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0B7A14">
      <w:pPr>
        <w:tabs>
          <w:tab w:val="left" w:pos="5387"/>
          <w:tab w:val="left" w:pos="7055"/>
        </w:tabs>
        <w:rPr>
          <w:bdr w:val="single" w:color="auto" w:sz="4" w:space="0"/>
        </w:rPr>
      </w:pPr>
      <w:bookmarkStart w:id="920" w:name="_GoBack"/>
      <w:bookmarkEnd w:id="920"/>
    </w:p>
    <w:p w14:paraId="423CF253">
      <w:pPr>
        <w:rPr>
          <w:sz w:val="52"/>
          <w:szCs w:val="52"/>
        </w:rPr>
      </w:pPr>
    </w:p>
    <w:p w14:paraId="115E07FF">
      <w:pPr>
        <w:rPr>
          <w:sz w:val="52"/>
          <w:szCs w:val="52"/>
        </w:rPr>
      </w:pPr>
    </w:p>
    <w:p w14:paraId="55200134">
      <w:pPr>
        <w:rPr>
          <w:sz w:val="52"/>
          <w:szCs w:val="52"/>
        </w:rPr>
      </w:pPr>
    </w:p>
    <w:p w14:paraId="6B9D9979">
      <w:pPr>
        <w:jc w:val="center"/>
        <w:rPr>
          <w:rFonts w:ascii="黑体" w:eastAsia="黑体"/>
          <w:b/>
          <w:sz w:val="52"/>
          <w:szCs w:val="52"/>
        </w:rPr>
      </w:pPr>
      <w:bookmarkStart w:id="0" w:name="_Hlk203983664"/>
      <w:r>
        <w:rPr>
          <w:rFonts w:hint="eastAsia" w:ascii="黑体" w:eastAsia="黑体"/>
          <w:b/>
          <w:sz w:val="52"/>
          <w:szCs w:val="52"/>
        </w:rPr>
        <w:t>湖北省公路工程</w:t>
      </w:r>
    </w:p>
    <w:p w14:paraId="350F106F">
      <w:pPr>
        <w:ind w:firstLine="437"/>
        <w:jc w:val="center"/>
        <w:rPr>
          <w:rFonts w:ascii="黑体" w:eastAsia="黑体"/>
          <w:b/>
          <w:sz w:val="72"/>
          <w:szCs w:val="72"/>
        </w:rPr>
      </w:pPr>
      <w:r>
        <w:rPr>
          <w:rFonts w:hint="eastAsia" w:ascii="黑体" w:eastAsia="黑体"/>
          <w:b/>
          <w:sz w:val="72"/>
          <w:szCs w:val="72"/>
        </w:rPr>
        <w:t>施工招标文件示范文本</w:t>
      </w:r>
    </w:p>
    <w:bookmarkEnd w:id="0"/>
    <w:p w14:paraId="164B2ECF">
      <w:pPr>
        <w:ind w:firstLine="437"/>
        <w:jc w:val="center"/>
        <w:rPr>
          <w:rFonts w:ascii="楷体" w:hAnsi="楷体" w:eastAsia="楷体"/>
          <w:b/>
          <w:sz w:val="48"/>
          <w:szCs w:val="48"/>
        </w:rPr>
      </w:pPr>
    </w:p>
    <w:p w14:paraId="7BDEE5B8">
      <w:pPr>
        <w:ind w:firstLine="437"/>
        <w:jc w:val="center"/>
        <w:rPr>
          <w:rFonts w:ascii="楷体" w:hAnsi="楷体" w:eastAsia="楷体"/>
          <w:bCs/>
          <w:sz w:val="48"/>
          <w:szCs w:val="48"/>
        </w:rPr>
      </w:pPr>
      <w:r>
        <w:rPr>
          <w:rFonts w:hint="eastAsia" w:ascii="楷体" w:hAnsi="楷体" w:eastAsia="楷体"/>
          <w:bCs/>
          <w:sz w:val="48"/>
          <w:szCs w:val="48"/>
        </w:rPr>
        <w:t>(双信封综合评分法)</w:t>
      </w:r>
    </w:p>
    <w:p w14:paraId="23C4BA11">
      <w:pPr>
        <w:ind w:firstLine="437"/>
        <w:jc w:val="center"/>
        <w:rPr>
          <w:rFonts w:ascii="楷体" w:hAnsi="楷体" w:eastAsia="楷体"/>
          <w:b/>
          <w:sz w:val="48"/>
          <w:szCs w:val="48"/>
        </w:rPr>
      </w:pPr>
    </w:p>
    <w:p w14:paraId="51E6843A">
      <w:pPr>
        <w:jc w:val="center"/>
        <w:rPr>
          <w:rFonts w:ascii="楷体" w:hAnsi="楷体" w:eastAsia="楷体"/>
          <w:b/>
          <w:sz w:val="36"/>
          <w:szCs w:val="36"/>
        </w:rPr>
      </w:pPr>
      <w:r>
        <w:rPr>
          <w:rFonts w:hint="eastAsia" w:ascii="楷体" w:hAnsi="楷体" w:eastAsia="楷体"/>
          <w:sz w:val="36"/>
          <w:szCs w:val="36"/>
        </w:rPr>
        <w:t>（</w:t>
      </w:r>
      <w:r>
        <w:rPr>
          <w:rFonts w:ascii="楷体" w:hAnsi="楷体" w:eastAsia="楷体"/>
          <w:sz w:val="36"/>
          <w:szCs w:val="36"/>
        </w:rPr>
        <w:t>2025</w:t>
      </w:r>
      <w:r>
        <w:rPr>
          <w:rFonts w:hint="eastAsia" w:ascii="楷体" w:hAnsi="楷体" w:eastAsia="楷体"/>
          <w:sz w:val="36"/>
          <w:szCs w:val="36"/>
        </w:rPr>
        <w:t>年</w:t>
      </w:r>
      <w:r>
        <w:rPr>
          <w:rFonts w:ascii="楷体" w:hAnsi="楷体" w:eastAsia="楷体"/>
          <w:sz w:val="36"/>
          <w:szCs w:val="36"/>
        </w:rPr>
        <w:t>电子化第</w:t>
      </w:r>
      <w:r>
        <w:rPr>
          <w:rFonts w:hint="eastAsia" w:ascii="楷体" w:hAnsi="楷体" w:eastAsia="楷体"/>
          <w:sz w:val="36"/>
          <w:szCs w:val="36"/>
        </w:rPr>
        <w:t>三</w:t>
      </w:r>
      <w:r>
        <w:rPr>
          <w:rFonts w:ascii="楷体" w:hAnsi="楷体" w:eastAsia="楷体"/>
          <w:sz w:val="36"/>
          <w:szCs w:val="36"/>
        </w:rPr>
        <w:t>版）</w:t>
      </w:r>
    </w:p>
    <w:p w14:paraId="6AD43973">
      <w:pPr>
        <w:spacing w:line="400" w:lineRule="exact"/>
        <w:jc w:val="center"/>
        <w:rPr>
          <w:rFonts w:ascii="黑体" w:hAnsi="黑体" w:eastAsia="黑体"/>
          <w:sz w:val="36"/>
          <w:szCs w:val="36"/>
        </w:rPr>
      </w:pPr>
    </w:p>
    <w:p w14:paraId="7BDF6680">
      <w:pPr>
        <w:spacing w:line="400" w:lineRule="exact"/>
        <w:jc w:val="center"/>
        <w:rPr>
          <w:rFonts w:ascii="黑体" w:hAnsi="黑体" w:eastAsia="黑体"/>
          <w:sz w:val="36"/>
          <w:szCs w:val="36"/>
        </w:rPr>
      </w:pPr>
    </w:p>
    <w:p w14:paraId="51FDAC1B">
      <w:pPr>
        <w:jc w:val="center"/>
        <w:rPr>
          <w:rFonts w:ascii="黑体" w:hAnsi="黑体" w:eastAsia="黑体"/>
          <w:sz w:val="36"/>
          <w:szCs w:val="36"/>
        </w:rPr>
      </w:pPr>
    </w:p>
    <w:p w14:paraId="6D1A43A0">
      <w:pPr>
        <w:jc w:val="center"/>
        <w:rPr>
          <w:rFonts w:ascii="黑体" w:hAnsi="黑体" w:eastAsia="黑体"/>
          <w:sz w:val="36"/>
          <w:szCs w:val="36"/>
        </w:rPr>
      </w:pPr>
    </w:p>
    <w:tbl>
      <w:tblPr>
        <w:tblStyle w:val="50"/>
        <w:tblW w:w="0" w:type="auto"/>
        <w:jc w:val="center"/>
        <w:tblLayout w:type="fixed"/>
        <w:tblCellMar>
          <w:top w:w="0" w:type="dxa"/>
          <w:left w:w="108" w:type="dxa"/>
          <w:bottom w:w="0" w:type="dxa"/>
          <w:right w:w="108" w:type="dxa"/>
        </w:tblCellMar>
      </w:tblPr>
      <w:tblGrid>
        <w:gridCol w:w="6804"/>
      </w:tblGrid>
      <w:tr w14:paraId="6B396F8E">
        <w:tblPrEx>
          <w:tblCellMar>
            <w:top w:w="0" w:type="dxa"/>
            <w:left w:w="108" w:type="dxa"/>
            <w:bottom w:w="0" w:type="dxa"/>
            <w:right w:w="108" w:type="dxa"/>
          </w:tblCellMar>
        </w:tblPrEx>
        <w:trPr>
          <w:trHeight w:val="734" w:hRule="atLeast"/>
          <w:jc w:val="center"/>
        </w:trPr>
        <w:tc>
          <w:tcPr>
            <w:tcW w:w="6804" w:type="dxa"/>
            <w:noWrap w:val="0"/>
            <w:vAlign w:val="top"/>
          </w:tcPr>
          <w:p w14:paraId="1D7096EB">
            <w:pPr>
              <w:spacing w:line="680" w:lineRule="exact"/>
              <w:jc w:val="distribute"/>
              <w:rPr>
                <w:rFonts w:ascii="黑体" w:hAnsi="黑体" w:eastAsia="黑体"/>
                <w:b/>
                <w:sz w:val="44"/>
                <w:szCs w:val="44"/>
              </w:rPr>
            </w:pPr>
            <w:r>
              <w:rPr>
                <w:rFonts w:hint="eastAsia" w:ascii="黑体" w:hAnsi="黑体" w:eastAsia="黑体"/>
                <w:bCs/>
                <w:kern w:val="0"/>
                <w:sz w:val="44"/>
                <w:szCs w:val="44"/>
              </w:rPr>
              <w:t>湖北省发展和改革委员会</w:t>
            </w:r>
          </w:p>
        </w:tc>
      </w:tr>
      <w:tr w14:paraId="3150E9E4">
        <w:tblPrEx>
          <w:tblCellMar>
            <w:top w:w="0" w:type="dxa"/>
            <w:left w:w="108" w:type="dxa"/>
            <w:bottom w:w="0" w:type="dxa"/>
            <w:right w:w="108" w:type="dxa"/>
          </w:tblCellMar>
        </w:tblPrEx>
        <w:trPr>
          <w:jc w:val="center"/>
        </w:trPr>
        <w:tc>
          <w:tcPr>
            <w:tcW w:w="6804" w:type="dxa"/>
            <w:noWrap w:val="0"/>
            <w:vAlign w:val="top"/>
          </w:tcPr>
          <w:p w14:paraId="03006EB3">
            <w:pPr>
              <w:spacing w:line="680" w:lineRule="exact"/>
              <w:jc w:val="distribute"/>
              <w:rPr>
                <w:rFonts w:ascii="黑体" w:hAnsi="黑体" w:eastAsia="黑体"/>
                <w:bCs/>
                <w:kern w:val="0"/>
                <w:sz w:val="44"/>
                <w:szCs w:val="44"/>
              </w:rPr>
            </w:pPr>
            <w:r>
              <w:rPr>
                <w:rFonts w:hint="eastAsia" w:ascii="黑体" w:hAnsi="黑体" w:eastAsia="黑体"/>
                <w:bCs/>
                <w:kern w:val="0"/>
                <w:sz w:val="44"/>
                <w:szCs w:val="44"/>
              </w:rPr>
              <w:t>湖北省交通运输厅</w:t>
            </w:r>
          </w:p>
          <w:p w14:paraId="38BAD900">
            <w:pPr>
              <w:spacing w:line="680" w:lineRule="exact"/>
              <w:jc w:val="distribute"/>
              <w:rPr>
                <w:rFonts w:ascii="黑体" w:hAnsi="黑体" w:eastAsia="黑体"/>
                <w:bCs/>
                <w:kern w:val="0"/>
                <w:sz w:val="44"/>
                <w:szCs w:val="44"/>
              </w:rPr>
            </w:pPr>
            <w:r>
              <w:rPr>
                <w:rFonts w:hint="eastAsia" w:ascii="黑体" w:hAnsi="黑体" w:eastAsia="黑体"/>
                <w:bCs/>
                <w:kern w:val="0"/>
                <w:sz w:val="44"/>
                <w:szCs w:val="44"/>
              </w:rPr>
              <w:t>湖北省财政厅</w:t>
            </w:r>
          </w:p>
          <w:p w14:paraId="5107B7BD">
            <w:pPr>
              <w:spacing w:line="680" w:lineRule="exact"/>
              <w:jc w:val="distribute"/>
              <w:rPr>
                <w:rFonts w:ascii="黑体" w:hAnsi="黑体" w:eastAsia="黑体"/>
                <w:b/>
                <w:sz w:val="44"/>
                <w:szCs w:val="44"/>
              </w:rPr>
            </w:pPr>
            <w:r>
              <w:rPr>
                <w:rFonts w:hint="eastAsia" w:ascii="黑体" w:hAnsi="黑体" w:eastAsia="黑体"/>
                <w:bCs/>
                <w:spacing w:val="1"/>
                <w:w w:val="71"/>
                <w:kern w:val="0"/>
                <w:sz w:val="44"/>
                <w:szCs w:val="44"/>
                <w:fitText w:val="6650" w:id="1054084315"/>
              </w:rPr>
              <w:t>湖北省公共资源交易中心</w:t>
            </w:r>
            <w:r>
              <w:rPr>
                <w:rFonts w:ascii="黑体" w:hAnsi="黑体" w:eastAsia="黑体"/>
                <w:bCs/>
                <w:spacing w:val="1"/>
                <w:w w:val="71"/>
                <w:kern w:val="0"/>
                <w:sz w:val="44"/>
                <w:szCs w:val="44"/>
                <w:fitText w:val="6650" w:id="1054084315"/>
              </w:rPr>
              <w:t>(</w:t>
            </w:r>
            <w:r>
              <w:rPr>
                <w:rFonts w:hint="eastAsia" w:ascii="黑体" w:hAnsi="黑体" w:eastAsia="黑体"/>
                <w:bCs/>
                <w:spacing w:val="1"/>
                <w:w w:val="71"/>
                <w:kern w:val="0"/>
                <w:sz w:val="44"/>
                <w:szCs w:val="44"/>
                <w:fitText w:val="6650" w:id="1054084315"/>
              </w:rPr>
              <w:t>湖北省政府采购中心</w:t>
            </w:r>
            <w:r>
              <w:rPr>
                <w:rFonts w:ascii="黑体" w:hAnsi="黑体" w:eastAsia="黑体"/>
                <w:bCs/>
                <w:spacing w:val="109"/>
                <w:w w:val="71"/>
                <w:kern w:val="0"/>
                <w:sz w:val="44"/>
                <w:szCs w:val="44"/>
                <w:fitText w:val="6650" w:id="1054084315"/>
              </w:rPr>
              <w:t>)</w:t>
            </w:r>
          </w:p>
        </w:tc>
      </w:tr>
    </w:tbl>
    <w:p w14:paraId="6C572F9E">
      <w:pPr>
        <w:spacing w:line="500" w:lineRule="exact"/>
        <w:ind w:firstLine="782" w:firstLineChars="177"/>
        <w:rPr>
          <w:rFonts w:ascii="宋体" w:hAnsi="宋体"/>
          <w:b/>
          <w:sz w:val="44"/>
          <w:szCs w:val="44"/>
        </w:rPr>
      </w:pPr>
    </w:p>
    <w:p w14:paraId="53ACC154">
      <w:pPr>
        <w:topLinePunct/>
        <w:spacing w:line="400" w:lineRule="atLeast"/>
        <w:jc w:val="center"/>
        <w:rPr>
          <w:rFonts w:ascii="宋体" w:hAnsi="宋体"/>
          <w:b/>
          <w:sz w:val="44"/>
          <w:szCs w:val="44"/>
        </w:rPr>
      </w:pPr>
      <w:r>
        <w:rPr>
          <w:rFonts w:ascii="宋体" w:hAnsi="宋体"/>
          <w:b/>
          <w:sz w:val="36"/>
          <w:szCs w:val="36"/>
        </w:rPr>
        <w:br w:type="page"/>
      </w:r>
    </w:p>
    <w:p w14:paraId="4A7BAF83">
      <w:pPr>
        <w:topLinePunct/>
        <w:spacing w:line="400" w:lineRule="atLeast"/>
        <w:jc w:val="center"/>
        <w:rPr>
          <w:rFonts w:ascii="宋体" w:hAnsi="宋体"/>
          <w:b/>
          <w:kern w:val="0"/>
          <w:sz w:val="32"/>
          <w:szCs w:val="32"/>
        </w:rPr>
      </w:pPr>
      <w:r>
        <w:rPr>
          <w:rFonts w:hint="eastAsia" w:ascii="宋体" w:hAnsi="宋体"/>
          <w:b/>
          <w:kern w:val="0"/>
          <w:sz w:val="32"/>
          <w:szCs w:val="32"/>
        </w:rPr>
        <w:t>使用说明</w:t>
      </w:r>
    </w:p>
    <w:p w14:paraId="6FE5D9B4">
      <w:pPr>
        <w:spacing w:line="500" w:lineRule="exact"/>
        <w:rPr>
          <w:rFonts w:ascii="宋体" w:hAnsi="宋体"/>
        </w:rPr>
      </w:pPr>
    </w:p>
    <w:p w14:paraId="66520EBE">
      <w:pPr>
        <w:spacing w:line="500" w:lineRule="exact"/>
        <w:ind w:firstLine="424" w:firstLineChars="177"/>
        <w:rPr>
          <w:rFonts w:ascii="宋体" w:hAnsi="宋体" w:eastAsia="宋体" w:cs="宋体"/>
          <w:sz w:val="24"/>
          <w:szCs w:val="24"/>
        </w:rPr>
      </w:pPr>
      <w:r>
        <w:rPr>
          <w:rFonts w:hint="eastAsia" w:ascii="宋体" w:hAnsi="宋体" w:eastAsia="宋体" w:cs="宋体"/>
          <w:sz w:val="24"/>
          <w:szCs w:val="24"/>
        </w:rPr>
        <w:t>一、为了进一步完善和提高湖北省公路工程建设项目施工招标文件编制质量</w:t>
      </w:r>
      <w:bookmarkStart w:id="1" w:name="_Hlk203983571"/>
      <w:r>
        <w:rPr>
          <w:rFonts w:hint="eastAsia" w:ascii="宋体" w:hAnsi="宋体" w:eastAsia="宋体" w:cs="宋体"/>
          <w:sz w:val="24"/>
          <w:szCs w:val="24"/>
        </w:rPr>
        <w:t>，</w:t>
      </w:r>
      <w:bookmarkStart w:id="2" w:name="_Hlk203982937"/>
      <w:r>
        <w:rPr>
          <w:rFonts w:hint="eastAsia" w:ascii="宋体" w:hAnsi="宋体" w:eastAsia="宋体" w:cs="宋体"/>
          <w:kern w:val="0"/>
          <w:sz w:val="24"/>
          <w:szCs w:val="24"/>
        </w:rPr>
        <w:t>湖北省发展和改革委员会、湖北省交通运输厅和湖北省公共资源交易中心(湖北省政府采购中心)</w:t>
      </w:r>
      <w:r>
        <w:rPr>
          <w:rFonts w:hint="eastAsia" w:ascii="宋体" w:hAnsi="宋体" w:eastAsia="宋体" w:cs="宋体"/>
          <w:sz w:val="24"/>
          <w:szCs w:val="24"/>
        </w:rPr>
        <w:t>组织</w:t>
      </w:r>
      <w:bookmarkEnd w:id="1"/>
      <w:r>
        <w:rPr>
          <w:rFonts w:hint="eastAsia" w:ascii="宋体" w:hAnsi="宋体" w:eastAsia="宋体" w:cs="宋体"/>
          <w:sz w:val="24"/>
          <w:szCs w:val="24"/>
        </w:rPr>
        <w:t>编制了</w:t>
      </w:r>
      <w:bookmarkEnd w:id="2"/>
      <w:bookmarkStart w:id="3" w:name="_Hlk203982989"/>
      <w:r>
        <w:rPr>
          <w:rFonts w:hint="eastAsia" w:ascii="宋体" w:hAnsi="宋体" w:eastAsia="宋体" w:cs="宋体"/>
          <w:sz w:val="24"/>
          <w:szCs w:val="24"/>
        </w:rPr>
        <w:t>《湖北省公路工程施工招标文件示范文本（技术暗标-双信封综合评分法）》（以下简称《示范文本》）</w:t>
      </w:r>
      <w:bookmarkEnd w:id="3"/>
      <w:r>
        <w:rPr>
          <w:rFonts w:hint="eastAsia" w:ascii="宋体" w:hAnsi="宋体" w:eastAsia="宋体" w:cs="宋体"/>
          <w:sz w:val="24"/>
          <w:szCs w:val="24"/>
        </w:rPr>
        <w:t>。</w:t>
      </w:r>
    </w:p>
    <w:p w14:paraId="5985CBEC">
      <w:pPr>
        <w:spacing w:line="500" w:lineRule="exact"/>
        <w:ind w:firstLine="424" w:firstLineChars="177"/>
        <w:rPr>
          <w:rFonts w:ascii="宋体" w:hAnsi="宋体" w:eastAsia="宋体" w:cs="宋体"/>
          <w:sz w:val="24"/>
          <w:szCs w:val="24"/>
        </w:rPr>
      </w:pPr>
      <w:r>
        <w:rPr>
          <w:rFonts w:hint="eastAsia" w:ascii="宋体" w:hAnsi="宋体" w:eastAsia="宋体" w:cs="宋体"/>
          <w:sz w:val="24"/>
          <w:szCs w:val="24"/>
        </w:rPr>
        <w:t>二、《示范文本》以中华人民共和国交通运输部颁布的《公路工程标准施工招标文件》2018年版为依据，考虑了湖北省公路工程建设项目房建工程施工招标的实际需求，并结合电子化招标的特点编制而成。</w:t>
      </w:r>
    </w:p>
    <w:p w14:paraId="0F6C0D32">
      <w:pPr>
        <w:spacing w:line="500" w:lineRule="exact"/>
        <w:ind w:firstLine="424" w:firstLineChars="177"/>
        <w:rPr>
          <w:rFonts w:ascii="宋体" w:hAnsi="宋体" w:eastAsia="宋体" w:cs="宋体"/>
          <w:sz w:val="24"/>
          <w:szCs w:val="24"/>
        </w:rPr>
      </w:pPr>
      <w:r>
        <w:rPr>
          <w:rFonts w:hint="eastAsia" w:ascii="宋体" w:hAnsi="宋体" w:eastAsia="宋体" w:cs="宋体"/>
          <w:sz w:val="24"/>
          <w:szCs w:val="24"/>
        </w:rPr>
        <w:t>三、《示范文本》的“投标人须知”前附表及正文和“评标办法”前附表及正文内容在《公路工程标准施工招标文件》基础上结合湖北省电子化招标的流程、特点做相应修改，并删除了部分不适用的内容（如资格预审、单信封形式密封、纸质版投标文件的递交及开评标程序等相关内容）。招标人根据《示范文本》编制项目招标文件时，不得修改“投标人须知”正文和“评标办法”正文，但可在前附表中对“投标人须知”和“评标办法”进行补充、细化，补充和细化的内容不得与“投标人须知”和“评标办法”正文内容相抵触；前附表未对正文进行补充、细化的，以正文为准。</w:t>
      </w:r>
    </w:p>
    <w:p w14:paraId="6C32E197">
      <w:pPr>
        <w:spacing w:line="500" w:lineRule="exact"/>
        <w:ind w:firstLine="424" w:firstLineChars="177"/>
        <w:rPr>
          <w:rFonts w:ascii="宋体" w:hAnsi="宋体" w:eastAsia="宋体" w:cs="宋体"/>
          <w:sz w:val="24"/>
          <w:szCs w:val="24"/>
        </w:rPr>
      </w:pPr>
      <w:r>
        <w:rPr>
          <w:rFonts w:hint="eastAsia" w:ascii="宋体" w:hAnsi="宋体" w:eastAsia="宋体" w:cs="宋体"/>
          <w:sz w:val="24"/>
          <w:szCs w:val="24"/>
        </w:rPr>
        <w:t>四、招标人根据《示范文本》编制合同条款时，在“专用合同条款”中，对“通用合同条款”进行补充、细化和约定。“专用合同条款”与“通用合同条款”有不一致之处，以“专用合同条款”优先。</w:t>
      </w:r>
    </w:p>
    <w:p w14:paraId="01078B4F">
      <w:pPr>
        <w:spacing w:line="500" w:lineRule="exact"/>
        <w:ind w:firstLine="424" w:firstLineChars="177"/>
        <w:rPr>
          <w:rFonts w:ascii="宋体" w:hAnsi="宋体" w:eastAsia="宋体" w:cs="宋体"/>
          <w:sz w:val="24"/>
          <w:szCs w:val="24"/>
        </w:rPr>
      </w:pPr>
      <w:r>
        <w:rPr>
          <w:rFonts w:hint="eastAsia" w:ascii="宋体" w:hAnsi="宋体" w:eastAsia="宋体" w:cs="宋体"/>
          <w:sz w:val="24"/>
          <w:szCs w:val="24"/>
        </w:rPr>
        <w:t>五、凡《公路工程标准施工招标文件》与《示范文本》不一致处以《示范文本》为准。《示范文本》未对《公路工程标准施工招标文件》进行补充、细化和约定的，以《公路工程标准施工招标文件》为准。</w:t>
      </w:r>
    </w:p>
    <w:p w14:paraId="74583207">
      <w:pPr>
        <w:spacing w:line="500" w:lineRule="exact"/>
        <w:ind w:firstLine="424" w:firstLineChars="177"/>
        <w:rPr>
          <w:rFonts w:ascii="宋体" w:hAnsi="宋体" w:eastAsia="宋体" w:cs="宋体"/>
          <w:sz w:val="24"/>
          <w:szCs w:val="24"/>
        </w:rPr>
      </w:pPr>
      <w:r>
        <w:rPr>
          <w:rFonts w:hint="eastAsia" w:ascii="宋体" w:hAnsi="宋体" w:eastAsia="宋体" w:cs="宋体"/>
          <w:sz w:val="24"/>
          <w:szCs w:val="24"/>
        </w:rPr>
        <w:t>六、招标人根据项目具体的特点和需求填写以空格标示的内容，确实不需要填写的，在空格中用“/”标示。</w:t>
      </w:r>
    </w:p>
    <w:p w14:paraId="076BAC41">
      <w:pPr>
        <w:spacing w:line="500" w:lineRule="exact"/>
        <w:ind w:firstLine="424" w:firstLineChars="177"/>
        <w:rPr>
          <w:rFonts w:ascii="宋体" w:hAnsi="宋体" w:eastAsia="宋体" w:cs="宋体"/>
          <w:sz w:val="24"/>
          <w:szCs w:val="24"/>
        </w:rPr>
      </w:pPr>
      <w:r>
        <w:rPr>
          <w:rFonts w:hint="eastAsia" w:ascii="宋体" w:hAnsi="宋体" w:eastAsia="宋体" w:cs="宋体"/>
          <w:sz w:val="24"/>
          <w:szCs w:val="24"/>
        </w:rPr>
        <w:t>七、《示范文本》的投标文件格式中要求投标人盖单位章和（或）法定代表人签字处，除有特别规定外，均指要求投标人加盖CA数字证书中的单位章和（或）法定代表人的个人电子印章或电子签名章。</w:t>
      </w:r>
    </w:p>
    <w:p w14:paraId="5004E71C">
      <w:pPr>
        <w:spacing w:line="500" w:lineRule="exact"/>
        <w:ind w:firstLine="424" w:firstLineChars="177"/>
        <w:rPr>
          <w:rFonts w:ascii="宋体" w:hAnsi="宋体" w:eastAsia="宋体" w:cs="宋体"/>
          <w:sz w:val="24"/>
          <w:szCs w:val="24"/>
        </w:rPr>
      </w:pPr>
      <w:r>
        <w:rPr>
          <w:rFonts w:hint="eastAsia" w:ascii="宋体" w:hAnsi="宋体" w:eastAsia="宋体" w:cs="宋体"/>
          <w:sz w:val="24"/>
          <w:szCs w:val="24"/>
        </w:rPr>
        <w:t>八、《示范文本》主要适用于湖北省省级电子交易平台，湖北省市（州）、县（市）电子交易平台可参照使用。</w:t>
      </w:r>
      <w:r>
        <w:rPr>
          <w:rFonts w:hint="eastAsia" w:ascii="宋体" w:hAnsi="宋体" w:eastAsia="宋体" w:cs="宋体"/>
          <w:kern w:val="0"/>
          <w:sz w:val="24"/>
          <w:szCs w:val="24"/>
        </w:rPr>
        <w:t>《示范文本》对于政府采购促进中小企业发展的相关政策也留出了表达空间。</w:t>
      </w:r>
    </w:p>
    <w:p w14:paraId="4728D9F9">
      <w:pPr>
        <w:spacing w:line="500" w:lineRule="exact"/>
        <w:ind w:firstLine="424" w:firstLineChars="177"/>
        <w:rPr>
          <w:rFonts w:ascii="宋体" w:hAnsi="宋体" w:eastAsia="宋体" w:cs="宋体"/>
          <w:sz w:val="24"/>
          <w:szCs w:val="24"/>
        </w:rPr>
      </w:pPr>
      <w:r>
        <w:rPr>
          <w:rFonts w:hint="eastAsia" w:ascii="宋体" w:hAnsi="宋体" w:eastAsia="宋体" w:cs="宋体"/>
          <w:sz w:val="24"/>
          <w:szCs w:val="24"/>
        </w:rPr>
        <w:t>九、各使用单位或个人对《示范文本》的修改意见和建议，可向编制工作小组反映。</w:t>
      </w:r>
    </w:p>
    <w:p w14:paraId="40AAFBFC">
      <w:pPr>
        <w:spacing w:line="500" w:lineRule="exact"/>
        <w:ind w:firstLine="424" w:firstLineChars="177"/>
        <w:rPr>
          <w:rFonts w:ascii="宋体" w:hAnsi="宋体" w:eastAsia="宋体" w:cs="宋体"/>
          <w:sz w:val="24"/>
          <w:szCs w:val="24"/>
        </w:rPr>
      </w:pPr>
    </w:p>
    <w:p w14:paraId="2E7FDEAD">
      <w:pPr>
        <w:spacing w:line="500" w:lineRule="exact"/>
        <w:ind w:firstLine="424" w:firstLineChars="177"/>
        <w:rPr>
          <w:rFonts w:eastAsia="宋体"/>
          <w:sz w:val="24"/>
          <w:szCs w:val="24"/>
        </w:rPr>
      </w:pPr>
      <w:r>
        <w:rPr>
          <w:rFonts w:eastAsia="宋体"/>
          <w:sz w:val="24"/>
          <w:szCs w:val="24"/>
        </w:rPr>
        <w:t>联系电话：</w:t>
      </w:r>
      <w:r>
        <w:rPr>
          <w:rFonts w:eastAsia="宋体"/>
          <w:kern w:val="0"/>
          <w:sz w:val="24"/>
          <w:szCs w:val="24"/>
        </w:rPr>
        <w:t>027-87237985 83460346</w:t>
      </w:r>
      <w:r>
        <w:rPr>
          <w:rFonts w:eastAsia="宋体"/>
          <w:sz w:val="24"/>
          <w:szCs w:val="24"/>
        </w:rPr>
        <w:t xml:space="preserve"> </w:t>
      </w:r>
      <w:r>
        <w:rPr>
          <w:rFonts w:eastAsia="宋体"/>
          <w:kern w:val="0"/>
          <w:sz w:val="24"/>
          <w:szCs w:val="24"/>
        </w:rPr>
        <w:t xml:space="preserve">86620825 </w:t>
      </w:r>
    </w:p>
    <w:p w14:paraId="08957133">
      <w:pPr>
        <w:spacing w:line="360" w:lineRule="auto"/>
        <w:sectPr>
          <w:footerReference r:id="rId4" w:type="default"/>
          <w:footnotePr>
            <w:numFmt w:val="decimalEnclosedCircleChinese"/>
            <w:numRestart w:val="eachPage"/>
          </w:footnotePr>
          <w:pgSz w:w="11906" w:h="16838"/>
          <w:pgMar w:top="1588" w:right="1474" w:bottom="1588" w:left="1474" w:header="851" w:footer="851" w:gutter="0"/>
          <w:pgNumType w:fmt="upperRoman"/>
          <w:cols w:space="720" w:num="1"/>
          <w:docGrid w:linePitch="312" w:charSpace="0"/>
        </w:sectPr>
      </w:pPr>
    </w:p>
    <w:p w14:paraId="31C54757">
      <w:pPr>
        <w:spacing w:line="360" w:lineRule="auto"/>
      </w:pPr>
    </w:p>
    <w:p w14:paraId="786BF204">
      <w:pPr>
        <w:spacing w:line="360" w:lineRule="auto"/>
      </w:pPr>
    </w:p>
    <w:p w14:paraId="59A2BE21">
      <w:pPr>
        <w:pStyle w:val="23"/>
        <w:spacing w:line="360" w:lineRule="auto"/>
        <w:jc w:val="center"/>
        <w:rPr>
          <w:rFonts w:ascii="Times New Roman" w:eastAsia="黑体"/>
          <w:sz w:val="32"/>
          <w:szCs w:val="32"/>
        </w:rPr>
      </w:pPr>
      <w:bookmarkStart w:id="4" w:name="EB5b85a6b4ef9e42108ee3a35d2e4856bc"/>
      <w:bookmarkEnd w:id="4"/>
      <w:r>
        <w:rPr>
          <w:rFonts w:ascii="Times New Roman" w:eastAsia="黑体"/>
          <w:sz w:val="32"/>
          <w:szCs w:val="32"/>
          <w:u w:val="single"/>
        </w:rPr>
        <w:t xml:space="preserve">      </w:t>
      </w:r>
      <w:r>
        <w:rPr>
          <w:rFonts w:hint="eastAsia" w:ascii="Times New Roman" w:eastAsia="黑体"/>
          <w:sz w:val="32"/>
          <w:szCs w:val="32"/>
          <w:u w:val="single"/>
        </w:rPr>
        <w:t>神农架林区红坪镇温水村长坪河至空屋槽次差路面修复工程</w:t>
      </w:r>
      <w:r>
        <w:rPr>
          <w:rFonts w:ascii="Times New Roman" w:eastAsia="黑体"/>
          <w:sz w:val="32"/>
          <w:szCs w:val="32"/>
          <w:u w:val="single"/>
        </w:rPr>
        <w:t xml:space="preserve"> </w:t>
      </w:r>
      <w:r>
        <w:rPr>
          <w:rFonts w:hint="eastAsia" w:ascii="Times New Roman" w:eastAsia="黑体"/>
          <w:sz w:val="32"/>
          <w:szCs w:val="32"/>
        </w:rPr>
        <w:t>施工招标</w:t>
      </w:r>
    </w:p>
    <w:p w14:paraId="669FDF75">
      <w:pPr>
        <w:spacing w:line="360" w:lineRule="auto"/>
        <w:rPr>
          <w:rFonts w:eastAsia="黑体"/>
          <w:sz w:val="28"/>
          <w:szCs w:val="28"/>
        </w:rPr>
      </w:pPr>
    </w:p>
    <w:p w14:paraId="5C3FC689">
      <w:pPr>
        <w:spacing w:line="360" w:lineRule="auto"/>
        <w:rPr>
          <w:sz w:val="20"/>
          <w:szCs w:val="20"/>
        </w:rPr>
      </w:pPr>
    </w:p>
    <w:p w14:paraId="5C1CC0DC">
      <w:pPr>
        <w:spacing w:line="360" w:lineRule="auto"/>
        <w:rPr>
          <w:sz w:val="20"/>
          <w:szCs w:val="20"/>
        </w:rPr>
      </w:pPr>
    </w:p>
    <w:p w14:paraId="7AE04AB7">
      <w:pPr>
        <w:spacing w:line="360" w:lineRule="auto"/>
        <w:rPr>
          <w:sz w:val="20"/>
          <w:szCs w:val="20"/>
        </w:rPr>
      </w:pPr>
    </w:p>
    <w:p w14:paraId="75EDBD43">
      <w:pPr>
        <w:spacing w:line="360" w:lineRule="auto"/>
        <w:rPr>
          <w:sz w:val="20"/>
          <w:szCs w:val="20"/>
        </w:rPr>
      </w:pPr>
    </w:p>
    <w:p w14:paraId="217CF4F2">
      <w:pPr>
        <w:spacing w:line="360" w:lineRule="auto"/>
        <w:rPr>
          <w:sz w:val="20"/>
          <w:szCs w:val="20"/>
        </w:rPr>
      </w:pPr>
    </w:p>
    <w:p w14:paraId="490977D3">
      <w:pPr>
        <w:spacing w:line="360" w:lineRule="auto"/>
        <w:rPr>
          <w:sz w:val="20"/>
          <w:szCs w:val="20"/>
        </w:rPr>
      </w:pPr>
    </w:p>
    <w:p w14:paraId="19A8DEC1">
      <w:pPr>
        <w:spacing w:line="360" w:lineRule="auto"/>
        <w:jc w:val="center"/>
        <w:rPr>
          <w:sz w:val="20"/>
          <w:szCs w:val="20"/>
        </w:rPr>
      </w:pPr>
      <w:r>
        <w:rPr>
          <w:rFonts w:hint="eastAsia" w:eastAsia="黑体"/>
          <w:sz w:val="72"/>
          <w:szCs w:val="72"/>
        </w:rPr>
        <w:t>招</w:t>
      </w:r>
      <w:r>
        <w:rPr>
          <w:rFonts w:eastAsia="黑体"/>
          <w:sz w:val="72"/>
          <w:szCs w:val="72"/>
        </w:rPr>
        <w:t xml:space="preserve">  </w:t>
      </w:r>
      <w:r>
        <w:rPr>
          <w:rFonts w:hint="eastAsia" w:eastAsia="黑体"/>
          <w:sz w:val="72"/>
          <w:szCs w:val="72"/>
        </w:rPr>
        <w:t>标</w:t>
      </w:r>
      <w:r>
        <w:rPr>
          <w:rFonts w:eastAsia="黑体"/>
          <w:sz w:val="72"/>
          <w:szCs w:val="72"/>
        </w:rPr>
        <w:t xml:space="preserve">  </w:t>
      </w:r>
      <w:r>
        <w:rPr>
          <w:rFonts w:hint="eastAsia" w:eastAsia="黑体"/>
          <w:sz w:val="72"/>
          <w:szCs w:val="72"/>
        </w:rPr>
        <w:t>文</w:t>
      </w:r>
      <w:r>
        <w:rPr>
          <w:rFonts w:eastAsia="黑体"/>
          <w:sz w:val="72"/>
          <w:szCs w:val="72"/>
        </w:rPr>
        <w:t xml:space="preserve">  </w:t>
      </w:r>
      <w:r>
        <w:rPr>
          <w:rFonts w:hint="eastAsia" w:eastAsia="黑体"/>
          <w:sz w:val="72"/>
          <w:szCs w:val="72"/>
        </w:rPr>
        <w:t>件</w:t>
      </w:r>
    </w:p>
    <w:p w14:paraId="4462D19F">
      <w:pPr>
        <w:ind w:firstLine="2520" w:firstLineChars="900"/>
        <w:rPr>
          <w:rFonts w:eastAsia="黑体"/>
          <w:sz w:val="24"/>
          <w:szCs w:val="24"/>
          <w:u w:val="single"/>
        </w:rPr>
      </w:pPr>
      <w:r>
        <w:rPr>
          <w:rFonts w:hint="eastAsia" w:eastAsia="黑体"/>
          <w:sz w:val="28"/>
          <w:szCs w:val="28"/>
        </w:rPr>
        <w:t>招标编号：</w:t>
      </w:r>
      <w:r>
        <w:rPr>
          <w:rFonts w:eastAsia="黑体"/>
          <w:sz w:val="24"/>
          <w:szCs w:val="24"/>
          <w:u w:val="single"/>
        </w:rPr>
        <w:t xml:space="preserve">  </w:t>
      </w:r>
      <w:r>
        <w:rPr>
          <w:rFonts w:hint="eastAsia" w:eastAsia="黑体"/>
          <w:sz w:val="24"/>
          <w:szCs w:val="24"/>
          <w:u w:val="single"/>
        </w:rPr>
        <w:t>HBSN</w:t>
      </w:r>
      <w:r>
        <w:rPr>
          <w:rFonts w:hint="eastAsia" w:eastAsia="黑体"/>
          <w:sz w:val="24"/>
          <w:szCs w:val="24"/>
          <w:u w:val="single"/>
        </w:rPr>
        <w:softHyphen/>
      </w:r>
      <w:r>
        <w:rPr>
          <w:rFonts w:hint="eastAsia" w:eastAsia="黑体"/>
          <w:sz w:val="24"/>
          <w:szCs w:val="24"/>
          <w:u w:val="single"/>
        </w:rPr>
        <w:t>202607GL</w:t>
      </w:r>
      <w:r>
        <w:rPr>
          <w:rFonts w:hint="eastAsia" w:eastAsia="黑体"/>
          <w:sz w:val="24"/>
          <w:szCs w:val="24"/>
          <w:u w:val="single"/>
        </w:rPr>
        <w:softHyphen/>
      </w:r>
      <w:r>
        <w:rPr>
          <w:rFonts w:hint="eastAsia" w:eastAsia="黑体"/>
          <w:sz w:val="24"/>
          <w:szCs w:val="24"/>
          <w:u w:val="single"/>
        </w:rPr>
        <w:t xml:space="preserve">004001001 </w:t>
      </w:r>
      <w:r>
        <w:rPr>
          <w:rFonts w:eastAsia="黑体"/>
          <w:sz w:val="24"/>
          <w:szCs w:val="24"/>
          <w:u w:val="single"/>
        </w:rPr>
        <w:t xml:space="preserve">  </w:t>
      </w:r>
    </w:p>
    <w:p w14:paraId="2C2A12CB">
      <w:pPr>
        <w:spacing w:line="360" w:lineRule="auto"/>
        <w:rPr>
          <w:rFonts w:eastAsia="黑体"/>
          <w:sz w:val="28"/>
          <w:szCs w:val="28"/>
        </w:rPr>
      </w:pPr>
    </w:p>
    <w:p w14:paraId="2B52B85A">
      <w:pPr>
        <w:spacing w:line="360" w:lineRule="auto"/>
        <w:rPr>
          <w:sz w:val="20"/>
          <w:szCs w:val="20"/>
        </w:rPr>
      </w:pPr>
    </w:p>
    <w:p w14:paraId="1B9CBA0D">
      <w:pPr>
        <w:spacing w:line="360" w:lineRule="auto"/>
        <w:rPr>
          <w:sz w:val="20"/>
          <w:szCs w:val="20"/>
        </w:rPr>
      </w:pPr>
    </w:p>
    <w:p w14:paraId="6D415920">
      <w:pPr>
        <w:spacing w:line="360" w:lineRule="auto"/>
        <w:rPr>
          <w:sz w:val="20"/>
          <w:szCs w:val="20"/>
        </w:rPr>
      </w:pPr>
    </w:p>
    <w:p w14:paraId="3911E568">
      <w:pPr>
        <w:spacing w:line="360" w:lineRule="auto"/>
        <w:rPr>
          <w:sz w:val="20"/>
          <w:szCs w:val="20"/>
        </w:rPr>
      </w:pPr>
    </w:p>
    <w:p w14:paraId="1DC95D22">
      <w:pPr>
        <w:spacing w:line="360" w:lineRule="auto"/>
        <w:rPr>
          <w:sz w:val="20"/>
          <w:szCs w:val="20"/>
        </w:rPr>
      </w:pPr>
    </w:p>
    <w:p w14:paraId="0050D56C">
      <w:pPr>
        <w:spacing w:line="360" w:lineRule="auto"/>
        <w:rPr>
          <w:sz w:val="20"/>
          <w:szCs w:val="20"/>
        </w:rPr>
      </w:pPr>
    </w:p>
    <w:p w14:paraId="34AF2DF6">
      <w:pPr>
        <w:spacing w:line="360" w:lineRule="auto"/>
        <w:rPr>
          <w:sz w:val="20"/>
          <w:szCs w:val="20"/>
        </w:rPr>
      </w:pPr>
    </w:p>
    <w:p w14:paraId="6EAD47E5">
      <w:pPr>
        <w:spacing w:line="360" w:lineRule="auto"/>
        <w:rPr>
          <w:sz w:val="20"/>
          <w:szCs w:val="20"/>
        </w:rPr>
      </w:pPr>
    </w:p>
    <w:p w14:paraId="68CD989A">
      <w:pPr>
        <w:spacing w:line="360" w:lineRule="auto"/>
        <w:rPr>
          <w:sz w:val="20"/>
          <w:szCs w:val="20"/>
        </w:rPr>
      </w:pPr>
    </w:p>
    <w:p w14:paraId="5DD61AB8">
      <w:pPr>
        <w:spacing w:line="360" w:lineRule="auto"/>
        <w:rPr>
          <w:sz w:val="20"/>
          <w:szCs w:val="20"/>
        </w:rPr>
      </w:pPr>
    </w:p>
    <w:p w14:paraId="33CE4C35">
      <w:pPr>
        <w:spacing w:line="360" w:lineRule="auto"/>
        <w:rPr>
          <w:sz w:val="20"/>
          <w:szCs w:val="20"/>
        </w:rPr>
      </w:pPr>
    </w:p>
    <w:p w14:paraId="5689E901">
      <w:pPr>
        <w:spacing w:line="360" w:lineRule="auto"/>
        <w:rPr>
          <w:sz w:val="20"/>
          <w:szCs w:val="20"/>
        </w:rPr>
      </w:pPr>
    </w:p>
    <w:p w14:paraId="436AD6E2">
      <w:pPr>
        <w:spacing w:line="360" w:lineRule="auto"/>
        <w:rPr>
          <w:sz w:val="20"/>
          <w:szCs w:val="20"/>
        </w:rPr>
      </w:pPr>
    </w:p>
    <w:p w14:paraId="34A7F479">
      <w:pPr>
        <w:spacing w:line="360" w:lineRule="auto"/>
        <w:ind w:firstLine="437"/>
        <w:jc w:val="center"/>
        <w:rPr>
          <w:rFonts w:eastAsia="黑体"/>
          <w:sz w:val="32"/>
          <w:szCs w:val="32"/>
          <w:u w:val="single"/>
        </w:rPr>
      </w:pPr>
      <w:r>
        <w:rPr>
          <w:rFonts w:hint="eastAsia" w:eastAsia="黑体"/>
          <w:sz w:val="32"/>
          <w:szCs w:val="32"/>
        </w:rPr>
        <w:t>招标人/招标代理机构：</w:t>
      </w:r>
      <w:r>
        <w:rPr>
          <w:rFonts w:eastAsia="黑体"/>
          <w:bCs/>
          <w:sz w:val="32"/>
          <w:szCs w:val="32"/>
          <w:u w:val="single"/>
        </w:rPr>
        <w:t xml:space="preserve">              </w:t>
      </w:r>
      <w:r>
        <w:rPr>
          <w:rFonts w:hint="eastAsia" w:eastAsia="黑体"/>
          <w:sz w:val="32"/>
          <w:szCs w:val="32"/>
        </w:rPr>
        <w:t>（盖章）</w:t>
      </w:r>
    </w:p>
    <w:p w14:paraId="13859DFB">
      <w:pPr>
        <w:spacing w:line="700" w:lineRule="exact"/>
        <w:ind w:firstLine="2185" w:firstLineChars="683"/>
        <w:rPr>
          <w:sz w:val="20"/>
          <w:szCs w:val="20"/>
          <w:u w:val="single"/>
        </w:rPr>
      </w:pPr>
      <w:r>
        <w:rPr>
          <w:rFonts w:ascii="黑体" w:hAnsi="宋体" w:eastAsia="黑体"/>
          <w:sz w:val="32"/>
          <w:szCs w:val="32"/>
          <w:u w:val="single"/>
        </w:rPr>
        <w:t xml:space="preserve">    </w:t>
      </w:r>
      <w:r>
        <w:rPr>
          <w:rFonts w:hint="eastAsia" w:ascii="黑体" w:hAnsi="宋体" w:eastAsia="黑体"/>
          <w:sz w:val="32"/>
          <w:szCs w:val="32"/>
          <w:u w:val="single"/>
          <w:lang w:val="en-US" w:eastAsia="zh-CN"/>
        </w:rPr>
        <w:t>2026</w:t>
      </w:r>
      <w:r>
        <w:rPr>
          <w:rFonts w:ascii="黑体" w:hAnsi="宋体" w:eastAsia="黑体"/>
          <w:sz w:val="32"/>
          <w:szCs w:val="32"/>
          <w:u w:val="single"/>
        </w:rPr>
        <w:t xml:space="preserve">    </w:t>
      </w:r>
      <w:r>
        <w:rPr>
          <w:rFonts w:hint="eastAsia" w:ascii="黑体" w:hAnsi="宋体" w:eastAsia="黑体"/>
          <w:sz w:val="32"/>
          <w:szCs w:val="32"/>
        </w:rPr>
        <w:t>年</w:t>
      </w:r>
      <w:r>
        <w:rPr>
          <w:rFonts w:ascii="黑体" w:hAnsi="宋体" w:eastAsia="黑体"/>
          <w:sz w:val="32"/>
          <w:szCs w:val="32"/>
          <w:u w:val="single"/>
        </w:rPr>
        <w:t xml:space="preserve">  </w:t>
      </w:r>
      <w:r>
        <w:rPr>
          <w:rFonts w:hint="eastAsia" w:ascii="黑体" w:hAnsi="宋体" w:eastAsia="黑体"/>
          <w:sz w:val="32"/>
          <w:szCs w:val="32"/>
          <w:u w:val="single"/>
          <w:lang w:val="en-US" w:eastAsia="zh-CN"/>
        </w:rPr>
        <w:t>7</w:t>
      </w:r>
      <w:r>
        <w:rPr>
          <w:rFonts w:ascii="黑体" w:hAnsi="宋体" w:eastAsia="黑体"/>
          <w:sz w:val="32"/>
          <w:szCs w:val="32"/>
          <w:u w:val="single"/>
        </w:rPr>
        <w:t xml:space="preserve">   </w:t>
      </w:r>
      <w:r>
        <w:rPr>
          <w:rFonts w:hint="eastAsia" w:ascii="黑体" w:hAnsi="宋体" w:eastAsia="黑体"/>
          <w:sz w:val="32"/>
          <w:szCs w:val="32"/>
        </w:rPr>
        <w:t>月</w:t>
      </w:r>
      <w:r>
        <w:rPr>
          <w:rFonts w:ascii="黑体" w:hAnsi="宋体" w:eastAsia="黑体"/>
          <w:sz w:val="32"/>
          <w:szCs w:val="32"/>
          <w:u w:val="single"/>
        </w:rPr>
        <w:t xml:space="preserve">  </w:t>
      </w:r>
      <w:r>
        <w:rPr>
          <w:rFonts w:hint="eastAsia" w:ascii="黑体" w:hAnsi="宋体" w:eastAsia="黑体"/>
          <w:sz w:val="32"/>
          <w:szCs w:val="32"/>
          <w:u w:val="single"/>
          <w:lang w:val="en-US" w:eastAsia="zh-CN"/>
        </w:rPr>
        <w:t>22</w:t>
      </w:r>
      <w:r>
        <w:rPr>
          <w:rFonts w:ascii="黑体" w:hAnsi="宋体" w:eastAsia="黑体"/>
          <w:sz w:val="32"/>
          <w:szCs w:val="32"/>
          <w:u w:val="single"/>
        </w:rPr>
        <w:t xml:space="preserve"> </w:t>
      </w:r>
      <w:r>
        <w:rPr>
          <w:rFonts w:hint="eastAsia" w:ascii="黑体" w:hAnsi="宋体" w:eastAsia="黑体"/>
          <w:sz w:val="32"/>
          <w:szCs w:val="32"/>
        </w:rPr>
        <w:t>日</w:t>
      </w:r>
    </w:p>
    <w:p w14:paraId="7563D617">
      <w:pPr>
        <w:tabs>
          <w:tab w:val="left" w:pos="2470"/>
        </w:tabs>
        <w:spacing w:line="360" w:lineRule="auto"/>
        <w:rPr>
          <w:rFonts w:eastAsia="黑体"/>
          <w:sz w:val="32"/>
          <w:szCs w:val="32"/>
        </w:rPr>
        <w:sectPr>
          <w:footnotePr>
            <w:numFmt w:val="decimalEnclosedCircleChinese"/>
            <w:numRestart w:val="eachPage"/>
          </w:footnotePr>
          <w:pgSz w:w="11906" w:h="16838"/>
          <w:pgMar w:top="1588" w:right="1474" w:bottom="1588" w:left="1474" w:header="851" w:footer="851" w:gutter="0"/>
          <w:pgNumType w:fmt="upperRoman"/>
          <w:cols w:space="720" w:num="1"/>
          <w:docGrid w:linePitch="312" w:charSpace="0"/>
        </w:sectPr>
      </w:pPr>
      <w:r>
        <w:rPr>
          <w:rFonts w:eastAsia="黑体"/>
          <w:sz w:val="32"/>
          <w:szCs w:val="32"/>
        </w:rPr>
        <w:tab/>
      </w:r>
    </w:p>
    <w:p w14:paraId="11CECC5B">
      <w:pPr>
        <w:spacing w:line="440" w:lineRule="exact"/>
        <w:jc w:val="center"/>
        <w:rPr>
          <w:sz w:val="44"/>
          <w:szCs w:val="20"/>
        </w:rPr>
      </w:pPr>
      <w:r>
        <w:rPr>
          <w:rFonts w:hint="eastAsia"/>
          <w:sz w:val="44"/>
          <w:szCs w:val="20"/>
        </w:rPr>
        <w:t>目</w:t>
      </w:r>
      <w:r>
        <w:rPr>
          <w:sz w:val="44"/>
          <w:szCs w:val="20"/>
        </w:rPr>
        <w:t xml:space="preserve">  </w:t>
      </w:r>
      <w:r>
        <w:rPr>
          <w:rFonts w:hint="eastAsia"/>
          <w:sz w:val="44"/>
          <w:szCs w:val="20"/>
        </w:rPr>
        <w:t>录</w:t>
      </w:r>
    </w:p>
    <w:p w14:paraId="5AC1C1D0">
      <w:pPr>
        <w:spacing w:line="440" w:lineRule="exact"/>
        <w:jc w:val="center"/>
        <w:rPr>
          <w:sz w:val="44"/>
          <w:szCs w:val="20"/>
        </w:rPr>
      </w:pPr>
    </w:p>
    <w:p w14:paraId="415EA3A1">
      <w:pPr>
        <w:pStyle w:val="37"/>
        <w:contextualSpacing/>
        <w:rPr>
          <w:rFonts w:ascii="Times New Roman" w:hAnsi="Times New Roman" w:eastAsia="宋体" w:cs="Times New Roman"/>
          <w:b w:val="0"/>
          <w:bCs w:val="0"/>
          <w:kern w:val="0"/>
        </w:rPr>
      </w:pP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TOC \o "1-3" \h \z \u </w:instrText>
      </w:r>
      <w:r>
        <w:rPr>
          <w:rFonts w:ascii="Times New Roman" w:hAnsi="Times New Roman" w:eastAsia="宋体" w:cs="Times New Roman"/>
          <w:b w:val="0"/>
          <w:bCs w:val="0"/>
          <w:kern w:val="0"/>
        </w:rPr>
        <w:fldChar w:fldCharType="separate"/>
      </w:r>
      <w:r>
        <w:fldChar w:fldCharType="begin"/>
      </w:r>
      <w:r>
        <w:instrText xml:space="preserve"> HYPERLINK \l "_Toc10921" </w:instrText>
      </w:r>
      <w:r>
        <w:fldChar w:fldCharType="separate"/>
      </w:r>
      <w:r>
        <w:rPr>
          <w:rFonts w:ascii="Times New Roman" w:hAnsi="Times New Roman" w:eastAsia="宋体" w:cs="Times New Roman"/>
          <w:b w:val="0"/>
          <w:bCs w:val="0"/>
          <w:kern w:val="0"/>
        </w:rPr>
        <w:t>第一卷</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_Toc10921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1</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3A9820BF">
      <w:pPr>
        <w:pStyle w:val="37"/>
        <w:contextualSpacing/>
        <w:rPr>
          <w:rFonts w:ascii="Times New Roman" w:hAnsi="Times New Roman" w:eastAsia="宋体" w:cs="Times New Roman"/>
          <w:b w:val="0"/>
          <w:bCs w:val="0"/>
          <w:kern w:val="0"/>
        </w:rPr>
      </w:pPr>
      <w:r>
        <w:fldChar w:fldCharType="begin"/>
      </w:r>
      <w:r>
        <w:instrText xml:space="preserve"> HYPERLINK \l "_Toc23655" </w:instrText>
      </w:r>
      <w:r>
        <w:fldChar w:fldCharType="separate"/>
      </w:r>
      <w:r>
        <w:rPr>
          <w:rFonts w:ascii="Times New Roman" w:hAnsi="Times New Roman" w:eastAsia="宋体" w:cs="Times New Roman"/>
          <w:b w:val="0"/>
          <w:bCs w:val="0"/>
          <w:kern w:val="0"/>
        </w:rPr>
        <w:t>第一章  招标公告</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_Toc23655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DAFD677">
      <w:pPr>
        <w:pStyle w:val="37"/>
        <w:contextualSpacing/>
        <w:rPr>
          <w:rFonts w:ascii="Times New Roman" w:hAnsi="Times New Roman" w:eastAsia="宋体" w:cs="Times New Roman"/>
          <w:b w:val="0"/>
          <w:bCs w:val="0"/>
          <w:kern w:val="0"/>
        </w:rPr>
      </w:pPr>
      <w:r>
        <w:fldChar w:fldCharType="begin"/>
      </w:r>
      <w:r>
        <w:instrText xml:space="preserve"> HYPERLINK \l "_Toc25420" </w:instrText>
      </w:r>
      <w:r>
        <w:fldChar w:fldCharType="separate"/>
      </w:r>
      <w:r>
        <w:rPr>
          <w:rFonts w:ascii="Times New Roman" w:hAnsi="Times New Roman" w:eastAsia="宋体" w:cs="Times New Roman"/>
          <w:b w:val="0"/>
          <w:bCs w:val="0"/>
          <w:kern w:val="0"/>
        </w:rPr>
        <w:t>1. 招标条件</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_Toc25420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3014E4AD">
      <w:pPr>
        <w:pStyle w:val="37"/>
        <w:contextualSpacing/>
        <w:rPr>
          <w:rFonts w:ascii="Times New Roman" w:hAnsi="Times New Roman" w:eastAsia="宋体" w:cs="Times New Roman"/>
          <w:b w:val="0"/>
          <w:bCs w:val="0"/>
          <w:kern w:val="0"/>
        </w:rPr>
      </w:pPr>
      <w:r>
        <w:fldChar w:fldCharType="begin"/>
      </w:r>
      <w:r>
        <w:instrText xml:space="preserve"> HYPERLINK \l "_Toc7379" </w:instrText>
      </w:r>
      <w:r>
        <w:fldChar w:fldCharType="separate"/>
      </w:r>
      <w:r>
        <w:rPr>
          <w:rFonts w:ascii="Times New Roman" w:hAnsi="Times New Roman" w:eastAsia="宋体" w:cs="Times New Roman"/>
          <w:b w:val="0"/>
          <w:bCs w:val="0"/>
          <w:kern w:val="0"/>
        </w:rPr>
        <w:t>2. 项目概况与招标范围</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_Toc7379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EB3CABE">
      <w:pPr>
        <w:pStyle w:val="37"/>
        <w:contextualSpacing/>
        <w:rPr>
          <w:rFonts w:ascii="Times New Roman" w:hAnsi="Times New Roman" w:eastAsia="宋体" w:cs="Times New Roman"/>
          <w:b w:val="0"/>
          <w:bCs w:val="0"/>
          <w:kern w:val="0"/>
        </w:rPr>
      </w:pPr>
      <w:r>
        <w:fldChar w:fldCharType="begin"/>
      </w:r>
      <w:r>
        <w:instrText xml:space="preserve"> HYPERLINK \l "_Toc7422" </w:instrText>
      </w:r>
      <w:r>
        <w:fldChar w:fldCharType="separate"/>
      </w:r>
      <w:r>
        <w:rPr>
          <w:rFonts w:ascii="Times New Roman" w:hAnsi="Times New Roman" w:eastAsia="宋体" w:cs="Times New Roman"/>
          <w:b w:val="0"/>
          <w:bCs w:val="0"/>
          <w:kern w:val="0"/>
        </w:rPr>
        <w:t>3. 投标人资格要求</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_Toc7422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1651594C">
      <w:pPr>
        <w:pStyle w:val="37"/>
        <w:contextualSpacing/>
        <w:rPr>
          <w:rFonts w:ascii="Times New Roman" w:hAnsi="Times New Roman" w:eastAsia="宋体" w:cs="Times New Roman"/>
          <w:b w:val="0"/>
          <w:bCs w:val="0"/>
          <w:kern w:val="0"/>
        </w:rPr>
      </w:pPr>
      <w:r>
        <w:fldChar w:fldCharType="begin"/>
      </w:r>
      <w:r>
        <w:instrText xml:space="preserve"> HYPERLINK \l "_Toc7721" </w:instrText>
      </w:r>
      <w:r>
        <w:fldChar w:fldCharType="separate"/>
      </w:r>
      <w:r>
        <w:rPr>
          <w:rFonts w:ascii="Times New Roman" w:hAnsi="Times New Roman" w:eastAsia="宋体" w:cs="Times New Roman"/>
          <w:b w:val="0"/>
          <w:bCs w:val="0"/>
          <w:kern w:val="0"/>
        </w:rPr>
        <w:t>4. 招标文件的获取</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_Toc7721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2194B599">
      <w:pPr>
        <w:pStyle w:val="37"/>
        <w:contextualSpacing/>
        <w:rPr>
          <w:rFonts w:ascii="Times New Roman" w:hAnsi="Times New Roman" w:eastAsia="宋体" w:cs="Times New Roman"/>
          <w:b w:val="0"/>
          <w:bCs w:val="0"/>
          <w:kern w:val="0"/>
        </w:rPr>
      </w:pPr>
      <w:r>
        <w:fldChar w:fldCharType="begin"/>
      </w:r>
      <w:r>
        <w:instrText xml:space="preserve"> HYPERLINK \l "_Toc15827" </w:instrText>
      </w:r>
      <w:r>
        <w:fldChar w:fldCharType="separate"/>
      </w:r>
      <w:r>
        <w:rPr>
          <w:rFonts w:ascii="Times New Roman" w:hAnsi="Times New Roman" w:eastAsia="宋体" w:cs="Times New Roman"/>
          <w:b w:val="0"/>
          <w:bCs w:val="0"/>
          <w:kern w:val="0"/>
        </w:rPr>
        <w:t>5. 投标文件的递交</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_Toc15827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1055CB8">
      <w:pPr>
        <w:pStyle w:val="37"/>
        <w:contextualSpacing/>
        <w:rPr>
          <w:rFonts w:ascii="Times New Roman" w:hAnsi="Times New Roman" w:eastAsia="宋体" w:cs="Times New Roman"/>
          <w:b w:val="0"/>
          <w:bCs w:val="0"/>
        </w:rPr>
      </w:pPr>
      <w:r>
        <w:fldChar w:fldCharType="begin"/>
      </w:r>
      <w:r>
        <w:instrText xml:space="preserve"> HYPERLINK \l "_Toc15557" </w:instrText>
      </w:r>
      <w:r>
        <w:fldChar w:fldCharType="separate"/>
      </w:r>
      <w:r>
        <w:rPr>
          <w:rFonts w:ascii="Times New Roman" w:hAnsi="Times New Roman" w:eastAsia="宋体" w:cs="Times New Roman"/>
          <w:b w:val="0"/>
          <w:bCs w:val="0"/>
          <w:kern w:val="0"/>
        </w:rPr>
        <w:t>6. 投标相关事宜</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_Toc15557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4D3F0B35">
      <w:pPr>
        <w:pStyle w:val="37"/>
        <w:contextualSpacing/>
        <w:rPr>
          <w:rFonts w:ascii="Times New Roman" w:hAnsi="Times New Roman" w:eastAsia="宋体" w:cs="Times New Roman"/>
          <w:b w:val="0"/>
          <w:bCs w:val="0"/>
          <w:kern w:val="0"/>
        </w:rPr>
      </w:pPr>
      <w:r>
        <w:fldChar w:fldCharType="begin"/>
      </w:r>
      <w:r>
        <w:instrText xml:space="preserve"> HYPERLINK \l "_Toc4050" </w:instrText>
      </w:r>
      <w:r>
        <w:fldChar w:fldCharType="separate"/>
      </w:r>
      <w:r>
        <w:rPr>
          <w:rFonts w:ascii="Times New Roman" w:hAnsi="Times New Roman" w:eastAsia="宋体" w:cs="Times New Roman"/>
          <w:b w:val="0"/>
          <w:bCs w:val="0"/>
          <w:kern w:val="0"/>
        </w:rPr>
        <w:t>7. 评标办法</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_Toc4050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5</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04A36A91">
      <w:pPr>
        <w:pStyle w:val="37"/>
        <w:contextualSpacing/>
        <w:rPr>
          <w:rFonts w:ascii="Times New Roman" w:hAnsi="Times New Roman" w:eastAsia="宋体" w:cs="Times New Roman"/>
          <w:b w:val="0"/>
          <w:bCs w:val="0"/>
          <w:kern w:val="0"/>
        </w:rPr>
      </w:pPr>
      <w:r>
        <w:fldChar w:fldCharType="begin"/>
      </w:r>
      <w:r>
        <w:instrText xml:space="preserve"> HYPERLINK \l "_Toc10735" </w:instrText>
      </w:r>
      <w:r>
        <w:fldChar w:fldCharType="separate"/>
      </w:r>
      <w:r>
        <w:rPr>
          <w:rFonts w:ascii="Times New Roman" w:hAnsi="Times New Roman" w:eastAsia="宋体" w:cs="Times New Roman"/>
          <w:b w:val="0"/>
          <w:bCs w:val="0"/>
          <w:kern w:val="0"/>
        </w:rPr>
        <w:t>8. 发布公告的媒介</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_Toc10735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5</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82F364B">
      <w:pPr>
        <w:pStyle w:val="37"/>
        <w:contextualSpacing/>
        <w:rPr>
          <w:rFonts w:ascii="Times New Roman" w:hAnsi="Times New Roman" w:eastAsia="宋体" w:cs="Times New Roman"/>
          <w:b w:val="0"/>
          <w:bCs w:val="0"/>
          <w:kern w:val="0"/>
        </w:rPr>
      </w:pPr>
      <w:r>
        <w:fldChar w:fldCharType="begin"/>
      </w:r>
      <w:r>
        <w:instrText xml:space="preserve"> HYPERLINK \l "_Toc22780" </w:instrText>
      </w:r>
      <w:r>
        <w:fldChar w:fldCharType="separate"/>
      </w:r>
      <w:r>
        <w:rPr>
          <w:rFonts w:ascii="Times New Roman" w:hAnsi="Times New Roman" w:eastAsia="宋体" w:cs="Times New Roman"/>
          <w:b w:val="0"/>
          <w:bCs w:val="0"/>
          <w:kern w:val="0"/>
        </w:rPr>
        <w:t>9. 联系方式</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_Toc22780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5</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20B13B0">
      <w:pPr>
        <w:pStyle w:val="37"/>
        <w:contextualSpacing/>
        <w:rPr>
          <w:rFonts w:ascii="Times New Roman" w:hAnsi="Times New Roman" w:eastAsia="宋体" w:cs="Times New Roman"/>
          <w:b w:val="0"/>
          <w:bCs w:val="0"/>
          <w:kern w:val="0"/>
        </w:rPr>
      </w:pPr>
      <w:r>
        <w:fldChar w:fldCharType="begin"/>
      </w:r>
      <w:r>
        <w:instrText xml:space="preserve"> HYPERLINK \l "_Toc28185" </w:instrText>
      </w:r>
      <w:r>
        <w:fldChar w:fldCharType="separate"/>
      </w:r>
      <w:r>
        <w:rPr>
          <w:rFonts w:ascii="Times New Roman" w:hAnsi="Times New Roman" w:eastAsia="宋体" w:cs="Times New Roman"/>
          <w:b w:val="0"/>
          <w:bCs w:val="0"/>
          <w:kern w:val="0"/>
        </w:rPr>
        <w:t>第二章  投标人须知</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_Toc28185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13</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1F7EF88D">
      <w:pPr>
        <w:pStyle w:val="37"/>
        <w:contextualSpacing/>
        <w:rPr>
          <w:rFonts w:ascii="Times New Roman" w:hAnsi="Times New Roman" w:eastAsia="宋体" w:cs="Times New Roman"/>
          <w:b w:val="0"/>
          <w:bCs w:val="0"/>
          <w:kern w:val="0"/>
        </w:rPr>
      </w:pPr>
      <w:r>
        <w:fldChar w:fldCharType="begin"/>
      </w:r>
      <w:r>
        <w:instrText xml:space="preserve"> HYPERLINK \l "_Toc14500" </w:instrText>
      </w:r>
      <w:r>
        <w:fldChar w:fldCharType="separate"/>
      </w:r>
      <w:r>
        <w:rPr>
          <w:rFonts w:ascii="Times New Roman" w:hAnsi="Times New Roman" w:eastAsia="宋体" w:cs="Times New Roman"/>
          <w:b w:val="0"/>
          <w:bCs w:val="0"/>
          <w:kern w:val="0"/>
        </w:rPr>
        <w:t>投标人须知前附表</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_Toc14500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14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0F6EBA50">
      <w:pPr>
        <w:pStyle w:val="37"/>
        <w:contextualSpacing/>
        <w:rPr>
          <w:rFonts w:ascii="Times New Roman" w:hAnsi="Times New Roman" w:eastAsia="宋体" w:cs="Times New Roman"/>
          <w:b w:val="0"/>
          <w:bCs w:val="0"/>
          <w:kern w:val="0"/>
        </w:rPr>
      </w:pPr>
      <w:r>
        <w:fldChar w:fldCharType="begin"/>
      </w:r>
      <w:r>
        <w:instrText xml:space="preserve"> HYPERLINK \l "_Toc10571" </w:instrText>
      </w:r>
      <w:r>
        <w:fldChar w:fldCharType="separate"/>
      </w:r>
      <w:r>
        <w:rPr>
          <w:rFonts w:ascii="Times New Roman" w:hAnsi="Times New Roman" w:eastAsia="宋体" w:cs="Times New Roman"/>
          <w:b w:val="0"/>
          <w:bCs w:val="0"/>
          <w:kern w:val="0"/>
        </w:rPr>
        <w:t>投标人须知正文</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_Toc10571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21</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E1F16A3">
      <w:pPr>
        <w:pStyle w:val="37"/>
        <w:contextualSpacing/>
        <w:rPr>
          <w:rFonts w:ascii="Times New Roman" w:hAnsi="Times New Roman" w:eastAsia="宋体" w:cs="Times New Roman"/>
          <w:b w:val="0"/>
          <w:bCs w:val="0"/>
          <w:kern w:val="0"/>
        </w:rPr>
      </w:pPr>
      <w:r>
        <w:fldChar w:fldCharType="begin"/>
      </w:r>
      <w:r>
        <w:instrText xml:space="preserve"> HYPERLINK \l "_Toc23727" </w:instrText>
      </w:r>
      <w:r>
        <w:fldChar w:fldCharType="separate"/>
      </w:r>
      <w:r>
        <w:rPr>
          <w:rFonts w:ascii="Times New Roman" w:hAnsi="Times New Roman" w:eastAsia="宋体" w:cs="Times New Roman"/>
          <w:b w:val="0"/>
          <w:bCs w:val="0"/>
          <w:kern w:val="0"/>
        </w:rPr>
        <w:t>1. 总则</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_Toc23727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21</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0599203">
      <w:pPr>
        <w:pStyle w:val="37"/>
        <w:contextualSpacing/>
        <w:rPr>
          <w:rFonts w:ascii="Times New Roman" w:hAnsi="Times New Roman" w:eastAsia="宋体" w:cs="Times New Roman"/>
          <w:b w:val="0"/>
          <w:bCs w:val="0"/>
          <w:kern w:val="0"/>
        </w:rPr>
      </w:pPr>
      <w:r>
        <w:fldChar w:fldCharType="begin"/>
      </w:r>
      <w:r>
        <w:instrText xml:space="preserve"> HYPERLINK \l "_Toc4073" </w:instrText>
      </w:r>
      <w:r>
        <w:fldChar w:fldCharType="separate"/>
      </w:r>
      <w:r>
        <w:rPr>
          <w:rFonts w:ascii="Times New Roman" w:hAnsi="Times New Roman" w:eastAsia="宋体" w:cs="Times New Roman"/>
          <w:b w:val="0"/>
          <w:bCs w:val="0"/>
          <w:kern w:val="0"/>
        </w:rPr>
        <w:t>1.1 项目概况</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_Toc4073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21</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32081E1E">
      <w:pPr>
        <w:pStyle w:val="37"/>
        <w:contextualSpacing/>
        <w:rPr>
          <w:rFonts w:ascii="Times New Roman" w:hAnsi="Times New Roman" w:eastAsia="宋体" w:cs="Times New Roman"/>
          <w:b w:val="0"/>
          <w:bCs w:val="0"/>
          <w:kern w:val="0"/>
        </w:rPr>
      </w:pPr>
      <w:r>
        <w:fldChar w:fldCharType="begin"/>
      </w:r>
      <w:r>
        <w:instrText xml:space="preserve"> HYPERLINK \l "_Toc13752" </w:instrText>
      </w:r>
      <w:r>
        <w:fldChar w:fldCharType="separate"/>
      </w:r>
      <w:r>
        <w:rPr>
          <w:rFonts w:ascii="Times New Roman" w:hAnsi="Times New Roman" w:eastAsia="宋体" w:cs="Times New Roman"/>
          <w:b w:val="0"/>
          <w:bCs w:val="0"/>
          <w:kern w:val="0"/>
        </w:rPr>
        <w:t>1.2 招标项目的资金来源和落实情况</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_Toc13752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21</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44BC5B97">
      <w:pPr>
        <w:pStyle w:val="37"/>
        <w:contextualSpacing/>
        <w:rPr>
          <w:rFonts w:ascii="Times New Roman" w:hAnsi="Times New Roman" w:eastAsia="宋体" w:cs="Times New Roman"/>
          <w:b w:val="0"/>
          <w:bCs w:val="0"/>
          <w:kern w:val="0"/>
        </w:rPr>
      </w:pPr>
      <w:r>
        <w:fldChar w:fldCharType="begin"/>
      </w:r>
      <w:r>
        <w:instrText xml:space="preserve"> HYPERLINK \l "_Toc20164" </w:instrText>
      </w:r>
      <w:r>
        <w:fldChar w:fldCharType="separate"/>
      </w:r>
      <w:r>
        <w:rPr>
          <w:rFonts w:ascii="Times New Roman" w:hAnsi="Times New Roman" w:eastAsia="宋体" w:cs="Times New Roman"/>
          <w:b w:val="0"/>
          <w:bCs w:val="0"/>
          <w:kern w:val="0"/>
        </w:rPr>
        <w:t>1.3 招标范围、计划工期、工程质量目标和安全目标</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_Toc20164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21</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2AA35885">
      <w:pPr>
        <w:pStyle w:val="37"/>
        <w:contextualSpacing/>
        <w:rPr>
          <w:rFonts w:ascii="Times New Roman" w:hAnsi="Times New Roman" w:eastAsia="宋体" w:cs="Times New Roman"/>
          <w:b w:val="0"/>
          <w:bCs w:val="0"/>
          <w:kern w:val="0"/>
        </w:rPr>
      </w:pPr>
      <w:r>
        <w:fldChar w:fldCharType="begin"/>
      </w:r>
      <w:r>
        <w:instrText xml:space="preserve"> HYPERLINK \l "_Toc18791" </w:instrText>
      </w:r>
      <w:r>
        <w:fldChar w:fldCharType="separate"/>
      </w:r>
      <w:r>
        <w:rPr>
          <w:rFonts w:ascii="Times New Roman" w:hAnsi="Times New Roman" w:eastAsia="宋体" w:cs="Times New Roman"/>
          <w:b w:val="0"/>
          <w:bCs w:val="0"/>
          <w:kern w:val="0"/>
        </w:rPr>
        <w:t>1.4 投标人资格要求</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_Toc18791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22</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470AE6B9">
      <w:pPr>
        <w:pStyle w:val="37"/>
        <w:contextualSpacing/>
        <w:rPr>
          <w:rFonts w:ascii="Times New Roman" w:hAnsi="Times New Roman" w:eastAsia="宋体" w:cs="Times New Roman"/>
          <w:b w:val="0"/>
          <w:bCs w:val="0"/>
          <w:kern w:val="0"/>
        </w:rPr>
      </w:pPr>
      <w:r>
        <w:fldChar w:fldCharType="begin"/>
      </w:r>
      <w:r>
        <w:instrText xml:space="preserve"> HYPERLINK \l "_Toc6290" </w:instrText>
      </w:r>
      <w:r>
        <w:fldChar w:fldCharType="separate"/>
      </w:r>
      <w:r>
        <w:rPr>
          <w:rFonts w:ascii="Times New Roman" w:hAnsi="Times New Roman" w:eastAsia="宋体" w:cs="Times New Roman"/>
          <w:b w:val="0"/>
          <w:bCs w:val="0"/>
          <w:kern w:val="0"/>
        </w:rPr>
        <w:t>1.5 费用承担</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_Toc6290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23</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47CFDDE1">
      <w:pPr>
        <w:pStyle w:val="37"/>
        <w:contextualSpacing/>
        <w:rPr>
          <w:rFonts w:ascii="Times New Roman" w:hAnsi="Times New Roman" w:eastAsia="宋体" w:cs="Times New Roman"/>
          <w:b w:val="0"/>
          <w:bCs w:val="0"/>
          <w:kern w:val="0"/>
        </w:rPr>
      </w:pPr>
      <w:r>
        <w:fldChar w:fldCharType="begin"/>
      </w:r>
      <w:r>
        <w:instrText xml:space="preserve"> HYPERLINK \l "_Toc31878" </w:instrText>
      </w:r>
      <w:r>
        <w:fldChar w:fldCharType="separate"/>
      </w:r>
      <w:r>
        <w:rPr>
          <w:rFonts w:ascii="Times New Roman" w:hAnsi="Times New Roman" w:eastAsia="宋体" w:cs="Times New Roman"/>
          <w:b w:val="0"/>
          <w:bCs w:val="0"/>
          <w:kern w:val="0"/>
        </w:rPr>
        <w:t>1.6 保密</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_Toc31878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23</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75DB15F">
      <w:pPr>
        <w:pStyle w:val="37"/>
        <w:contextualSpacing/>
        <w:rPr>
          <w:rFonts w:ascii="Times New Roman" w:hAnsi="Times New Roman" w:eastAsia="宋体" w:cs="Times New Roman"/>
          <w:b w:val="0"/>
          <w:bCs w:val="0"/>
          <w:kern w:val="0"/>
        </w:rPr>
      </w:pPr>
      <w:r>
        <w:fldChar w:fldCharType="begin"/>
      </w:r>
      <w:r>
        <w:instrText xml:space="preserve"> HYPERLINK \l "_Toc28735" </w:instrText>
      </w:r>
      <w:r>
        <w:fldChar w:fldCharType="separate"/>
      </w:r>
      <w:r>
        <w:rPr>
          <w:rFonts w:ascii="Times New Roman" w:hAnsi="Times New Roman" w:eastAsia="宋体" w:cs="Times New Roman"/>
          <w:b w:val="0"/>
          <w:bCs w:val="0"/>
          <w:kern w:val="0"/>
        </w:rPr>
        <w:t>1.7 语言文字</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_Toc28735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BE80BF8">
      <w:pPr>
        <w:pStyle w:val="37"/>
        <w:contextualSpacing/>
        <w:rPr>
          <w:rFonts w:ascii="Times New Roman" w:hAnsi="Times New Roman" w:eastAsia="宋体" w:cs="Times New Roman"/>
          <w:b w:val="0"/>
          <w:bCs w:val="0"/>
          <w:kern w:val="0"/>
        </w:rPr>
      </w:pPr>
      <w:r>
        <w:fldChar w:fldCharType="begin"/>
      </w:r>
      <w:r>
        <w:instrText xml:space="preserve"> HYPERLINK \l "_Toc14985" </w:instrText>
      </w:r>
      <w:r>
        <w:fldChar w:fldCharType="separate"/>
      </w:r>
      <w:r>
        <w:rPr>
          <w:rFonts w:ascii="Times New Roman" w:hAnsi="Times New Roman" w:eastAsia="宋体" w:cs="Times New Roman"/>
          <w:b w:val="0"/>
          <w:bCs w:val="0"/>
          <w:kern w:val="0"/>
        </w:rPr>
        <w:t>1.8 计量单位</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_Toc14985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4C7A5017">
      <w:pPr>
        <w:pStyle w:val="37"/>
        <w:contextualSpacing/>
        <w:rPr>
          <w:rFonts w:ascii="Times New Roman" w:hAnsi="Times New Roman" w:eastAsia="宋体" w:cs="Times New Roman"/>
          <w:b w:val="0"/>
          <w:bCs w:val="0"/>
          <w:kern w:val="0"/>
        </w:rPr>
      </w:pPr>
      <w:r>
        <w:fldChar w:fldCharType="begin"/>
      </w:r>
      <w:r>
        <w:instrText xml:space="preserve"> HYPERLINK \l "_Toc7864" </w:instrText>
      </w:r>
      <w:r>
        <w:fldChar w:fldCharType="separate"/>
      </w:r>
      <w:r>
        <w:rPr>
          <w:rFonts w:ascii="Times New Roman" w:hAnsi="Times New Roman" w:eastAsia="宋体" w:cs="Times New Roman"/>
          <w:b w:val="0"/>
          <w:bCs w:val="0"/>
          <w:kern w:val="0"/>
        </w:rPr>
        <w:t>1.9 踏勘现场</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_Toc7864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339176B3">
      <w:pPr>
        <w:pStyle w:val="37"/>
        <w:contextualSpacing/>
        <w:rPr>
          <w:rFonts w:ascii="Times New Roman" w:hAnsi="Times New Roman" w:eastAsia="宋体" w:cs="Times New Roman"/>
          <w:b w:val="0"/>
          <w:bCs w:val="0"/>
          <w:kern w:val="0"/>
        </w:rPr>
      </w:pPr>
      <w:r>
        <w:fldChar w:fldCharType="begin"/>
      </w:r>
      <w:r>
        <w:instrText xml:space="preserve"> HYPERLINK \l "_Toc20146" </w:instrText>
      </w:r>
      <w:r>
        <w:fldChar w:fldCharType="separate"/>
      </w:r>
      <w:r>
        <w:rPr>
          <w:rFonts w:ascii="Times New Roman" w:hAnsi="Times New Roman" w:eastAsia="宋体" w:cs="Times New Roman"/>
          <w:b w:val="0"/>
          <w:bCs w:val="0"/>
          <w:kern w:val="0"/>
        </w:rPr>
        <w:t>1.10 投标预备会</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_Toc20146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259789D">
      <w:pPr>
        <w:pStyle w:val="37"/>
        <w:contextualSpacing/>
        <w:rPr>
          <w:rFonts w:ascii="Times New Roman" w:hAnsi="Times New Roman" w:eastAsia="宋体" w:cs="Times New Roman"/>
          <w:b w:val="0"/>
          <w:bCs w:val="0"/>
          <w:kern w:val="0"/>
        </w:rPr>
      </w:pPr>
      <w:r>
        <w:fldChar w:fldCharType="begin"/>
      </w:r>
      <w:r>
        <w:instrText xml:space="preserve"> HYPERLINK \l "_Toc30752" </w:instrText>
      </w:r>
      <w:r>
        <w:fldChar w:fldCharType="separate"/>
      </w:r>
      <w:r>
        <w:rPr>
          <w:rFonts w:ascii="Times New Roman" w:hAnsi="Times New Roman" w:eastAsia="宋体" w:cs="Times New Roman"/>
          <w:b w:val="0"/>
          <w:bCs w:val="0"/>
          <w:kern w:val="0"/>
        </w:rPr>
        <w:t>1.11 分包</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_Toc30752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3FB96E1">
      <w:pPr>
        <w:pStyle w:val="37"/>
        <w:contextualSpacing/>
        <w:rPr>
          <w:rFonts w:ascii="Times New Roman" w:hAnsi="Times New Roman" w:eastAsia="宋体" w:cs="Times New Roman"/>
          <w:b w:val="0"/>
          <w:bCs w:val="0"/>
          <w:kern w:val="0"/>
        </w:rPr>
      </w:pPr>
      <w:r>
        <w:fldChar w:fldCharType="begin"/>
      </w:r>
      <w:r>
        <w:instrText xml:space="preserve"> HYPERLINK \l "_Toc8949" </w:instrText>
      </w:r>
      <w:r>
        <w:fldChar w:fldCharType="separate"/>
      </w:r>
      <w:r>
        <w:rPr>
          <w:rFonts w:ascii="Times New Roman" w:hAnsi="Times New Roman" w:eastAsia="宋体" w:cs="Times New Roman"/>
          <w:b w:val="0"/>
          <w:bCs w:val="0"/>
          <w:kern w:val="0"/>
        </w:rPr>
        <w:t>1.12 偏差</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_Toc8949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25</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26885B28">
      <w:pPr>
        <w:pStyle w:val="37"/>
        <w:contextualSpacing/>
        <w:rPr>
          <w:rFonts w:ascii="Times New Roman" w:hAnsi="Times New Roman" w:eastAsia="宋体" w:cs="Times New Roman"/>
          <w:b w:val="0"/>
          <w:bCs w:val="0"/>
          <w:kern w:val="0"/>
        </w:rPr>
      </w:pPr>
      <w:r>
        <w:fldChar w:fldCharType="begin"/>
      </w:r>
      <w:r>
        <w:instrText xml:space="preserve"> HYPERLINK \l "_Toc29579" </w:instrText>
      </w:r>
      <w:r>
        <w:fldChar w:fldCharType="separate"/>
      </w:r>
      <w:r>
        <w:rPr>
          <w:rFonts w:ascii="Times New Roman" w:hAnsi="Times New Roman" w:eastAsia="宋体" w:cs="Times New Roman"/>
          <w:b w:val="0"/>
          <w:bCs w:val="0"/>
          <w:kern w:val="0"/>
        </w:rPr>
        <w:t>2. 招标文件</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_Toc29579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25</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A8B15E0">
      <w:pPr>
        <w:pStyle w:val="37"/>
        <w:contextualSpacing/>
        <w:rPr>
          <w:rFonts w:ascii="Times New Roman" w:hAnsi="Times New Roman" w:eastAsia="宋体" w:cs="Times New Roman"/>
          <w:b w:val="0"/>
          <w:bCs w:val="0"/>
          <w:kern w:val="0"/>
        </w:rPr>
      </w:pPr>
      <w:r>
        <w:fldChar w:fldCharType="begin"/>
      </w:r>
      <w:r>
        <w:instrText xml:space="preserve"> HYPERLINK \l "_Toc31550" </w:instrText>
      </w:r>
      <w:r>
        <w:fldChar w:fldCharType="separate"/>
      </w:r>
      <w:r>
        <w:rPr>
          <w:rFonts w:ascii="Times New Roman" w:hAnsi="Times New Roman" w:eastAsia="宋体" w:cs="Times New Roman"/>
          <w:b w:val="0"/>
          <w:bCs w:val="0"/>
          <w:kern w:val="0"/>
        </w:rPr>
        <w:t>2.1 招标文件的组成</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_Toc31550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25</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A35AFCC">
      <w:pPr>
        <w:pStyle w:val="37"/>
        <w:contextualSpacing/>
        <w:rPr>
          <w:rFonts w:ascii="Times New Roman" w:hAnsi="Times New Roman" w:eastAsia="宋体" w:cs="Times New Roman"/>
          <w:b w:val="0"/>
          <w:bCs w:val="0"/>
          <w:kern w:val="0"/>
        </w:rPr>
      </w:pPr>
      <w:r>
        <w:fldChar w:fldCharType="begin"/>
      </w:r>
      <w:r>
        <w:instrText xml:space="preserve"> HYPERLINK \l "_Toc29106" </w:instrText>
      </w:r>
      <w:r>
        <w:fldChar w:fldCharType="separate"/>
      </w:r>
      <w:r>
        <w:rPr>
          <w:rFonts w:ascii="Times New Roman" w:hAnsi="Times New Roman" w:eastAsia="宋体" w:cs="Times New Roman"/>
          <w:b w:val="0"/>
          <w:bCs w:val="0"/>
          <w:kern w:val="0"/>
        </w:rPr>
        <w:t>2.2 招标文件的澄清</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_Toc29106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25</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11CCD40F">
      <w:pPr>
        <w:pStyle w:val="37"/>
        <w:contextualSpacing/>
        <w:rPr>
          <w:rFonts w:ascii="Times New Roman" w:hAnsi="Times New Roman" w:eastAsia="宋体" w:cs="Times New Roman"/>
          <w:b w:val="0"/>
          <w:bCs w:val="0"/>
          <w:kern w:val="0"/>
        </w:rPr>
      </w:pPr>
      <w:r>
        <w:fldChar w:fldCharType="begin"/>
      </w:r>
      <w:r>
        <w:instrText xml:space="preserve"> HYPERLINK \l "_Toc14298" </w:instrText>
      </w:r>
      <w:r>
        <w:fldChar w:fldCharType="separate"/>
      </w:r>
      <w:r>
        <w:rPr>
          <w:rFonts w:ascii="Times New Roman" w:hAnsi="Times New Roman" w:eastAsia="宋体" w:cs="Times New Roman"/>
          <w:b w:val="0"/>
          <w:bCs w:val="0"/>
          <w:kern w:val="0"/>
        </w:rPr>
        <w:t>2.3 招标文件的修改</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_Toc14298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26</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1B4680C7">
      <w:pPr>
        <w:pStyle w:val="37"/>
        <w:contextualSpacing/>
        <w:rPr>
          <w:rFonts w:ascii="Times New Roman" w:hAnsi="Times New Roman" w:eastAsia="宋体" w:cs="Times New Roman"/>
          <w:b w:val="0"/>
          <w:bCs w:val="0"/>
          <w:kern w:val="0"/>
        </w:rPr>
      </w:pPr>
      <w:r>
        <w:fldChar w:fldCharType="begin"/>
      </w:r>
      <w:r>
        <w:instrText xml:space="preserve"> HYPERLINK \l "_Toc12872" </w:instrText>
      </w:r>
      <w:r>
        <w:fldChar w:fldCharType="separate"/>
      </w:r>
      <w:r>
        <w:rPr>
          <w:rFonts w:ascii="Times New Roman" w:hAnsi="Times New Roman" w:eastAsia="宋体" w:cs="Times New Roman"/>
          <w:b w:val="0"/>
          <w:bCs w:val="0"/>
          <w:kern w:val="0"/>
        </w:rPr>
        <w:t>2.4 招标文件的异议</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_Toc12872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26</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386F6D73">
      <w:pPr>
        <w:pStyle w:val="37"/>
        <w:contextualSpacing/>
        <w:rPr>
          <w:rFonts w:ascii="Times New Roman" w:hAnsi="Times New Roman" w:eastAsia="宋体" w:cs="Times New Roman"/>
          <w:b w:val="0"/>
          <w:bCs w:val="0"/>
          <w:kern w:val="0"/>
        </w:rPr>
      </w:pPr>
      <w:r>
        <w:fldChar w:fldCharType="begin"/>
      </w:r>
      <w:r>
        <w:instrText xml:space="preserve"> HYPERLINK \l "_Toc16383" </w:instrText>
      </w:r>
      <w:r>
        <w:fldChar w:fldCharType="separate"/>
      </w:r>
      <w:r>
        <w:rPr>
          <w:rFonts w:ascii="Times New Roman" w:hAnsi="Times New Roman" w:eastAsia="宋体" w:cs="Times New Roman"/>
          <w:b w:val="0"/>
          <w:bCs w:val="0"/>
          <w:kern w:val="0"/>
        </w:rPr>
        <w:t>3. 投标文件</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_Toc16383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26</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564106B">
      <w:pPr>
        <w:pStyle w:val="37"/>
        <w:contextualSpacing/>
        <w:rPr>
          <w:rFonts w:ascii="Times New Roman" w:hAnsi="Times New Roman" w:eastAsia="宋体" w:cs="Times New Roman"/>
          <w:b w:val="0"/>
          <w:bCs w:val="0"/>
          <w:kern w:val="0"/>
        </w:rPr>
      </w:pPr>
      <w:r>
        <w:fldChar w:fldCharType="begin"/>
      </w:r>
      <w:r>
        <w:instrText xml:space="preserve"> HYPERLINK \l "_Toc13513" </w:instrText>
      </w:r>
      <w:r>
        <w:fldChar w:fldCharType="separate"/>
      </w:r>
      <w:r>
        <w:rPr>
          <w:rFonts w:ascii="Times New Roman" w:hAnsi="Times New Roman" w:eastAsia="宋体" w:cs="Times New Roman"/>
          <w:b w:val="0"/>
          <w:bCs w:val="0"/>
          <w:kern w:val="0"/>
        </w:rPr>
        <w:t>3.1投标文件的组成</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_Toc13513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26</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4B85F76">
      <w:pPr>
        <w:pStyle w:val="37"/>
        <w:contextualSpacing/>
        <w:rPr>
          <w:rFonts w:ascii="Times New Roman" w:hAnsi="Times New Roman" w:eastAsia="宋体" w:cs="Times New Roman"/>
          <w:b w:val="0"/>
          <w:bCs w:val="0"/>
          <w:kern w:val="0"/>
        </w:rPr>
      </w:pPr>
      <w:r>
        <w:fldChar w:fldCharType="begin"/>
      </w:r>
      <w:r>
        <w:instrText xml:space="preserve"> HYPERLINK \l "_Toc32206" </w:instrText>
      </w:r>
      <w:r>
        <w:fldChar w:fldCharType="separate"/>
      </w:r>
      <w:r>
        <w:rPr>
          <w:rFonts w:ascii="Times New Roman" w:hAnsi="Times New Roman" w:eastAsia="宋体" w:cs="Times New Roman"/>
          <w:b w:val="0"/>
          <w:bCs w:val="0"/>
          <w:kern w:val="0"/>
        </w:rPr>
        <w:t>3.2投标报价</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_Toc32206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27</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26B720DA">
      <w:pPr>
        <w:pStyle w:val="37"/>
        <w:contextualSpacing/>
        <w:rPr>
          <w:rFonts w:ascii="Times New Roman" w:hAnsi="Times New Roman" w:eastAsia="宋体" w:cs="Times New Roman"/>
          <w:b w:val="0"/>
          <w:bCs w:val="0"/>
          <w:kern w:val="0"/>
        </w:rPr>
      </w:pPr>
      <w:r>
        <w:fldChar w:fldCharType="begin"/>
      </w:r>
      <w:r>
        <w:instrText xml:space="preserve"> HYPERLINK \l "_Toc26882" </w:instrText>
      </w:r>
      <w:r>
        <w:fldChar w:fldCharType="separate"/>
      </w:r>
      <w:r>
        <w:rPr>
          <w:rFonts w:ascii="Times New Roman" w:hAnsi="Times New Roman" w:eastAsia="宋体" w:cs="Times New Roman"/>
          <w:b w:val="0"/>
          <w:bCs w:val="0"/>
          <w:kern w:val="0"/>
        </w:rPr>
        <w:t>3.3投标有效期</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_Toc26882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28</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60B4A5B8">
      <w:pPr>
        <w:pStyle w:val="37"/>
        <w:contextualSpacing/>
        <w:rPr>
          <w:rFonts w:ascii="Times New Roman" w:hAnsi="Times New Roman" w:eastAsia="宋体" w:cs="Times New Roman"/>
          <w:b w:val="0"/>
          <w:bCs w:val="0"/>
          <w:kern w:val="0"/>
        </w:rPr>
      </w:pPr>
      <w:r>
        <w:fldChar w:fldCharType="begin"/>
      </w:r>
      <w:r>
        <w:instrText xml:space="preserve"> HYPERLINK \l "_Toc24397" </w:instrText>
      </w:r>
      <w:r>
        <w:fldChar w:fldCharType="separate"/>
      </w:r>
      <w:r>
        <w:rPr>
          <w:rFonts w:ascii="Times New Roman" w:hAnsi="Times New Roman" w:eastAsia="宋体" w:cs="Times New Roman"/>
          <w:b w:val="0"/>
          <w:bCs w:val="0"/>
          <w:kern w:val="0"/>
        </w:rPr>
        <w:t>3.4投标保证金</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_Toc24397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28</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3C75912C">
      <w:pPr>
        <w:pStyle w:val="37"/>
        <w:contextualSpacing/>
        <w:rPr>
          <w:rFonts w:ascii="Times New Roman" w:hAnsi="Times New Roman" w:eastAsia="宋体" w:cs="Times New Roman"/>
          <w:b w:val="0"/>
          <w:bCs w:val="0"/>
          <w:kern w:val="0"/>
        </w:rPr>
      </w:pPr>
      <w:r>
        <w:fldChar w:fldCharType="begin"/>
      </w:r>
      <w:r>
        <w:instrText xml:space="preserve"> HYPERLINK \l "_Toc29862" </w:instrText>
      </w:r>
      <w:r>
        <w:fldChar w:fldCharType="separate"/>
      </w:r>
      <w:r>
        <w:rPr>
          <w:rFonts w:ascii="Times New Roman" w:hAnsi="Times New Roman" w:eastAsia="宋体" w:cs="Times New Roman"/>
          <w:b w:val="0"/>
          <w:bCs w:val="0"/>
          <w:kern w:val="0"/>
        </w:rPr>
        <w:t>3.5资格审查资料</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_Toc29862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29</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6BBEC7AA">
      <w:pPr>
        <w:pStyle w:val="37"/>
        <w:contextualSpacing/>
        <w:rPr>
          <w:rFonts w:ascii="Times New Roman" w:hAnsi="Times New Roman" w:eastAsia="宋体" w:cs="Times New Roman"/>
          <w:b w:val="0"/>
          <w:bCs w:val="0"/>
          <w:kern w:val="0"/>
        </w:rPr>
      </w:pPr>
      <w:r>
        <w:fldChar w:fldCharType="begin"/>
      </w:r>
      <w:r>
        <w:instrText xml:space="preserve"> HYPERLINK \l "_Toc11294" </w:instrText>
      </w:r>
      <w:r>
        <w:fldChar w:fldCharType="separate"/>
      </w:r>
      <w:r>
        <w:rPr>
          <w:rFonts w:ascii="Times New Roman" w:hAnsi="Times New Roman" w:eastAsia="宋体" w:cs="Times New Roman"/>
          <w:b w:val="0"/>
          <w:bCs w:val="0"/>
          <w:kern w:val="0"/>
        </w:rPr>
        <w:t>3.6备选投标方案</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_Toc11294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30</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0FC70060">
      <w:pPr>
        <w:pStyle w:val="37"/>
        <w:contextualSpacing/>
        <w:rPr>
          <w:rFonts w:ascii="Times New Roman" w:hAnsi="Times New Roman" w:eastAsia="宋体" w:cs="Times New Roman"/>
          <w:b w:val="0"/>
          <w:bCs w:val="0"/>
          <w:kern w:val="0"/>
        </w:rPr>
      </w:pPr>
      <w:r>
        <w:fldChar w:fldCharType="begin"/>
      </w:r>
      <w:r>
        <w:instrText xml:space="preserve"> HYPERLINK \l "_Toc16034" </w:instrText>
      </w:r>
      <w:r>
        <w:fldChar w:fldCharType="separate"/>
      </w:r>
      <w:r>
        <w:rPr>
          <w:rFonts w:ascii="Times New Roman" w:hAnsi="Times New Roman" w:eastAsia="宋体" w:cs="Times New Roman"/>
          <w:b w:val="0"/>
          <w:bCs w:val="0"/>
          <w:kern w:val="0"/>
        </w:rPr>
        <w:t>3.7投标文件的编制</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_Toc16034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30</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2BF3F481">
      <w:pPr>
        <w:pStyle w:val="37"/>
        <w:contextualSpacing/>
        <w:rPr>
          <w:rFonts w:ascii="Times New Roman" w:hAnsi="Times New Roman" w:eastAsia="宋体" w:cs="Times New Roman"/>
          <w:b w:val="0"/>
          <w:bCs w:val="0"/>
          <w:kern w:val="0"/>
        </w:rPr>
      </w:pPr>
      <w:r>
        <w:fldChar w:fldCharType="begin"/>
      </w:r>
      <w:r>
        <w:instrText xml:space="preserve"> HYPERLINK \l "_Toc15871" </w:instrText>
      </w:r>
      <w:r>
        <w:fldChar w:fldCharType="separate"/>
      </w:r>
      <w:r>
        <w:rPr>
          <w:rFonts w:ascii="Times New Roman" w:hAnsi="Times New Roman" w:eastAsia="宋体" w:cs="Times New Roman"/>
          <w:b w:val="0"/>
          <w:bCs w:val="0"/>
          <w:kern w:val="0"/>
        </w:rPr>
        <w:t>4. 投标</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_Toc15871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31</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B77D89E">
      <w:pPr>
        <w:pStyle w:val="37"/>
        <w:contextualSpacing/>
        <w:rPr>
          <w:rFonts w:ascii="Times New Roman" w:hAnsi="Times New Roman" w:eastAsia="宋体" w:cs="Times New Roman"/>
          <w:b w:val="0"/>
          <w:bCs w:val="0"/>
          <w:kern w:val="0"/>
        </w:rPr>
      </w:pPr>
      <w:r>
        <w:fldChar w:fldCharType="begin"/>
      </w:r>
      <w:r>
        <w:instrText xml:space="preserve"> HYPERLINK \l "_Toc13850" </w:instrText>
      </w:r>
      <w:r>
        <w:fldChar w:fldCharType="separate"/>
      </w:r>
      <w:r>
        <w:rPr>
          <w:rFonts w:ascii="Times New Roman" w:hAnsi="Times New Roman" w:eastAsia="宋体" w:cs="Times New Roman"/>
          <w:b w:val="0"/>
          <w:bCs w:val="0"/>
          <w:kern w:val="0"/>
        </w:rPr>
        <w:t>4.1投标文件的加密</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_Toc13850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31</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19D483E5">
      <w:pPr>
        <w:pStyle w:val="37"/>
        <w:contextualSpacing/>
        <w:rPr>
          <w:rFonts w:ascii="Times New Roman" w:hAnsi="Times New Roman" w:eastAsia="宋体" w:cs="Times New Roman"/>
          <w:b w:val="0"/>
          <w:bCs w:val="0"/>
          <w:kern w:val="0"/>
        </w:rPr>
      </w:pPr>
      <w:r>
        <w:fldChar w:fldCharType="begin"/>
      </w:r>
      <w:r>
        <w:instrText xml:space="preserve"> HYPERLINK \l "_Toc23138" </w:instrText>
      </w:r>
      <w:r>
        <w:fldChar w:fldCharType="separate"/>
      </w:r>
      <w:r>
        <w:rPr>
          <w:rFonts w:ascii="Times New Roman" w:hAnsi="Times New Roman" w:eastAsia="宋体" w:cs="Times New Roman"/>
          <w:b w:val="0"/>
          <w:bCs w:val="0"/>
          <w:kern w:val="0"/>
        </w:rPr>
        <w:t>4.2投标文件的递交</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_Toc23138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31</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18980C1F">
      <w:pPr>
        <w:pStyle w:val="37"/>
        <w:contextualSpacing/>
        <w:rPr>
          <w:rFonts w:ascii="Times New Roman" w:hAnsi="Times New Roman" w:eastAsia="宋体" w:cs="Times New Roman"/>
          <w:b w:val="0"/>
          <w:bCs w:val="0"/>
          <w:kern w:val="0"/>
        </w:rPr>
      </w:pPr>
      <w:r>
        <w:fldChar w:fldCharType="begin"/>
      </w:r>
      <w:r>
        <w:instrText xml:space="preserve"> HYPERLINK \l "_Toc14893" </w:instrText>
      </w:r>
      <w:r>
        <w:fldChar w:fldCharType="separate"/>
      </w:r>
      <w:r>
        <w:rPr>
          <w:rFonts w:ascii="Times New Roman" w:hAnsi="Times New Roman" w:eastAsia="宋体" w:cs="Times New Roman"/>
          <w:b w:val="0"/>
          <w:bCs w:val="0"/>
          <w:kern w:val="0"/>
        </w:rPr>
        <w:t>4.3投标文件的修改与撤回</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_Toc14893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31</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45ECC746">
      <w:pPr>
        <w:pStyle w:val="37"/>
        <w:contextualSpacing/>
        <w:rPr>
          <w:rFonts w:ascii="Times New Roman" w:hAnsi="Times New Roman" w:eastAsia="宋体" w:cs="Times New Roman"/>
          <w:b w:val="0"/>
          <w:bCs w:val="0"/>
          <w:kern w:val="0"/>
        </w:rPr>
      </w:pPr>
      <w:r>
        <w:fldChar w:fldCharType="begin"/>
      </w:r>
      <w:r>
        <w:instrText xml:space="preserve"> HYPERLINK \l "_Toc7575" </w:instrText>
      </w:r>
      <w:r>
        <w:fldChar w:fldCharType="separate"/>
      </w:r>
      <w:r>
        <w:rPr>
          <w:rFonts w:ascii="Times New Roman" w:hAnsi="Times New Roman" w:eastAsia="宋体" w:cs="Times New Roman"/>
          <w:b w:val="0"/>
          <w:bCs w:val="0"/>
          <w:kern w:val="0"/>
        </w:rPr>
        <w:t>5. 开标</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_Toc7575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32</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15D24983">
      <w:pPr>
        <w:pStyle w:val="37"/>
        <w:contextualSpacing/>
        <w:rPr>
          <w:rFonts w:ascii="Times New Roman" w:hAnsi="Times New Roman" w:eastAsia="宋体" w:cs="Times New Roman"/>
          <w:b w:val="0"/>
          <w:bCs w:val="0"/>
          <w:kern w:val="0"/>
        </w:rPr>
      </w:pPr>
      <w:r>
        <w:fldChar w:fldCharType="begin"/>
      </w:r>
      <w:r>
        <w:instrText xml:space="preserve"> HYPERLINK \l "_Toc28911" </w:instrText>
      </w:r>
      <w:r>
        <w:fldChar w:fldCharType="separate"/>
      </w:r>
      <w:r>
        <w:rPr>
          <w:rFonts w:ascii="Times New Roman" w:hAnsi="Times New Roman" w:eastAsia="宋体" w:cs="Times New Roman"/>
          <w:b w:val="0"/>
          <w:bCs w:val="0"/>
          <w:kern w:val="0"/>
        </w:rPr>
        <w:t>5.1 开标时间和地点</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_Toc28911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32</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0E966AAD">
      <w:pPr>
        <w:pStyle w:val="37"/>
        <w:contextualSpacing/>
        <w:rPr>
          <w:rFonts w:ascii="Times New Roman" w:hAnsi="Times New Roman" w:eastAsia="宋体" w:cs="Times New Roman"/>
          <w:b w:val="0"/>
          <w:bCs w:val="0"/>
          <w:kern w:val="0"/>
        </w:rPr>
      </w:pPr>
      <w:r>
        <w:fldChar w:fldCharType="begin"/>
      </w:r>
      <w:r>
        <w:instrText xml:space="preserve"> HYPERLINK \l "_Toc11349" </w:instrText>
      </w:r>
      <w:r>
        <w:fldChar w:fldCharType="separate"/>
      </w:r>
      <w:r>
        <w:rPr>
          <w:rFonts w:ascii="Times New Roman" w:hAnsi="Times New Roman" w:eastAsia="宋体" w:cs="Times New Roman"/>
          <w:b w:val="0"/>
          <w:bCs w:val="0"/>
          <w:kern w:val="0"/>
        </w:rPr>
        <w:t>5.2开标程序</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_Toc11349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32</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35BC6419">
      <w:pPr>
        <w:pStyle w:val="37"/>
        <w:contextualSpacing/>
        <w:rPr>
          <w:rFonts w:ascii="Times New Roman" w:hAnsi="Times New Roman" w:eastAsia="宋体" w:cs="Times New Roman"/>
          <w:b w:val="0"/>
          <w:bCs w:val="0"/>
          <w:kern w:val="0"/>
        </w:rPr>
      </w:pPr>
      <w:r>
        <w:fldChar w:fldCharType="begin"/>
      </w:r>
      <w:r>
        <w:instrText xml:space="preserve"> HYPERLINK \l "_Toc3909" </w:instrText>
      </w:r>
      <w:r>
        <w:fldChar w:fldCharType="separate"/>
      </w:r>
      <w:r>
        <w:rPr>
          <w:rFonts w:ascii="Times New Roman" w:hAnsi="Times New Roman" w:eastAsia="宋体" w:cs="Times New Roman"/>
          <w:b w:val="0"/>
          <w:bCs w:val="0"/>
          <w:kern w:val="0"/>
        </w:rPr>
        <w:t>5.3开标异议</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_Toc3909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33</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3D97BB3E">
      <w:pPr>
        <w:pStyle w:val="37"/>
        <w:contextualSpacing/>
        <w:rPr>
          <w:rFonts w:ascii="Times New Roman" w:hAnsi="Times New Roman" w:eastAsia="宋体" w:cs="Times New Roman"/>
          <w:b w:val="0"/>
          <w:bCs w:val="0"/>
          <w:kern w:val="0"/>
        </w:rPr>
      </w:pPr>
      <w:r>
        <w:fldChar w:fldCharType="begin"/>
      </w:r>
      <w:r>
        <w:instrText xml:space="preserve"> HYPERLINK \l "_Toc18105" </w:instrText>
      </w:r>
      <w:r>
        <w:fldChar w:fldCharType="separate"/>
      </w:r>
      <w:r>
        <w:rPr>
          <w:rFonts w:ascii="Times New Roman" w:hAnsi="Times New Roman" w:eastAsia="宋体" w:cs="Times New Roman"/>
          <w:b w:val="0"/>
          <w:bCs w:val="0"/>
          <w:kern w:val="0"/>
        </w:rPr>
        <w:t>5.4特殊情况的处置</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_Toc18105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0181908C">
      <w:pPr>
        <w:pStyle w:val="37"/>
        <w:contextualSpacing/>
        <w:rPr>
          <w:rFonts w:ascii="Times New Roman" w:hAnsi="Times New Roman" w:eastAsia="宋体" w:cs="Times New Roman"/>
          <w:b w:val="0"/>
          <w:bCs w:val="0"/>
          <w:kern w:val="0"/>
        </w:rPr>
      </w:pPr>
      <w:r>
        <w:fldChar w:fldCharType="begin"/>
      </w:r>
      <w:r>
        <w:instrText xml:space="preserve"> HYPERLINK \l "_Toc24707" </w:instrText>
      </w:r>
      <w:r>
        <w:fldChar w:fldCharType="separate"/>
      </w:r>
      <w:r>
        <w:rPr>
          <w:rFonts w:ascii="Times New Roman" w:hAnsi="Times New Roman" w:eastAsia="宋体" w:cs="Times New Roman"/>
          <w:b w:val="0"/>
          <w:bCs w:val="0"/>
          <w:kern w:val="0"/>
        </w:rPr>
        <w:t>5.5投标报价不参加评标基准价计算的情况</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_Toc24707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61C35983">
      <w:pPr>
        <w:pStyle w:val="37"/>
        <w:contextualSpacing/>
        <w:rPr>
          <w:rFonts w:ascii="Times New Roman" w:hAnsi="Times New Roman" w:eastAsia="宋体" w:cs="Times New Roman"/>
          <w:b w:val="0"/>
          <w:bCs w:val="0"/>
          <w:kern w:val="0"/>
        </w:rPr>
      </w:pPr>
      <w:r>
        <w:fldChar w:fldCharType="begin"/>
      </w:r>
      <w:r>
        <w:instrText xml:space="preserve"> HYPERLINK \l "_Toc28644" </w:instrText>
      </w:r>
      <w:r>
        <w:fldChar w:fldCharType="separate"/>
      </w:r>
      <w:r>
        <w:rPr>
          <w:rFonts w:ascii="Times New Roman" w:hAnsi="Times New Roman" w:eastAsia="宋体" w:cs="Times New Roman"/>
          <w:b w:val="0"/>
          <w:bCs w:val="0"/>
          <w:kern w:val="0"/>
        </w:rPr>
        <w:t>6. 评标</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_Toc28644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2608633">
      <w:pPr>
        <w:pStyle w:val="37"/>
        <w:contextualSpacing/>
        <w:rPr>
          <w:rFonts w:ascii="Times New Roman" w:hAnsi="Times New Roman" w:eastAsia="宋体" w:cs="Times New Roman"/>
          <w:b w:val="0"/>
          <w:bCs w:val="0"/>
          <w:kern w:val="0"/>
        </w:rPr>
      </w:pPr>
      <w:r>
        <w:fldChar w:fldCharType="begin"/>
      </w:r>
      <w:r>
        <w:instrText xml:space="preserve"> HYPERLINK \l "_Toc5107" </w:instrText>
      </w:r>
      <w:r>
        <w:fldChar w:fldCharType="separate"/>
      </w:r>
      <w:r>
        <w:rPr>
          <w:rFonts w:ascii="Times New Roman" w:hAnsi="Times New Roman" w:eastAsia="宋体" w:cs="Times New Roman"/>
          <w:b w:val="0"/>
          <w:bCs w:val="0"/>
          <w:kern w:val="0"/>
        </w:rPr>
        <w:t>6.1评标委员会</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_Toc5107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2796B3F">
      <w:pPr>
        <w:pStyle w:val="37"/>
        <w:contextualSpacing/>
        <w:rPr>
          <w:rFonts w:ascii="Times New Roman" w:hAnsi="Times New Roman" w:eastAsia="宋体" w:cs="Times New Roman"/>
          <w:b w:val="0"/>
          <w:bCs w:val="0"/>
          <w:kern w:val="0"/>
        </w:rPr>
      </w:pPr>
      <w:r>
        <w:fldChar w:fldCharType="begin"/>
      </w:r>
      <w:r>
        <w:instrText xml:space="preserve"> HYPERLINK \l "_Toc14306" </w:instrText>
      </w:r>
      <w:r>
        <w:fldChar w:fldCharType="separate"/>
      </w:r>
      <w:r>
        <w:rPr>
          <w:rFonts w:ascii="Times New Roman" w:hAnsi="Times New Roman" w:eastAsia="宋体" w:cs="Times New Roman"/>
          <w:b w:val="0"/>
          <w:bCs w:val="0"/>
          <w:kern w:val="0"/>
        </w:rPr>
        <w:t>6.2评标原则</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_Toc14306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35</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222686D0">
      <w:pPr>
        <w:pStyle w:val="37"/>
        <w:contextualSpacing/>
        <w:rPr>
          <w:rFonts w:ascii="Times New Roman" w:hAnsi="Times New Roman" w:eastAsia="宋体" w:cs="Times New Roman"/>
          <w:b w:val="0"/>
          <w:bCs w:val="0"/>
          <w:kern w:val="0"/>
        </w:rPr>
      </w:pPr>
      <w:r>
        <w:fldChar w:fldCharType="begin"/>
      </w:r>
      <w:r>
        <w:instrText xml:space="preserve"> HYPERLINK \l "_Toc18358" </w:instrText>
      </w:r>
      <w:r>
        <w:fldChar w:fldCharType="separate"/>
      </w:r>
      <w:r>
        <w:rPr>
          <w:rFonts w:ascii="Times New Roman" w:hAnsi="Times New Roman" w:eastAsia="宋体" w:cs="Times New Roman"/>
          <w:b w:val="0"/>
          <w:bCs w:val="0"/>
          <w:kern w:val="0"/>
        </w:rPr>
        <w:t>6.3评标</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_Toc18358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35</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48C9DB7A">
      <w:pPr>
        <w:pStyle w:val="37"/>
        <w:contextualSpacing/>
        <w:rPr>
          <w:rFonts w:ascii="Times New Roman" w:hAnsi="Times New Roman" w:eastAsia="宋体" w:cs="Times New Roman"/>
          <w:b w:val="0"/>
          <w:bCs w:val="0"/>
          <w:kern w:val="0"/>
        </w:rPr>
      </w:pPr>
      <w:r>
        <w:fldChar w:fldCharType="begin"/>
      </w:r>
      <w:r>
        <w:instrText xml:space="preserve"> HYPERLINK \l "_Toc24965" </w:instrText>
      </w:r>
      <w:r>
        <w:fldChar w:fldCharType="separate"/>
      </w:r>
      <w:r>
        <w:rPr>
          <w:rFonts w:ascii="Times New Roman" w:hAnsi="Times New Roman" w:eastAsia="宋体" w:cs="Times New Roman"/>
          <w:b w:val="0"/>
          <w:bCs w:val="0"/>
          <w:kern w:val="0"/>
        </w:rPr>
        <w:t>7. 合同授予</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_Toc24965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35</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0D5FB4DF">
      <w:pPr>
        <w:pStyle w:val="37"/>
        <w:contextualSpacing/>
        <w:rPr>
          <w:rFonts w:ascii="Times New Roman" w:hAnsi="Times New Roman" w:eastAsia="宋体" w:cs="Times New Roman"/>
          <w:b w:val="0"/>
          <w:bCs w:val="0"/>
          <w:kern w:val="0"/>
        </w:rPr>
      </w:pPr>
      <w:r>
        <w:fldChar w:fldCharType="begin"/>
      </w:r>
      <w:r>
        <w:instrText xml:space="preserve"> HYPERLINK \l "_Toc17315" </w:instrText>
      </w:r>
      <w:r>
        <w:fldChar w:fldCharType="separate"/>
      </w:r>
      <w:r>
        <w:rPr>
          <w:rFonts w:ascii="Times New Roman" w:hAnsi="Times New Roman" w:eastAsia="宋体" w:cs="Times New Roman"/>
          <w:b w:val="0"/>
          <w:bCs w:val="0"/>
          <w:kern w:val="0"/>
        </w:rPr>
        <w:t>7.1 中标候选人公示</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_Toc17315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35</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09A37A7">
      <w:pPr>
        <w:pStyle w:val="37"/>
        <w:contextualSpacing/>
        <w:rPr>
          <w:rFonts w:ascii="Times New Roman" w:hAnsi="Times New Roman" w:eastAsia="宋体" w:cs="Times New Roman"/>
          <w:b w:val="0"/>
          <w:bCs w:val="0"/>
          <w:kern w:val="0"/>
        </w:rPr>
      </w:pPr>
      <w:r>
        <w:fldChar w:fldCharType="begin"/>
      </w:r>
      <w:r>
        <w:instrText xml:space="preserve"> HYPERLINK \l "_Toc11350" </w:instrText>
      </w:r>
      <w:r>
        <w:fldChar w:fldCharType="separate"/>
      </w:r>
      <w:r>
        <w:rPr>
          <w:rFonts w:ascii="Times New Roman" w:hAnsi="Times New Roman" w:eastAsia="宋体" w:cs="Times New Roman"/>
          <w:b w:val="0"/>
          <w:bCs w:val="0"/>
          <w:kern w:val="0"/>
        </w:rPr>
        <w:t>7.2 评标结果异议</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_Toc11350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35</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20A738F1">
      <w:pPr>
        <w:pStyle w:val="37"/>
        <w:contextualSpacing/>
        <w:rPr>
          <w:rFonts w:ascii="Times New Roman" w:hAnsi="Times New Roman" w:eastAsia="宋体" w:cs="Times New Roman"/>
          <w:b w:val="0"/>
          <w:bCs w:val="0"/>
          <w:kern w:val="0"/>
        </w:rPr>
      </w:pPr>
      <w:r>
        <w:fldChar w:fldCharType="begin"/>
      </w:r>
      <w:r>
        <w:instrText xml:space="preserve"> HYPERLINK \l "_Toc11270" </w:instrText>
      </w:r>
      <w:r>
        <w:fldChar w:fldCharType="separate"/>
      </w:r>
      <w:r>
        <w:rPr>
          <w:rFonts w:ascii="Times New Roman" w:hAnsi="Times New Roman" w:eastAsia="宋体" w:cs="Times New Roman"/>
          <w:b w:val="0"/>
          <w:bCs w:val="0"/>
          <w:kern w:val="0"/>
        </w:rPr>
        <w:t>7.3 中标候选人履约能力审查</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_Toc11270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35</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6262EA67">
      <w:pPr>
        <w:pStyle w:val="37"/>
        <w:contextualSpacing/>
        <w:rPr>
          <w:rFonts w:ascii="Times New Roman" w:hAnsi="Times New Roman" w:eastAsia="宋体" w:cs="Times New Roman"/>
          <w:b w:val="0"/>
          <w:bCs w:val="0"/>
          <w:kern w:val="0"/>
        </w:rPr>
      </w:pPr>
      <w:r>
        <w:fldChar w:fldCharType="begin"/>
      </w:r>
      <w:r>
        <w:instrText xml:space="preserve"> HYPERLINK \l "_Toc2762" </w:instrText>
      </w:r>
      <w:r>
        <w:fldChar w:fldCharType="separate"/>
      </w:r>
      <w:r>
        <w:rPr>
          <w:rFonts w:ascii="Times New Roman" w:hAnsi="Times New Roman" w:eastAsia="宋体" w:cs="Times New Roman"/>
          <w:b w:val="0"/>
          <w:bCs w:val="0"/>
          <w:kern w:val="0"/>
        </w:rPr>
        <w:t>7.4 定标</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_Toc2762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35</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649A3BB3">
      <w:pPr>
        <w:pStyle w:val="37"/>
        <w:contextualSpacing/>
        <w:rPr>
          <w:rFonts w:ascii="Times New Roman" w:hAnsi="Times New Roman" w:eastAsia="宋体" w:cs="Times New Roman"/>
          <w:b w:val="0"/>
          <w:bCs w:val="0"/>
          <w:kern w:val="0"/>
        </w:rPr>
      </w:pPr>
      <w:r>
        <w:fldChar w:fldCharType="begin"/>
      </w:r>
      <w:r>
        <w:instrText xml:space="preserve"> HYPERLINK \l "_Toc29552" </w:instrText>
      </w:r>
      <w:r>
        <w:fldChar w:fldCharType="separate"/>
      </w:r>
      <w:r>
        <w:rPr>
          <w:rFonts w:ascii="Times New Roman" w:hAnsi="Times New Roman" w:eastAsia="宋体" w:cs="Times New Roman"/>
          <w:b w:val="0"/>
          <w:bCs w:val="0"/>
          <w:kern w:val="0"/>
        </w:rPr>
        <w:t>7.5 中标通知</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_Toc29552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35</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49AAFFAD">
      <w:pPr>
        <w:pStyle w:val="37"/>
        <w:contextualSpacing/>
        <w:rPr>
          <w:rFonts w:ascii="Times New Roman" w:hAnsi="Times New Roman" w:eastAsia="宋体" w:cs="Times New Roman"/>
          <w:b w:val="0"/>
          <w:bCs w:val="0"/>
          <w:kern w:val="0"/>
        </w:rPr>
      </w:pPr>
      <w:r>
        <w:fldChar w:fldCharType="begin"/>
      </w:r>
      <w:r>
        <w:instrText xml:space="preserve"> HYPERLINK \l "_Toc3930" </w:instrText>
      </w:r>
      <w:r>
        <w:fldChar w:fldCharType="separate"/>
      </w:r>
      <w:r>
        <w:rPr>
          <w:rFonts w:ascii="Times New Roman" w:hAnsi="Times New Roman" w:eastAsia="宋体" w:cs="Times New Roman"/>
          <w:b w:val="0"/>
          <w:bCs w:val="0"/>
          <w:kern w:val="0"/>
        </w:rPr>
        <w:t>7.6 中标结果公告</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_Toc3930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36</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1106DEF">
      <w:pPr>
        <w:pStyle w:val="37"/>
        <w:contextualSpacing/>
        <w:rPr>
          <w:rFonts w:ascii="Times New Roman" w:hAnsi="Times New Roman" w:eastAsia="宋体" w:cs="Times New Roman"/>
          <w:b w:val="0"/>
          <w:bCs w:val="0"/>
          <w:kern w:val="0"/>
        </w:rPr>
      </w:pPr>
      <w:r>
        <w:fldChar w:fldCharType="begin"/>
      </w:r>
      <w:r>
        <w:instrText xml:space="preserve"> HYPERLINK \l "_Toc19449" </w:instrText>
      </w:r>
      <w:r>
        <w:fldChar w:fldCharType="separate"/>
      </w:r>
      <w:r>
        <w:rPr>
          <w:rFonts w:ascii="Times New Roman" w:hAnsi="Times New Roman" w:eastAsia="宋体" w:cs="Times New Roman"/>
          <w:b w:val="0"/>
          <w:bCs w:val="0"/>
          <w:kern w:val="0"/>
        </w:rPr>
        <w:t>7.7 履约保证金</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_Toc19449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36</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BDEACD7">
      <w:pPr>
        <w:pStyle w:val="37"/>
        <w:contextualSpacing/>
        <w:rPr>
          <w:rFonts w:ascii="Times New Roman" w:hAnsi="Times New Roman" w:eastAsia="宋体" w:cs="Times New Roman"/>
          <w:b w:val="0"/>
          <w:bCs w:val="0"/>
          <w:kern w:val="0"/>
        </w:rPr>
      </w:pPr>
      <w:r>
        <w:fldChar w:fldCharType="begin"/>
      </w:r>
      <w:r>
        <w:instrText xml:space="preserve"> HYPERLINK \l "_Toc28470" </w:instrText>
      </w:r>
      <w:r>
        <w:fldChar w:fldCharType="separate"/>
      </w:r>
      <w:r>
        <w:rPr>
          <w:rFonts w:ascii="Times New Roman" w:hAnsi="Times New Roman" w:eastAsia="宋体" w:cs="Times New Roman"/>
          <w:b w:val="0"/>
          <w:bCs w:val="0"/>
          <w:kern w:val="0"/>
        </w:rPr>
        <w:t>7.8 签订合同</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_Toc28470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36</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462573B">
      <w:pPr>
        <w:pStyle w:val="37"/>
        <w:contextualSpacing/>
        <w:rPr>
          <w:rFonts w:ascii="Times New Roman" w:hAnsi="Times New Roman" w:eastAsia="宋体" w:cs="Times New Roman"/>
          <w:b w:val="0"/>
          <w:bCs w:val="0"/>
          <w:kern w:val="0"/>
        </w:rPr>
      </w:pPr>
      <w:r>
        <w:fldChar w:fldCharType="begin"/>
      </w:r>
      <w:r>
        <w:instrText xml:space="preserve"> HYPERLINK \l "_Toc7074" </w:instrText>
      </w:r>
      <w:r>
        <w:fldChar w:fldCharType="separate"/>
      </w:r>
      <w:r>
        <w:rPr>
          <w:rFonts w:ascii="Times New Roman" w:hAnsi="Times New Roman" w:eastAsia="宋体" w:cs="Times New Roman"/>
          <w:b w:val="0"/>
          <w:bCs w:val="0"/>
          <w:kern w:val="0"/>
        </w:rPr>
        <w:t>8. 纪律和监督</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_Toc7074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37</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10823604">
      <w:pPr>
        <w:pStyle w:val="37"/>
        <w:contextualSpacing/>
        <w:rPr>
          <w:rFonts w:ascii="Times New Roman" w:hAnsi="Times New Roman" w:eastAsia="宋体" w:cs="Times New Roman"/>
          <w:b w:val="0"/>
          <w:bCs w:val="0"/>
          <w:kern w:val="0"/>
        </w:rPr>
      </w:pPr>
      <w:r>
        <w:fldChar w:fldCharType="begin"/>
      </w:r>
      <w:r>
        <w:instrText xml:space="preserve"> HYPERLINK \l "_Toc12196" </w:instrText>
      </w:r>
      <w:r>
        <w:fldChar w:fldCharType="separate"/>
      </w:r>
      <w:r>
        <w:rPr>
          <w:rFonts w:ascii="Times New Roman" w:hAnsi="Times New Roman" w:eastAsia="宋体" w:cs="Times New Roman"/>
          <w:b w:val="0"/>
          <w:bCs w:val="0"/>
          <w:kern w:val="0"/>
        </w:rPr>
        <w:t>8.1 对招标人的纪律要求</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_Toc12196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37</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27C50AC">
      <w:pPr>
        <w:pStyle w:val="37"/>
        <w:contextualSpacing/>
        <w:rPr>
          <w:rFonts w:ascii="Times New Roman" w:hAnsi="Times New Roman" w:eastAsia="宋体" w:cs="Times New Roman"/>
          <w:b w:val="0"/>
          <w:bCs w:val="0"/>
          <w:kern w:val="0"/>
        </w:rPr>
      </w:pPr>
      <w:r>
        <w:fldChar w:fldCharType="begin"/>
      </w:r>
      <w:r>
        <w:instrText xml:space="preserve"> HYPERLINK \l "_Toc21692" </w:instrText>
      </w:r>
      <w:r>
        <w:fldChar w:fldCharType="separate"/>
      </w:r>
      <w:r>
        <w:rPr>
          <w:rFonts w:ascii="Times New Roman" w:hAnsi="Times New Roman" w:eastAsia="宋体" w:cs="Times New Roman"/>
          <w:b w:val="0"/>
          <w:bCs w:val="0"/>
          <w:kern w:val="0"/>
        </w:rPr>
        <w:t>8.2 对投标人的纪律要求</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_Toc21692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37</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269B34D8">
      <w:pPr>
        <w:pStyle w:val="37"/>
        <w:contextualSpacing/>
        <w:rPr>
          <w:rFonts w:ascii="Times New Roman" w:hAnsi="Times New Roman" w:eastAsia="宋体" w:cs="Times New Roman"/>
          <w:b w:val="0"/>
          <w:bCs w:val="0"/>
          <w:kern w:val="0"/>
        </w:rPr>
      </w:pPr>
      <w:r>
        <w:fldChar w:fldCharType="begin"/>
      </w:r>
      <w:r>
        <w:instrText xml:space="preserve"> HYPERLINK \l "_Toc31567" </w:instrText>
      </w:r>
      <w:r>
        <w:fldChar w:fldCharType="separate"/>
      </w:r>
      <w:r>
        <w:rPr>
          <w:rFonts w:ascii="Times New Roman" w:hAnsi="Times New Roman" w:eastAsia="宋体" w:cs="Times New Roman"/>
          <w:b w:val="0"/>
          <w:bCs w:val="0"/>
          <w:kern w:val="0"/>
        </w:rPr>
        <w:t>8.3 对评标委员会成员的纪律要求</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_Toc31567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37</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3943881A">
      <w:pPr>
        <w:pStyle w:val="37"/>
        <w:contextualSpacing/>
        <w:rPr>
          <w:rFonts w:ascii="Times New Roman" w:hAnsi="Times New Roman" w:eastAsia="宋体" w:cs="Times New Roman"/>
          <w:b w:val="0"/>
          <w:bCs w:val="0"/>
          <w:kern w:val="0"/>
        </w:rPr>
      </w:pPr>
      <w:r>
        <w:fldChar w:fldCharType="begin"/>
      </w:r>
      <w:r>
        <w:instrText xml:space="preserve"> HYPERLINK \l "_Toc23157" </w:instrText>
      </w:r>
      <w:r>
        <w:fldChar w:fldCharType="separate"/>
      </w:r>
      <w:r>
        <w:rPr>
          <w:rFonts w:ascii="Times New Roman" w:hAnsi="Times New Roman" w:eastAsia="宋体" w:cs="Times New Roman"/>
          <w:b w:val="0"/>
          <w:bCs w:val="0"/>
          <w:kern w:val="0"/>
        </w:rPr>
        <w:t>8.4 对与评标活动有关的工作人员的纪律要求</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_Toc23157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37</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E584941">
      <w:pPr>
        <w:pStyle w:val="37"/>
        <w:contextualSpacing/>
        <w:rPr>
          <w:rFonts w:ascii="Times New Roman" w:hAnsi="Times New Roman" w:eastAsia="宋体" w:cs="Times New Roman"/>
          <w:b w:val="0"/>
          <w:bCs w:val="0"/>
          <w:kern w:val="0"/>
        </w:rPr>
      </w:pPr>
      <w:r>
        <w:fldChar w:fldCharType="begin"/>
      </w:r>
      <w:r>
        <w:instrText xml:space="preserve"> HYPERLINK \l "_Toc18192" </w:instrText>
      </w:r>
      <w:r>
        <w:fldChar w:fldCharType="separate"/>
      </w:r>
      <w:r>
        <w:rPr>
          <w:rFonts w:ascii="Times New Roman" w:hAnsi="Times New Roman" w:eastAsia="宋体" w:cs="Times New Roman"/>
          <w:b w:val="0"/>
          <w:bCs w:val="0"/>
          <w:kern w:val="0"/>
        </w:rPr>
        <w:t>8.5 投诉</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_Toc18192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37</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A51E5B9">
      <w:pPr>
        <w:pStyle w:val="37"/>
        <w:contextualSpacing/>
        <w:rPr>
          <w:rFonts w:ascii="Times New Roman" w:hAnsi="Times New Roman" w:eastAsia="宋体" w:cs="Times New Roman"/>
          <w:b w:val="0"/>
          <w:bCs w:val="0"/>
          <w:kern w:val="0"/>
        </w:rPr>
      </w:pPr>
      <w:r>
        <w:fldChar w:fldCharType="begin"/>
      </w:r>
      <w:r>
        <w:instrText xml:space="preserve"> HYPERLINK \l "_Toc6921" </w:instrText>
      </w:r>
      <w:r>
        <w:fldChar w:fldCharType="separate"/>
      </w:r>
      <w:r>
        <w:rPr>
          <w:rFonts w:ascii="Times New Roman" w:hAnsi="Times New Roman" w:eastAsia="宋体" w:cs="Times New Roman"/>
          <w:b w:val="0"/>
          <w:bCs w:val="0"/>
          <w:kern w:val="0"/>
        </w:rPr>
        <w:t>9. 是否采用电子招标投标</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_Toc6921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38</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87A2CA7">
      <w:pPr>
        <w:pStyle w:val="37"/>
        <w:contextualSpacing/>
        <w:rPr>
          <w:rFonts w:ascii="Times New Roman" w:hAnsi="Times New Roman" w:eastAsia="宋体" w:cs="Times New Roman"/>
          <w:b w:val="0"/>
          <w:bCs w:val="0"/>
          <w:kern w:val="0"/>
        </w:rPr>
      </w:pPr>
      <w:r>
        <w:fldChar w:fldCharType="begin"/>
      </w:r>
      <w:r>
        <w:instrText xml:space="preserve"> HYPERLINK \l "_Toc27124" </w:instrText>
      </w:r>
      <w:r>
        <w:fldChar w:fldCharType="separate"/>
      </w:r>
      <w:r>
        <w:rPr>
          <w:rFonts w:ascii="Times New Roman" w:hAnsi="Times New Roman" w:eastAsia="宋体" w:cs="Times New Roman"/>
          <w:b w:val="0"/>
          <w:bCs w:val="0"/>
          <w:kern w:val="0"/>
        </w:rPr>
        <w:t>10. 需要补充的其他内容</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_Toc27124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38</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2983CE6">
      <w:pPr>
        <w:pStyle w:val="37"/>
        <w:contextualSpacing/>
        <w:rPr>
          <w:rFonts w:ascii="Times New Roman" w:hAnsi="Times New Roman" w:eastAsia="宋体" w:cs="Times New Roman"/>
          <w:b w:val="0"/>
          <w:bCs w:val="0"/>
          <w:kern w:val="0"/>
        </w:rPr>
      </w:pPr>
      <w:r>
        <w:fldChar w:fldCharType="begin"/>
      </w:r>
      <w:r>
        <w:instrText xml:space="preserve"> HYPERLINK \l "_Toc5149" </w:instrText>
      </w:r>
      <w:r>
        <w:fldChar w:fldCharType="separate"/>
      </w:r>
      <w:r>
        <w:rPr>
          <w:rFonts w:ascii="Times New Roman" w:hAnsi="Times New Roman" w:eastAsia="宋体" w:cs="Times New Roman"/>
          <w:b w:val="0"/>
          <w:bCs w:val="0"/>
          <w:kern w:val="0"/>
        </w:rPr>
        <w:t>第三章  评标办法</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_Toc5149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52</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839C913">
      <w:pPr>
        <w:pStyle w:val="37"/>
        <w:contextualSpacing/>
        <w:rPr>
          <w:rFonts w:ascii="Times New Roman" w:hAnsi="Times New Roman" w:eastAsia="宋体" w:cs="Times New Roman"/>
          <w:b w:val="0"/>
          <w:bCs w:val="0"/>
          <w:kern w:val="0"/>
        </w:rPr>
      </w:pPr>
      <w:r>
        <w:fldChar w:fldCharType="begin"/>
      </w:r>
      <w:r>
        <w:instrText xml:space="preserve"> HYPERLINK \l "_Toc10900" </w:instrText>
      </w:r>
      <w:r>
        <w:fldChar w:fldCharType="separate"/>
      </w:r>
      <w:r>
        <w:rPr>
          <w:rFonts w:ascii="Times New Roman" w:hAnsi="Times New Roman" w:eastAsia="宋体" w:cs="Times New Roman"/>
          <w:b w:val="0"/>
          <w:bCs w:val="0"/>
          <w:kern w:val="0"/>
        </w:rPr>
        <w:t>1. 评标方法</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_Toc10900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60</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2E84EFF1">
      <w:pPr>
        <w:pStyle w:val="37"/>
        <w:contextualSpacing/>
        <w:rPr>
          <w:rFonts w:ascii="Times New Roman" w:hAnsi="Times New Roman" w:eastAsia="宋体" w:cs="Times New Roman"/>
          <w:b w:val="0"/>
          <w:bCs w:val="0"/>
          <w:kern w:val="0"/>
        </w:rPr>
      </w:pPr>
      <w:r>
        <w:fldChar w:fldCharType="begin"/>
      </w:r>
      <w:r>
        <w:instrText xml:space="preserve"> HYPERLINK \l "_Toc23373" </w:instrText>
      </w:r>
      <w:r>
        <w:fldChar w:fldCharType="separate"/>
      </w:r>
      <w:r>
        <w:rPr>
          <w:rFonts w:ascii="Times New Roman" w:hAnsi="Times New Roman" w:eastAsia="宋体" w:cs="Times New Roman"/>
          <w:b w:val="0"/>
          <w:bCs w:val="0"/>
          <w:kern w:val="0"/>
        </w:rPr>
        <w:t>2. 评审标准</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_Toc23373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60</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2973BEBC">
      <w:pPr>
        <w:pStyle w:val="37"/>
        <w:contextualSpacing/>
        <w:rPr>
          <w:rFonts w:ascii="Times New Roman" w:hAnsi="Times New Roman" w:eastAsia="宋体" w:cs="Times New Roman"/>
          <w:b w:val="0"/>
          <w:bCs w:val="0"/>
          <w:kern w:val="0"/>
        </w:rPr>
      </w:pPr>
      <w:r>
        <w:fldChar w:fldCharType="begin"/>
      </w:r>
      <w:r>
        <w:instrText xml:space="preserve"> HYPERLINK \l "_Toc5105" </w:instrText>
      </w:r>
      <w:r>
        <w:fldChar w:fldCharType="separate"/>
      </w:r>
      <w:r>
        <w:rPr>
          <w:rFonts w:ascii="Times New Roman" w:hAnsi="Times New Roman" w:eastAsia="宋体" w:cs="Times New Roman"/>
          <w:b w:val="0"/>
          <w:bCs w:val="0"/>
          <w:kern w:val="0"/>
        </w:rPr>
        <w:t>2.1 初步评审标准</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_Toc5105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60</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1D7A01F5">
      <w:pPr>
        <w:pStyle w:val="37"/>
        <w:contextualSpacing/>
        <w:rPr>
          <w:rFonts w:ascii="Times New Roman" w:hAnsi="Times New Roman" w:eastAsia="宋体" w:cs="Times New Roman"/>
          <w:b w:val="0"/>
          <w:bCs w:val="0"/>
          <w:kern w:val="0"/>
        </w:rPr>
      </w:pPr>
      <w:r>
        <w:fldChar w:fldCharType="begin"/>
      </w:r>
      <w:r>
        <w:instrText xml:space="preserve"> HYPERLINK \l "_Toc21510" </w:instrText>
      </w:r>
      <w:r>
        <w:fldChar w:fldCharType="separate"/>
      </w:r>
      <w:r>
        <w:rPr>
          <w:rFonts w:ascii="Times New Roman" w:hAnsi="Times New Roman" w:eastAsia="宋体" w:cs="Times New Roman"/>
          <w:b w:val="0"/>
          <w:bCs w:val="0"/>
          <w:kern w:val="0"/>
        </w:rPr>
        <w:t>2.2 分值构成与评分标准</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_Toc21510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60</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4BB26004">
      <w:pPr>
        <w:pStyle w:val="37"/>
        <w:contextualSpacing/>
        <w:rPr>
          <w:rFonts w:ascii="Times New Roman" w:hAnsi="Times New Roman" w:eastAsia="宋体" w:cs="Times New Roman"/>
          <w:b w:val="0"/>
          <w:bCs w:val="0"/>
          <w:kern w:val="0"/>
        </w:rPr>
      </w:pPr>
      <w:r>
        <w:fldChar w:fldCharType="begin"/>
      </w:r>
      <w:r>
        <w:instrText xml:space="preserve"> HYPERLINK \l "_Toc13942" </w:instrText>
      </w:r>
      <w:r>
        <w:fldChar w:fldCharType="separate"/>
      </w:r>
      <w:r>
        <w:rPr>
          <w:rFonts w:ascii="Times New Roman" w:hAnsi="Times New Roman" w:eastAsia="宋体" w:cs="Times New Roman"/>
          <w:b w:val="0"/>
          <w:bCs w:val="0"/>
          <w:kern w:val="0"/>
        </w:rPr>
        <w:t>3. 评标程序</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_Toc13942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61</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AE15125">
      <w:pPr>
        <w:pStyle w:val="37"/>
        <w:contextualSpacing/>
        <w:rPr>
          <w:rFonts w:ascii="Times New Roman" w:hAnsi="Times New Roman" w:eastAsia="宋体" w:cs="Times New Roman"/>
          <w:b w:val="0"/>
          <w:bCs w:val="0"/>
          <w:kern w:val="0"/>
        </w:rPr>
      </w:pPr>
      <w:r>
        <w:fldChar w:fldCharType="begin"/>
      </w:r>
      <w:r>
        <w:instrText xml:space="preserve"> HYPERLINK \l "_Toc17675" </w:instrText>
      </w:r>
      <w:r>
        <w:fldChar w:fldCharType="separate"/>
      </w:r>
      <w:r>
        <w:rPr>
          <w:rFonts w:ascii="Times New Roman" w:hAnsi="Times New Roman" w:eastAsia="宋体" w:cs="Times New Roman"/>
          <w:b w:val="0"/>
          <w:bCs w:val="0"/>
          <w:kern w:val="0"/>
        </w:rPr>
        <w:t>3.1 第一个信封初步评审</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_Toc17675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61</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09FDC7EA">
      <w:pPr>
        <w:pStyle w:val="37"/>
        <w:contextualSpacing/>
        <w:rPr>
          <w:rFonts w:ascii="Times New Roman" w:hAnsi="Times New Roman" w:eastAsia="宋体" w:cs="Times New Roman"/>
          <w:b w:val="0"/>
          <w:bCs w:val="0"/>
          <w:kern w:val="0"/>
        </w:rPr>
      </w:pPr>
      <w:r>
        <w:fldChar w:fldCharType="begin"/>
      </w:r>
      <w:r>
        <w:instrText xml:space="preserve"> HYPERLINK \l "_Toc24017" </w:instrText>
      </w:r>
      <w:r>
        <w:fldChar w:fldCharType="separate"/>
      </w:r>
      <w:r>
        <w:rPr>
          <w:rFonts w:ascii="Times New Roman" w:hAnsi="Times New Roman" w:eastAsia="宋体" w:cs="Times New Roman"/>
          <w:b w:val="0"/>
          <w:bCs w:val="0"/>
          <w:kern w:val="0"/>
        </w:rPr>
        <w:t>3.2第一个信封详细评审</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_Toc24017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61</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795770B">
      <w:pPr>
        <w:pStyle w:val="37"/>
        <w:contextualSpacing/>
        <w:rPr>
          <w:rFonts w:ascii="Times New Roman" w:hAnsi="Times New Roman" w:eastAsia="宋体" w:cs="Times New Roman"/>
          <w:b w:val="0"/>
          <w:bCs w:val="0"/>
          <w:kern w:val="0"/>
        </w:rPr>
      </w:pPr>
      <w:r>
        <w:fldChar w:fldCharType="begin"/>
      </w:r>
      <w:r>
        <w:instrText xml:space="preserve"> HYPERLINK \l "_Toc21344" </w:instrText>
      </w:r>
      <w:r>
        <w:fldChar w:fldCharType="separate"/>
      </w:r>
      <w:r>
        <w:rPr>
          <w:rFonts w:ascii="Times New Roman" w:hAnsi="Times New Roman" w:eastAsia="宋体" w:cs="Times New Roman"/>
          <w:b w:val="0"/>
          <w:bCs w:val="0"/>
          <w:kern w:val="0"/>
        </w:rPr>
        <w:t>3.3第二个信封开标</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_Toc21344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62</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F6A2C9B">
      <w:pPr>
        <w:pStyle w:val="37"/>
        <w:contextualSpacing/>
        <w:rPr>
          <w:rFonts w:ascii="Times New Roman" w:hAnsi="Times New Roman" w:eastAsia="宋体" w:cs="Times New Roman"/>
          <w:b w:val="0"/>
          <w:bCs w:val="0"/>
          <w:kern w:val="0"/>
        </w:rPr>
      </w:pPr>
      <w:r>
        <w:fldChar w:fldCharType="begin"/>
      </w:r>
      <w:r>
        <w:instrText xml:space="preserve"> HYPERLINK \l "_Toc19132" </w:instrText>
      </w:r>
      <w:r>
        <w:fldChar w:fldCharType="separate"/>
      </w:r>
      <w:r>
        <w:rPr>
          <w:rFonts w:ascii="Times New Roman" w:hAnsi="Times New Roman" w:eastAsia="宋体" w:cs="Times New Roman"/>
          <w:b w:val="0"/>
          <w:bCs w:val="0"/>
          <w:kern w:val="0"/>
        </w:rPr>
        <w:t>3.4 第二个信封初步评审</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_Toc19132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62</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3236FF77">
      <w:pPr>
        <w:pStyle w:val="37"/>
        <w:contextualSpacing/>
        <w:rPr>
          <w:rFonts w:ascii="Times New Roman" w:hAnsi="Times New Roman" w:eastAsia="宋体" w:cs="Times New Roman"/>
          <w:b w:val="0"/>
          <w:bCs w:val="0"/>
          <w:kern w:val="0"/>
        </w:rPr>
      </w:pPr>
      <w:r>
        <w:fldChar w:fldCharType="begin"/>
      </w:r>
      <w:r>
        <w:instrText xml:space="preserve"> HYPERLINK \l "_Toc21883" </w:instrText>
      </w:r>
      <w:r>
        <w:fldChar w:fldCharType="separate"/>
      </w:r>
      <w:r>
        <w:rPr>
          <w:rFonts w:ascii="Times New Roman" w:hAnsi="Times New Roman" w:eastAsia="宋体" w:cs="Times New Roman"/>
          <w:b w:val="0"/>
          <w:bCs w:val="0"/>
          <w:kern w:val="0"/>
        </w:rPr>
        <w:t>3.5 第二个信封详细评审</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_Toc21883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62</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22AFD5A8">
      <w:pPr>
        <w:pStyle w:val="37"/>
        <w:contextualSpacing/>
        <w:rPr>
          <w:rFonts w:ascii="Times New Roman" w:hAnsi="Times New Roman" w:eastAsia="宋体" w:cs="Times New Roman"/>
          <w:b w:val="0"/>
          <w:bCs w:val="0"/>
          <w:kern w:val="0"/>
        </w:rPr>
      </w:pPr>
      <w:r>
        <w:fldChar w:fldCharType="begin"/>
      </w:r>
      <w:r>
        <w:instrText xml:space="preserve"> HYPERLINK \l "_Toc14324" </w:instrText>
      </w:r>
      <w:r>
        <w:fldChar w:fldCharType="separate"/>
      </w:r>
      <w:r>
        <w:rPr>
          <w:rFonts w:ascii="Times New Roman" w:hAnsi="Times New Roman" w:eastAsia="宋体" w:cs="Times New Roman"/>
          <w:b w:val="0"/>
          <w:bCs w:val="0"/>
          <w:kern w:val="0"/>
        </w:rPr>
        <w:t>3.6 投标文件相关信息的核查</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_Toc14324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62</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E0286C4">
      <w:pPr>
        <w:pStyle w:val="37"/>
        <w:contextualSpacing/>
        <w:rPr>
          <w:rFonts w:ascii="Times New Roman" w:hAnsi="Times New Roman" w:eastAsia="宋体" w:cs="Times New Roman"/>
          <w:b w:val="0"/>
          <w:bCs w:val="0"/>
          <w:kern w:val="0"/>
        </w:rPr>
      </w:pPr>
      <w:r>
        <w:fldChar w:fldCharType="begin"/>
      </w:r>
      <w:r>
        <w:instrText xml:space="preserve"> HYPERLINK \l "_Toc18651" </w:instrText>
      </w:r>
      <w:r>
        <w:fldChar w:fldCharType="separate"/>
      </w:r>
      <w:r>
        <w:rPr>
          <w:rFonts w:ascii="Times New Roman" w:hAnsi="Times New Roman" w:eastAsia="宋体" w:cs="Times New Roman"/>
          <w:b w:val="0"/>
          <w:bCs w:val="0"/>
          <w:kern w:val="0"/>
        </w:rPr>
        <w:t>3.7 投标文件的澄清和说明</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_Toc18651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63</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2DCF2C47">
      <w:pPr>
        <w:pStyle w:val="37"/>
        <w:contextualSpacing/>
        <w:rPr>
          <w:rFonts w:ascii="Times New Roman" w:hAnsi="Times New Roman" w:eastAsia="宋体" w:cs="Times New Roman"/>
          <w:b w:val="0"/>
          <w:bCs w:val="0"/>
          <w:kern w:val="0"/>
        </w:rPr>
      </w:pPr>
      <w:r>
        <w:fldChar w:fldCharType="begin"/>
      </w:r>
      <w:r>
        <w:instrText xml:space="preserve"> HYPERLINK \l "_Toc27621" </w:instrText>
      </w:r>
      <w:r>
        <w:fldChar w:fldCharType="separate"/>
      </w:r>
      <w:r>
        <w:rPr>
          <w:rFonts w:ascii="Times New Roman" w:hAnsi="Times New Roman" w:eastAsia="宋体" w:cs="Times New Roman"/>
          <w:b w:val="0"/>
          <w:bCs w:val="0"/>
          <w:kern w:val="0"/>
        </w:rPr>
        <w:t>3.8 不得否决投标的情形</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_Toc27621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37C7D921">
      <w:pPr>
        <w:pStyle w:val="37"/>
        <w:contextualSpacing/>
        <w:rPr>
          <w:rFonts w:ascii="Times New Roman" w:hAnsi="Times New Roman" w:eastAsia="宋体" w:cs="Times New Roman"/>
          <w:b w:val="0"/>
          <w:bCs w:val="0"/>
          <w:kern w:val="0"/>
        </w:rPr>
      </w:pPr>
      <w:r>
        <w:fldChar w:fldCharType="begin"/>
      </w:r>
      <w:r>
        <w:instrText xml:space="preserve"> HYPERLINK \l "_Toc17784" </w:instrText>
      </w:r>
      <w:r>
        <w:fldChar w:fldCharType="separate"/>
      </w:r>
      <w:r>
        <w:rPr>
          <w:rFonts w:ascii="Times New Roman" w:hAnsi="Times New Roman" w:eastAsia="宋体" w:cs="Times New Roman"/>
          <w:b w:val="0"/>
          <w:bCs w:val="0"/>
          <w:kern w:val="0"/>
        </w:rPr>
        <w:t>3.9 评标结果</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_Toc17784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0DF6B9EE">
      <w:pPr>
        <w:pStyle w:val="37"/>
        <w:contextualSpacing/>
        <w:rPr>
          <w:rFonts w:ascii="Times New Roman" w:hAnsi="Times New Roman" w:eastAsia="宋体" w:cs="Times New Roman"/>
          <w:b w:val="0"/>
          <w:bCs w:val="0"/>
          <w:kern w:val="0"/>
        </w:rPr>
      </w:pPr>
      <w:r>
        <w:fldChar w:fldCharType="begin"/>
      </w:r>
      <w:r>
        <w:instrText xml:space="preserve"> HYPERLINK \l "_Toc25825" </w:instrText>
      </w:r>
      <w:r>
        <w:fldChar w:fldCharType="separate"/>
      </w:r>
      <w:r>
        <w:rPr>
          <w:rFonts w:ascii="Times New Roman" w:hAnsi="Times New Roman" w:eastAsia="宋体" w:cs="Times New Roman"/>
          <w:b w:val="0"/>
          <w:bCs w:val="0"/>
          <w:kern w:val="0"/>
        </w:rPr>
        <w:t>3.10 履约能力审查</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_Toc25825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40C098C9">
      <w:pPr>
        <w:pStyle w:val="37"/>
        <w:contextualSpacing/>
        <w:rPr>
          <w:rFonts w:ascii="Times New Roman" w:hAnsi="Times New Roman" w:eastAsia="宋体" w:cs="Times New Roman"/>
          <w:b w:val="0"/>
          <w:bCs w:val="0"/>
          <w:kern w:val="0"/>
        </w:rPr>
      </w:pPr>
      <w:r>
        <w:fldChar w:fldCharType="begin"/>
      </w:r>
      <w:r>
        <w:instrText xml:space="preserve"> HYPERLINK \l "_Toc26031" </w:instrText>
      </w:r>
      <w:r>
        <w:fldChar w:fldCharType="separate"/>
      </w:r>
      <w:r>
        <w:rPr>
          <w:rFonts w:ascii="Times New Roman" w:hAnsi="Times New Roman" w:eastAsia="宋体" w:cs="Times New Roman"/>
          <w:b w:val="0"/>
          <w:bCs w:val="0"/>
          <w:kern w:val="0"/>
        </w:rPr>
        <w:t>3.11招标人补充的其他内容</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_Toc26031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36C5453F">
      <w:pPr>
        <w:pStyle w:val="37"/>
        <w:contextualSpacing/>
        <w:rPr>
          <w:rFonts w:ascii="Times New Roman" w:hAnsi="Times New Roman" w:eastAsia="宋体" w:cs="Times New Roman"/>
          <w:b w:val="0"/>
          <w:bCs w:val="0"/>
          <w:kern w:val="0"/>
        </w:rPr>
      </w:pPr>
      <w:r>
        <w:fldChar w:fldCharType="begin"/>
      </w:r>
      <w:r>
        <w:instrText xml:space="preserve"> HYPERLINK \l "_Toc23510" </w:instrText>
      </w:r>
      <w:r>
        <w:fldChar w:fldCharType="separate"/>
      </w:r>
      <w:r>
        <w:rPr>
          <w:rFonts w:ascii="Times New Roman" w:hAnsi="Times New Roman" w:eastAsia="宋体" w:cs="Times New Roman"/>
          <w:b w:val="0"/>
          <w:bCs w:val="0"/>
          <w:kern w:val="0"/>
        </w:rPr>
        <w:t>第四章  合同条款及格式</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_Toc23510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65</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162A304E">
      <w:pPr>
        <w:pStyle w:val="37"/>
        <w:contextualSpacing/>
        <w:rPr>
          <w:rFonts w:ascii="Times New Roman" w:hAnsi="Times New Roman" w:eastAsia="宋体" w:cs="Times New Roman"/>
          <w:b w:val="0"/>
          <w:bCs w:val="0"/>
          <w:kern w:val="0"/>
        </w:rPr>
      </w:pPr>
      <w:r>
        <w:fldChar w:fldCharType="begin"/>
      </w:r>
      <w:r>
        <w:instrText xml:space="preserve"> HYPERLINK \l "_Toc3737" </w:instrText>
      </w:r>
      <w:r>
        <w:fldChar w:fldCharType="separate"/>
      </w:r>
      <w:r>
        <w:rPr>
          <w:rFonts w:ascii="Times New Roman" w:hAnsi="Times New Roman" w:eastAsia="宋体" w:cs="Times New Roman"/>
          <w:b w:val="0"/>
          <w:bCs w:val="0"/>
          <w:kern w:val="0"/>
        </w:rPr>
        <w:t>第五章  工程量清单</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_Toc3737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66</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45D76D7D">
      <w:pPr>
        <w:pStyle w:val="37"/>
        <w:contextualSpacing/>
        <w:rPr>
          <w:rFonts w:ascii="Times New Roman" w:hAnsi="Times New Roman" w:eastAsia="宋体" w:cs="Times New Roman"/>
          <w:b w:val="0"/>
          <w:bCs w:val="0"/>
          <w:kern w:val="0"/>
        </w:rPr>
      </w:pPr>
      <w:r>
        <w:fldChar w:fldCharType="begin"/>
      </w:r>
      <w:r>
        <w:instrText xml:space="preserve"> HYPERLINK \l "_Toc31196" </w:instrText>
      </w:r>
      <w:r>
        <w:fldChar w:fldCharType="separate"/>
      </w:r>
      <w:r>
        <w:rPr>
          <w:rFonts w:ascii="Times New Roman" w:hAnsi="Times New Roman" w:eastAsia="宋体" w:cs="Times New Roman"/>
          <w:b w:val="0"/>
          <w:bCs w:val="0"/>
          <w:kern w:val="0"/>
        </w:rPr>
        <w:t>第二卷</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_Toc31196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67</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12795131">
      <w:pPr>
        <w:pStyle w:val="37"/>
        <w:contextualSpacing/>
        <w:rPr>
          <w:rFonts w:ascii="Times New Roman" w:hAnsi="Times New Roman" w:eastAsia="宋体" w:cs="Times New Roman"/>
          <w:b w:val="0"/>
          <w:bCs w:val="0"/>
          <w:kern w:val="0"/>
        </w:rPr>
      </w:pPr>
      <w:r>
        <w:fldChar w:fldCharType="begin"/>
      </w:r>
      <w:r>
        <w:instrText xml:space="preserve"> HYPERLINK \l "_Toc9184" </w:instrText>
      </w:r>
      <w:r>
        <w:fldChar w:fldCharType="separate"/>
      </w:r>
      <w:r>
        <w:rPr>
          <w:rFonts w:ascii="Times New Roman" w:hAnsi="Times New Roman" w:eastAsia="宋体" w:cs="Times New Roman"/>
          <w:b w:val="0"/>
          <w:bCs w:val="0"/>
          <w:kern w:val="0"/>
        </w:rPr>
        <w:t>第六章  图纸（另册）</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_Toc9184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68</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2EADC669">
      <w:pPr>
        <w:pStyle w:val="37"/>
        <w:contextualSpacing/>
        <w:rPr>
          <w:rFonts w:ascii="Times New Roman" w:hAnsi="Times New Roman" w:eastAsia="宋体" w:cs="Times New Roman"/>
          <w:b w:val="0"/>
          <w:bCs w:val="0"/>
          <w:kern w:val="0"/>
        </w:rPr>
      </w:pPr>
      <w:r>
        <w:fldChar w:fldCharType="begin"/>
      </w:r>
      <w:r>
        <w:instrText xml:space="preserve"> HYPERLINK \l "_Toc16151" </w:instrText>
      </w:r>
      <w:r>
        <w:fldChar w:fldCharType="separate"/>
      </w:r>
      <w:r>
        <w:rPr>
          <w:rFonts w:ascii="Times New Roman" w:hAnsi="Times New Roman" w:eastAsia="宋体" w:cs="Times New Roman"/>
          <w:b w:val="0"/>
          <w:bCs w:val="0"/>
          <w:kern w:val="0"/>
        </w:rPr>
        <w:t>第三卷</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_Toc16151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69</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65E20C9E">
      <w:pPr>
        <w:pStyle w:val="37"/>
        <w:contextualSpacing/>
        <w:rPr>
          <w:rFonts w:ascii="Times New Roman" w:hAnsi="Times New Roman" w:eastAsia="宋体" w:cs="Times New Roman"/>
          <w:b w:val="0"/>
          <w:bCs w:val="0"/>
          <w:kern w:val="0"/>
        </w:rPr>
      </w:pPr>
      <w:r>
        <w:fldChar w:fldCharType="begin"/>
      </w:r>
      <w:r>
        <w:instrText xml:space="preserve"> HYPERLINK \l "_Toc19357" </w:instrText>
      </w:r>
      <w:r>
        <w:fldChar w:fldCharType="separate"/>
      </w:r>
      <w:r>
        <w:rPr>
          <w:rFonts w:ascii="Times New Roman" w:hAnsi="Times New Roman" w:eastAsia="宋体" w:cs="Times New Roman"/>
          <w:b w:val="0"/>
          <w:bCs w:val="0"/>
          <w:kern w:val="0"/>
        </w:rPr>
        <w:t>第七章  技术规范（另册）</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_Toc19357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70</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10FEB90">
      <w:pPr>
        <w:pStyle w:val="37"/>
        <w:contextualSpacing/>
        <w:rPr>
          <w:rFonts w:ascii="Times New Roman" w:hAnsi="Times New Roman" w:eastAsia="宋体" w:cs="Times New Roman"/>
          <w:b w:val="0"/>
          <w:bCs w:val="0"/>
          <w:kern w:val="0"/>
        </w:rPr>
      </w:pPr>
      <w:r>
        <w:fldChar w:fldCharType="begin"/>
      </w:r>
      <w:r>
        <w:instrText xml:space="preserve"> HYPERLINK \l "_Toc19900" </w:instrText>
      </w:r>
      <w:r>
        <w:fldChar w:fldCharType="separate"/>
      </w:r>
      <w:r>
        <w:rPr>
          <w:rFonts w:ascii="Times New Roman" w:hAnsi="Times New Roman" w:eastAsia="宋体" w:cs="Times New Roman"/>
          <w:b w:val="0"/>
          <w:bCs w:val="0"/>
          <w:kern w:val="0"/>
        </w:rPr>
        <w:t>第八章  工程量清单计量规则（另册）</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_Toc19900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71</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3E84E8D4">
      <w:pPr>
        <w:pStyle w:val="37"/>
        <w:contextualSpacing/>
        <w:rPr>
          <w:rFonts w:ascii="Times New Roman" w:hAnsi="Times New Roman" w:eastAsia="宋体" w:cs="Times New Roman"/>
          <w:b w:val="0"/>
          <w:bCs w:val="0"/>
          <w:kern w:val="0"/>
        </w:rPr>
      </w:pPr>
      <w:r>
        <w:fldChar w:fldCharType="begin"/>
      </w:r>
      <w:r>
        <w:instrText xml:space="preserve"> HYPERLINK \l "_Toc18880" </w:instrText>
      </w:r>
      <w:r>
        <w:fldChar w:fldCharType="separate"/>
      </w:r>
      <w:r>
        <w:rPr>
          <w:rFonts w:ascii="Times New Roman" w:hAnsi="Times New Roman" w:eastAsia="宋体" w:cs="Times New Roman"/>
          <w:b w:val="0"/>
          <w:bCs w:val="0"/>
          <w:kern w:val="0"/>
        </w:rPr>
        <w:t>第四卷</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_Toc18880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72</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3E5BA0B2">
      <w:pPr>
        <w:pStyle w:val="37"/>
        <w:contextualSpacing/>
        <w:rPr>
          <w:rFonts w:ascii="Times New Roman" w:hAnsi="Times New Roman" w:eastAsia="宋体" w:cs="Times New Roman"/>
          <w:b w:val="0"/>
          <w:bCs w:val="0"/>
          <w:kern w:val="0"/>
        </w:rPr>
      </w:pPr>
      <w:r>
        <w:fldChar w:fldCharType="begin"/>
      </w:r>
      <w:r>
        <w:instrText xml:space="preserve"> HYPERLINK \l "_Toc8767" </w:instrText>
      </w:r>
      <w:r>
        <w:fldChar w:fldCharType="separate"/>
      </w:r>
      <w:r>
        <w:rPr>
          <w:rFonts w:ascii="Times New Roman" w:hAnsi="Times New Roman" w:eastAsia="宋体" w:cs="Times New Roman"/>
          <w:b w:val="0"/>
          <w:bCs w:val="0"/>
          <w:kern w:val="0"/>
        </w:rPr>
        <w:t>第九章  投标文件格式</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_Toc8767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73</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42900E34">
      <w:pPr>
        <w:pStyle w:val="37"/>
        <w:contextualSpacing/>
        <w:rPr>
          <w:rFonts w:ascii="Times New Roman" w:hAnsi="Times New Roman" w:eastAsia="宋体" w:cs="Times New Roman"/>
          <w:b w:val="0"/>
          <w:bCs w:val="0"/>
          <w:kern w:val="0"/>
        </w:rPr>
      </w:pPr>
      <w:r>
        <w:fldChar w:fldCharType="begin"/>
      </w:r>
      <w:r>
        <w:instrText xml:space="preserve"> HYPERLINK \l "_Toc30732" </w:instrText>
      </w:r>
      <w:r>
        <w:fldChar w:fldCharType="separate"/>
      </w:r>
      <w:r>
        <w:rPr>
          <w:rFonts w:ascii="Times New Roman" w:hAnsi="Times New Roman" w:eastAsia="宋体" w:cs="Times New Roman"/>
          <w:b w:val="0"/>
          <w:bCs w:val="0"/>
          <w:kern w:val="0"/>
        </w:rPr>
        <w:t>一、投标函及投标函附录</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_Toc30732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76</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6E78CE5E">
      <w:pPr>
        <w:pStyle w:val="37"/>
        <w:contextualSpacing/>
        <w:rPr>
          <w:rFonts w:ascii="Times New Roman" w:hAnsi="Times New Roman" w:eastAsia="宋体" w:cs="Times New Roman"/>
          <w:b w:val="0"/>
          <w:bCs w:val="0"/>
          <w:kern w:val="0"/>
        </w:rPr>
      </w:pPr>
      <w:r>
        <w:fldChar w:fldCharType="begin"/>
      </w:r>
      <w:r>
        <w:instrText xml:space="preserve"> HYPERLINK \l "_Toc18101" </w:instrText>
      </w:r>
      <w:r>
        <w:fldChar w:fldCharType="separate"/>
      </w:r>
      <w:r>
        <w:rPr>
          <w:rFonts w:ascii="Times New Roman" w:hAnsi="Times New Roman" w:eastAsia="宋体" w:cs="Times New Roman"/>
          <w:b w:val="0"/>
          <w:bCs w:val="0"/>
          <w:kern w:val="0"/>
        </w:rPr>
        <w:t>二、法定代表人身份证明</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_Toc18101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79</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5D972D0">
      <w:pPr>
        <w:pStyle w:val="37"/>
        <w:contextualSpacing/>
        <w:rPr>
          <w:rFonts w:ascii="Times New Roman" w:hAnsi="Times New Roman" w:eastAsia="宋体" w:cs="Times New Roman"/>
          <w:b w:val="0"/>
          <w:bCs w:val="0"/>
          <w:kern w:val="0"/>
        </w:rPr>
      </w:pPr>
      <w:r>
        <w:fldChar w:fldCharType="begin"/>
      </w:r>
      <w:r>
        <w:instrText xml:space="preserve"> HYPERLINK \l "_Toc29613" </w:instrText>
      </w:r>
      <w:r>
        <w:fldChar w:fldCharType="separate"/>
      </w:r>
      <w:r>
        <w:rPr>
          <w:rFonts w:ascii="Times New Roman" w:hAnsi="Times New Roman" w:eastAsia="宋体" w:cs="Times New Roman"/>
          <w:b w:val="0"/>
          <w:bCs w:val="0"/>
          <w:kern w:val="0"/>
        </w:rPr>
        <w:t>三、投标保证金</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_Toc29613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80</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0A6D7721">
      <w:pPr>
        <w:pStyle w:val="37"/>
        <w:contextualSpacing/>
        <w:rPr>
          <w:rFonts w:ascii="Times New Roman" w:hAnsi="Times New Roman" w:eastAsia="宋体" w:cs="Times New Roman"/>
          <w:b w:val="0"/>
          <w:bCs w:val="0"/>
          <w:kern w:val="0"/>
        </w:rPr>
      </w:pPr>
      <w:r>
        <w:fldChar w:fldCharType="begin"/>
      </w:r>
      <w:r>
        <w:instrText xml:space="preserve"> HYPERLINK \l "_Toc21275" </w:instrText>
      </w:r>
      <w:r>
        <w:fldChar w:fldCharType="separate"/>
      </w:r>
      <w:r>
        <w:rPr>
          <w:rFonts w:ascii="Times New Roman" w:hAnsi="Times New Roman" w:eastAsia="宋体" w:cs="Times New Roman"/>
          <w:b w:val="0"/>
          <w:bCs w:val="0"/>
          <w:kern w:val="0"/>
        </w:rPr>
        <w:t>四、联合体协议书(如有)</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_Toc21275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82</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287B77C7">
      <w:pPr>
        <w:pStyle w:val="37"/>
        <w:contextualSpacing/>
        <w:rPr>
          <w:rFonts w:ascii="Times New Roman" w:hAnsi="Times New Roman" w:eastAsia="宋体" w:cs="Times New Roman"/>
          <w:b w:val="0"/>
          <w:bCs w:val="0"/>
          <w:kern w:val="0"/>
        </w:rPr>
      </w:pPr>
      <w:r>
        <w:fldChar w:fldCharType="begin"/>
      </w:r>
      <w:r>
        <w:instrText xml:space="preserve"> HYPERLINK \l "_Toc20991" </w:instrText>
      </w:r>
      <w:r>
        <w:fldChar w:fldCharType="separate"/>
      </w:r>
      <w:r>
        <w:rPr>
          <w:rFonts w:ascii="Times New Roman" w:hAnsi="Times New Roman" w:eastAsia="宋体" w:cs="Times New Roman"/>
          <w:b w:val="0"/>
          <w:bCs w:val="0"/>
          <w:kern w:val="0"/>
        </w:rPr>
        <w:t>五、分包意向协议书（适用于政府采购工程）</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_Toc20991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84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738AE61A">
      <w:pPr>
        <w:pStyle w:val="37"/>
        <w:contextualSpacing/>
        <w:rPr>
          <w:rFonts w:ascii="Times New Roman" w:hAnsi="Times New Roman" w:eastAsia="宋体" w:cs="Times New Roman"/>
          <w:b w:val="0"/>
          <w:bCs w:val="0"/>
          <w:kern w:val="0"/>
        </w:rPr>
      </w:pPr>
      <w:r>
        <w:fldChar w:fldCharType="begin"/>
      </w:r>
      <w:r>
        <w:instrText xml:space="preserve"> HYPERLINK \l "_Toc19772" </w:instrText>
      </w:r>
      <w:r>
        <w:fldChar w:fldCharType="separate"/>
      </w:r>
      <w:r>
        <w:rPr>
          <w:rFonts w:ascii="Times New Roman" w:hAnsi="Times New Roman" w:eastAsia="宋体" w:cs="Times New Roman"/>
          <w:b w:val="0"/>
          <w:bCs w:val="0"/>
          <w:kern w:val="0"/>
        </w:rPr>
        <w:t>六、中小企业声明函（适用于政府采购工程）</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_Toc19772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86</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0E73FF84">
      <w:pPr>
        <w:pStyle w:val="37"/>
        <w:contextualSpacing/>
        <w:rPr>
          <w:rFonts w:ascii="Times New Roman" w:hAnsi="Times New Roman" w:eastAsia="宋体" w:cs="Times New Roman"/>
          <w:b w:val="0"/>
          <w:bCs w:val="0"/>
          <w:kern w:val="0"/>
        </w:rPr>
      </w:pPr>
      <w:r>
        <w:fldChar w:fldCharType="begin"/>
      </w:r>
      <w:r>
        <w:instrText xml:space="preserve"> HYPERLINK \l "_Toc17785" </w:instrText>
      </w:r>
      <w:r>
        <w:fldChar w:fldCharType="separate"/>
      </w:r>
      <w:r>
        <w:rPr>
          <w:rFonts w:ascii="Times New Roman" w:hAnsi="Times New Roman" w:eastAsia="宋体" w:cs="Times New Roman"/>
          <w:b w:val="0"/>
          <w:bCs w:val="0"/>
          <w:kern w:val="0"/>
        </w:rPr>
        <w:t>七 、项目管理机构</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_Toc17785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87</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6DD84D1C">
      <w:pPr>
        <w:pStyle w:val="37"/>
        <w:contextualSpacing/>
        <w:rPr>
          <w:rFonts w:ascii="Times New Roman" w:hAnsi="Times New Roman" w:eastAsia="宋体" w:cs="Times New Roman"/>
          <w:b w:val="0"/>
          <w:bCs w:val="0"/>
          <w:kern w:val="0"/>
        </w:rPr>
      </w:pPr>
      <w:r>
        <w:fldChar w:fldCharType="begin"/>
      </w:r>
      <w:r>
        <w:instrText xml:space="preserve"> HYPERLINK \l "_Toc27088" </w:instrText>
      </w:r>
      <w:r>
        <w:fldChar w:fldCharType="separate"/>
      </w:r>
      <w:r>
        <w:rPr>
          <w:rFonts w:ascii="Times New Roman" w:hAnsi="Times New Roman" w:eastAsia="宋体" w:cs="Times New Roman"/>
          <w:b w:val="0"/>
          <w:bCs w:val="0"/>
          <w:kern w:val="0"/>
        </w:rPr>
        <w:t>八、资格审查资料</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_Toc27088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88</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272643D9">
      <w:pPr>
        <w:pStyle w:val="37"/>
        <w:contextualSpacing/>
        <w:rPr>
          <w:rFonts w:ascii="Times New Roman" w:hAnsi="Times New Roman" w:eastAsia="宋体" w:cs="Times New Roman"/>
          <w:b w:val="0"/>
          <w:bCs w:val="0"/>
          <w:kern w:val="0"/>
        </w:rPr>
      </w:pPr>
      <w:r>
        <w:fldChar w:fldCharType="begin"/>
      </w:r>
      <w:r>
        <w:instrText xml:space="preserve"> HYPERLINK \l "_Toc20197" </w:instrText>
      </w:r>
      <w:r>
        <w:fldChar w:fldCharType="separate"/>
      </w:r>
      <w:r>
        <w:rPr>
          <w:rFonts w:ascii="Times New Roman" w:hAnsi="Times New Roman" w:eastAsia="宋体" w:cs="Times New Roman"/>
          <w:b w:val="0"/>
          <w:bCs w:val="0"/>
          <w:kern w:val="0"/>
        </w:rPr>
        <w:t>十、第一信封其他材料</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_Toc20197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99</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1FFFA0BD">
      <w:pPr>
        <w:pStyle w:val="37"/>
        <w:contextualSpacing/>
        <w:rPr>
          <w:rFonts w:ascii="Times New Roman" w:hAnsi="Times New Roman" w:eastAsia="宋体" w:cs="Times New Roman"/>
          <w:b w:val="0"/>
          <w:bCs w:val="0"/>
          <w:kern w:val="0"/>
        </w:rPr>
      </w:pPr>
      <w:r>
        <w:fldChar w:fldCharType="begin"/>
      </w:r>
      <w:r>
        <w:instrText xml:space="preserve"> HYPERLINK \l "_Toc7962" </w:instrText>
      </w:r>
      <w:r>
        <w:fldChar w:fldCharType="separate"/>
      </w:r>
      <w:r>
        <w:rPr>
          <w:rFonts w:ascii="Times New Roman" w:hAnsi="Times New Roman" w:eastAsia="宋体" w:cs="Times New Roman"/>
          <w:b w:val="0"/>
          <w:bCs w:val="0"/>
          <w:kern w:val="0"/>
        </w:rPr>
        <w:t>十一、财务会计报表</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_Toc7962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100</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13BD290F">
      <w:pPr>
        <w:pStyle w:val="37"/>
        <w:contextualSpacing/>
        <w:rPr>
          <w:rFonts w:ascii="Times New Roman" w:hAnsi="Times New Roman" w:eastAsia="宋体" w:cs="Times New Roman"/>
          <w:b w:val="0"/>
          <w:bCs w:val="0"/>
          <w:kern w:val="0"/>
        </w:rPr>
      </w:pPr>
      <w:r>
        <w:fldChar w:fldCharType="begin"/>
      </w:r>
      <w:r>
        <w:instrText xml:space="preserve"> HYPERLINK \l "_Toc31262" </w:instrText>
      </w:r>
      <w:r>
        <w:fldChar w:fldCharType="separate"/>
      </w:r>
      <w:r>
        <w:rPr>
          <w:rFonts w:ascii="Times New Roman" w:hAnsi="Times New Roman" w:eastAsia="宋体" w:cs="Times New Roman"/>
          <w:b w:val="0"/>
          <w:bCs w:val="0"/>
          <w:kern w:val="0"/>
        </w:rPr>
        <w:t>一、投标函</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_Toc31262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103</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0F8F2523">
      <w:pPr>
        <w:pStyle w:val="37"/>
        <w:contextualSpacing/>
        <w:rPr>
          <w:rFonts w:ascii="Times New Roman" w:hAnsi="Times New Roman" w:eastAsia="宋体" w:cs="Times New Roman"/>
          <w:b w:val="0"/>
          <w:bCs w:val="0"/>
          <w:kern w:val="0"/>
        </w:rPr>
      </w:pPr>
      <w:r>
        <w:fldChar w:fldCharType="begin"/>
      </w:r>
      <w:r>
        <w:instrText xml:space="preserve"> HYPERLINK \l "_Toc339" </w:instrText>
      </w:r>
      <w:r>
        <w:fldChar w:fldCharType="separate"/>
      </w:r>
      <w:r>
        <w:rPr>
          <w:rFonts w:ascii="Times New Roman" w:hAnsi="Times New Roman" w:eastAsia="宋体" w:cs="Times New Roman"/>
          <w:b w:val="0"/>
          <w:bCs w:val="0"/>
          <w:kern w:val="0"/>
        </w:rPr>
        <w:t>二、已标价工程量清单</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_Toc339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104</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233A06A1">
      <w:pPr>
        <w:pStyle w:val="37"/>
        <w:contextualSpacing/>
        <w:rPr>
          <w:rFonts w:ascii="Times New Roman" w:hAnsi="Times New Roman" w:eastAsia="宋体" w:cs="Times New Roman"/>
          <w:b w:val="0"/>
          <w:bCs w:val="0"/>
          <w:kern w:val="0"/>
        </w:rPr>
      </w:pPr>
      <w:r>
        <w:fldChar w:fldCharType="begin"/>
      </w:r>
      <w:r>
        <w:instrText xml:space="preserve"> HYPERLINK \l "_Toc29026" </w:instrText>
      </w:r>
      <w:r>
        <w:fldChar w:fldCharType="separate"/>
      </w:r>
      <w:r>
        <w:rPr>
          <w:rFonts w:ascii="Times New Roman" w:hAnsi="Times New Roman" w:eastAsia="宋体" w:cs="Times New Roman"/>
          <w:b w:val="0"/>
          <w:bCs w:val="0"/>
          <w:kern w:val="0"/>
        </w:rPr>
        <w:t>三、第二信封其他材料</w:t>
      </w:r>
      <w:r>
        <w:rPr>
          <w:rFonts w:ascii="Times New Roman" w:hAnsi="Times New Roman" w:eastAsia="宋体" w:cs="Times New Roman"/>
          <w:b w:val="0"/>
          <w:bCs w:val="0"/>
          <w:kern w:val="0"/>
        </w:rPr>
        <w:tab/>
      </w:r>
      <w:r>
        <w:rPr>
          <w:rFonts w:ascii="Times New Roman" w:hAnsi="Times New Roman" w:eastAsia="宋体" w:cs="Times New Roman"/>
          <w:b w:val="0"/>
          <w:bCs w:val="0"/>
          <w:kern w:val="0"/>
        </w:rPr>
        <w:fldChar w:fldCharType="begin"/>
      </w:r>
      <w:r>
        <w:rPr>
          <w:rFonts w:ascii="Times New Roman" w:hAnsi="Times New Roman" w:eastAsia="宋体" w:cs="Times New Roman"/>
          <w:b w:val="0"/>
          <w:bCs w:val="0"/>
          <w:kern w:val="0"/>
        </w:rPr>
        <w:instrText xml:space="preserve"> PAGEREF _Toc29026 \h </w:instrText>
      </w:r>
      <w:r>
        <w:rPr>
          <w:rFonts w:ascii="Times New Roman" w:hAnsi="Times New Roman" w:eastAsia="宋体" w:cs="Times New Roman"/>
          <w:b w:val="0"/>
          <w:bCs w:val="0"/>
          <w:kern w:val="0"/>
        </w:rPr>
        <w:fldChar w:fldCharType="separate"/>
      </w:r>
      <w:r>
        <w:rPr>
          <w:rFonts w:ascii="Times New Roman" w:hAnsi="Times New Roman" w:eastAsia="宋体" w:cs="Times New Roman"/>
          <w:b w:val="0"/>
          <w:bCs w:val="0"/>
          <w:kern w:val="0"/>
        </w:rPr>
        <w:t>105</w:t>
      </w:r>
      <w:r>
        <w:rPr>
          <w:rFonts w:ascii="Times New Roman" w:hAnsi="Times New Roman" w:eastAsia="宋体" w:cs="Times New Roman"/>
          <w:b w:val="0"/>
          <w:bCs w:val="0"/>
          <w:kern w:val="0"/>
        </w:rPr>
        <w:fldChar w:fldCharType="end"/>
      </w:r>
      <w:r>
        <w:rPr>
          <w:rFonts w:ascii="Times New Roman" w:hAnsi="Times New Roman" w:eastAsia="宋体" w:cs="Times New Roman"/>
          <w:b w:val="0"/>
          <w:bCs w:val="0"/>
          <w:kern w:val="0"/>
        </w:rPr>
        <w:fldChar w:fldCharType="end"/>
      </w:r>
    </w:p>
    <w:p w14:paraId="57988D19">
      <w:pPr>
        <w:pStyle w:val="37"/>
        <w:contextualSpacing/>
      </w:pPr>
      <w:r>
        <w:rPr>
          <w:rFonts w:ascii="Times New Roman" w:hAnsi="Times New Roman" w:eastAsia="宋体" w:cs="Times New Roman"/>
          <w:b w:val="0"/>
          <w:bCs w:val="0"/>
          <w:kern w:val="0"/>
        </w:rPr>
        <w:fldChar w:fldCharType="end"/>
      </w:r>
    </w:p>
    <w:p w14:paraId="625C36F5">
      <w:pPr>
        <w:spacing w:line="360" w:lineRule="atLeast"/>
        <w:ind w:left="372" w:leftChars="177"/>
        <w:rPr>
          <w:rFonts w:eastAsia="黑体"/>
          <w:szCs w:val="21"/>
        </w:rPr>
        <w:sectPr>
          <w:footerReference r:id="rId5" w:type="default"/>
          <w:footerReference r:id="rId6" w:type="even"/>
          <w:footnotePr>
            <w:numFmt w:val="decimalEnclosedCircleChinese"/>
            <w:numRestart w:val="eachPage"/>
          </w:footnotePr>
          <w:pgSz w:w="11906" w:h="16838"/>
          <w:pgMar w:top="1588" w:right="1474" w:bottom="1588" w:left="1474" w:header="851" w:footer="851" w:gutter="0"/>
          <w:pgNumType w:fmt="upperRoman" w:start="1"/>
          <w:cols w:space="720" w:num="1"/>
          <w:docGrid w:linePitch="312" w:charSpace="0"/>
        </w:sectPr>
      </w:pPr>
    </w:p>
    <w:p w14:paraId="3D42BA9E">
      <w:pPr>
        <w:topLinePunct/>
        <w:ind w:right="31" w:rightChars="15"/>
        <w:jc w:val="center"/>
        <w:rPr>
          <w:rFonts w:eastAsia="黑体"/>
          <w:sz w:val="36"/>
          <w:szCs w:val="36"/>
        </w:rPr>
      </w:pPr>
    </w:p>
    <w:p w14:paraId="13826C68">
      <w:pPr>
        <w:topLinePunct/>
        <w:ind w:right="31" w:rightChars="15"/>
        <w:jc w:val="center"/>
        <w:rPr>
          <w:rFonts w:eastAsia="黑体"/>
          <w:sz w:val="29"/>
          <w:szCs w:val="29"/>
        </w:rPr>
      </w:pPr>
    </w:p>
    <w:p w14:paraId="3AD2DD30">
      <w:pPr>
        <w:topLinePunct/>
        <w:ind w:right="31" w:rightChars="15"/>
        <w:jc w:val="center"/>
        <w:rPr>
          <w:rFonts w:eastAsia="黑体"/>
          <w:sz w:val="29"/>
          <w:szCs w:val="29"/>
        </w:rPr>
      </w:pPr>
    </w:p>
    <w:p w14:paraId="13A90D05">
      <w:pPr>
        <w:topLinePunct/>
        <w:ind w:right="31" w:rightChars="15"/>
        <w:jc w:val="center"/>
        <w:rPr>
          <w:rFonts w:eastAsia="黑体"/>
          <w:sz w:val="29"/>
          <w:szCs w:val="29"/>
        </w:rPr>
      </w:pPr>
    </w:p>
    <w:p w14:paraId="42D176D1">
      <w:pPr>
        <w:topLinePunct/>
        <w:ind w:right="31" w:rightChars="15"/>
        <w:jc w:val="center"/>
        <w:rPr>
          <w:rFonts w:eastAsia="黑体"/>
          <w:sz w:val="29"/>
          <w:szCs w:val="29"/>
        </w:rPr>
      </w:pPr>
    </w:p>
    <w:p w14:paraId="274FE695">
      <w:pPr>
        <w:topLinePunct/>
        <w:ind w:right="31" w:rightChars="15"/>
        <w:jc w:val="center"/>
        <w:rPr>
          <w:rFonts w:eastAsia="黑体"/>
          <w:sz w:val="29"/>
          <w:szCs w:val="29"/>
        </w:rPr>
      </w:pPr>
    </w:p>
    <w:p w14:paraId="1BEB6DC7">
      <w:pPr>
        <w:topLinePunct/>
        <w:ind w:right="31" w:rightChars="15"/>
        <w:jc w:val="center"/>
        <w:rPr>
          <w:rFonts w:eastAsia="黑体"/>
          <w:sz w:val="29"/>
          <w:szCs w:val="29"/>
        </w:rPr>
      </w:pPr>
    </w:p>
    <w:p w14:paraId="736F0F84">
      <w:pPr>
        <w:topLinePunct/>
        <w:ind w:right="31" w:rightChars="15"/>
        <w:jc w:val="center"/>
        <w:rPr>
          <w:rFonts w:eastAsia="黑体"/>
          <w:sz w:val="29"/>
          <w:szCs w:val="29"/>
        </w:rPr>
      </w:pPr>
    </w:p>
    <w:p w14:paraId="3DEF3A1B">
      <w:pPr>
        <w:jc w:val="center"/>
        <w:rPr>
          <w:rFonts w:eastAsia="黑体"/>
          <w:sz w:val="29"/>
          <w:szCs w:val="29"/>
        </w:rPr>
      </w:pPr>
    </w:p>
    <w:p w14:paraId="51078B4F">
      <w:pPr>
        <w:topLinePunct/>
        <w:adjustRightInd w:val="0"/>
        <w:spacing w:before="240" w:after="60" w:line="240" w:lineRule="atLeast"/>
        <w:ind w:right="31" w:rightChars="15"/>
        <w:jc w:val="center"/>
        <w:textAlignment w:val="baseline"/>
        <w:outlineLvl w:val="0"/>
        <w:rPr>
          <w:rFonts w:ascii="Arial" w:hAnsi="Arial" w:eastAsia="黑体"/>
          <w:bCs/>
          <w:kern w:val="0"/>
          <w:sz w:val="52"/>
          <w:szCs w:val="76"/>
        </w:rPr>
      </w:pPr>
      <w:bookmarkStart w:id="5" w:name="_Toc23293"/>
      <w:bookmarkStart w:id="6" w:name="_Toc207699612"/>
      <w:bookmarkStart w:id="7" w:name="_Toc10921"/>
      <w:bookmarkStart w:id="8" w:name="_Toc32418"/>
      <w:bookmarkStart w:id="9" w:name="_Toc19376"/>
      <w:r>
        <w:rPr>
          <w:rFonts w:hint="eastAsia" w:ascii="Arial" w:hAnsi="Arial" w:eastAsia="黑体"/>
          <w:bCs/>
          <w:kern w:val="0"/>
          <w:sz w:val="52"/>
          <w:szCs w:val="76"/>
        </w:rPr>
        <w:t>第一卷</w:t>
      </w:r>
      <w:bookmarkEnd w:id="5"/>
      <w:bookmarkEnd w:id="6"/>
      <w:bookmarkEnd w:id="7"/>
      <w:bookmarkEnd w:id="8"/>
      <w:bookmarkEnd w:id="9"/>
    </w:p>
    <w:p w14:paraId="760BF315">
      <w:pPr>
        <w:topLinePunct/>
        <w:spacing w:line="240" w:lineRule="atLeast"/>
        <w:ind w:right="31" w:rightChars="15"/>
        <w:jc w:val="center"/>
        <w:rPr>
          <w:sz w:val="76"/>
          <w:szCs w:val="76"/>
        </w:rPr>
      </w:pPr>
      <w:r>
        <w:rPr>
          <w:sz w:val="76"/>
          <w:szCs w:val="76"/>
        </w:rPr>
        <w:br w:type="page"/>
      </w:r>
    </w:p>
    <w:p w14:paraId="35EFCBE8">
      <w:pPr>
        <w:topLinePunct/>
        <w:spacing w:line="240" w:lineRule="atLeast"/>
        <w:ind w:right="31" w:rightChars="15"/>
        <w:jc w:val="center"/>
        <w:rPr>
          <w:rFonts w:eastAsia="黑体"/>
          <w:sz w:val="36"/>
          <w:szCs w:val="36"/>
        </w:rPr>
      </w:pPr>
    </w:p>
    <w:p w14:paraId="777511BB">
      <w:pPr>
        <w:topLinePunct/>
        <w:ind w:right="31" w:rightChars="15"/>
        <w:jc w:val="center"/>
        <w:rPr>
          <w:rFonts w:eastAsia="黑体"/>
          <w:sz w:val="36"/>
          <w:szCs w:val="36"/>
        </w:rPr>
      </w:pPr>
    </w:p>
    <w:p w14:paraId="657EE598">
      <w:pPr>
        <w:topLinePunct/>
        <w:ind w:right="31" w:rightChars="15"/>
        <w:jc w:val="center"/>
        <w:rPr>
          <w:rFonts w:eastAsia="黑体"/>
          <w:sz w:val="29"/>
          <w:szCs w:val="29"/>
        </w:rPr>
      </w:pPr>
    </w:p>
    <w:p w14:paraId="18364840">
      <w:pPr>
        <w:topLinePunct/>
        <w:ind w:right="31" w:rightChars="15"/>
        <w:jc w:val="center"/>
        <w:rPr>
          <w:rFonts w:eastAsia="黑体"/>
          <w:sz w:val="29"/>
          <w:szCs w:val="29"/>
        </w:rPr>
      </w:pPr>
    </w:p>
    <w:p w14:paraId="31F41FCE">
      <w:pPr>
        <w:topLinePunct/>
        <w:ind w:right="31" w:rightChars="15"/>
        <w:jc w:val="center"/>
        <w:rPr>
          <w:rFonts w:eastAsia="黑体"/>
          <w:sz w:val="29"/>
          <w:szCs w:val="29"/>
        </w:rPr>
      </w:pPr>
    </w:p>
    <w:p w14:paraId="526D6D41">
      <w:pPr>
        <w:topLinePunct/>
        <w:ind w:right="31" w:rightChars="15"/>
        <w:jc w:val="center"/>
        <w:rPr>
          <w:rFonts w:eastAsia="黑体"/>
          <w:sz w:val="29"/>
          <w:szCs w:val="29"/>
        </w:rPr>
      </w:pPr>
    </w:p>
    <w:p w14:paraId="576EEC43">
      <w:pPr>
        <w:topLinePunct/>
        <w:ind w:right="31" w:rightChars="15"/>
        <w:jc w:val="center"/>
        <w:rPr>
          <w:rFonts w:eastAsia="黑体"/>
          <w:sz w:val="29"/>
          <w:szCs w:val="29"/>
        </w:rPr>
      </w:pPr>
    </w:p>
    <w:p w14:paraId="28050B30">
      <w:pPr>
        <w:topLinePunct/>
        <w:ind w:right="31" w:rightChars="15"/>
        <w:jc w:val="center"/>
        <w:rPr>
          <w:rFonts w:eastAsia="黑体"/>
          <w:sz w:val="29"/>
          <w:szCs w:val="29"/>
        </w:rPr>
      </w:pPr>
    </w:p>
    <w:p w14:paraId="6D4D1627">
      <w:pPr>
        <w:topLinePunct/>
        <w:ind w:right="31" w:rightChars="15"/>
        <w:jc w:val="center"/>
        <w:rPr>
          <w:rFonts w:eastAsia="黑体"/>
          <w:sz w:val="29"/>
          <w:szCs w:val="29"/>
        </w:rPr>
      </w:pPr>
    </w:p>
    <w:p w14:paraId="4F50006B">
      <w:pPr>
        <w:topLinePunct/>
        <w:ind w:right="31" w:rightChars="15"/>
        <w:jc w:val="center"/>
        <w:rPr>
          <w:rFonts w:eastAsia="黑体"/>
          <w:sz w:val="29"/>
          <w:szCs w:val="29"/>
        </w:rPr>
      </w:pPr>
    </w:p>
    <w:p w14:paraId="6C0CAA82">
      <w:pPr>
        <w:topLinePunct/>
        <w:ind w:right="31" w:rightChars="15"/>
        <w:jc w:val="center"/>
        <w:rPr>
          <w:rFonts w:eastAsia="黑体"/>
          <w:sz w:val="29"/>
          <w:szCs w:val="29"/>
        </w:rPr>
      </w:pPr>
    </w:p>
    <w:p w14:paraId="6A2B5C5C">
      <w:pPr>
        <w:adjustRightInd w:val="0"/>
        <w:spacing w:before="240" w:after="60" w:line="420" w:lineRule="atLeast"/>
        <w:jc w:val="center"/>
        <w:textAlignment w:val="baseline"/>
        <w:outlineLvl w:val="0"/>
        <w:rPr>
          <w:rFonts w:ascii="Arial" w:hAnsi="Arial" w:eastAsia="黑体"/>
          <w:bCs/>
          <w:kern w:val="0"/>
          <w:sz w:val="56"/>
          <w:szCs w:val="56"/>
        </w:rPr>
      </w:pPr>
      <w:bookmarkStart w:id="10" w:name="_Toc31353"/>
      <w:bookmarkStart w:id="11" w:name="_Toc18122"/>
      <w:bookmarkStart w:id="12" w:name="_Toc23655"/>
      <w:bookmarkStart w:id="13" w:name="_Toc26616"/>
      <w:r>
        <w:rPr>
          <w:rFonts w:hint="eastAsia" w:ascii="Arial" w:hAnsi="Arial" w:eastAsia="黑体"/>
          <w:bCs/>
          <w:kern w:val="0"/>
          <w:sz w:val="56"/>
          <w:szCs w:val="56"/>
        </w:rPr>
        <w:t>第一章  招标公告</w:t>
      </w:r>
      <w:bookmarkEnd w:id="10"/>
      <w:bookmarkEnd w:id="11"/>
      <w:bookmarkEnd w:id="12"/>
      <w:bookmarkEnd w:id="13"/>
    </w:p>
    <w:p w14:paraId="3A12C194">
      <w:pPr>
        <w:spacing w:line="400" w:lineRule="atLeast"/>
        <w:jc w:val="center"/>
        <w:rPr>
          <w:sz w:val="32"/>
          <w:szCs w:val="32"/>
          <w:u w:val="single"/>
        </w:rPr>
      </w:pPr>
      <w:r>
        <w:rPr>
          <w:sz w:val="56"/>
          <w:szCs w:val="56"/>
        </w:rPr>
        <w:br w:type="page"/>
      </w:r>
      <w:bookmarkStart w:id="14" w:name="_Toc207699613"/>
      <w:bookmarkStart w:id="15" w:name="_Toc26730"/>
      <w:bookmarkStart w:id="16" w:name="_Toc26549945"/>
      <w:bookmarkStart w:id="17" w:name="_Toc517126867"/>
      <w:bookmarkStart w:id="18" w:name="_Toc31537"/>
      <w:bookmarkStart w:id="19" w:name="_Toc517126602"/>
      <w:bookmarkStart w:id="20" w:name="_Toc30991"/>
      <w:bookmarkStart w:id="21" w:name="_Toc32194"/>
      <w:bookmarkStart w:id="22" w:name="_Toc21379"/>
      <w:bookmarkStart w:id="23" w:name="_Toc519375533"/>
      <w:r>
        <w:rPr>
          <w:rFonts w:hint="eastAsia" w:ascii="黑体" w:hAnsi="黑体" w:eastAsia="黑体"/>
          <w:kern w:val="0"/>
          <w:sz w:val="44"/>
          <w:szCs w:val="44"/>
        </w:rPr>
        <w:t>第一章  招标公告</w:t>
      </w:r>
      <w:bookmarkEnd w:id="14"/>
      <w:bookmarkEnd w:id="15"/>
      <w:bookmarkEnd w:id="16"/>
      <w:bookmarkEnd w:id="17"/>
      <w:bookmarkEnd w:id="18"/>
      <w:bookmarkEnd w:id="19"/>
      <w:bookmarkEnd w:id="20"/>
      <w:bookmarkEnd w:id="21"/>
      <w:bookmarkEnd w:id="22"/>
      <w:bookmarkEnd w:id="23"/>
      <w:bookmarkStart w:id="24" w:name="_Toc11837"/>
      <w:bookmarkStart w:id="25" w:name="_Toc18139"/>
      <w:bookmarkStart w:id="26" w:name="_Toc24191"/>
      <w:bookmarkStart w:id="27" w:name="_Toc26549946"/>
      <w:bookmarkStart w:id="28" w:name="_Toc20785"/>
      <w:bookmarkStart w:id="29" w:name="_Toc10887"/>
    </w:p>
    <w:p w14:paraId="17495C6D">
      <w:pPr>
        <w:pStyle w:val="23"/>
        <w:spacing w:before="120" w:beforeLines="50" w:after="120" w:afterLines="50" w:line="400" w:lineRule="atLeast"/>
        <w:jc w:val="center"/>
        <w:rPr>
          <w:rFonts w:ascii="Times New Roman" w:eastAsia="黑体"/>
          <w:kern w:val="0"/>
          <w:sz w:val="32"/>
          <w:szCs w:val="32"/>
          <w:u w:val="single"/>
        </w:rPr>
      </w:pPr>
      <w:bookmarkStart w:id="30" w:name="OLE_LINK3"/>
    </w:p>
    <w:p w14:paraId="58CA8D95">
      <w:pPr>
        <w:pStyle w:val="23"/>
        <w:spacing w:before="120" w:beforeLines="50" w:after="120" w:afterLines="50" w:line="400" w:lineRule="atLeast"/>
        <w:jc w:val="center"/>
        <w:rPr>
          <w:rFonts w:ascii="Times New Roman" w:eastAsia="黑体"/>
          <w:kern w:val="0"/>
          <w:sz w:val="32"/>
          <w:szCs w:val="32"/>
        </w:rPr>
      </w:pPr>
      <w:r>
        <w:rPr>
          <w:rFonts w:hint="eastAsia" w:ascii="Times New Roman" w:eastAsia="黑体"/>
          <w:kern w:val="0"/>
          <w:sz w:val="32"/>
          <w:szCs w:val="32"/>
          <w:u w:val="single"/>
        </w:rPr>
        <w:t xml:space="preserve">  神农架林区红坪镇温水村长坪河至空屋槽次差路面修复工程    </w:t>
      </w:r>
      <w:r>
        <w:rPr>
          <w:rFonts w:hint="eastAsia" w:ascii="Times New Roman" w:eastAsia="黑体"/>
          <w:kern w:val="0"/>
          <w:sz w:val="32"/>
          <w:szCs w:val="32"/>
        </w:rPr>
        <w:t>施工招标公告</w:t>
      </w:r>
      <w:bookmarkEnd w:id="30"/>
    </w:p>
    <w:p w14:paraId="7D57F3AD">
      <w:pPr>
        <w:pStyle w:val="23"/>
        <w:spacing w:before="120" w:beforeLines="50" w:after="120" w:afterLines="50" w:line="400" w:lineRule="atLeast"/>
        <w:jc w:val="center"/>
        <w:rPr>
          <w:rFonts w:ascii="Times New Roman"/>
          <w:sz w:val="21"/>
          <w:szCs w:val="21"/>
        </w:rPr>
      </w:pPr>
    </w:p>
    <w:p w14:paraId="28329A43">
      <w:pPr>
        <w:pStyle w:val="23"/>
        <w:spacing w:before="120" w:beforeLines="50" w:after="120" w:afterLines="50" w:line="400" w:lineRule="atLeast"/>
        <w:ind w:firstLine="2940" w:firstLineChars="1400"/>
        <w:rPr>
          <w:rFonts w:ascii="Times New Roman"/>
          <w:color w:val="000000"/>
          <w:sz w:val="21"/>
          <w:szCs w:val="21"/>
          <w:u w:val="single"/>
        </w:rPr>
      </w:pPr>
      <w:r>
        <w:rPr>
          <w:rFonts w:hint="eastAsia" w:ascii="Times New Roman"/>
          <w:color w:val="000000"/>
          <w:sz w:val="21"/>
          <w:szCs w:val="21"/>
        </w:rPr>
        <w:t>招标编号：</w:t>
      </w:r>
      <w:r>
        <w:rPr>
          <w:rFonts w:hint="eastAsia" w:ascii="Times New Roman"/>
          <w:color w:val="000000"/>
          <w:sz w:val="21"/>
          <w:szCs w:val="21"/>
          <w:u w:val="single"/>
        </w:rPr>
        <w:t xml:space="preserve">  HBSN</w:t>
      </w:r>
      <w:r>
        <w:rPr>
          <w:rFonts w:hint="eastAsia" w:ascii="Times New Roman"/>
          <w:color w:val="000000"/>
          <w:sz w:val="21"/>
          <w:szCs w:val="21"/>
          <w:u w:val="single"/>
        </w:rPr>
        <w:softHyphen/>
      </w:r>
      <w:r>
        <w:rPr>
          <w:rFonts w:hint="eastAsia" w:ascii="Times New Roman"/>
          <w:color w:val="000000"/>
          <w:sz w:val="21"/>
          <w:szCs w:val="21"/>
          <w:u w:val="single"/>
        </w:rPr>
        <w:t>202607GL</w:t>
      </w:r>
      <w:r>
        <w:rPr>
          <w:rFonts w:hint="eastAsia" w:ascii="Times New Roman"/>
          <w:color w:val="000000"/>
          <w:sz w:val="21"/>
          <w:szCs w:val="21"/>
          <w:u w:val="single"/>
        </w:rPr>
        <w:softHyphen/>
      </w:r>
      <w:r>
        <w:rPr>
          <w:rFonts w:hint="eastAsia" w:ascii="Times New Roman"/>
          <w:color w:val="000000"/>
          <w:sz w:val="21"/>
          <w:szCs w:val="21"/>
          <w:u w:val="single"/>
        </w:rPr>
        <w:t xml:space="preserve">004001001              </w:t>
      </w:r>
    </w:p>
    <w:p w14:paraId="3D6C9FCE">
      <w:pPr>
        <w:pStyle w:val="23"/>
        <w:spacing w:before="120" w:beforeLines="50" w:after="120" w:afterLines="50" w:line="400" w:lineRule="atLeast"/>
        <w:ind w:firstLine="2940" w:firstLineChars="1400"/>
        <w:rPr>
          <w:rFonts w:ascii="Times New Roman"/>
          <w:sz w:val="21"/>
          <w:szCs w:val="21"/>
          <w:u w:val="single"/>
        </w:rPr>
      </w:pPr>
    </w:p>
    <w:p w14:paraId="5A5EEA0D">
      <w:pPr>
        <w:keepNext/>
        <w:keepLines/>
        <w:spacing w:before="240" w:after="240" w:line="240" w:lineRule="exact"/>
        <w:outlineLvl w:val="0"/>
        <w:rPr>
          <w:rFonts w:eastAsia="黑体"/>
          <w:bCs/>
          <w:kern w:val="44"/>
          <w:sz w:val="24"/>
          <w:szCs w:val="44"/>
        </w:rPr>
      </w:pPr>
      <w:bookmarkStart w:id="31" w:name="_Toc1642"/>
      <w:bookmarkStart w:id="32" w:name="_Toc14158"/>
      <w:bookmarkStart w:id="33" w:name="_Toc24582"/>
      <w:bookmarkStart w:id="34" w:name="_Toc6379"/>
      <w:bookmarkStart w:id="35" w:name="_Toc25420"/>
      <w:bookmarkStart w:id="36" w:name="_Toc155081626"/>
      <w:r>
        <w:rPr>
          <w:rFonts w:eastAsia="黑体"/>
          <w:bCs/>
          <w:kern w:val="44"/>
          <w:sz w:val="24"/>
          <w:szCs w:val="44"/>
        </w:rPr>
        <w:t xml:space="preserve">1. </w:t>
      </w:r>
      <w:r>
        <w:rPr>
          <w:rFonts w:hint="eastAsia" w:eastAsia="黑体"/>
          <w:bCs/>
          <w:kern w:val="44"/>
          <w:sz w:val="24"/>
          <w:szCs w:val="44"/>
        </w:rPr>
        <w:t>招标条件</w:t>
      </w:r>
      <w:bookmarkEnd w:id="24"/>
      <w:bookmarkEnd w:id="25"/>
      <w:bookmarkEnd w:id="26"/>
      <w:bookmarkEnd w:id="27"/>
      <w:bookmarkEnd w:id="28"/>
      <w:bookmarkEnd w:id="29"/>
      <w:bookmarkEnd w:id="31"/>
      <w:bookmarkEnd w:id="32"/>
      <w:bookmarkEnd w:id="33"/>
      <w:bookmarkEnd w:id="34"/>
      <w:bookmarkEnd w:id="35"/>
      <w:bookmarkEnd w:id="36"/>
    </w:p>
    <w:p w14:paraId="51277A2B">
      <w:pPr>
        <w:pStyle w:val="251"/>
        <w:spacing w:line="360" w:lineRule="atLeast"/>
        <w:ind w:firstLine="420"/>
        <w:rPr>
          <w:sz w:val="24"/>
        </w:rPr>
      </w:pPr>
      <w:r>
        <w:rPr>
          <w:rFonts w:hint="eastAsia"/>
          <w:sz w:val="24"/>
        </w:rPr>
        <w:t>本招标项目</w:t>
      </w:r>
      <w:r>
        <w:rPr>
          <w:rFonts w:hint="eastAsia"/>
          <w:sz w:val="24"/>
          <w:u w:val="single"/>
        </w:rPr>
        <w:t xml:space="preserve"> 神农架林区红坪镇温水村长坪河至空屋槽次差路面修复工程 </w:t>
      </w:r>
      <w:r>
        <w:rPr>
          <w:rFonts w:hint="eastAsia"/>
          <w:sz w:val="24"/>
        </w:rPr>
        <w:t>（项目名称）已由</w:t>
      </w:r>
      <w:r>
        <w:rPr>
          <w:rFonts w:hint="eastAsia"/>
          <w:sz w:val="24"/>
          <w:u w:val="single"/>
        </w:rPr>
        <w:t xml:space="preserve"> 神农架林区发展和改革委员会 </w:t>
      </w:r>
      <w:r>
        <w:rPr>
          <w:rFonts w:hint="eastAsia"/>
          <w:sz w:val="24"/>
        </w:rPr>
        <w:t>（项目审批、核准或备案机关名称）以</w:t>
      </w:r>
      <w:r>
        <w:rPr>
          <w:rFonts w:hint="eastAsia"/>
          <w:sz w:val="24"/>
          <w:u w:val="single"/>
        </w:rPr>
        <w:t xml:space="preserve">          神发改审批〔2026〕68号</w:t>
      </w:r>
      <w:r>
        <w:rPr>
          <w:rFonts w:hint="eastAsia"/>
          <w:sz w:val="24"/>
        </w:rPr>
        <w:t>（批文名称及编号）批准建设，项目业主为</w:t>
      </w:r>
      <w:r>
        <w:rPr>
          <w:rFonts w:hint="eastAsia"/>
          <w:sz w:val="24"/>
          <w:u w:val="single"/>
        </w:rPr>
        <w:t xml:space="preserve"> 神农架林区红坪镇人民政府  </w:t>
      </w:r>
      <w:r>
        <w:rPr>
          <w:rFonts w:hint="eastAsia"/>
          <w:sz w:val="24"/>
        </w:rPr>
        <w:t>，建设资金来自</w:t>
      </w:r>
      <w:r>
        <w:rPr>
          <w:rFonts w:hint="eastAsia"/>
          <w:sz w:val="24"/>
          <w:u w:val="single"/>
        </w:rPr>
        <w:t xml:space="preserve">   申请上级补助资金和地方自筹       </w:t>
      </w:r>
      <w:r>
        <w:rPr>
          <w:rFonts w:hint="eastAsia"/>
          <w:sz w:val="24"/>
        </w:rPr>
        <w:t>（资金来源），项目出资比例为</w:t>
      </w:r>
      <w:r>
        <w:rPr>
          <w:rFonts w:hint="eastAsia"/>
          <w:sz w:val="24"/>
          <w:u w:val="single"/>
        </w:rPr>
        <w:t xml:space="preserve">  </w:t>
      </w:r>
      <w:r>
        <w:rPr>
          <w:rFonts w:hint="eastAsia"/>
          <w:color w:val="000000"/>
          <w:sz w:val="24"/>
          <w:u w:val="single"/>
        </w:rPr>
        <w:t xml:space="preserve">  申请上级补助资金</w:t>
      </w:r>
      <w:r>
        <w:rPr>
          <w:rFonts w:hint="eastAsia"/>
          <w:color w:val="000000"/>
          <w:sz w:val="24"/>
          <w:u w:val="single"/>
          <w:lang w:val="en-US" w:eastAsia="zh-CN"/>
        </w:rPr>
        <w:t xml:space="preserve"> 18%</w:t>
      </w:r>
      <w:r>
        <w:rPr>
          <w:rFonts w:hint="eastAsia"/>
          <w:color w:val="000000"/>
          <w:sz w:val="24"/>
          <w:u w:val="single"/>
        </w:rPr>
        <w:t>和地方自筹</w:t>
      </w:r>
      <w:r>
        <w:rPr>
          <w:rFonts w:hint="eastAsia"/>
          <w:color w:val="000000"/>
          <w:sz w:val="24"/>
          <w:u w:val="single"/>
          <w:lang w:val="en-US" w:eastAsia="zh-CN"/>
        </w:rPr>
        <w:t xml:space="preserve"> 82%</w:t>
      </w:r>
      <w:r>
        <w:rPr>
          <w:rFonts w:hint="eastAsia"/>
          <w:color w:val="000000"/>
          <w:sz w:val="24"/>
          <w:u w:val="single"/>
        </w:rPr>
        <w:t xml:space="preserve"> </w:t>
      </w:r>
      <w:r>
        <w:rPr>
          <w:rFonts w:hint="eastAsia"/>
          <w:sz w:val="24"/>
          <w:u w:val="single"/>
        </w:rPr>
        <w:t xml:space="preserve">  </w:t>
      </w:r>
      <w:r>
        <w:rPr>
          <w:rFonts w:hint="eastAsia"/>
          <w:sz w:val="24"/>
        </w:rPr>
        <w:t xml:space="preserve">，招标人为 </w:t>
      </w:r>
      <w:r>
        <w:rPr>
          <w:rFonts w:hint="eastAsia"/>
          <w:sz w:val="24"/>
          <w:u w:val="single"/>
        </w:rPr>
        <w:t xml:space="preserve">  神农架林区红坪镇人民政府</w:t>
      </w:r>
      <w:r>
        <w:rPr>
          <w:rFonts w:hint="eastAsia"/>
          <w:sz w:val="24"/>
        </w:rPr>
        <w:t xml:space="preserve"> ，招标代理机构为 </w:t>
      </w:r>
      <w:r>
        <w:rPr>
          <w:rFonts w:hint="eastAsia"/>
          <w:sz w:val="24"/>
          <w:u w:val="single"/>
        </w:rPr>
        <w:t xml:space="preserve"> 神农架威盛工程咨询有限公司   </w:t>
      </w:r>
      <w:r>
        <w:rPr>
          <w:rFonts w:hint="eastAsia"/>
          <w:sz w:val="24"/>
        </w:rPr>
        <w:t xml:space="preserve">。项目已具备招标条件，现对该项目的 </w:t>
      </w:r>
      <w:r>
        <w:rPr>
          <w:rFonts w:hint="eastAsia"/>
          <w:sz w:val="24"/>
          <w:u w:val="single"/>
        </w:rPr>
        <w:t>神农架林区红坪镇温水村长坪河至空屋槽次差路面修复工程</w:t>
      </w:r>
      <w:r>
        <w:rPr>
          <w:rFonts w:hint="eastAsia"/>
          <w:sz w:val="24"/>
        </w:rPr>
        <w:t xml:space="preserve">  施工进行公开招标。</w:t>
      </w:r>
    </w:p>
    <w:p w14:paraId="48AE2392">
      <w:pPr>
        <w:keepNext/>
        <w:keepLines/>
        <w:spacing w:before="240" w:after="240" w:line="240" w:lineRule="exact"/>
        <w:outlineLvl w:val="0"/>
        <w:rPr>
          <w:rFonts w:eastAsia="黑体"/>
          <w:bCs/>
          <w:kern w:val="44"/>
          <w:sz w:val="24"/>
          <w:szCs w:val="44"/>
        </w:rPr>
      </w:pPr>
      <w:bookmarkStart w:id="37" w:name="_Toc13281"/>
      <w:bookmarkStart w:id="38" w:name="_Toc2994"/>
      <w:bookmarkStart w:id="39" w:name="_Toc155081627"/>
      <w:bookmarkStart w:id="40" w:name="_Toc6932"/>
      <w:bookmarkStart w:id="41" w:name="_Toc10518"/>
      <w:bookmarkStart w:id="42" w:name="_Toc11938"/>
      <w:bookmarkStart w:id="43" w:name="_Toc19610"/>
      <w:bookmarkStart w:id="44" w:name="_Toc26549947"/>
      <w:bookmarkStart w:id="45" w:name="_Toc15381"/>
      <w:bookmarkStart w:id="46" w:name="_Toc26089"/>
      <w:bookmarkStart w:id="47" w:name="_Toc16828"/>
      <w:bookmarkStart w:id="48" w:name="_Toc7379"/>
      <w:r>
        <w:rPr>
          <w:rFonts w:eastAsia="黑体"/>
          <w:bCs/>
          <w:kern w:val="44"/>
          <w:sz w:val="24"/>
          <w:szCs w:val="44"/>
        </w:rPr>
        <w:t xml:space="preserve">2. </w:t>
      </w:r>
      <w:r>
        <w:rPr>
          <w:rFonts w:hint="eastAsia" w:eastAsia="黑体"/>
          <w:bCs/>
          <w:kern w:val="44"/>
          <w:sz w:val="24"/>
          <w:szCs w:val="44"/>
        </w:rPr>
        <w:t>项目概况与招标范围</w:t>
      </w:r>
      <w:bookmarkEnd w:id="37"/>
      <w:bookmarkEnd w:id="38"/>
      <w:bookmarkEnd w:id="39"/>
      <w:bookmarkEnd w:id="40"/>
      <w:bookmarkEnd w:id="41"/>
      <w:bookmarkEnd w:id="42"/>
      <w:bookmarkEnd w:id="43"/>
      <w:bookmarkEnd w:id="44"/>
      <w:bookmarkEnd w:id="45"/>
      <w:bookmarkEnd w:id="46"/>
      <w:bookmarkEnd w:id="47"/>
      <w:bookmarkEnd w:id="48"/>
    </w:p>
    <w:p w14:paraId="56D7BB7A">
      <w:pPr>
        <w:spacing w:line="480" w:lineRule="exact"/>
        <w:ind w:firstLine="480" w:firstLineChars="200"/>
        <w:rPr>
          <w:kern w:val="0"/>
          <w:sz w:val="24"/>
          <w:szCs w:val="24"/>
        </w:rPr>
      </w:pPr>
      <w:r>
        <w:rPr>
          <w:rFonts w:hint="eastAsia"/>
          <w:kern w:val="0"/>
          <w:sz w:val="24"/>
          <w:szCs w:val="24"/>
        </w:rPr>
        <w:t>2.1项目概况</w:t>
      </w:r>
    </w:p>
    <w:p w14:paraId="1EB91BD3">
      <w:pPr>
        <w:spacing w:line="480" w:lineRule="exact"/>
        <w:ind w:firstLine="960" w:firstLineChars="400"/>
        <w:rPr>
          <w:kern w:val="0"/>
          <w:sz w:val="24"/>
          <w:u w:val="single"/>
        </w:rPr>
      </w:pPr>
      <w:r>
        <w:rPr>
          <w:rFonts w:hint="eastAsia"/>
          <w:kern w:val="0"/>
          <w:sz w:val="24"/>
        </w:rPr>
        <w:t>建设地点：</w:t>
      </w:r>
      <w:r>
        <w:rPr>
          <w:rFonts w:hint="eastAsia"/>
          <w:kern w:val="0"/>
          <w:sz w:val="24"/>
          <w:u w:val="single"/>
        </w:rPr>
        <w:t xml:space="preserve"> 神农架林区红坪镇温水村  </w:t>
      </w:r>
      <w:r>
        <w:rPr>
          <w:rFonts w:hint="eastAsia"/>
          <w:kern w:val="0"/>
          <w:sz w:val="24"/>
        </w:rPr>
        <w:t>。</w:t>
      </w:r>
    </w:p>
    <w:p w14:paraId="21B3AD4C">
      <w:pPr>
        <w:spacing w:line="480" w:lineRule="exact"/>
        <w:ind w:firstLine="960" w:firstLineChars="400"/>
        <w:rPr>
          <w:kern w:val="0"/>
          <w:sz w:val="24"/>
          <w:u w:val="single"/>
        </w:rPr>
      </w:pPr>
      <w:r>
        <w:rPr>
          <w:rFonts w:hint="eastAsia"/>
          <w:kern w:val="0"/>
          <w:sz w:val="24"/>
        </w:rPr>
        <w:t>建设规模：</w:t>
      </w:r>
      <w:r>
        <w:rPr>
          <w:rFonts w:hint="eastAsia"/>
          <w:kern w:val="0"/>
          <w:sz w:val="24"/>
          <w:u w:val="single"/>
        </w:rPr>
        <w:t xml:space="preserve"> 项目路线全长6.885公里，起于温水村长坪河，终止温水村空屋槽。设计时速15km/h，急弯及陡峭地段10km/h，路面采用4.5米宽、18cm厚C30砼结构，配套建设防护、排水及安全设施</w:t>
      </w:r>
      <w:r>
        <w:rPr>
          <w:rFonts w:hint="eastAsia"/>
          <w:kern w:val="0"/>
          <w:sz w:val="24"/>
        </w:rPr>
        <w:t>。</w:t>
      </w:r>
    </w:p>
    <w:p w14:paraId="06B739BA">
      <w:pPr>
        <w:spacing w:line="480" w:lineRule="exact"/>
        <w:ind w:firstLine="960" w:firstLineChars="400"/>
        <w:rPr>
          <w:kern w:val="0"/>
          <w:sz w:val="24"/>
        </w:rPr>
      </w:pPr>
      <w:r>
        <w:rPr>
          <w:rFonts w:hint="eastAsia"/>
          <w:kern w:val="0"/>
          <w:sz w:val="24"/>
        </w:rPr>
        <w:t>其他：</w:t>
      </w:r>
      <w:r>
        <w:rPr>
          <w:rFonts w:hint="eastAsia"/>
          <w:kern w:val="0"/>
          <w:sz w:val="24"/>
          <w:u w:val="single"/>
        </w:rPr>
        <w:t xml:space="preserve">             </w:t>
      </w:r>
      <w:r>
        <w:rPr>
          <w:rFonts w:hint="eastAsia"/>
          <w:kern w:val="0"/>
          <w:sz w:val="24"/>
          <w:u w:val="single"/>
          <w:lang w:val="en-US" w:eastAsia="zh-CN"/>
        </w:rPr>
        <w:t>/</w:t>
      </w:r>
      <w:r>
        <w:rPr>
          <w:rFonts w:hint="eastAsia"/>
          <w:kern w:val="0"/>
          <w:sz w:val="24"/>
          <w:u w:val="single"/>
        </w:rPr>
        <w:t xml:space="preserve">                      </w:t>
      </w:r>
      <w:r>
        <w:rPr>
          <w:rFonts w:hint="eastAsia"/>
          <w:kern w:val="0"/>
          <w:sz w:val="24"/>
        </w:rPr>
        <w:t>。</w:t>
      </w:r>
    </w:p>
    <w:p w14:paraId="56497D36">
      <w:pPr>
        <w:spacing w:line="480" w:lineRule="exact"/>
        <w:ind w:firstLine="480" w:firstLineChars="200"/>
        <w:rPr>
          <w:kern w:val="0"/>
          <w:sz w:val="24"/>
          <w:szCs w:val="24"/>
        </w:rPr>
      </w:pPr>
      <w:r>
        <w:rPr>
          <w:kern w:val="0"/>
          <w:sz w:val="24"/>
          <w:szCs w:val="24"/>
        </w:rPr>
        <w:t xml:space="preserve">2.2 </w:t>
      </w:r>
      <w:r>
        <w:rPr>
          <w:rFonts w:hint="eastAsia"/>
          <w:kern w:val="0"/>
          <w:sz w:val="24"/>
          <w:szCs w:val="24"/>
        </w:rPr>
        <w:t>招标范围</w:t>
      </w:r>
    </w:p>
    <w:p w14:paraId="5EF193F3">
      <w:pPr>
        <w:spacing w:line="480" w:lineRule="exact"/>
        <w:ind w:firstLine="960" w:firstLineChars="400"/>
        <w:rPr>
          <w:kern w:val="0"/>
          <w:sz w:val="24"/>
        </w:rPr>
      </w:pPr>
      <w:r>
        <w:rPr>
          <w:rFonts w:hint="eastAsia"/>
          <w:kern w:val="0"/>
          <w:sz w:val="24"/>
        </w:rPr>
        <w:t>招标范围：</w:t>
      </w:r>
      <w:r>
        <w:rPr>
          <w:rFonts w:hint="eastAsia"/>
          <w:kern w:val="0"/>
          <w:sz w:val="24"/>
          <w:u w:val="single"/>
        </w:rPr>
        <w:t xml:space="preserve">  路面修复、排水及安全设施工程等（即工程量清单、施工图、图纸现场答疑的文字资料范围）            </w:t>
      </w:r>
      <w:r>
        <w:rPr>
          <w:rFonts w:hint="eastAsia"/>
          <w:kern w:val="0"/>
          <w:sz w:val="24"/>
        </w:rPr>
        <w:t>。</w:t>
      </w:r>
    </w:p>
    <w:p w14:paraId="06C41A3A">
      <w:pPr>
        <w:spacing w:line="480" w:lineRule="exact"/>
        <w:ind w:firstLine="960" w:firstLineChars="400"/>
        <w:rPr>
          <w:kern w:val="0"/>
          <w:sz w:val="24"/>
          <w:u w:val="single"/>
        </w:rPr>
      </w:pPr>
      <w:r>
        <w:rPr>
          <w:rFonts w:hint="eastAsia"/>
          <w:kern w:val="0"/>
          <w:sz w:val="24"/>
        </w:rPr>
        <w:t>标段划分：</w:t>
      </w:r>
      <w:r>
        <w:rPr>
          <w:rFonts w:hint="eastAsia"/>
          <w:kern w:val="0"/>
          <w:sz w:val="24"/>
          <w:u w:val="single"/>
        </w:rPr>
        <w:t xml:space="preserve">       本项目共分一个标段        </w:t>
      </w:r>
      <w:r>
        <w:rPr>
          <w:rFonts w:hint="eastAsia"/>
          <w:kern w:val="0"/>
          <w:sz w:val="24"/>
        </w:rPr>
        <w:t>。</w:t>
      </w:r>
    </w:p>
    <w:p w14:paraId="11AAC8D3">
      <w:pPr>
        <w:spacing w:line="480" w:lineRule="exact"/>
        <w:ind w:firstLine="960" w:firstLineChars="400"/>
        <w:rPr>
          <w:kern w:val="0"/>
          <w:sz w:val="24"/>
          <w:u w:val="single"/>
        </w:rPr>
      </w:pPr>
      <w:r>
        <w:rPr>
          <w:rFonts w:hint="eastAsia"/>
          <w:kern w:val="0"/>
          <w:sz w:val="24"/>
        </w:rPr>
        <w:t>计划工期</w:t>
      </w:r>
      <w:r>
        <w:rPr>
          <w:kern w:val="0"/>
          <w:sz w:val="24"/>
          <w:szCs w:val="20"/>
          <w:vertAlign w:val="superscript"/>
        </w:rPr>
        <w:footnoteReference w:id="0"/>
      </w:r>
      <w:r>
        <w:rPr>
          <w:rFonts w:hint="eastAsia"/>
          <w:kern w:val="0"/>
          <w:sz w:val="24"/>
        </w:rPr>
        <w:t>：</w:t>
      </w:r>
      <w:r>
        <w:rPr>
          <w:rFonts w:hint="eastAsia"/>
          <w:kern w:val="0"/>
          <w:sz w:val="24"/>
          <w:u w:val="single"/>
        </w:rPr>
        <w:t xml:space="preserve">  180   </w:t>
      </w:r>
      <w:r>
        <w:rPr>
          <w:rFonts w:hint="eastAsia"/>
          <w:kern w:val="0"/>
          <w:sz w:val="24"/>
        </w:rPr>
        <w:t>日历天，计划开工日期</w:t>
      </w:r>
      <w:r>
        <w:rPr>
          <w:rFonts w:hint="eastAsia"/>
          <w:kern w:val="0"/>
          <w:sz w:val="24"/>
          <w:u w:val="single"/>
        </w:rPr>
        <w:t xml:space="preserve">   2026-0</w:t>
      </w:r>
      <w:r>
        <w:rPr>
          <w:rFonts w:hint="eastAsia"/>
          <w:kern w:val="0"/>
          <w:sz w:val="24"/>
          <w:u w:val="single"/>
          <w:lang w:val="en-US" w:eastAsia="zh-CN"/>
        </w:rPr>
        <w:t>9</w:t>
      </w:r>
      <w:r>
        <w:rPr>
          <w:rFonts w:hint="eastAsia"/>
          <w:kern w:val="0"/>
          <w:sz w:val="24"/>
          <w:u w:val="single"/>
        </w:rPr>
        <w:t>-</w:t>
      </w:r>
      <w:r>
        <w:rPr>
          <w:rFonts w:hint="eastAsia"/>
          <w:kern w:val="0"/>
          <w:sz w:val="24"/>
          <w:u w:val="single"/>
          <w:lang w:val="en-US" w:eastAsia="zh-CN"/>
        </w:rPr>
        <w:t>1</w:t>
      </w:r>
      <w:r>
        <w:rPr>
          <w:rFonts w:hint="eastAsia"/>
          <w:kern w:val="0"/>
          <w:sz w:val="24"/>
          <w:u w:val="single"/>
        </w:rPr>
        <w:t xml:space="preserve">  </w:t>
      </w:r>
      <w:r>
        <w:rPr>
          <w:rFonts w:hint="eastAsia"/>
          <w:kern w:val="0"/>
          <w:sz w:val="24"/>
        </w:rPr>
        <w:t>。</w:t>
      </w:r>
    </w:p>
    <w:p w14:paraId="1157B3C2">
      <w:pPr>
        <w:spacing w:line="480" w:lineRule="exact"/>
        <w:ind w:firstLine="960" w:firstLineChars="400"/>
        <w:rPr>
          <w:kern w:val="0"/>
          <w:sz w:val="24"/>
        </w:rPr>
      </w:pPr>
      <w:r>
        <w:rPr>
          <w:rFonts w:hint="eastAsia"/>
          <w:kern w:val="0"/>
          <w:sz w:val="24"/>
        </w:rPr>
        <w:t>合同估算价：</w:t>
      </w:r>
      <w:r>
        <w:rPr>
          <w:rFonts w:hint="eastAsia"/>
          <w:kern w:val="0"/>
          <w:sz w:val="24"/>
          <w:u w:val="single"/>
        </w:rPr>
        <w:t xml:space="preserve">     555.2583</w:t>
      </w:r>
      <w:r>
        <w:rPr>
          <w:rFonts w:hint="eastAsia"/>
          <w:kern w:val="0"/>
          <w:sz w:val="24"/>
          <w:u w:val="single"/>
          <w:lang w:val="en-US" w:eastAsia="zh-CN"/>
        </w:rPr>
        <w:t>万元</w:t>
      </w:r>
      <w:r>
        <w:rPr>
          <w:rFonts w:hint="eastAsia"/>
          <w:kern w:val="0"/>
          <w:sz w:val="24"/>
          <w:u w:val="single"/>
        </w:rPr>
        <w:t xml:space="preserve">     </w:t>
      </w:r>
      <w:r>
        <w:rPr>
          <w:rFonts w:hint="eastAsia"/>
          <w:kern w:val="0"/>
          <w:sz w:val="24"/>
        </w:rPr>
        <w:t>。</w:t>
      </w:r>
    </w:p>
    <w:p w14:paraId="4DB270ED">
      <w:pPr>
        <w:pStyle w:val="251"/>
        <w:spacing w:line="360" w:lineRule="atLeast"/>
        <w:ind w:firstLine="480" w:firstLineChars="200"/>
        <w:rPr>
          <w:b/>
          <w:kern w:val="2"/>
          <w:sz w:val="21"/>
          <w:szCs w:val="21"/>
        </w:rPr>
      </w:pPr>
      <w:r>
        <w:rPr>
          <w:rFonts w:hint="eastAsia"/>
          <w:sz w:val="24"/>
        </w:rPr>
        <w:t>2.3其他：</w:t>
      </w:r>
      <w:bookmarkStart w:id="49" w:name="_Hlk207357437"/>
      <w:r>
        <w:rPr>
          <w:sz w:val="24"/>
          <w:u w:val="single"/>
        </w:rPr>
        <w:t xml:space="preserve">  </w:t>
      </w:r>
      <w:r>
        <w:rPr>
          <w:kern w:val="2"/>
          <w:sz w:val="21"/>
          <w:szCs w:val="21"/>
          <w:u w:val="single"/>
        </w:rPr>
        <w:t xml:space="preserve">              </w:t>
      </w:r>
      <w:r>
        <w:rPr>
          <w:rFonts w:hint="eastAsia"/>
          <w:kern w:val="2"/>
          <w:sz w:val="21"/>
          <w:szCs w:val="21"/>
          <w:u w:val="single"/>
          <w:lang w:val="en-US" w:eastAsia="zh-CN"/>
        </w:rPr>
        <w:t>/</w:t>
      </w:r>
      <w:r>
        <w:rPr>
          <w:kern w:val="2"/>
          <w:sz w:val="21"/>
          <w:szCs w:val="21"/>
          <w:u w:val="single"/>
        </w:rPr>
        <w:t xml:space="preserve">   </w:t>
      </w:r>
      <w:r>
        <w:rPr>
          <w:rFonts w:hint="eastAsia"/>
          <w:kern w:val="2"/>
          <w:sz w:val="21"/>
          <w:szCs w:val="21"/>
          <w:u w:val="single"/>
        </w:rPr>
        <w:t xml:space="preserve">          </w:t>
      </w:r>
      <w:r>
        <w:rPr>
          <w:kern w:val="2"/>
          <w:sz w:val="21"/>
          <w:szCs w:val="21"/>
          <w:u w:val="single"/>
        </w:rPr>
        <w:t xml:space="preserve">  </w:t>
      </w:r>
      <w:r>
        <w:rPr>
          <w:rFonts w:hint="eastAsia"/>
          <w:kern w:val="2"/>
          <w:sz w:val="21"/>
          <w:szCs w:val="21"/>
        </w:rPr>
        <w:t>。</w:t>
      </w:r>
      <w:bookmarkEnd w:id="49"/>
    </w:p>
    <w:p w14:paraId="6646EE2B">
      <w:pPr>
        <w:keepNext/>
        <w:keepLines/>
        <w:spacing w:before="240" w:after="240" w:line="240" w:lineRule="exact"/>
        <w:outlineLvl w:val="0"/>
        <w:rPr>
          <w:rFonts w:eastAsia="黑体"/>
          <w:bCs/>
          <w:kern w:val="44"/>
          <w:sz w:val="24"/>
          <w:szCs w:val="44"/>
        </w:rPr>
      </w:pPr>
      <w:bookmarkStart w:id="50" w:name="_Toc15771"/>
      <w:bookmarkStart w:id="51" w:name="_Toc7422"/>
      <w:bookmarkStart w:id="52" w:name="_Toc9006"/>
      <w:bookmarkStart w:id="53" w:name="_Toc15232"/>
      <w:bookmarkStart w:id="54" w:name="_Toc26549948"/>
      <w:bookmarkStart w:id="55" w:name="_Toc20742"/>
      <w:bookmarkStart w:id="56" w:name="_Toc7303"/>
      <w:bookmarkStart w:id="57" w:name="_Toc18994"/>
      <w:bookmarkStart w:id="58" w:name="_Toc155081628"/>
      <w:bookmarkStart w:id="59" w:name="_Toc19861"/>
      <w:bookmarkStart w:id="60" w:name="_Toc21402"/>
      <w:bookmarkStart w:id="61" w:name="_Toc22988"/>
      <w:r>
        <w:rPr>
          <w:rFonts w:eastAsia="黑体"/>
          <w:bCs/>
          <w:kern w:val="44"/>
          <w:sz w:val="24"/>
          <w:szCs w:val="44"/>
        </w:rPr>
        <w:t xml:space="preserve">3. </w:t>
      </w:r>
      <w:r>
        <w:rPr>
          <w:rFonts w:hint="eastAsia" w:eastAsia="黑体"/>
          <w:bCs/>
          <w:kern w:val="44"/>
          <w:sz w:val="24"/>
          <w:szCs w:val="44"/>
        </w:rPr>
        <w:t>投标人资格要求</w:t>
      </w:r>
      <w:bookmarkEnd w:id="50"/>
      <w:bookmarkEnd w:id="51"/>
      <w:bookmarkEnd w:id="52"/>
      <w:bookmarkEnd w:id="53"/>
      <w:bookmarkEnd w:id="54"/>
      <w:bookmarkEnd w:id="55"/>
      <w:bookmarkEnd w:id="56"/>
      <w:bookmarkEnd w:id="57"/>
      <w:bookmarkEnd w:id="58"/>
      <w:bookmarkEnd w:id="59"/>
      <w:bookmarkEnd w:id="60"/>
      <w:bookmarkEnd w:id="61"/>
    </w:p>
    <w:p w14:paraId="1596159F">
      <w:pPr>
        <w:spacing w:line="480" w:lineRule="exact"/>
        <w:ind w:firstLine="480" w:firstLineChars="200"/>
        <w:rPr>
          <w:kern w:val="0"/>
          <w:sz w:val="24"/>
          <w:szCs w:val="24"/>
        </w:rPr>
      </w:pPr>
      <w:r>
        <w:rPr>
          <w:kern w:val="0"/>
          <w:sz w:val="24"/>
          <w:szCs w:val="24"/>
        </w:rPr>
        <w:t>3.1</w:t>
      </w:r>
      <w:r>
        <w:rPr>
          <w:rFonts w:hint="eastAsia"/>
          <w:kern w:val="0"/>
          <w:sz w:val="24"/>
          <w:szCs w:val="24"/>
        </w:rPr>
        <w:t>本次招标要求投标人须具备的最低资格条件见招标公告附录A“投标人资质条件、能力和信誉”，并在人员、设备、资金等方面具有相应的施工能力。</w:t>
      </w:r>
    </w:p>
    <w:p w14:paraId="6DFEDBCE">
      <w:pPr>
        <w:spacing w:line="480" w:lineRule="exact"/>
        <w:ind w:firstLine="480" w:firstLineChars="200"/>
        <w:rPr>
          <w:kern w:val="0"/>
          <w:sz w:val="24"/>
          <w:szCs w:val="24"/>
        </w:rPr>
      </w:pPr>
      <w:r>
        <w:rPr>
          <w:kern w:val="0"/>
          <w:sz w:val="24"/>
          <w:szCs w:val="24"/>
        </w:rPr>
        <w:t>3.2</w:t>
      </w:r>
      <w:r>
        <w:rPr>
          <w:rFonts w:hint="eastAsia"/>
          <w:kern w:val="0"/>
          <w:sz w:val="24"/>
          <w:szCs w:val="24"/>
        </w:rPr>
        <w:t>本次招标</w:t>
      </w:r>
      <w:r>
        <w:rPr>
          <w:kern w:val="0"/>
          <w:sz w:val="24"/>
          <w:szCs w:val="24"/>
        </w:rPr>
        <w:t xml:space="preserve"> </w:t>
      </w:r>
      <w:r>
        <w:rPr>
          <w:kern w:val="0"/>
          <w:sz w:val="24"/>
          <w:szCs w:val="24"/>
          <w:u w:val="single"/>
        </w:rPr>
        <w:t xml:space="preserve">   </w:t>
      </w:r>
      <w:r>
        <w:rPr>
          <w:rFonts w:hint="eastAsia"/>
          <w:kern w:val="0"/>
          <w:sz w:val="24"/>
          <w:szCs w:val="24"/>
          <w:u w:val="single"/>
        </w:rPr>
        <w:t>不接受</w:t>
      </w:r>
      <w:r>
        <w:rPr>
          <w:kern w:val="0"/>
          <w:sz w:val="24"/>
          <w:szCs w:val="24"/>
          <w:u w:val="single"/>
        </w:rPr>
        <w:t xml:space="preserve">   </w:t>
      </w:r>
      <w:r>
        <w:rPr>
          <w:rFonts w:hint="eastAsia"/>
          <w:kern w:val="0"/>
          <w:sz w:val="24"/>
          <w:szCs w:val="24"/>
        </w:rPr>
        <w:t>（接受或不接受）联合体投标。联合体投标的，应满足下列要求：</w:t>
      </w:r>
      <w:r>
        <w:rPr>
          <w:rFonts w:hint="eastAsia"/>
          <w:kern w:val="0"/>
          <w:sz w:val="24"/>
          <w:szCs w:val="24"/>
          <w:lang w:val="en-US" w:eastAsia="zh-CN"/>
        </w:rPr>
        <w:t xml:space="preserve">   </w:t>
      </w:r>
      <w:r>
        <w:rPr>
          <w:rFonts w:hint="eastAsia"/>
          <w:kern w:val="0"/>
          <w:sz w:val="24"/>
          <w:szCs w:val="24"/>
        </w:rPr>
        <w:t>。</w:t>
      </w:r>
    </w:p>
    <w:p w14:paraId="61FFCCBE">
      <w:pPr>
        <w:spacing w:line="480" w:lineRule="exact"/>
        <w:ind w:firstLine="480" w:firstLineChars="200"/>
        <w:rPr>
          <w:kern w:val="0"/>
          <w:sz w:val="24"/>
          <w:szCs w:val="24"/>
        </w:rPr>
      </w:pPr>
      <w:r>
        <w:rPr>
          <w:rFonts w:hint="eastAsia"/>
          <w:kern w:val="0"/>
          <w:sz w:val="24"/>
          <w:szCs w:val="24"/>
        </w:rPr>
        <w:t>3.3各投标人均可就本招标项目上述标段中的</w:t>
      </w:r>
      <w:r>
        <w:rPr>
          <w:rFonts w:hint="eastAsia"/>
          <w:kern w:val="0"/>
          <w:sz w:val="24"/>
          <w:szCs w:val="24"/>
          <w:u w:val="single"/>
        </w:rPr>
        <w:t xml:space="preserve"> </w:t>
      </w:r>
      <w:r>
        <w:rPr>
          <w:kern w:val="0"/>
          <w:sz w:val="24"/>
          <w:szCs w:val="24"/>
          <w:u w:val="single"/>
        </w:rPr>
        <w:t xml:space="preserve"> </w:t>
      </w:r>
      <w:r>
        <w:rPr>
          <w:rFonts w:hint="eastAsia"/>
          <w:kern w:val="0"/>
          <w:sz w:val="24"/>
          <w:szCs w:val="24"/>
          <w:u w:val="single"/>
          <w:lang w:val="en-US" w:eastAsia="zh-CN"/>
        </w:rPr>
        <w:t>1</w:t>
      </w:r>
      <w:r>
        <w:rPr>
          <w:kern w:val="0"/>
          <w:sz w:val="24"/>
          <w:szCs w:val="24"/>
          <w:u w:val="single"/>
        </w:rPr>
        <w:t xml:space="preserve">   </w:t>
      </w:r>
      <w:r>
        <w:rPr>
          <w:rFonts w:hint="eastAsia"/>
          <w:kern w:val="0"/>
          <w:sz w:val="24"/>
          <w:szCs w:val="24"/>
        </w:rPr>
        <w:t>（具体数量）个标段投标，每个投标人允许中</w:t>
      </w:r>
      <w:r>
        <w:rPr>
          <w:kern w:val="0"/>
          <w:sz w:val="24"/>
          <w:szCs w:val="24"/>
          <w:u w:val="single"/>
        </w:rPr>
        <w:t xml:space="preserve">   </w:t>
      </w:r>
      <w:r>
        <w:rPr>
          <w:rFonts w:hint="eastAsia"/>
          <w:kern w:val="0"/>
          <w:sz w:val="24"/>
          <w:szCs w:val="24"/>
          <w:u w:val="single"/>
          <w:lang w:val="en-US" w:eastAsia="zh-CN"/>
        </w:rPr>
        <w:t>1</w:t>
      </w:r>
      <w:r>
        <w:rPr>
          <w:kern w:val="0"/>
          <w:sz w:val="24"/>
          <w:szCs w:val="24"/>
          <w:u w:val="single"/>
        </w:rPr>
        <w:t xml:space="preserve">  </w:t>
      </w:r>
      <w:r>
        <w:rPr>
          <w:rFonts w:hint="eastAsia"/>
          <w:kern w:val="0"/>
          <w:sz w:val="24"/>
          <w:szCs w:val="24"/>
        </w:rPr>
        <w:t>个标段。</w:t>
      </w:r>
    </w:p>
    <w:p w14:paraId="4A467D7F">
      <w:pPr>
        <w:spacing w:line="480" w:lineRule="exact"/>
        <w:ind w:firstLine="480" w:firstLineChars="200"/>
        <w:rPr>
          <w:kern w:val="0"/>
          <w:sz w:val="24"/>
          <w:szCs w:val="24"/>
        </w:rPr>
      </w:pPr>
      <w:r>
        <w:rPr>
          <w:rFonts w:hint="eastAsia"/>
          <w:kern w:val="0"/>
          <w:sz w:val="24"/>
          <w:szCs w:val="24"/>
        </w:rPr>
        <w:t xml:space="preserve">3.4 □本项目 </w:t>
      </w:r>
      <w:r>
        <w:rPr>
          <w:rFonts w:hint="eastAsia"/>
          <w:kern w:val="0"/>
          <w:sz w:val="24"/>
          <w:szCs w:val="24"/>
          <w:u w:val="single"/>
        </w:rPr>
        <w:t xml:space="preserve"> 不属于  </w:t>
      </w:r>
      <w:r>
        <w:rPr>
          <w:rFonts w:hint="eastAsia"/>
          <w:kern w:val="0"/>
          <w:sz w:val="24"/>
          <w:szCs w:val="24"/>
        </w:rPr>
        <w:t>政府采购工程。</w:t>
      </w:r>
    </w:p>
    <w:p w14:paraId="5ECEA630">
      <w:pPr>
        <w:spacing w:line="480" w:lineRule="exact"/>
        <w:ind w:firstLine="900" w:firstLineChars="375"/>
        <w:rPr>
          <w:kern w:val="0"/>
          <w:sz w:val="24"/>
          <w:szCs w:val="24"/>
        </w:rPr>
      </w:pPr>
      <w:r>
        <w:rPr>
          <w:rFonts w:hint="eastAsia"/>
          <w:kern w:val="0"/>
          <w:sz w:val="24"/>
          <w:szCs w:val="24"/>
          <w:lang w:eastAsia="zh-CN"/>
        </w:rPr>
        <w:t>☑</w:t>
      </w:r>
      <w:r>
        <w:rPr>
          <w:rFonts w:hint="eastAsia"/>
          <w:kern w:val="0"/>
          <w:sz w:val="24"/>
          <w:szCs w:val="24"/>
        </w:rPr>
        <w:t>本项目</w:t>
      </w:r>
      <w:r>
        <w:rPr>
          <w:rFonts w:hint="eastAsia"/>
          <w:kern w:val="0"/>
          <w:sz w:val="24"/>
          <w:szCs w:val="24"/>
          <w:u w:val="single"/>
        </w:rPr>
        <w:t xml:space="preserve">   属于   </w:t>
      </w:r>
      <w:r>
        <w:rPr>
          <w:rFonts w:hint="eastAsia"/>
          <w:kern w:val="0"/>
          <w:sz w:val="24"/>
          <w:szCs w:val="24"/>
        </w:rPr>
        <w:t>政府采购工程。</w:t>
      </w:r>
      <w:r>
        <w:rPr>
          <w:rFonts w:hint="eastAsia"/>
          <w:kern w:val="0"/>
          <w:sz w:val="24"/>
          <w:szCs w:val="24"/>
          <w:u w:val="single"/>
          <w:lang w:eastAsia="zh-CN"/>
        </w:rPr>
        <w:t>☑</w:t>
      </w:r>
      <w:r>
        <w:rPr>
          <w:rFonts w:hint="eastAsia"/>
          <w:kern w:val="0"/>
          <w:sz w:val="24"/>
          <w:szCs w:val="24"/>
          <w:u w:val="single"/>
        </w:rPr>
        <w:t>项目整体预留专门面向中小企业采购。□项目整体预留专门面向小微企业采购。□项目部分预留专门面向中小企业采购。□采购项目未预留份额专门面向中小企业采购。</w:t>
      </w:r>
    </w:p>
    <w:p w14:paraId="5EB2ECD5">
      <w:pPr>
        <w:spacing w:line="480" w:lineRule="exact"/>
        <w:ind w:firstLine="480" w:firstLineChars="200"/>
        <w:rPr>
          <w:kern w:val="0"/>
          <w:sz w:val="24"/>
          <w:szCs w:val="24"/>
        </w:rPr>
      </w:pPr>
      <w:r>
        <w:rPr>
          <w:rFonts w:hint="eastAsia"/>
          <w:kern w:val="0"/>
          <w:sz w:val="24"/>
          <w:szCs w:val="24"/>
        </w:rPr>
        <w:t>3.5其他要求：</w:t>
      </w:r>
      <w:bookmarkStart w:id="62" w:name="_Hlk182818930"/>
      <w:r>
        <w:rPr>
          <w:rFonts w:hint="eastAsia"/>
          <w:kern w:val="0"/>
          <w:sz w:val="24"/>
          <w:szCs w:val="24"/>
          <w:u w:val="single"/>
        </w:rPr>
        <w:t xml:space="preserve">      </w:t>
      </w:r>
      <w:r>
        <w:rPr>
          <w:rFonts w:hint="eastAsia"/>
          <w:kern w:val="0"/>
          <w:sz w:val="24"/>
          <w:szCs w:val="24"/>
          <w:u w:val="single"/>
          <w:lang w:val="en-US" w:eastAsia="zh-CN"/>
        </w:rPr>
        <w:t>/</w:t>
      </w:r>
      <w:r>
        <w:rPr>
          <w:rFonts w:hint="eastAsia"/>
          <w:kern w:val="0"/>
          <w:sz w:val="24"/>
          <w:szCs w:val="24"/>
          <w:u w:val="single"/>
        </w:rPr>
        <w:t xml:space="preserve">      </w:t>
      </w:r>
      <w:r>
        <w:rPr>
          <w:kern w:val="0"/>
          <w:sz w:val="24"/>
          <w:szCs w:val="24"/>
          <w:u w:val="single"/>
        </w:rPr>
        <w:t xml:space="preserve">  </w:t>
      </w:r>
      <w:r>
        <w:rPr>
          <w:rFonts w:hint="eastAsia"/>
          <w:kern w:val="0"/>
          <w:sz w:val="24"/>
          <w:szCs w:val="24"/>
        </w:rPr>
        <w:t>。</w:t>
      </w:r>
    </w:p>
    <w:bookmarkEnd w:id="62"/>
    <w:p w14:paraId="0B1F63EA">
      <w:pPr>
        <w:keepNext/>
        <w:keepLines/>
        <w:spacing w:before="240" w:after="240" w:line="240" w:lineRule="exact"/>
        <w:outlineLvl w:val="0"/>
        <w:rPr>
          <w:rFonts w:eastAsia="黑体"/>
          <w:bCs/>
          <w:kern w:val="44"/>
          <w:sz w:val="24"/>
          <w:szCs w:val="44"/>
        </w:rPr>
      </w:pPr>
      <w:bookmarkStart w:id="63" w:name="_Toc25354"/>
      <w:bookmarkStart w:id="64" w:name="_Toc26549949"/>
      <w:bookmarkStart w:id="65" w:name="_Toc7721"/>
      <w:bookmarkStart w:id="66" w:name="_Toc2729"/>
      <w:bookmarkStart w:id="67" w:name="_Toc13647"/>
      <w:bookmarkStart w:id="68" w:name="_Toc24028"/>
      <w:bookmarkStart w:id="69" w:name="_Toc980"/>
      <w:bookmarkStart w:id="70" w:name="_Toc155081629"/>
      <w:bookmarkStart w:id="71" w:name="_Toc18052"/>
      <w:bookmarkStart w:id="72" w:name="_Toc17776"/>
      <w:bookmarkStart w:id="73" w:name="_Toc6249"/>
      <w:bookmarkStart w:id="74" w:name="_Toc24186"/>
      <w:r>
        <w:rPr>
          <w:rFonts w:eastAsia="黑体"/>
          <w:bCs/>
          <w:kern w:val="44"/>
          <w:sz w:val="24"/>
          <w:szCs w:val="44"/>
        </w:rPr>
        <w:t xml:space="preserve">4. </w:t>
      </w:r>
      <w:r>
        <w:rPr>
          <w:rFonts w:hint="eastAsia" w:eastAsia="黑体"/>
          <w:bCs/>
          <w:kern w:val="44"/>
          <w:sz w:val="24"/>
          <w:szCs w:val="44"/>
        </w:rPr>
        <w:t>招标文件的获取</w:t>
      </w:r>
      <w:bookmarkEnd w:id="63"/>
      <w:bookmarkEnd w:id="64"/>
      <w:bookmarkEnd w:id="65"/>
      <w:bookmarkEnd w:id="66"/>
      <w:bookmarkEnd w:id="67"/>
      <w:bookmarkEnd w:id="68"/>
      <w:bookmarkEnd w:id="69"/>
      <w:bookmarkEnd w:id="70"/>
      <w:bookmarkEnd w:id="71"/>
      <w:bookmarkEnd w:id="72"/>
      <w:bookmarkEnd w:id="73"/>
      <w:bookmarkEnd w:id="74"/>
    </w:p>
    <w:p w14:paraId="1724F75B">
      <w:pPr>
        <w:pStyle w:val="267"/>
        <w:spacing w:line="360" w:lineRule="atLeast"/>
        <w:ind w:firstLine="480" w:firstLineChars="200"/>
        <w:rPr>
          <w:sz w:val="24"/>
          <w:szCs w:val="20"/>
        </w:rPr>
      </w:pPr>
      <w:r>
        <w:rPr>
          <w:rFonts w:hint="eastAsia"/>
          <w:sz w:val="24"/>
          <w:szCs w:val="20"/>
        </w:rPr>
        <w:t>4.1凡有意参加投标者（若为联合体投标，指联合体所有成员），应当在</w:t>
      </w:r>
      <w:r>
        <w:rPr>
          <w:rFonts w:hint="eastAsia"/>
          <w:sz w:val="24"/>
          <w:szCs w:val="20"/>
          <w:u w:val="single"/>
        </w:rPr>
        <w:t>湖北省电子招投标交易平台</w:t>
      </w:r>
      <w:r>
        <w:rPr>
          <w:rFonts w:hint="eastAsia"/>
          <w:sz w:val="24"/>
          <w:szCs w:val="20"/>
        </w:rPr>
        <w:t>（以下简称“电子交易平台”，下同）（网址：www.hbbidcloud.cn）进行注册登记，并办理CA数字证书（实体数字证书（CA）、移动数字证书（CA）、电子营业执照3种任选其一，下同）（具体操作参见“电子交易平台”—服务指南—交易主体注册指南）。</w:t>
      </w:r>
    </w:p>
    <w:p w14:paraId="71552691">
      <w:pPr>
        <w:pStyle w:val="267"/>
        <w:spacing w:line="360" w:lineRule="atLeast"/>
        <w:ind w:firstLine="480" w:firstLineChars="200"/>
        <w:rPr>
          <w:rFonts w:hint="eastAsia"/>
          <w:sz w:val="24"/>
          <w:szCs w:val="20"/>
        </w:rPr>
      </w:pPr>
      <w:r>
        <w:rPr>
          <w:rFonts w:hint="eastAsia"/>
          <w:sz w:val="24"/>
          <w:szCs w:val="20"/>
        </w:rPr>
        <w:t>4.2完成注册登记后，请于</w:t>
      </w:r>
      <w:r>
        <w:rPr>
          <w:rFonts w:hint="eastAsia"/>
          <w:sz w:val="24"/>
          <w:szCs w:val="20"/>
          <w:u w:val="single"/>
        </w:rPr>
        <w:t xml:space="preserve">  </w:t>
      </w:r>
      <w:r>
        <w:rPr>
          <w:rFonts w:hint="eastAsia"/>
          <w:sz w:val="24"/>
          <w:szCs w:val="20"/>
          <w:u w:val="single"/>
          <w:lang w:val="en-US" w:eastAsia="zh-CN"/>
        </w:rPr>
        <w:t>2026</w:t>
      </w:r>
      <w:r>
        <w:rPr>
          <w:rFonts w:hint="eastAsia"/>
          <w:sz w:val="24"/>
          <w:szCs w:val="20"/>
          <w:u w:val="single"/>
        </w:rPr>
        <w:t xml:space="preserve">  </w:t>
      </w:r>
      <w:r>
        <w:rPr>
          <w:rFonts w:hint="eastAsia"/>
          <w:sz w:val="24"/>
          <w:szCs w:val="20"/>
        </w:rPr>
        <w:t xml:space="preserve">年 </w:t>
      </w:r>
      <w:r>
        <w:rPr>
          <w:rFonts w:hint="eastAsia"/>
          <w:sz w:val="24"/>
          <w:szCs w:val="20"/>
          <w:u w:val="single"/>
        </w:rPr>
        <w:t xml:space="preserve">  </w:t>
      </w:r>
      <w:r>
        <w:rPr>
          <w:rFonts w:hint="eastAsia"/>
          <w:sz w:val="24"/>
          <w:szCs w:val="20"/>
          <w:u w:val="single"/>
          <w:lang w:val="en-US" w:eastAsia="zh-CN"/>
        </w:rPr>
        <w:t>7</w:t>
      </w:r>
      <w:r>
        <w:rPr>
          <w:rFonts w:hint="eastAsia"/>
          <w:sz w:val="24"/>
          <w:szCs w:val="20"/>
          <w:u w:val="single"/>
        </w:rPr>
        <w:t xml:space="preserve"> </w:t>
      </w:r>
      <w:r>
        <w:rPr>
          <w:rFonts w:hint="eastAsia"/>
          <w:sz w:val="24"/>
          <w:szCs w:val="20"/>
        </w:rPr>
        <w:t>月</w:t>
      </w:r>
      <w:r>
        <w:rPr>
          <w:rFonts w:hint="eastAsia"/>
          <w:sz w:val="24"/>
          <w:szCs w:val="20"/>
          <w:u w:val="single"/>
        </w:rPr>
        <w:t xml:space="preserve">  </w:t>
      </w:r>
      <w:r>
        <w:rPr>
          <w:rFonts w:hint="eastAsia"/>
          <w:sz w:val="24"/>
          <w:szCs w:val="20"/>
          <w:u w:val="single"/>
          <w:lang w:val="en-US" w:eastAsia="zh-CN"/>
        </w:rPr>
        <w:t>29</w:t>
      </w:r>
      <w:r>
        <w:rPr>
          <w:rFonts w:hint="eastAsia"/>
          <w:sz w:val="24"/>
          <w:szCs w:val="20"/>
          <w:u w:val="single"/>
        </w:rPr>
        <w:t xml:space="preserve">  </w:t>
      </w:r>
      <w:r>
        <w:rPr>
          <w:rFonts w:hint="eastAsia"/>
          <w:sz w:val="24"/>
          <w:szCs w:val="20"/>
        </w:rPr>
        <w:t xml:space="preserve">日至 </w:t>
      </w:r>
      <w:r>
        <w:rPr>
          <w:rFonts w:hint="eastAsia"/>
          <w:sz w:val="24"/>
          <w:szCs w:val="20"/>
          <w:u w:val="single"/>
        </w:rPr>
        <w:t xml:space="preserve">  </w:t>
      </w:r>
      <w:r>
        <w:rPr>
          <w:rFonts w:hint="eastAsia"/>
          <w:sz w:val="24"/>
          <w:szCs w:val="20"/>
          <w:u w:val="single"/>
          <w:lang w:val="en-US" w:eastAsia="zh-CN"/>
        </w:rPr>
        <w:t>2026</w:t>
      </w:r>
      <w:r>
        <w:rPr>
          <w:rFonts w:hint="eastAsia"/>
          <w:sz w:val="24"/>
          <w:szCs w:val="20"/>
          <w:u w:val="single"/>
        </w:rPr>
        <w:t xml:space="preserve"> </w:t>
      </w:r>
      <w:r>
        <w:rPr>
          <w:rFonts w:hint="eastAsia"/>
          <w:sz w:val="24"/>
          <w:szCs w:val="20"/>
        </w:rPr>
        <w:t xml:space="preserve">年 </w:t>
      </w:r>
      <w:r>
        <w:rPr>
          <w:rFonts w:hint="eastAsia"/>
          <w:sz w:val="24"/>
          <w:szCs w:val="20"/>
          <w:u w:val="single"/>
        </w:rPr>
        <w:t xml:space="preserve">  </w:t>
      </w:r>
      <w:r>
        <w:rPr>
          <w:rFonts w:hint="eastAsia"/>
          <w:sz w:val="24"/>
          <w:szCs w:val="20"/>
          <w:u w:val="single"/>
          <w:lang w:val="en-US" w:eastAsia="zh-CN"/>
        </w:rPr>
        <w:t>8</w:t>
      </w:r>
      <w:r>
        <w:rPr>
          <w:rFonts w:hint="eastAsia"/>
          <w:sz w:val="24"/>
          <w:szCs w:val="20"/>
          <w:u w:val="single"/>
        </w:rPr>
        <w:t xml:space="preserve"> </w:t>
      </w:r>
      <w:r>
        <w:rPr>
          <w:rFonts w:hint="eastAsia"/>
          <w:sz w:val="24"/>
          <w:szCs w:val="20"/>
        </w:rPr>
        <w:t xml:space="preserve">月 </w:t>
      </w:r>
      <w:r>
        <w:rPr>
          <w:rFonts w:hint="eastAsia"/>
          <w:sz w:val="24"/>
          <w:szCs w:val="20"/>
          <w:u w:val="single"/>
        </w:rPr>
        <w:t xml:space="preserve">   </w:t>
      </w:r>
      <w:r>
        <w:rPr>
          <w:rFonts w:hint="eastAsia"/>
          <w:sz w:val="24"/>
          <w:szCs w:val="20"/>
          <w:u w:val="single"/>
          <w:lang w:val="en-US" w:eastAsia="zh-CN"/>
        </w:rPr>
        <w:t>3</w:t>
      </w:r>
      <w:r>
        <w:rPr>
          <w:rFonts w:hint="eastAsia"/>
          <w:sz w:val="24"/>
          <w:szCs w:val="20"/>
        </w:rPr>
        <w:t>日24时00分止（北京时间，下同），通过互联网使用CA数字证书登录“电子交易平台”，在所投标段免费下载招标文件。联合体投标的，由联合体牵头人下载招标文件（具体操作参见“电子交易平台”—服务指南—招标（资审）文件下载指南）。未按规定从“电子交易平台”下载招标文件的，招标人 （“电子交易平台”）拒收其投标文件。</w:t>
      </w:r>
      <w:bookmarkStart w:id="75" w:name="_Toc15694"/>
      <w:bookmarkStart w:id="76" w:name="_Toc30862"/>
      <w:bookmarkStart w:id="77" w:name="_Toc6660"/>
      <w:bookmarkStart w:id="78" w:name="_Toc155081630"/>
      <w:bookmarkStart w:id="79" w:name="_Toc20234"/>
      <w:bookmarkStart w:id="80" w:name="_Toc26549950"/>
      <w:bookmarkStart w:id="81" w:name="_Toc524882204"/>
      <w:bookmarkStart w:id="82" w:name="_Toc10654"/>
      <w:bookmarkStart w:id="83" w:name="_Toc21356"/>
      <w:bookmarkStart w:id="84" w:name="_Toc532740592"/>
      <w:bookmarkStart w:id="85" w:name="_Toc1867"/>
      <w:bookmarkStart w:id="86" w:name="_Toc15827"/>
      <w:bookmarkStart w:id="87" w:name="_Toc10939"/>
      <w:bookmarkStart w:id="88" w:name="_Toc18619"/>
    </w:p>
    <w:p w14:paraId="65C3AF5B">
      <w:pPr>
        <w:pStyle w:val="267"/>
        <w:spacing w:line="360" w:lineRule="atLeast"/>
        <w:ind w:firstLine="480" w:firstLineChars="200"/>
        <w:rPr>
          <w:rFonts w:eastAsia="黑体"/>
          <w:bCs/>
          <w:kern w:val="44"/>
          <w:sz w:val="24"/>
          <w:szCs w:val="44"/>
        </w:rPr>
      </w:pPr>
      <w:r>
        <w:rPr>
          <w:rFonts w:eastAsia="黑体"/>
          <w:bCs/>
          <w:kern w:val="44"/>
          <w:sz w:val="24"/>
          <w:szCs w:val="44"/>
        </w:rPr>
        <w:t xml:space="preserve">5. </w:t>
      </w:r>
      <w:r>
        <w:rPr>
          <w:rFonts w:hint="eastAsia" w:eastAsia="黑体"/>
          <w:bCs/>
          <w:kern w:val="44"/>
          <w:sz w:val="24"/>
          <w:szCs w:val="44"/>
        </w:rPr>
        <w:t>投标文件的递交</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3968B263">
      <w:pPr>
        <w:topLinePunct/>
        <w:spacing w:line="400" w:lineRule="atLeast"/>
        <w:ind w:firstLine="480" w:firstLineChars="200"/>
        <w:rPr>
          <w:kern w:val="0"/>
          <w:sz w:val="24"/>
          <w:szCs w:val="20"/>
        </w:rPr>
      </w:pPr>
      <w:r>
        <w:rPr>
          <w:rFonts w:hint="eastAsia"/>
          <w:kern w:val="0"/>
          <w:sz w:val="24"/>
          <w:szCs w:val="20"/>
        </w:rPr>
        <w:t>5.1投标文件递交截止时间为</w:t>
      </w:r>
      <w:r>
        <w:rPr>
          <w:rFonts w:hint="eastAsia"/>
          <w:kern w:val="0"/>
          <w:sz w:val="24"/>
          <w:szCs w:val="20"/>
          <w:u w:val="single"/>
        </w:rPr>
        <w:t xml:space="preserve">    </w:t>
      </w:r>
      <w:r>
        <w:rPr>
          <w:rFonts w:hint="eastAsia"/>
          <w:kern w:val="0"/>
          <w:sz w:val="24"/>
          <w:szCs w:val="20"/>
          <w:u w:val="single"/>
          <w:lang w:val="en-US" w:eastAsia="zh-CN"/>
        </w:rPr>
        <w:t>2026</w:t>
      </w:r>
      <w:r>
        <w:rPr>
          <w:rFonts w:hint="eastAsia"/>
          <w:kern w:val="0"/>
          <w:sz w:val="24"/>
          <w:szCs w:val="20"/>
          <w:u w:val="single"/>
        </w:rPr>
        <w:t xml:space="preserve"> </w:t>
      </w:r>
      <w:r>
        <w:rPr>
          <w:rFonts w:hint="eastAsia"/>
          <w:kern w:val="0"/>
          <w:sz w:val="24"/>
          <w:szCs w:val="20"/>
        </w:rPr>
        <w:t>年</w:t>
      </w:r>
      <w:r>
        <w:rPr>
          <w:rFonts w:hint="eastAsia"/>
          <w:kern w:val="0"/>
          <w:sz w:val="24"/>
          <w:szCs w:val="20"/>
          <w:u w:val="single"/>
        </w:rPr>
        <w:t xml:space="preserve">  </w:t>
      </w:r>
      <w:r>
        <w:rPr>
          <w:rFonts w:hint="eastAsia"/>
          <w:kern w:val="0"/>
          <w:sz w:val="24"/>
          <w:szCs w:val="20"/>
          <w:u w:val="single"/>
          <w:lang w:val="en-US" w:eastAsia="zh-CN"/>
        </w:rPr>
        <w:t>8</w:t>
      </w:r>
      <w:r>
        <w:rPr>
          <w:rFonts w:hint="eastAsia"/>
          <w:kern w:val="0"/>
          <w:sz w:val="24"/>
          <w:szCs w:val="20"/>
          <w:u w:val="single"/>
        </w:rPr>
        <w:t xml:space="preserve">  </w:t>
      </w:r>
      <w:r>
        <w:rPr>
          <w:rFonts w:hint="eastAsia"/>
          <w:kern w:val="0"/>
          <w:sz w:val="24"/>
          <w:szCs w:val="20"/>
        </w:rPr>
        <w:t>月</w:t>
      </w:r>
      <w:r>
        <w:rPr>
          <w:rFonts w:hint="eastAsia"/>
          <w:kern w:val="0"/>
          <w:sz w:val="24"/>
          <w:szCs w:val="20"/>
          <w:u w:val="single"/>
        </w:rPr>
        <w:t xml:space="preserve">   </w:t>
      </w:r>
      <w:r>
        <w:rPr>
          <w:rFonts w:hint="eastAsia"/>
          <w:kern w:val="0"/>
          <w:sz w:val="24"/>
          <w:szCs w:val="20"/>
          <w:u w:val="single"/>
          <w:lang w:val="en-US" w:eastAsia="zh-CN"/>
        </w:rPr>
        <w:t>19</w:t>
      </w:r>
      <w:r>
        <w:rPr>
          <w:rFonts w:hint="eastAsia"/>
          <w:kern w:val="0"/>
          <w:sz w:val="24"/>
          <w:szCs w:val="20"/>
          <w:u w:val="single"/>
        </w:rPr>
        <w:t xml:space="preserve"> </w:t>
      </w:r>
      <w:r>
        <w:rPr>
          <w:rFonts w:hint="eastAsia"/>
          <w:kern w:val="0"/>
          <w:sz w:val="24"/>
          <w:szCs w:val="20"/>
        </w:rPr>
        <w:t>日9时30分。</w:t>
      </w:r>
    </w:p>
    <w:p w14:paraId="309DBE20">
      <w:pPr>
        <w:topLinePunct/>
        <w:spacing w:line="400" w:lineRule="atLeast"/>
        <w:ind w:firstLine="480" w:firstLineChars="200"/>
        <w:rPr>
          <w:kern w:val="0"/>
          <w:sz w:val="24"/>
          <w:szCs w:val="20"/>
        </w:rPr>
      </w:pPr>
      <w:r>
        <w:rPr>
          <w:rFonts w:hint="eastAsia"/>
          <w:kern w:val="0"/>
          <w:sz w:val="24"/>
          <w:szCs w:val="20"/>
        </w:rPr>
        <w:t>5.2投标人应当在投标截止时间前，通过互联网使用CA数字证书登录“电子交易平台”，选择所投标段将加密的电子投标文件上传。投标人完成投标文件上传后，“电子交易平台”即时向投标人发出电子签收凭证，递交时间以电子签收凭证载明的传输完成时间为准。逾期未完成上传或未加密的电子投标文件，招标人（“电子交易平台”）将拒收。</w:t>
      </w:r>
    </w:p>
    <w:p w14:paraId="7DB831BE">
      <w:pPr>
        <w:keepNext/>
        <w:keepLines/>
        <w:spacing w:before="240" w:after="240" w:line="240" w:lineRule="exact"/>
        <w:outlineLvl w:val="0"/>
        <w:rPr>
          <w:rFonts w:eastAsia="黑体"/>
          <w:bCs/>
          <w:kern w:val="44"/>
          <w:sz w:val="24"/>
          <w:szCs w:val="44"/>
        </w:rPr>
      </w:pPr>
      <w:bookmarkStart w:id="89" w:name="_Toc26549951"/>
      <w:bookmarkStart w:id="90" w:name="_Toc16082"/>
      <w:bookmarkStart w:id="91" w:name="_Toc524882205"/>
      <w:bookmarkStart w:id="92" w:name="_Toc2829"/>
      <w:bookmarkStart w:id="93" w:name="_Toc821"/>
      <w:bookmarkStart w:id="94" w:name="_Toc13125"/>
      <w:bookmarkStart w:id="95" w:name="_Toc15557"/>
      <w:bookmarkStart w:id="96" w:name="_Toc155081631"/>
      <w:bookmarkStart w:id="97" w:name="_Toc18179"/>
      <w:bookmarkStart w:id="98" w:name="_Toc19763"/>
      <w:bookmarkStart w:id="99" w:name="_Toc532740593"/>
      <w:bookmarkStart w:id="100" w:name="_Toc31056"/>
      <w:bookmarkStart w:id="101" w:name="_Toc27785"/>
      <w:bookmarkStart w:id="102" w:name="_Toc28924"/>
      <w:r>
        <w:rPr>
          <w:rFonts w:eastAsia="黑体"/>
          <w:bCs/>
          <w:kern w:val="44"/>
          <w:sz w:val="24"/>
          <w:szCs w:val="44"/>
        </w:rPr>
        <w:t xml:space="preserve">6. </w:t>
      </w:r>
      <w:r>
        <w:rPr>
          <w:rFonts w:hint="eastAsia" w:eastAsia="黑体"/>
          <w:bCs/>
          <w:kern w:val="44"/>
          <w:sz w:val="24"/>
          <w:szCs w:val="44"/>
        </w:rPr>
        <w:t>投标相关事宜</w:t>
      </w:r>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1E2922E7">
      <w:pPr>
        <w:topLinePunct/>
        <w:spacing w:line="400" w:lineRule="atLeast"/>
        <w:ind w:firstLine="480" w:firstLineChars="200"/>
        <w:rPr>
          <w:kern w:val="0"/>
          <w:sz w:val="24"/>
          <w:szCs w:val="20"/>
        </w:rPr>
      </w:pPr>
      <w:r>
        <w:rPr>
          <w:rFonts w:hint="eastAsia"/>
          <w:kern w:val="0"/>
          <w:sz w:val="24"/>
          <w:szCs w:val="20"/>
        </w:rPr>
        <w:t>招标人将于下列时间和地点组织进行工程现场踏勘并召开投标预备会。</w:t>
      </w:r>
    </w:p>
    <w:p w14:paraId="15786251">
      <w:pPr>
        <w:topLinePunct/>
        <w:spacing w:line="400" w:lineRule="atLeast"/>
        <w:ind w:firstLine="480" w:firstLineChars="200"/>
        <w:rPr>
          <w:kern w:val="0"/>
          <w:sz w:val="24"/>
          <w:szCs w:val="20"/>
        </w:rPr>
      </w:pPr>
      <w:r>
        <w:rPr>
          <w:rFonts w:hint="eastAsia"/>
          <w:kern w:val="0"/>
          <w:sz w:val="24"/>
          <w:szCs w:val="20"/>
        </w:rPr>
        <w:t>踏勘现场时间：</w:t>
      </w:r>
      <w:r>
        <w:rPr>
          <w:rFonts w:hint="eastAsia"/>
          <w:kern w:val="0"/>
          <w:sz w:val="24"/>
          <w:szCs w:val="20"/>
          <w:lang w:eastAsia="zh-CN"/>
        </w:rPr>
        <w:t>☑</w:t>
      </w:r>
      <w:r>
        <w:rPr>
          <w:rFonts w:hint="eastAsia"/>
          <w:kern w:val="0"/>
          <w:sz w:val="24"/>
          <w:szCs w:val="20"/>
        </w:rPr>
        <w:t>不召开；</w:t>
      </w:r>
    </w:p>
    <w:p w14:paraId="2AF1D3E3">
      <w:pPr>
        <w:topLinePunct/>
        <w:spacing w:line="400" w:lineRule="atLeast"/>
        <w:ind w:firstLine="480" w:firstLineChars="200"/>
        <w:rPr>
          <w:kern w:val="0"/>
          <w:sz w:val="24"/>
          <w:szCs w:val="20"/>
        </w:rPr>
      </w:pPr>
      <w:r>
        <w:rPr>
          <w:rFonts w:hint="eastAsia"/>
          <w:kern w:val="0"/>
          <w:sz w:val="24"/>
          <w:szCs w:val="20"/>
        </w:rPr>
        <w:t>□召开，</w:t>
      </w:r>
      <w:r>
        <w:rPr>
          <w:rFonts w:hint="eastAsia"/>
          <w:kern w:val="0"/>
          <w:sz w:val="24"/>
          <w:szCs w:val="20"/>
          <w:u w:val="single"/>
        </w:rPr>
        <w:t xml:space="preserve">   </w:t>
      </w:r>
      <w:r>
        <w:rPr>
          <w:rFonts w:hint="eastAsia"/>
          <w:kern w:val="0"/>
          <w:sz w:val="24"/>
          <w:szCs w:val="20"/>
        </w:rPr>
        <w:t xml:space="preserve"> 年</w:t>
      </w:r>
      <w:r>
        <w:rPr>
          <w:rFonts w:hint="eastAsia"/>
          <w:kern w:val="0"/>
          <w:sz w:val="24"/>
          <w:szCs w:val="20"/>
          <w:u w:val="single"/>
        </w:rPr>
        <w:t xml:space="preserve">   </w:t>
      </w:r>
      <w:r>
        <w:rPr>
          <w:rFonts w:hint="eastAsia"/>
          <w:kern w:val="0"/>
          <w:sz w:val="24"/>
          <w:szCs w:val="20"/>
        </w:rPr>
        <w:t>月</w:t>
      </w:r>
      <w:r>
        <w:rPr>
          <w:rFonts w:hint="eastAsia"/>
          <w:kern w:val="0"/>
          <w:sz w:val="24"/>
          <w:szCs w:val="20"/>
          <w:u w:val="single"/>
        </w:rPr>
        <w:t xml:space="preserve">   </w:t>
      </w:r>
      <w:r>
        <w:rPr>
          <w:rFonts w:hint="eastAsia"/>
          <w:kern w:val="0"/>
          <w:sz w:val="24"/>
          <w:szCs w:val="20"/>
        </w:rPr>
        <w:t>日</w:t>
      </w:r>
      <w:r>
        <w:rPr>
          <w:rFonts w:hint="eastAsia"/>
          <w:kern w:val="0"/>
          <w:sz w:val="24"/>
          <w:szCs w:val="20"/>
          <w:u w:val="single"/>
        </w:rPr>
        <w:t xml:space="preserve">   </w:t>
      </w:r>
      <w:r>
        <w:rPr>
          <w:rFonts w:hint="eastAsia"/>
          <w:kern w:val="0"/>
          <w:sz w:val="24"/>
          <w:szCs w:val="20"/>
        </w:rPr>
        <w:t>时</w:t>
      </w:r>
      <w:r>
        <w:rPr>
          <w:rFonts w:hint="eastAsia"/>
          <w:kern w:val="0"/>
          <w:sz w:val="24"/>
          <w:szCs w:val="20"/>
          <w:u w:val="single"/>
        </w:rPr>
        <w:t xml:space="preserve">   </w:t>
      </w:r>
      <w:r>
        <w:rPr>
          <w:rFonts w:hint="eastAsia"/>
          <w:kern w:val="0"/>
          <w:sz w:val="24"/>
          <w:szCs w:val="20"/>
        </w:rPr>
        <w:t>分，地点：</w:t>
      </w:r>
      <w:r>
        <w:rPr>
          <w:rFonts w:hint="eastAsia"/>
          <w:kern w:val="0"/>
          <w:sz w:val="24"/>
          <w:szCs w:val="20"/>
          <w:u w:val="single"/>
        </w:rPr>
        <w:t xml:space="preserve">            </w:t>
      </w:r>
      <w:r>
        <w:rPr>
          <w:rFonts w:hint="eastAsia"/>
          <w:kern w:val="0"/>
          <w:sz w:val="24"/>
          <w:szCs w:val="20"/>
        </w:rPr>
        <w:t>。</w:t>
      </w:r>
    </w:p>
    <w:p w14:paraId="7762098D">
      <w:pPr>
        <w:topLinePunct/>
        <w:spacing w:line="400" w:lineRule="atLeast"/>
        <w:ind w:firstLine="480" w:firstLineChars="200"/>
        <w:rPr>
          <w:kern w:val="0"/>
          <w:sz w:val="24"/>
          <w:szCs w:val="20"/>
        </w:rPr>
      </w:pPr>
      <w:r>
        <w:rPr>
          <w:rFonts w:hint="eastAsia"/>
          <w:kern w:val="0"/>
          <w:sz w:val="24"/>
          <w:szCs w:val="20"/>
        </w:rPr>
        <w:t>投标预备会时间：</w:t>
      </w:r>
      <w:r>
        <w:rPr>
          <w:rFonts w:hint="eastAsia"/>
          <w:kern w:val="0"/>
          <w:sz w:val="24"/>
          <w:szCs w:val="20"/>
          <w:lang w:eastAsia="zh-CN"/>
        </w:rPr>
        <w:t>☑</w:t>
      </w:r>
      <w:r>
        <w:rPr>
          <w:rFonts w:hint="eastAsia"/>
          <w:kern w:val="0"/>
          <w:sz w:val="24"/>
          <w:szCs w:val="20"/>
        </w:rPr>
        <w:t>不召开；</w:t>
      </w:r>
    </w:p>
    <w:p w14:paraId="54DF8BFC">
      <w:pPr>
        <w:topLinePunct/>
        <w:spacing w:line="400" w:lineRule="atLeast"/>
        <w:ind w:firstLine="480" w:firstLineChars="200"/>
        <w:rPr>
          <w:kern w:val="0"/>
          <w:sz w:val="24"/>
          <w:szCs w:val="20"/>
        </w:rPr>
      </w:pPr>
      <w:r>
        <w:rPr>
          <w:rFonts w:hint="eastAsia"/>
          <w:kern w:val="0"/>
          <w:sz w:val="24"/>
          <w:szCs w:val="20"/>
        </w:rPr>
        <w:t>□召开，</w:t>
      </w:r>
      <w:r>
        <w:rPr>
          <w:rFonts w:hint="eastAsia"/>
          <w:kern w:val="0"/>
          <w:sz w:val="24"/>
          <w:szCs w:val="20"/>
          <w:u w:val="single"/>
        </w:rPr>
        <w:t xml:space="preserve">    </w:t>
      </w:r>
      <w:r>
        <w:rPr>
          <w:rFonts w:hint="eastAsia"/>
          <w:kern w:val="0"/>
          <w:sz w:val="24"/>
          <w:szCs w:val="20"/>
        </w:rPr>
        <w:t>年</w:t>
      </w:r>
      <w:r>
        <w:rPr>
          <w:rFonts w:hint="eastAsia"/>
          <w:kern w:val="0"/>
          <w:sz w:val="24"/>
          <w:szCs w:val="20"/>
          <w:u w:val="single"/>
        </w:rPr>
        <w:t xml:space="preserve">   </w:t>
      </w:r>
      <w:r>
        <w:rPr>
          <w:rFonts w:hint="eastAsia"/>
          <w:kern w:val="0"/>
          <w:sz w:val="24"/>
          <w:szCs w:val="20"/>
        </w:rPr>
        <w:t>月</w:t>
      </w:r>
      <w:r>
        <w:rPr>
          <w:rFonts w:hint="eastAsia"/>
          <w:kern w:val="0"/>
          <w:sz w:val="24"/>
          <w:szCs w:val="20"/>
          <w:u w:val="single"/>
        </w:rPr>
        <w:t xml:space="preserve">   </w:t>
      </w:r>
      <w:r>
        <w:rPr>
          <w:rFonts w:hint="eastAsia"/>
          <w:kern w:val="0"/>
          <w:sz w:val="24"/>
          <w:szCs w:val="20"/>
        </w:rPr>
        <w:t>日</w:t>
      </w:r>
      <w:r>
        <w:rPr>
          <w:rFonts w:hint="eastAsia"/>
          <w:kern w:val="0"/>
          <w:sz w:val="24"/>
          <w:szCs w:val="20"/>
          <w:u w:val="single"/>
        </w:rPr>
        <w:t xml:space="preserve">   </w:t>
      </w:r>
      <w:r>
        <w:rPr>
          <w:rFonts w:hint="eastAsia"/>
          <w:kern w:val="0"/>
          <w:sz w:val="24"/>
          <w:szCs w:val="20"/>
        </w:rPr>
        <w:t>时</w:t>
      </w:r>
      <w:r>
        <w:rPr>
          <w:rFonts w:hint="eastAsia"/>
          <w:kern w:val="0"/>
          <w:sz w:val="24"/>
          <w:szCs w:val="20"/>
          <w:u w:val="single"/>
        </w:rPr>
        <w:t xml:space="preserve">   </w:t>
      </w:r>
      <w:r>
        <w:rPr>
          <w:rFonts w:hint="eastAsia"/>
          <w:kern w:val="0"/>
          <w:sz w:val="24"/>
          <w:szCs w:val="20"/>
        </w:rPr>
        <w:t>分，地点：</w:t>
      </w:r>
      <w:r>
        <w:rPr>
          <w:rFonts w:hint="eastAsia"/>
          <w:kern w:val="0"/>
          <w:sz w:val="24"/>
          <w:szCs w:val="20"/>
          <w:u w:val="single"/>
        </w:rPr>
        <w:t xml:space="preserve">          </w:t>
      </w:r>
      <w:r>
        <w:rPr>
          <w:rFonts w:hint="eastAsia"/>
          <w:kern w:val="0"/>
          <w:sz w:val="24"/>
          <w:szCs w:val="20"/>
        </w:rPr>
        <w:t>。</w:t>
      </w:r>
    </w:p>
    <w:p w14:paraId="6261F227">
      <w:pPr>
        <w:keepNext/>
        <w:keepLines/>
        <w:spacing w:before="240" w:after="240" w:line="240" w:lineRule="exact"/>
        <w:outlineLvl w:val="0"/>
        <w:rPr>
          <w:rFonts w:eastAsia="黑体"/>
          <w:bCs/>
          <w:kern w:val="44"/>
          <w:sz w:val="24"/>
          <w:szCs w:val="44"/>
        </w:rPr>
      </w:pPr>
      <w:bookmarkStart w:id="103" w:name="_Toc25750"/>
      <w:bookmarkStart w:id="104" w:name="_Toc20193"/>
      <w:bookmarkStart w:id="105" w:name="_Toc155081632"/>
      <w:bookmarkStart w:id="106" w:name="_Toc4677"/>
      <w:bookmarkStart w:id="107" w:name="_Toc6732"/>
      <w:bookmarkStart w:id="108" w:name="_Toc3261"/>
      <w:bookmarkStart w:id="109" w:name="_Toc4050"/>
      <w:bookmarkStart w:id="110" w:name="_Toc26549952"/>
      <w:bookmarkStart w:id="111" w:name="_Toc524882206"/>
      <w:bookmarkStart w:id="112" w:name="_Toc16846"/>
      <w:bookmarkStart w:id="113" w:name="_Toc19200"/>
      <w:bookmarkStart w:id="114" w:name="_Toc532740594"/>
      <w:bookmarkStart w:id="115" w:name="_Toc5513"/>
      <w:bookmarkStart w:id="116" w:name="_Toc4705"/>
      <w:r>
        <w:rPr>
          <w:rFonts w:eastAsia="黑体"/>
          <w:bCs/>
          <w:kern w:val="44"/>
          <w:sz w:val="24"/>
          <w:szCs w:val="44"/>
        </w:rPr>
        <w:t xml:space="preserve">7. </w:t>
      </w:r>
      <w:r>
        <w:rPr>
          <w:rFonts w:hint="eastAsia" w:eastAsia="黑体"/>
          <w:bCs/>
          <w:kern w:val="44"/>
          <w:sz w:val="24"/>
          <w:szCs w:val="44"/>
        </w:rPr>
        <w:t>评标办法</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595E0419">
      <w:pPr>
        <w:topLinePunct/>
        <w:spacing w:line="400" w:lineRule="atLeast"/>
        <w:ind w:firstLine="480" w:firstLineChars="200"/>
        <w:rPr>
          <w:kern w:val="0"/>
          <w:sz w:val="24"/>
          <w:szCs w:val="20"/>
        </w:rPr>
      </w:pPr>
      <w:r>
        <w:rPr>
          <w:rFonts w:hint="eastAsia"/>
          <w:kern w:val="0"/>
          <w:sz w:val="24"/>
          <w:szCs w:val="20"/>
        </w:rPr>
        <w:t>本次招标评标办法采用</w:t>
      </w:r>
      <w:r>
        <w:rPr>
          <w:rFonts w:hint="eastAsia"/>
          <w:kern w:val="0"/>
          <w:sz w:val="24"/>
          <w:szCs w:val="20"/>
          <w:u w:val="single"/>
        </w:rPr>
        <w:t xml:space="preserve">    双信封综合评分法         </w:t>
      </w:r>
      <w:r>
        <w:rPr>
          <w:rFonts w:hint="eastAsia"/>
          <w:kern w:val="0"/>
          <w:sz w:val="24"/>
          <w:szCs w:val="20"/>
        </w:rPr>
        <w:t>。</w:t>
      </w:r>
    </w:p>
    <w:p w14:paraId="4A369898">
      <w:pPr>
        <w:keepNext/>
        <w:keepLines/>
        <w:spacing w:before="240" w:after="240" w:line="240" w:lineRule="exact"/>
        <w:outlineLvl w:val="0"/>
        <w:rPr>
          <w:rFonts w:eastAsia="黑体"/>
          <w:bCs/>
          <w:kern w:val="44"/>
          <w:sz w:val="24"/>
          <w:szCs w:val="44"/>
        </w:rPr>
      </w:pPr>
      <w:bookmarkStart w:id="117" w:name="_Toc250"/>
      <w:bookmarkStart w:id="118" w:name="_Toc32737"/>
      <w:bookmarkStart w:id="119" w:name="_Toc155081633"/>
      <w:bookmarkStart w:id="120" w:name="_Toc16850"/>
      <w:bookmarkStart w:id="121" w:name="_Toc3754"/>
      <w:bookmarkStart w:id="122" w:name="_Toc26549953"/>
      <w:bookmarkStart w:id="123" w:name="_Toc29760"/>
      <w:bookmarkStart w:id="124" w:name="_Toc8282"/>
      <w:bookmarkStart w:id="125" w:name="_Toc25432"/>
      <w:bookmarkStart w:id="126" w:name="_Toc751"/>
      <w:bookmarkStart w:id="127" w:name="_Toc10735"/>
      <w:bookmarkStart w:id="128" w:name="_Toc9853"/>
      <w:r>
        <w:rPr>
          <w:rFonts w:eastAsia="黑体"/>
          <w:bCs/>
          <w:kern w:val="44"/>
          <w:sz w:val="24"/>
          <w:szCs w:val="44"/>
        </w:rPr>
        <w:t xml:space="preserve">8. </w:t>
      </w:r>
      <w:r>
        <w:rPr>
          <w:rFonts w:hint="eastAsia" w:eastAsia="黑体"/>
          <w:bCs/>
          <w:kern w:val="44"/>
          <w:sz w:val="24"/>
          <w:szCs w:val="44"/>
        </w:rPr>
        <w:t>发布公告的媒介</w:t>
      </w:r>
      <w:bookmarkEnd w:id="117"/>
      <w:bookmarkEnd w:id="118"/>
      <w:bookmarkEnd w:id="119"/>
      <w:bookmarkEnd w:id="120"/>
      <w:bookmarkEnd w:id="121"/>
      <w:bookmarkEnd w:id="122"/>
      <w:bookmarkEnd w:id="123"/>
      <w:bookmarkEnd w:id="124"/>
      <w:bookmarkEnd w:id="125"/>
      <w:bookmarkEnd w:id="126"/>
      <w:bookmarkEnd w:id="127"/>
      <w:bookmarkEnd w:id="128"/>
    </w:p>
    <w:p w14:paraId="572DBE53">
      <w:pPr>
        <w:pStyle w:val="251"/>
        <w:spacing w:line="360" w:lineRule="atLeast"/>
        <w:ind w:firstLine="480" w:firstLineChars="200"/>
        <w:rPr>
          <w:rFonts w:hint="eastAsia"/>
          <w:sz w:val="24"/>
          <w:szCs w:val="20"/>
        </w:rPr>
      </w:pPr>
      <w:r>
        <w:rPr>
          <w:rFonts w:hint="eastAsia"/>
          <w:sz w:val="24"/>
          <w:szCs w:val="20"/>
        </w:rPr>
        <w:t>本次招标公告同时在 本标段招标公告同时在湖北省公共资源交易电子服务</w:t>
      </w:r>
    </w:p>
    <w:p w14:paraId="64E0693F">
      <w:pPr>
        <w:pStyle w:val="251"/>
        <w:spacing w:line="360" w:lineRule="atLeast"/>
        <w:ind w:firstLine="480" w:firstLineChars="200"/>
        <w:rPr>
          <w:rFonts w:hint="eastAsia"/>
          <w:sz w:val="24"/>
          <w:szCs w:val="20"/>
        </w:rPr>
      </w:pPr>
      <w:r>
        <w:rPr>
          <w:rFonts w:hint="eastAsia"/>
          <w:sz w:val="24"/>
          <w:szCs w:val="20"/>
        </w:rPr>
        <w:t>系统(网址：</w:t>
      </w:r>
      <w:r>
        <w:rPr>
          <w:rFonts w:hint="eastAsia"/>
          <w:sz w:val="24"/>
          <w:szCs w:val="20"/>
        </w:rPr>
        <w:fldChar w:fldCharType="begin"/>
      </w:r>
      <w:r>
        <w:rPr>
          <w:rFonts w:hint="eastAsia"/>
          <w:sz w:val="24"/>
          <w:szCs w:val="20"/>
        </w:rPr>
        <w:instrText xml:space="preserve"> HYPERLINK "https://www.hbggzyfwpt.cn" </w:instrText>
      </w:r>
      <w:r>
        <w:rPr>
          <w:rFonts w:hint="eastAsia"/>
          <w:sz w:val="24"/>
          <w:szCs w:val="20"/>
        </w:rPr>
        <w:fldChar w:fldCharType="separate"/>
      </w:r>
      <w:r>
        <w:rPr>
          <w:rFonts w:hint="eastAsia"/>
          <w:sz w:val="24"/>
          <w:szCs w:val="20"/>
        </w:rPr>
        <w:t>www.hbggzyfwpt.cn</w:t>
      </w:r>
      <w:r>
        <w:rPr>
          <w:rFonts w:hint="eastAsia"/>
          <w:sz w:val="24"/>
          <w:szCs w:val="20"/>
        </w:rPr>
        <w:fldChar w:fldCharType="end"/>
      </w:r>
      <w:r>
        <w:rPr>
          <w:rFonts w:hint="eastAsia"/>
          <w:sz w:val="24"/>
          <w:szCs w:val="20"/>
        </w:rPr>
        <w:t>) 、神农架林区公共资源交易中心网站（</w:t>
      </w:r>
      <w:r>
        <w:rPr>
          <w:rFonts w:hint="eastAsia"/>
          <w:sz w:val="24"/>
          <w:szCs w:val="20"/>
        </w:rPr>
        <w:fldChar w:fldCharType="begin"/>
      </w:r>
      <w:r>
        <w:rPr>
          <w:rFonts w:hint="eastAsia"/>
          <w:sz w:val="24"/>
          <w:szCs w:val="20"/>
        </w:rPr>
        <w:instrText xml:space="preserve"> HYPERLINK "http://ggzy.snj.gov.cn/" </w:instrText>
      </w:r>
      <w:r>
        <w:rPr>
          <w:rFonts w:hint="eastAsia"/>
          <w:sz w:val="24"/>
          <w:szCs w:val="20"/>
        </w:rPr>
        <w:fldChar w:fldCharType="separate"/>
      </w:r>
      <w:r>
        <w:rPr>
          <w:rFonts w:hint="eastAsia"/>
          <w:sz w:val="24"/>
          <w:szCs w:val="20"/>
        </w:rPr>
        <w:t>http://ggzy.snj.gov.cn/</w:t>
      </w:r>
      <w:r>
        <w:rPr>
          <w:rFonts w:hint="eastAsia"/>
          <w:sz w:val="24"/>
          <w:szCs w:val="20"/>
        </w:rPr>
        <w:fldChar w:fldCharType="end"/>
      </w:r>
      <w:r>
        <w:rPr>
          <w:rFonts w:hint="eastAsia"/>
          <w:sz w:val="24"/>
          <w:szCs w:val="20"/>
        </w:rPr>
        <w:t>） (发布公告的媒介名称)上 发布。</w:t>
      </w:r>
    </w:p>
    <w:p w14:paraId="7B21EDFE">
      <w:pPr>
        <w:keepNext/>
        <w:keepLines/>
        <w:spacing w:before="240" w:after="240" w:line="240" w:lineRule="exact"/>
        <w:outlineLvl w:val="0"/>
        <w:rPr>
          <w:rFonts w:eastAsia="黑体"/>
          <w:bCs/>
          <w:kern w:val="44"/>
          <w:sz w:val="24"/>
          <w:szCs w:val="44"/>
        </w:rPr>
      </w:pPr>
      <w:bookmarkStart w:id="129" w:name="_Toc18907"/>
      <w:bookmarkStart w:id="130" w:name="_Toc22780"/>
      <w:bookmarkStart w:id="131" w:name="_Toc26701"/>
      <w:bookmarkStart w:id="132" w:name="_Toc31487"/>
      <w:bookmarkStart w:id="133" w:name="_Toc9107"/>
      <w:bookmarkStart w:id="134" w:name="_Toc30635"/>
      <w:bookmarkStart w:id="135" w:name="_Toc10823"/>
      <w:bookmarkStart w:id="136" w:name="_Toc155081634"/>
      <w:bookmarkStart w:id="137" w:name="_Toc1079"/>
      <w:bookmarkStart w:id="138" w:name="_Toc26549954"/>
      <w:bookmarkStart w:id="139" w:name="_Toc17291"/>
      <w:bookmarkStart w:id="140" w:name="_Toc31289"/>
      <w:r>
        <w:rPr>
          <w:rFonts w:eastAsia="黑体"/>
          <w:bCs/>
          <w:kern w:val="44"/>
          <w:sz w:val="24"/>
          <w:szCs w:val="44"/>
        </w:rPr>
        <w:t xml:space="preserve">9. </w:t>
      </w:r>
      <w:r>
        <w:rPr>
          <w:rFonts w:hint="eastAsia" w:eastAsia="黑体"/>
          <w:bCs/>
          <w:kern w:val="44"/>
          <w:sz w:val="24"/>
          <w:szCs w:val="44"/>
        </w:rPr>
        <w:t>联系方式</w:t>
      </w:r>
      <w:bookmarkEnd w:id="129"/>
      <w:bookmarkEnd w:id="130"/>
      <w:bookmarkEnd w:id="131"/>
      <w:bookmarkEnd w:id="132"/>
      <w:bookmarkEnd w:id="133"/>
      <w:bookmarkEnd w:id="134"/>
      <w:bookmarkEnd w:id="135"/>
      <w:bookmarkEnd w:id="136"/>
      <w:bookmarkEnd w:id="137"/>
      <w:bookmarkEnd w:id="138"/>
      <w:bookmarkEnd w:id="139"/>
      <w:bookmarkEnd w:id="140"/>
    </w:p>
    <w:p w14:paraId="350BFB94">
      <w:pPr>
        <w:topLinePunct/>
        <w:spacing w:line="400" w:lineRule="exact"/>
        <w:rPr>
          <w:kern w:val="0"/>
          <w:sz w:val="24"/>
          <w:szCs w:val="20"/>
        </w:rPr>
      </w:pPr>
      <w:r>
        <w:rPr>
          <w:rFonts w:hint="eastAsia"/>
          <w:kern w:val="0"/>
          <w:sz w:val="24"/>
          <w:szCs w:val="20"/>
        </w:rPr>
        <w:t>招</w:t>
      </w:r>
      <w:r>
        <w:rPr>
          <w:kern w:val="0"/>
          <w:sz w:val="24"/>
          <w:szCs w:val="20"/>
        </w:rPr>
        <w:t xml:space="preserve"> </w:t>
      </w:r>
      <w:r>
        <w:rPr>
          <w:rFonts w:hint="eastAsia"/>
          <w:kern w:val="0"/>
          <w:sz w:val="24"/>
          <w:szCs w:val="20"/>
        </w:rPr>
        <w:t>标</w:t>
      </w:r>
      <w:r>
        <w:rPr>
          <w:kern w:val="0"/>
          <w:sz w:val="24"/>
          <w:szCs w:val="20"/>
        </w:rPr>
        <w:t xml:space="preserve"> </w:t>
      </w:r>
      <w:r>
        <w:rPr>
          <w:rFonts w:hint="eastAsia"/>
          <w:kern w:val="0"/>
          <w:sz w:val="24"/>
          <w:szCs w:val="20"/>
        </w:rPr>
        <w:t>人：</w:t>
      </w:r>
      <w:r>
        <w:rPr>
          <w:rFonts w:hint="eastAsia"/>
          <w:kern w:val="0"/>
          <w:sz w:val="24"/>
          <w:szCs w:val="20"/>
          <w:u w:val="single"/>
        </w:rPr>
        <w:t>神农架林区红坪镇人民政府</w:t>
      </w:r>
      <w:r>
        <w:rPr>
          <w:kern w:val="0"/>
          <w:sz w:val="24"/>
          <w:szCs w:val="20"/>
        </w:rPr>
        <w:t xml:space="preserve">    </w:t>
      </w:r>
      <w:r>
        <w:rPr>
          <w:rFonts w:hint="eastAsia"/>
          <w:kern w:val="0"/>
          <w:sz w:val="24"/>
          <w:szCs w:val="20"/>
        </w:rPr>
        <w:t>招标代理：</w:t>
      </w:r>
      <w:r>
        <w:rPr>
          <w:rFonts w:hint="eastAsia"/>
          <w:kern w:val="0"/>
          <w:sz w:val="24"/>
          <w:szCs w:val="20"/>
          <w:u w:val="single"/>
        </w:rPr>
        <w:t>神农架威盛工程咨询有限公司</w:t>
      </w:r>
      <w:r>
        <w:rPr>
          <w:kern w:val="0"/>
          <w:sz w:val="24"/>
          <w:szCs w:val="20"/>
          <w:u w:val="single"/>
        </w:rPr>
        <w:t xml:space="preserve">              </w:t>
      </w:r>
      <w:r>
        <w:rPr>
          <w:kern w:val="0"/>
          <w:sz w:val="24"/>
          <w:szCs w:val="20"/>
        </w:rPr>
        <w:t xml:space="preserve">    </w:t>
      </w:r>
    </w:p>
    <w:p w14:paraId="4CF5C4EA">
      <w:pPr>
        <w:topLinePunct/>
        <w:spacing w:line="400" w:lineRule="exact"/>
        <w:rPr>
          <w:kern w:val="0"/>
          <w:sz w:val="24"/>
          <w:szCs w:val="20"/>
        </w:rPr>
      </w:pPr>
      <w:r>
        <w:rPr>
          <w:rFonts w:hint="eastAsia"/>
          <w:kern w:val="0"/>
          <w:sz w:val="24"/>
          <w:szCs w:val="20"/>
        </w:rPr>
        <w:t>地</w:t>
      </w:r>
      <w:r>
        <w:rPr>
          <w:kern w:val="0"/>
          <w:sz w:val="24"/>
          <w:szCs w:val="20"/>
        </w:rPr>
        <w:t xml:space="preserve">    </w:t>
      </w:r>
      <w:r>
        <w:rPr>
          <w:rFonts w:hint="eastAsia"/>
          <w:kern w:val="0"/>
          <w:sz w:val="24"/>
          <w:szCs w:val="20"/>
        </w:rPr>
        <w:t>址：</w:t>
      </w:r>
      <w:r>
        <w:rPr>
          <w:kern w:val="0"/>
          <w:sz w:val="24"/>
          <w:szCs w:val="20"/>
          <w:u w:val="single"/>
        </w:rPr>
        <w:t xml:space="preserve"> </w:t>
      </w:r>
      <w:r>
        <w:rPr>
          <w:rFonts w:hint="eastAsia"/>
          <w:kern w:val="0"/>
          <w:sz w:val="24"/>
          <w:szCs w:val="20"/>
          <w:u w:val="single"/>
        </w:rPr>
        <w:t>神农架林区红坪镇画廊路5号</w:t>
      </w:r>
      <w:r>
        <w:rPr>
          <w:kern w:val="0"/>
          <w:sz w:val="24"/>
          <w:szCs w:val="20"/>
          <w:u w:val="single"/>
        </w:rPr>
        <w:t xml:space="preserve">   </w:t>
      </w:r>
      <w:r>
        <w:rPr>
          <w:kern w:val="0"/>
          <w:sz w:val="24"/>
          <w:szCs w:val="20"/>
        </w:rPr>
        <w:t xml:space="preserve">        </w:t>
      </w:r>
      <w:r>
        <w:rPr>
          <w:rFonts w:hint="eastAsia"/>
          <w:kern w:val="0"/>
          <w:sz w:val="24"/>
          <w:szCs w:val="20"/>
        </w:rPr>
        <w:t>地</w:t>
      </w:r>
      <w:r>
        <w:rPr>
          <w:kern w:val="0"/>
          <w:sz w:val="24"/>
          <w:szCs w:val="20"/>
        </w:rPr>
        <w:t xml:space="preserve">    </w:t>
      </w:r>
      <w:r>
        <w:rPr>
          <w:rFonts w:hint="eastAsia"/>
          <w:kern w:val="0"/>
          <w:sz w:val="24"/>
          <w:szCs w:val="20"/>
        </w:rPr>
        <w:t>址：</w:t>
      </w:r>
      <w:r>
        <w:rPr>
          <w:kern w:val="0"/>
          <w:sz w:val="24"/>
          <w:szCs w:val="20"/>
          <w:u w:val="single"/>
        </w:rPr>
        <w:t xml:space="preserve"> 神农架林区松柏镇             </w:t>
      </w:r>
      <w:r>
        <w:rPr>
          <w:kern w:val="0"/>
          <w:sz w:val="24"/>
          <w:szCs w:val="20"/>
        </w:rPr>
        <w:t xml:space="preserve">    </w:t>
      </w:r>
    </w:p>
    <w:p w14:paraId="4621EDA8">
      <w:pPr>
        <w:topLinePunct/>
        <w:spacing w:line="400" w:lineRule="exact"/>
        <w:ind w:right="-254" w:rightChars="-121"/>
        <w:rPr>
          <w:kern w:val="0"/>
          <w:sz w:val="24"/>
          <w:szCs w:val="20"/>
        </w:rPr>
      </w:pPr>
      <w:r>
        <w:rPr>
          <w:rFonts w:hint="eastAsia"/>
          <w:kern w:val="0"/>
          <w:sz w:val="24"/>
          <w:szCs w:val="20"/>
        </w:rPr>
        <w:t>邮</w:t>
      </w:r>
      <w:r>
        <w:rPr>
          <w:kern w:val="0"/>
          <w:sz w:val="24"/>
          <w:szCs w:val="20"/>
        </w:rPr>
        <w:t xml:space="preserve">    </w:t>
      </w:r>
      <w:r>
        <w:rPr>
          <w:rFonts w:hint="eastAsia"/>
          <w:kern w:val="0"/>
          <w:sz w:val="24"/>
          <w:szCs w:val="20"/>
        </w:rPr>
        <w:t>编：</w:t>
      </w:r>
      <w:r>
        <w:rPr>
          <w:kern w:val="0"/>
          <w:sz w:val="24"/>
          <w:szCs w:val="20"/>
          <w:u w:val="single"/>
        </w:rPr>
        <w:t xml:space="preserve">      </w:t>
      </w:r>
      <w:r>
        <w:rPr>
          <w:rFonts w:hint="eastAsia"/>
          <w:kern w:val="0"/>
          <w:sz w:val="24"/>
          <w:szCs w:val="20"/>
          <w:u w:val="single"/>
          <w:lang w:val="en-US" w:eastAsia="zh-CN"/>
        </w:rPr>
        <w:t>442400</w:t>
      </w:r>
      <w:r>
        <w:rPr>
          <w:kern w:val="0"/>
          <w:sz w:val="24"/>
          <w:szCs w:val="20"/>
          <w:u w:val="single"/>
        </w:rPr>
        <w:t xml:space="preserve">        </w:t>
      </w:r>
      <w:r>
        <w:rPr>
          <w:kern w:val="0"/>
          <w:sz w:val="24"/>
          <w:szCs w:val="20"/>
        </w:rPr>
        <w:t xml:space="preserve">            </w:t>
      </w:r>
      <w:r>
        <w:rPr>
          <w:rFonts w:hint="eastAsia"/>
          <w:kern w:val="0"/>
          <w:sz w:val="24"/>
          <w:szCs w:val="20"/>
        </w:rPr>
        <w:t>邮</w:t>
      </w:r>
      <w:r>
        <w:rPr>
          <w:kern w:val="0"/>
          <w:sz w:val="24"/>
          <w:szCs w:val="20"/>
        </w:rPr>
        <w:t xml:space="preserve">    </w:t>
      </w:r>
      <w:r>
        <w:rPr>
          <w:rFonts w:hint="eastAsia"/>
          <w:kern w:val="0"/>
          <w:sz w:val="24"/>
          <w:szCs w:val="20"/>
        </w:rPr>
        <w:t>编：</w:t>
      </w:r>
      <w:r>
        <w:rPr>
          <w:kern w:val="0"/>
          <w:sz w:val="24"/>
          <w:szCs w:val="20"/>
          <w:u w:val="single"/>
        </w:rPr>
        <w:t xml:space="preserve">  </w:t>
      </w:r>
      <w:r>
        <w:rPr>
          <w:rFonts w:hint="eastAsia"/>
          <w:kern w:val="0"/>
          <w:sz w:val="24"/>
          <w:szCs w:val="20"/>
          <w:u w:val="single"/>
          <w:lang w:val="en-US" w:eastAsia="zh-CN"/>
        </w:rPr>
        <w:t>442400</w:t>
      </w:r>
      <w:r>
        <w:rPr>
          <w:kern w:val="0"/>
          <w:sz w:val="24"/>
          <w:szCs w:val="20"/>
          <w:u w:val="single"/>
        </w:rPr>
        <w:t xml:space="preserve">     </w:t>
      </w:r>
      <w:r>
        <w:rPr>
          <w:kern w:val="0"/>
          <w:sz w:val="24"/>
          <w:szCs w:val="20"/>
        </w:rPr>
        <w:t xml:space="preserve">    </w:t>
      </w:r>
    </w:p>
    <w:p w14:paraId="6D430318">
      <w:pPr>
        <w:topLinePunct/>
        <w:spacing w:line="400" w:lineRule="exact"/>
        <w:rPr>
          <w:kern w:val="0"/>
          <w:sz w:val="24"/>
          <w:szCs w:val="20"/>
        </w:rPr>
      </w:pPr>
      <w:r>
        <w:rPr>
          <w:rFonts w:hint="eastAsia"/>
          <w:kern w:val="0"/>
          <w:sz w:val="24"/>
          <w:szCs w:val="20"/>
        </w:rPr>
        <w:t>联</w:t>
      </w:r>
      <w:r>
        <w:rPr>
          <w:kern w:val="0"/>
          <w:sz w:val="24"/>
          <w:szCs w:val="20"/>
        </w:rPr>
        <w:t xml:space="preserve"> </w:t>
      </w:r>
      <w:r>
        <w:rPr>
          <w:rFonts w:hint="eastAsia"/>
          <w:kern w:val="0"/>
          <w:sz w:val="24"/>
          <w:szCs w:val="20"/>
        </w:rPr>
        <w:t>系</w:t>
      </w:r>
      <w:r>
        <w:rPr>
          <w:kern w:val="0"/>
          <w:sz w:val="24"/>
          <w:szCs w:val="20"/>
        </w:rPr>
        <w:t xml:space="preserve"> </w:t>
      </w:r>
      <w:r>
        <w:rPr>
          <w:rFonts w:hint="eastAsia"/>
          <w:kern w:val="0"/>
          <w:sz w:val="24"/>
          <w:szCs w:val="20"/>
        </w:rPr>
        <w:t>人：</w:t>
      </w:r>
      <w:r>
        <w:rPr>
          <w:kern w:val="0"/>
          <w:sz w:val="24"/>
          <w:szCs w:val="20"/>
          <w:u w:val="single"/>
        </w:rPr>
        <w:t xml:space="preserve">     </w:t>
      </w:r>
      <w:r>
        <w:rPr>
          <w:rFonts w:hint="eastAsia"/>
          <w:kern w:val="0"/>
          <w:sz w:val="24"/>
          <w:szCs w:val="20"/>
          <w:u w:val="single"/>
          <w:lang w:val="en-US" w:eastAsia="zh-CN"/>
        </w:rPr>
        <w:t>黄江</w:t>
      </w:r>
      <w:r>
        <w:rPr>
          <w:kern w:val="0"/>
          <w:sz w:val="24"/>
          <w:szCs w:val="20"/>
          <w:u w:val="single"/>
        </w:rPr>
        <w:t xml:space="preserve">         </w:t>
      </w:r>
      <w:r>
        <w:rPr>
          <w:kern w:val="0"/>
          <w:sz w:val="24"/>
          <w:szCs w:val="20"/>
        </w:rPr>
        <w:t xml:space="preserve">               </w:t>
      </w:r>
      <w:r>
        <w:rPr>
          <w:rFonts w:hint="eastAsia"/>
          <w:kern w:val="0"/>
          <w:sz w:val="24"/>
          <w:szCs w:val="20"/>
        </w:rPr>
        <w:t>联</w:t>
      </w:r>
      <w:r>
        <w:rPr>
          <w:kern w:val="0"/>
          <w:sz w:val="24"/>
          <w:szCs w:val="20"/>
        </w:rPr>
        <w:t xml:space="preserve"> </w:t>
      </w:r>
      <w:r>
        <w:rPr>
          <w:rFonts w:hint="eastAsia"/>
          <w:kern w:val="0"/>
          <w:sz w:val="24"/>
          <w:szCs w:val="20"/>
        </w:rPr>
        <w:t>系</w:t>
      </w:r>
      <w:r>
        <w:rPr>
          <w:kern w:val="0"/>
          <w:sz w:val="24"/>
          <w:szCs w:val="20"/>
        </w:rPr>
        <w:t xml:space="preserve"> </w:t>
      </w:r>
      <w:r>
        <w:rPr>
          <w:rFonts w:hint="eastAsia"/>
          <w:kern w:val="0"/>
          <w:sz w:val="24"/>
          <w:szCs w:val="20"/>
        </w:rPr>
        <w:t>人：</w:t>
      </w:r>
      <w:r>
        <w:rPr>
          <w:kern w:val="0"/>
          <w:sz w:val="24"/>
          <w:szCs w:val="20"/>
          <w:u w:val="single"/>
        </w:rPr>
        <w:t xml:space="preserve">     </w:t>
      </w:r>
      <w:r>
        <w:rPr>
          <w:rFonts w:hint="eastAsia"/>
          <w:kern w:val="0"/>
          <w:sz w:val="24"/>
          <w:szCs w:val="20"/>
          <w:u w:val="single"/>
          <w:lang w:val="en-US" w:eastAsia="zh-CN"/>
        </w:rPr>
        <w:t>张蕾</w:t>
      </w:r>
      <w:r>
        <w:rPr>
          <w:kern w:val="0"/>
          <w:sz w:val="24"/>
          <w:szCs w:val="20"/>
          <w:u w:val="single"/>
        </w:rPr>
        <w:t xml:space="preserve">         </w:t>
      </w:r>
      <w:r>
        <w:rPr>
          <w:kern w:val="0"/>
          <w:sz w:val="24"/>
          <w:szCs w:val="20"/>
        </w:rPr>
        <w:t xml:space="preserve">    </w:t>
      </w:r>
    </w:p>
    <w:p w14:paraId="38A87E87">
      <w:pPr>
        <w:topLinePunct/>
        <w:spacing w:line="400" w:lineRule="exact"/>
        <w:rPr>
          <w:kern w:val="0"/>
          <w:sz w:val="24"/>
          <w:szCs w:val="20"/>
        </w:rPr>
      </w:pPr>
      <w:r>
        <w:rPr>
          <w:rFonts w:hint="eastAsia"/>
          <w:kern w:val="0"/>
          <w:sz w:val="24"/>
          <w:szCs w:val="20"/>
        </w:rPr>
        <w:t>电</w:t>
      </w:r>
      <w:r>
        <w:rPr>
          <w:kern w:val="0"/>
          <w:sz w:val="24"/>
          <w:szCs w:val="20"/>
        </w:rPr>
        <w:t xml:space="preserve">    </w:t>
      </w:r>
      <w:r>
        <w:rPr>
          <w:rFonts w:hint="eastAsia"/>
          <w:kern w:val="0"/>
          <w:sz w:val="24"/>
          <w:szCs w:val="20"/>
        </w:rPr>
        <w:t>话：</w:t>
      </w:r>
      <w:r>
        <w:rPr>
          <w:kern w:val="0"/>
          <w:sz w:val="24"/>
          <w:szCs w:val="20"/>
          <w:u w:val="single"/>
        </w:rPr>
        <w:t xml:space="preserve"> </w:t>
      </w:r>
      <w:r>
        <w:rPr>
          <w:rFonts w:hint="eastAsia"/>
          <w:kern w:val="0"/>
          <w:sz w:val="24"/>
          <w:szCs w:val="20"/>
          <w:u w:val="single"/>
        </w:rPr>
        <w:t>18286007585</w:t>
      </w:r>
      <w:r>
        <w:rPr>
          <w:kern w:val="0"/>
          <w:sz w:val="24"/>
          <w:szCs w:val="20"/>
          <w:u w:val="single"/>
        </w:rPr>
        <w:t xml:space="preserve"> </w:t>
      </w:r>
      <w:r>
        <w:rPr>
          <w:kern w:val="0"/>
          <w:sz w:val="24"/>
          <w:szCs w:val="20"/>
        </w:rPr>
        <w:t xml:space="preserve">                    </w:t>
      </w:r>
      <w:r>
        <w:rPr>
          <w:rFonts w:hint="eastAsia"/>
          <w:kern w:val="0"/>
          <w:sz w:val="24"/>
          <w:szCs w:val="20"/>
        </w:rPr>
        <w:t>电</w:t>
      </w:r>
      <w:r>
        <w:rPr>
          <w:kern w:val="0"/>
          <w:sz w:val="24"/>
          <w:szCs w:val="20"/>
        </w:rPr>
        <w:t xml:space="preserve">    </w:t>
      </w:r>
      <w:r>
        <w:rPr>
          <w:rFonts w:hint="eastAsia"/>
          <w:kern w:val="0"/>
          <w:sz w:val="24"/>
          <w:szCs w:val="20"/>
        </w:rPr>
        <w:t>话：</w:t>
      </w:r>
      <w:r>
        <w:rPr>
          <w:kern w:val="0"/>
          <w:sz w:val="24"/>
          <w:szCs w:val="20"/>
          <w:u w:val="single"/>
        </w:rPr>
        <w:t xml:space="preserve"> 18071958180 </w:t>
      </w:r>
      <w:r>
        <w:rPr>
          <w:kern w:val="0"/>
          <w:sz w:val="24"/>
          <w:szCs w:val="20"/>
        </w:rPr>
        <w:t xml:space="preserve">    </w:t>
      </w:r>
    </w:p>
    <w:p w14:paraId="7AD675FD">
      <w:pPr>
        <w:topLinePunct/>
        <w:spacing w:line="400" w:lineRule="exact"/>
        <w:rPr>
          <w:kern w:val="0"/>
          <w:sz w:val="24"/>
          <w:szCs w:val="20"/>
        </w:rPr>
      </w:pPr>
      <w:r>
        <w:rPr>
          <w:rFonts w:hint="eastAsia"/>
          <w:kern w:val="0"/>
          <w:sz w:val="24"/>
          <w:szCs w:val="20"/>
        </w:rPr>
        <w:t>传</w:t>
      </w:r>
      <w:r>
        <w:rPr>
          <w:kern w:val="0"/>
          <w:sz w:val="24"/>
          <w:szCs w:val="20"/>
        </w:rPr>
        <w:t xml:space="preserve">    </w:t>
      </w:r>
      <w:r>
        <w:rPr>
          <w:rFonts w:hint="eastAsia"/>
          <w:kern w:val="0"/>
          <w:sz w:val="24"/>
          <w:szCs w:val="20"/>
        </w:rPr>
        <w:t>真：</w:t>
      </w:r>
      <w:r>
        <w:rPr>
          <w:kern w:val="0"/>
          <w:sz w:val="24"/>
          <w:szCs w:val="20"/>
          <w:u w:val="single"/>
        </w:rPr>
        <w:t xml:space="preserve">              </w:t>
      </w:r>
      <w:r>
        <w:rPr>
          <w:kern w:val="0"/>
          <w:sz w:val="24"/>
          <w:szCs w:val="20"/>
        </w:rPr>
        <w:t xml:space="preserve">                    </w:t>
      </w:r>
      <w:r>
        <w:rPr>
          <w:rFonts w:hint="eastAsia"/>
          <w:kern w:val="0"/>
          <w:sz w:val="24"/>
          <w:szCs w:val="20"/>
        </w:rPr>
        <w:t>传</w:t>
      </w:r>
      <w:r>
        <w:rPr>
          <w:kern w:val="0"/>
          <w:sz w:val="24"/>
          <w:szCs w:val="20"/>
        </w:rPr>
        <w:t xml:space="preserve">    </w:t>
      </w:r>
      <w:r>
        <w:rPr>
          <w:rFonts w:hint="eastAsia"/>
          <w:kern w:val="0"/>
          <w:sz w:val="24"/>
          <w:szCs w:val="20"/>
        </w:rPr>
        <w:t>真：</w:t>
      </w:r>
      <w:r>
        <w:rPr>
          <w:kern w:val="0"/>
          <w:sz w:val="24"/>
          <w:szCs w:val="20"/>
          <w:u w:val="single"/>
        </w:rPr>
        <w:t xml:space="preserve">              </w:t>
      </w:r>
      <w:r>
        <w:rPr>
          <w:kern w:val="0"/>
          <w:sz w:val="24"/>
          <w:szCs w:val="20"/>
        </w:rPr>
        <w:t xml:space="preserve">    </w:t>
      </w:r>
    </w:p>
    <w:p w14:paraId="2423F4AD">
      <w:pPr>
        <w:topLinePunct/>
        <w:spacing w:line="400" w:lineRule="exact"/>
        <w:rPr>
          <w:kern w:val="0"/>
          <w:sz w:val="24"/>
          <w:szCs w:val="20"/>
        </w:rPr>
      </w:pPr>
      <w:r>
        <w:rPr>
          <w:rFonts w:hint="eastAsia"/>
          <w:kern w:val="0"/>
          <w:sz w:val="24"/>
          <w:szCs w:val="20"/>
        </w:rPr>
        <w:t>电子邮件：</w:t>
      </w:r>
      <w:r>
        <w:rPr>
          <w:kern w:val="0"/>
          <w:sz w:val="24"/>
          <w:szCs w:val="20"/>
          <w:u w:val="single"/>
        </w:rPr>
        <w:t xml:space="preserve">              </w:t>
      </w:r>
      <w:r>
        <w:rPr>
          <w:kern w:val="0"/>
          <w:sz w:val="24"/>
          <w:szCs w:val="20"/>
        </w:rPr>
        <w:t xml:space="preserve">                    </w:t>
      </w:r>
      <w:r>
        <w:rPr>
          <w:rFonts w:hint="eastAsia"/>
          <w:kern w:val="0"/>
          <w:sz w:val="24"/>
          <w:szCs w:val="20"/>
        </w:rPr>
        <w:t>电子邮件：</w:t>
      </w:r>
      <w:r>
        <w:rPr>
          <w:kern w:val="0"/>
          <w:sz w:val="24"/>
          <w:szCs w:val="20"/>
          <w:u w:val="single"/>
        </w:rPr>
        <w:t xml:space="preserve">              </w:t>
      </w:r>
      <w:r>
        <w:rPr>
          <w:kern w:val="0"/>
          <w:sz w:val="24"/>
          <w:szCs w:val="20"/>
        </w:rPr>
        <w:t xml:space="preserve">    </w:t>
      </w:r>
    </w:p>
    <w:p w14:paraId="72F17B88">
      <w:pPr>
        <w:topLinePunct/>
        <w:spacing w:line="400" w:lineRule="exact"/>
        <w:rPr>
          <w:kern w:val="0"/>
          <w:sz w:val="24"/>
          <w:szCs w:val="20"/>
        </w:rPr>
      </w:pPr>
      <w:r>
        <w:rPr>
          <w:rFonts w:hint="eastAsia"/>
          <w:kern w:val="0"/>
          <w:sz w:val="24"/>
          <w:szCs w:val="20"/>
        </w:rPr>
        <w:t>网</w:t>
      </w:r>
      <w:r>
        <w:rPr>
          <w:kern w:val="0"/>
          <w:sz w:val="24"/>
          <w:szCs w:val="20"/>
        </w:rPr>
        <w:t xml:space="preserve">    </w:t>
      </w:r>
      <w:r>
        <w:rPr>
          <w:rFonts w:hint="eastAsia"/>
          <w:kern w:val="0"/>
          <w:sz w:val="24"/>
          <w:szCs w:val="20"/>
        </w:rPr>
        <w:t>址：</w:t>
      </w:r>
      <w:r>
        <w:rPr>
          <w:kern w:val="0"/>
          <w:sz w:val="24"/>
          <w:szCs w:val="20"/>
          <w:u w:val="single"/>
        </w:rPr>
        <w:t xml:space="preserve">              </w:t>
      </w:r>
      <w:r>
        <w:rPr>
          <w:kern w:val="0"/>
          <w:sz w:val="24"/>
          <w:szCs w:val="20"/>
        </w:rPr>
        <w:t xml:space="preserve">                    </w:t>
      </w:r>
      <w:r>
        <w:rPr>
          <w:rFonts w:hint="eastAsia"/>
          <w:kern w:val="0"/>
          <w:sz w:val="24"/>
          <w:szCs w:val="20"/>
        </w:rPr>
        <w:t>网</w:t>
      </w:r>
      <w:r>
        <w:rPr>
          <w:kern w:val="0"/>
          <w:sz w:val="24"/>
          <w:szCs w:val="20"/>
        </w:rPr>
        <w:t xml:space="preserve">    </w:t>
      </w:r>
      <w:r>
        <w:rPr>
          <w:rFonts w:hint="eastAsia"/>
          <w:kern w:val="0"/>
          <w:sz w:val="24"/>
          <w:szCs w:val="20"/>
        </w:rPr>
        <w:t>址：</w:t>
      </w:r>
      <w:r>
        <w:rPr>
          <w:kern w:val="0"/>
          <w:sz w:val="24"/>
          <w:szCs w:val="20"/>
          <w:u w:val="single"/>
        </w:rPr>
        <w:t xml:space="preserve">              </w:t>
      </w:r>
      <w:r>
        <w:rPr>
          <w:kern w:val="0"/>
          <w:sz w:val="24"/>
          <w:szCs w:val="20"/>
        </w:rPr>
        <w:t xml:space="preserve">    </w:t>
      </w:r>
    </w:p>
    <w:p w14:paraId="60AB19AA">
      <w:pPr>
        <w:topLinePunct/>
        <w:spacing w:line="400" w:lineRule="exact"/>
        <w:rPr>
          <w:kern w:val="0"/>
          <w:sz w:val="24"/>
          <w:szCs w:val="20"/>
        </w:rPr>
      </w:pPr>
      <w:r>
        <w:rPr>
          <w:rFonts w:hint="eastAsia"/>
          <w:kern w:val="0"/>
          <w:sz w:val="24"/>
          <w:szCs w:val="20"/>
        </w:rPr>
        <w:t>开户银行：</w:t>
      </w:r>
      <w:r>
        <w:rPr>
          <w:kern w:val="0"/>
          <w:sz w:val="24"/>
          <w:szCs w:val="20"/>
          <w:u w:val="single"/>
        </w:rPr>
        <w:t xml:space="preserve">              </w:t>
      </w:r>
      <w:r>
        <w:rPr>
          <w:kern w:val="0"/>
          <w:sz w:val="24"/>
          <w:szCs w:val="20"/>
        </w:rPr>
        <w:t xml:space="preserve">                    </w:t>
      </w:r>
      <w:r>
        <w:rPr>
          <w:rFonts w:hint="eastAsia"/>
          <w:kern w:val="0"/>
          <w:sz w:val="24"/>
          <w:szCs w:val="20"/>
        </w:rPr>
        <w:t>开户银行：</w:t>
      </w:r>
      <w:r>
        <w:rPr>
          <w:kern w:val="0"/>
          <w:sz w:val="24"/>
          <w:szCs w:val="20"/>
          <w:u w:val="single"/>
        </w:rPr>
        <w:t xml:space="preserve">              </w:t>
      </w:r>
      <w:r>
        <w:rPr>
          <w:kern w:val="0"/>
          <w:sz w:val="24"/>
          <w:szCs w:val="20"/>
        </w:rPr>
        <w:t xml:space="preserve">    </w:t>
      </w:r>
    </w:p>
    <w:p w14:paraId="07EF3CBC">
      <w:pPr>
        <w:spacing w:line="400" w:lineRule="exact"/>
        <w:rPr>
          <w:kern w:val="0"/>
          <w:sz w:val="24"/>
          <w:szCs w:val="21"/>
        </w:rPr>
      </w:pPr>
      <w:r>
        <w:rPr>
          <w:rFonts w:hint="eastAsia"/>
          <w:kern w:val="0"/>
          <w:sz w:val="24"/>
          <w:szCs w:val="20"/>
        </w:rPr>
        <w:t>账</w:t>
      </w:r>
      <w:r>
        <w:rPr>
          <w:kern w:val="0"/>
          <w:sz w:val="24"/>
          <w:szCs w:val="20"/>
        </w:rPr>
        <w:t xml:space="preserve">    </w:t>
      </w:r>
      <w:r>
        <w:rPr>
          <w:rFonts w:hint="eastAsia"/>
          <w:kern w:val="0"/>
          <w:sz w:val="24"/>
          <w:szCs w:val="20"/>
        </w:rPr>
        <w:t>号：</w:t>
      </w:r>
      <w:r>
        <w:rPr>
          <w:kern w:val="0"/>
          <w:sz w:val="24"/>
          <w:szCs w:val="20"/>
          <w:u w:val="single"/>
        </w:rPr>
        <w:t xml:space="preserve">              </w:t>
      </w:r>
      <w:r>
        <w:rPr>
          <w:kern w:val="0"/>
          <w:sz w:val="24"/>
          <w:szCs w:val="20"/>
        </w:rPr>
        <w:t xml:space="preserve">                    </w:t>
      </w:r>
      <w:r>
        <w:rPr>
          <w:rFonts w:hint="eastAsia"/>
          <w:kern w:val="0"/>
          <w:sz w:val="24"/>
          <w:szCs w:val="20"/>
        </w:rPr>
        <w:t>账</w:t>
      </w:r>
      <w:r>
        <w:rPr>
          <w:kern w:val="0"/>
          <w:sz w:val="24"/>
          <w:szCs w:val="20"/>
        </w:rPr>
        <w:t xml:space="preserve">    </w:t>
      </w:r>
      <w:r>
        <w:rPr>
          <w:rFonts w:hint="eastAsia"/>
          <w:kern w:val="0"/>
          <w:sz w:val="24"/>
          <w:szCs w:val="20"/>
        </w:rPr>
        <w:t>号：</w:t>
      </w:r>
      <w:r>
        <w:rPr>
          <w:kern w:val="0"/>
          <w:sz w:val="24"/>
          <w:szCs w:val="20"/>
          <w:u w:val="single"/>
        </w:rPr>
        <w:t xml:space="preserve">              </w:t>
      </w:r>
      <w:r>
        <w:rPr>
          <w:kern w:val="0"/>
          <w:sz w:val="24"/>
          <w:szCs w:val="21"/>
        </w:rPr>
        <w:t xml:space="preserve">    </w:t>
      </w:r>
    </w:p>
    <w:p w14:paraId="1D23CED0">
      <w:pPr>
        <w:spacing w:line="400" w:lineRule="exact"/>
        <w:rPr>
          <w:kern w:val="0"/>
          <w:sz w:val="24"/>
          <w:szCs w:val="21"/>
        </w:rPr>
      </w:pPr>
      <w:r>
        <w:rPr>
          <w:kern w:val="0"/>
          <w:sz w:val="24"/>
          <w:szCs w:val="21"/>
        </w:rPr>
        <w:t xml:space="preserve">                                             </w:t>
      </w:r>
    </w:p>
    <w:p w14:paraId="6B53F548">
      <w:pPr>
        <w:spacing w:line="400" w:lineRule="exact"/>
        <w:rPr>
          <w:kern w:val="0"/>
          <w:sz w:val="24"/>
          <w:szCs w:val="20"/>
        </w:rPr>
      </w:pPr>
      <w:r>
        <w:rPr>
          <w:rFonts w:hint="eastAsia"/>
          <w:kern w:val="0"/>
          <w:sz w:val="24"/>
          <w:szCs w:val="21"/>
        </w:rPr>
        <w:t xml:space="preserve">　　　　　　　　　　　　　　　　　　　　　　　　 </w:t>
      </w:r>
      <w:r>
        <w:rPr>
          <w:rFonts w:hint="eastAsia"/>
          <w:kern w:val="0"/>
          <w:sz w:val="24"/>
          <w:szCs w:val="21"/>
          <w:u w:val="single"/>
        </w:rPr>
        <w:t xml:space="preserve">  </w:t>
      </w:r>
      <w:r>
        <w:rPr>
          <w:rFonts w:hint="eastAsia"/>
          <w:kern w:val="0"/>
          <w:sz w:val="24"/>
          <w:szCs w:val="21"/>
          <w:u w:val="single"/>
          <w:lang w:val="en-US" w:eastAsia="zh-CN"/>
        </w:rPr>
        <w:t>2026</w:t>
      </w:r>
      <w:r>
        <w:rPr>
          <w:rFonts w:hint="eastAsia"/>
          <w:kern w:val="0"/>
          <w:sz w:val="24"/>
          <w:szCs w:val="20"/>
        </w:rPr>
        <w:t>年</w:t>
      </w:r>
      <w:r>
        <w:rPr>
          <w:rFonts w:hint="eastAsia"/>
          <w:kern w:val="0"/>
          <w:sz w:val="24"/>
          <w:szCs w:val="20"/>
          <w:u w:val="single"/>
        </w:rPr>
        <w:t xml:space="preserve"> </w:t>
      </w:r>
      <w:r>
        <w:rPr>
          <w:rFonts w:hint="eastAsia"/>
          <w:kern w:val="0"/>
          <w:sz w:val="24"/>
          <w:szCs w:val="20"/>
          <w:u w:val="single"/>
          <w:lang w:val="en-US" w:eastAsia="zh-CN"/>
        </w:rPr>
        <w:t>7</w:t>
      </w:r>
      <w:r>
        <w:rPr>
          <w:rFonts w:hint="eastAsia"/>
          <w:kern w:val="0"/>
          <w:sz w:val="24"/>
          <w:szCs w:val="20"/>
        </w:rPr>
        <w:t>月</w:t>
      </w:r>
      <w:r>
        <w:rPr>
          <w:rFonts w:hint="eastAsia"/>
          <w:kern w:val="0"/>
          <w:sz w:val="24"/>
          <w:szCs w:val="20"/>
          <w:u w:val="single"/>
        </w:rPr>
        <w:t xml:space="preserve"> </w:t>
      </w:r>
      <w:r>
        <w:rPr>
          <w:rFonts w:hint="eastAsia"/>
          <w:kern w:val="0"/>
          <w:sz w:val="24"/>
          <w:szCs w:val="20"/>
          <w:u w:val="single"/>
          <w:lang w:val="en-US" w:eastAsia="zh-CN"/>
        </w:rPr>
        <w:t>22</w:t>
      </w:r>
      <w:r>
        <w:rPr>
          <w:rFonts w:hint="eastAsia"/>
          <w:kern w:val="0"/>
          <w:sz w:val="24"/>
          <w:szCs w:val="20"/>
          <w:u w:val="single"/>
        </w:rPr>
        <w:t xml:space="preserve"> </w:t>
      </w:r>
      <w:r>
        <w:rPr>
          <w:rFonts w:hint="eastAsia"/>
          <w:kern w:val="0"/>
          <w:sz w:val="24"/>
          <w:szCs w:val="20"/>
        </w:rPr>
        <w:t>日</w:t>
      </w:r>
    </w:p>
    <w:p w14:paraId="0795D8C9">
      <w:pPr>
        <w:topLinePunct/>
        <w:spacing w:line="400" w:lineRule="atLeast"/>
        <w:rPr>
          <w:rFonts w:hint="eastAsia" w:ascii="宋体" w:hAnsi="宋体"/>
          <w:b/>
          <w:sz w:val="24"/>
          <w:szCs w:val="20"/>
        </w:rPr>
      </w:pPr>
      <w:bookmarkStart w:id="141" w:name="_Toc26549955"/>
      <w:bookmarkStart w:id="142" w:name="EB57e9911cf8244410a7394203ecb520fb"/>
    </w:p>
    <w:p w14:paraId="63CA944F">
      <w:pPr>
        <w:topLinePunct/>
        <w:spacing w:line="400" w:lineRule="atLeast"/>
        <w:rPr>
          <w:szCs w:val="21"/>
        </w:rPr>
      </w:pPr>
      <w:r>
        <w:rPr>
          <w:rFonts w:hint="eastAsia" w:ascii="宋体" w:hAnsi="宋体"/>
          <w:b/>
          <w:sz w:val="24"/>
          <w:szCs w:val="20"/>
        </w:rPr>
        <w:t>附录A 投标人资质条件、能力和信誉：</w:t>
      </w:r>
    </w:p>
    <w:p w14:paraId="347ED4C0">
      <w:pPr>
        <w:adjustRightInd w:val="0"/>
        <w:snapToGrid w:val="0"/>
        <w:spacing w:line="400" w:lineRule="atLeast"/>
        <w:jc w:val="center"/>
        <w:rPr>
          <w:rFonts w:eastAsia="黑体"/>
          <w:kern w:val="0"/>
          <w:sz w:val="24"/>
          <w:szCs w:val="24"/>
        </w:rPr>
      </w:pPr>
      <w:bookmarkStart w:id="143" w:name="_Toc32437"/>
      <w:bookmarkStart w:id="144" w:name="_Toc28918"/>
      <w:bookmarkStart w:id="145" w:name="_Toc31241"/>
      <w:bookmarkStart w:id="146" w:name="_Toc23076"/>
      <w:bookmarkStart w:id="147" w:name="_Toc24012"/>
      <w:bookmarkStart w:id="148" w:name="_Toc155081635"/>
      <w:bookmarkStart w:id="149" w:name="_Toc28399"/>
      <w:bookmarkStart w:id="150" w:name="OLE_LINK1"/>
      <w:bookmarkStart w:id="151" w:name="OLE_LINK2"/>
      <w:r>
        <w:rPr>
          <w:rFonts w:hint="eastAsia" w:eastAsia="黑体"/>
          <w:kern w:val="0"/>
          <w:sz w:val="24"/>
          <w:szCs w:val="24"/>
        </w:rPr>
        <w:t>附录1</w:t>
      </w:r>
      <w:r>
        <w:rPr>
          <w:rFonts w:eastAsia="黑体"/>
          <w:kern w:val="0"/>
          <w:sz w:val="24"/>
          <w:szCs w:val="24"/>
        </w:rPr>
        <w:t xml:space="preserve"> </w:t>
      </w:r>
      <w:r>
        <w:rPr>
          <w:rFonts w:hint="eastAsia" w:eastAsia="黑体"/>
          <w:kern w:val="0"/>
          <w:sz w:val="24"/>
          <w:szCs w:val="24"/>
        </w:rPr>
        <w:t>资格审查条件（资质最低要求</w:t>
      </w:r>
      <w:bookmarkEnd w:id="141"/>
      <w:bookmarkEnd w:id="143"/>
      <w:bookmarkEnd w:id="144"/>
      <w:bookmarkEnd w:id="145"/>
      <w:bookmarkEnd w:id="146"/>
      <w:bookmarkEnd w:id="147"/>
      <w:bookmarkEnd w:id="148"/>
      <w:bookmarkEnd w:id="149"/>
      <w:r>
        <w:rPr>
          <w:rFonts w:hint="eastAsia" w:eastAsia="黑体"/>
          <w:kern w:val="0"/>
          <w:sz w:val="24"/>
          <w:szCs w:val="24"/>
        </w:rPr>
        <w:t>）</w:t>
      </w:r>
    </w:p>
    <w:tbl>
      <w:tblPr>
        <w:tblStyle w:val="50"/>
        <w:tblW w:w="8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8"/>
      </w:tblGrid>
      <w:tr w14:paraId="205FA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028" w:type="dxa"/>
            <w:noWrap w:val="0"/>
            <w:vAlign w:val="center"/>
          </w:tcPr>
          <w:p w14:paraId="7EA94A91">
            <w:pPr>
              <w:pStyle w:val="126"/>
              <w:adjustRightInd w:val="0"/>
              <w:snapToGrid w:val="0"/>
              <w:spacing w:line="360" w:lineRule="atLeast"/>
              <w:jc w:val="center"/>
              <w:rPr>
                <w:szCs w:val="21"/>
              </w:rPr>
            </w:pPr>
            <w:r>
              <w:rPr>
                <w:rFonts w:hint="eastAsia"/>
                <w:szCs w:val="21"/>
              </w:rPr>
              <w:t>资质最低要求</w:t>
            </w:r>
          </w:p>
        </w:tc>
      </w:tr>
      <w:tr w14:paraId="77F57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08" w:hRule="atLeast"/>
          <w:jc w:val="center"/>
        </w:trPr>
        <w:tc>
          <w:tcPr>
            <w:tcW w:w="8028" w:type="dxa"/>
            <w:noWrap w:val="0"/>
            <w:vAlign w:val="center"/>
          </w:tcPr>
          <w:p w14:paraId="6F9CE109">
            <w:pPr>
              <w:widowControl/>
              <w:spacing w:after="240" w:line="360" w:lineRule="auto"/>
              <w:ind w:left="75"/>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同时具备</w:t>
            </w:r>
          </w:p>
          <w:p w14:paraId="52A1A84A">
            <w:pPr>
              <w:widowControl/>
              <w:spacing w:before="240" w:after="240" w:line="360" w:lineRule="auto"/>
              <w:ind w:left="75"/>
              <w:jc w:val="left"/>
              <w:rPr>
                <w:rFonts w:ascii="宋体" w:hAnsi="宋体" w:eastAsia="宋体" w:cs="宋体"/>
                <w:spacing w:val="7"/>
                <w:kern w:val="2"/>
                <w:sz w:val="22"/>
                <w:szCs w:val="22"/>
                <w:lang w:val="en-US" w:eastAsia="zh-CN" w:bidi="ar-SA"/>
              </w:rPr>
            </w:pPr>
            <w:r>
              <w:rPr>
                <w:rFonts w:ascii="宋体" w:hAnsi="宋体" w:eastAsia="宋体" w:cs="宋体"/>
                <w:b w:val="0"/>
                <w:bCs w:val="0"/>
                <w:i w:val="0"/>
                <w:iCs w:val="0"/>
                <w:smallCaps w:val="0"/>
                <w:color w:val="000000"/>
                <w:kern w:val="0"/>
                <w:sz w:val="24"/>
                <w:szCs w:val="24"/>
              </w:rPr>
              <w:t>1、</w:t>
            </w:r>
            <w:r>
              <w:rPr>
                <w:rFonts w:ascii="宋体" w:hAnsi="宋体" w:eastAsia="宋体" w:cs="宋体"/>
                <w:spacing w:val="7"/>
                <w:kern w:val="2"/>
                <w:sz w:val="22"/>
                <w:szCs w:val="22"/>
                <w:lang w:val="en-US" w:eastAsia="zh-CN" w:bidi="ar-SA"/>
              </w:rPr>
              <w:t>在中国境内依法注册的企业法人，具有市场监督管理部门核发的有效企业法人营业执照；</w:t>
            </w:r>
          </w:p>
          <w:p w14:paraId="7E1B4E79">
            <w:pPr>
              <w:widowControl/>
              <w:spacing w:before="240" w:after="240" w:line="360" w:lineRule="auto"/>
              <w:ind w:left="75"/>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2、</w:t>
            </w:r>
            <w:r>
              <w:rPr>
                <w:rFonts w:ascii="宋体" w:hAnsi="宋体" w:eastAsia="宋体" w:cs="宋体"/>
                <w:spacing w:val="2"/>
                <w:sz w:val="22"/>
                <w:szCs w:val="22"/>
              </w:rPr>
              <w:t>具备有效的安全生产许可证</w:t>
            </w:r>
            <w:r>
              <w:rPr>
                <w:rFonts w:ascii="宋体" w:hAnsi="宋体" w:eastAsia="宋体" w:cs="宋体"/>
                <w:b w:val="0"/>
                <w:bCs w:val="0"/>
                <w:i w:val="0"/>
                <w:iCs w:val="0"/>
                <w:smallCaps w:val="0"/>
                <w:color w:val="000000"/>
                <w:kern w:val="0"/>
                <w:sz w:val="24"/>
                <w:szCs w:val="24"/>
              </w:rPr>
              <w:t>；</w:t>
            </w:r>
          </w:p>
          <w:p w14:paraId="62F421FB">
            <w:pPr>
              <w:pStyle w:val="126"/>
              <w:adjustRightInd w:val="0"/>
              <w:snapToGrid w:val="0"/>
              <w:spacing w:line="360" w:lineRule="atLeast"/>
              <w:jc w:val="left"/>
              <w:rPr>
                <w:szCs w:val="21"/>
              </w:rPr>
            </w:pPr>
            <w:r>
              <w:rPr>
                <w:rFonts w:ascii="宋体" w:hAnsi="宋体" w:eastAsia="宋体" w:cs="宋体"/>
                <w:b w:val="0"/>
                <w:bCs w:val="0"/>
                <w:i w:val="0"/>
                <w:iCs w:val="0"/>
                <w:smallCaps w:val="0"/>
                <w:color w:val="000000"/>
                <w:kern w:val="0"/>
                <w:sz w:val="24"/>
                <w:szCs w:val="24"/>
              </w:rPr>
              <w:t>3、</w:t>
            </w:r>
            <w:r>
              <w:rPr>
                <w:rFonts w:ascii="宋体" w:hAnsi="宋体" w:eastAsia="宋体" w:cs="宋体"/>
                <w:spacing w:val="7"/>
                <w:sz w:val="22"/>
                <w:szCs w:val="22"/>
              </w:rPr>
              <w:t>具备建设行政主管部门颁发公路工程施工总承包三级及以上企业资质</w:t>
            </w:r>
            <w:r>
              <w:rPr>
                <w:rFonts w:hint="eastAsia" w:ascii="宋体" w:hAnsi="宋体" w:eastAsia="宋体" w:cs="宋体"/>
                <w:b w:val="0"/>
                <w:bCs w:val="0"/>
                <w:i w:val="0"/>
                <w:iCs w:val="0"/>
                <w:smallCaps w:val="0"/>
                <w:color w:val="000000"/>
                <w:kern w:val="0"/>
                <w:sz w:val="24"/>
                <w:szCs w:val="24"/>
                <w:lang w:eastAsia="zh-CN"/>
              </w:rPr>
              <w:t>。</w:t>
            </w:r>
          </w:p>
        </w:tc>
      </w:tr>
    </w:tbl>
    <w:p w14:paraId="5FF62039">
      <w:pPr>
        <w:spacing w:before="72" w:line="379" w:lineRule="auto"/>
        <w:ind w:left="1" w:right="135" w:firstLine="419"/>
        <w:rPr>
          <w:rFonts w:ascii="宋体" w:hAnsi="宋体" w:eastAsia="宋体" w:cs="宋体"/>
          <w:sz w:val="22"/>
          <w:szCs w:val="22"/>
        </w:rPr>
      </w:pPr>
      <w:bookmarkStart w:id="152" w:name="_Toc27090"/>
      <w:bookmarkStart w:id="153" w:name="_Toc9966"/>
      <w:bookmarkStart w:id="154" w:name="_Toc2487"/>
      <w:bookmarkStart w:id="155" w:name="_Toc16665"/>
      <w:bookmarkStart w:id="156" w:name="_Toc13046"/>
      <w:bookmarkStart w:id="157" w:name="_Toc26549956"/>
      <w:bookmarkStart w:id="158" w:name="_Toc5178"/>
      <w:r>
        <w:rPr>
          <w:rFonts w:hint="eastAsia" w:eastAsia="黑体"/>
          <w:kern w:val="0"/>
          <w:szCs w:val="21"/>
        </w:rPr>
        <w:t>注：</w:t>
      </w:r>
      <w:r>
        <w:rPr>
          <w:rFonts w:hint="eastAsia" w:eastAsia="黑体"/>
          <w:kern w:val="0"/>
          <w:sz w:val="24"/>
          <w:szCs w:val="21"/>
        </w:rPr>
        <w:t>__</w:t>
      </w:r>
      <w:r>
        <w:rPr>
          <w:rFonts w:ascii="宋体" w:hAnsi="宋体" w:eastAsia="宋体" w:cs="宋体"/>
          <w:spacing w:val="51"/>
          <w:sz w:val="22"/>
          <w:szCs w:val="22"/>
          <w:u w:val="single" w:color="auto"/>
        </w:rPr>
        <w:t xml:space="preserve"> </w:t>
      </w:r>
      <w:r>
        <w:rPr>
          <w:rFonts w:ascii="宋体" w:hAnsi="宋体" w:eastAsia="宋体" w:cs="宋体"/>
          <w:spacing w:val="5"/>
          <w:sz w:val="22"/>
          <w:szCs w:val="22"/>
          <w:u w:val="single" w:color="auto"/>
        </w:rPr>
        <w:t>1、投标人应填报投标文件格式资格审查资料“投标人基本情况表</w:t>
      </w:r>
      <w:r>
        <w:rPr>
          <w:rFonts w:ascii="宋体" w:hAnsi="宋体" w:eastAsia="宋体" w:cs="宋体"/>
          <w:spacing w:val="-65"/>
          <w:sz w:val="22"/>
          <w:szCs w:val="22"/>
          <w:u w:val="single" w:color="auto"/>
        </w:rPr>
        <w:t xml:space="preserve"> </w:t>
      </w:r>
      <w:r>
        <w:rPr>
          <w:rFonts w:ascii="宋体" w:hAnsi="宋体" w:eastAsia="宋体" w:cs="宋体"/>
          <w:spacing w:val="5"/>
          <w:sz w:val="22"/>
          <w:szCs w:val="22"/>
          <w:u w:val="single" w:color="auto"/>
        </w:rPr>
        <w:t>”，并在“投</w:t>
      </w:r>
      <w:r>
        <w:rPr>
          <w:rFonts w:ascii="宋体" w:hAnsi="宋体" w:eastAsia="宋体" w:cs="宋体"/>
          <w:spacing w:val="3"/>
          <w:sz w:val="22"/>
          <w:szCs w:val="22"/>
          <w:u w:val="single" w:color="auto"/>
        </w:rPr>
        <w:t>标人基本情况表</w:t>
      </w:r>
      <w:r>
        <w:rPr>
          <w:rFonts w:ascii="宋体" w:hAnsi="宋体" w:eastAsia="宋体" w:cs="宋体"/>
          <w:spacing w:val="-67"/>
          <w:sz w:val="22"/>
          <w:szCs w:val="22"/>
          <w:u w:val="single" w:color="auto"/>
        </w:rPr>
        <w:t xml:space="preserve"> </w:t>
      </w:r>
      <w:r>
        <w:rPr>
          <w:rFonts w:ascii="宋体" w:hAnsi="宋体" w:eastAsia="宋体" w:cs="宋体"/>
          <w:spacing w:val="3"/>
          <w:sz w:val="22"/>
          <w:szCs w:val="22"/>
          <w:u w:val="single" w:color="auto"/>
        </w:rPr>
        <w:t>”后附相应证明材料。</w:t>
      </w:r>
    </w:p>
    <w:p w14:paraId="3AD07195">
      <w:pPr>
        <w:spacing w:before="313" w:line="376" w:lineRule="auto"/>
        <w:ind w:right="13" w:firstLine="424"/>
        <w:rPr>
          <w:rFonts w:ascii="Arial"/>
          <w:sz w:val="21"/>
        </w:rPr>
      </w:pPr>
      <w:r>
        <w:rPr>
          <w:rFonts w:ascii="宋体" w:hAnsi="宋体" w:eastAsia="宋体" w:cs="宋体"/>
          <w:spacing w:val="4"/>
          <w:sz w:val="22"/>
          <w:szCs w:val="22"/>
          <w:u w:val="single" w:color="auto"/>
        </w:rPr>
        <w:t>2、证明材料应附：企业法人营业执照、资质证书、安全生产许可证等证件的扫描件(各</w:t>
      </w:r>
      <w:r>
        <w:rPr>
          <w:rFonts w:ascii="宋体" w:hAnsi="宋体" w:eastAsia="宋体" w:cs="宋体"/>
          <w:spacing w:val="9"/>
          <w:sz w:val="22"/>
          <w:szCs w:val="22"/>
          <w:u w:val="single" w:color="auto"/>
        </w:rPr>
        <w:t>项证书封面、封底、空白页除外，应包括投标人名称、投标人其他相关信息、颁发机构名</w:t>
      </w:r>
      <w:r>
        <w:rPr>
          <w:rFonts w:ascii="宋体" w:hAnsi="宋体" w:eastAsia="宋体" w:cs="宋体"/>
          <w:spacing w:val="8"/>
          <w:sz w:val="22"/>
          <w:szCs w:val="22"/>
          <w:u w:val="single" w:color="auto"/>
        </w:rPr>
        <w:t>称等关键页在内)；省级交通运输主管部门以发布文件的形式进行养护资质许可的，附省</w:t>
      </w:r>
      <w:r>
        <w:rPr>
          <w:rFonts w:ascii="宋体" w:hAnsi="宋体" w:eastAsia="宋体" w:cs="宋体"/>
          <w:spacing w:val="9"/>
          <w:sz w:val="22"/>
          <w:szCs w:val="22"/>
          <w:u w:val="single" w:color="auto"/>
        </w:rPr>
        <w:t>级交通运输主管部门发布的有效的资质许可文件的扫描件，并视同为招标文件中要求的资质证书副本扫描件。交通安全设施养护资质证书中，承揽范围明确不包括公路交通安全设</w:t>
      </w:r>
      <w:r>
        <w:rPr>
          <w:rFonts w:ascii="宋体" w:hAnsi="宋体" w:eastAsia="宋体" w:cs="宋体"/>
          <w:spacing w:val="5"/>
          <w:sz w:val="22"/>
          <w:szCs w:val="22"/>
          <w:u w:val="single" w:color="auto"/>
        </w:rPr>
        <w:t xml:space="preserve">施的，视为不满足交通安全设施养护资质要求。 </w:t>
      </w:r>
    </w:p>
    <w:p w14:paraId="5EC9FB0F">
      <w:pPr>
        <w:spacing w:before="72" w:line="379" w:lineRule="auto"/>
        <w:ind w:left="1" w:right="14" w:firstLine="424"/>
        <w:rPr>
          <w:rFonts w:ascii="宋体" w:hAnsi="宋体" w:eastAsia="宋体" w:cs="宋体"/>
          <w:sz w:val="22"/>
          <w:szCs w:val="22"/>
          <w:u w:val="single" w:color="auto"/>
        </w:rPr>
      </w:pPr>
      <w:r>
        <w:rPr>
          <w:rFonts w:ascii="宋体" w:hAnsi="宋体" w:eastAsia="宋体" w:cs="宋体"/>
          <w:spacing w:val="7"/>
          <w:sz w:val="22"/>
          <w:szCs w:val="22"/>
          <w:u w:val="single" w:color="auto"/>
        </w:rPr>
        <w:t>3、对于法人发生重组或变更的投标人，应在投标文件格式、资格审查资料“投标人基</w:t>
      </w:r>
      <w:r>
        <w:rPr>
          <w:rFonts w:ascii="宋体" w:hAnsi="宋体" w:eastAsia="宋体" w:cs="宋体"/>
          <w:spacing w:val="8"/>
          <w:sz w:val="22"/>
          <w:szCs w:val="22"/>
          <w:u w:val="single" w:color="auto"/>
        </w:rPr>
        <w:t>本情况表</w:t>
      </w:r>
      <w:r>
        <w:rPr>
          <w:rFonts w:ascii="宋体" w:hAnsi="宋体" w:eastAsia="宋体" w:cs="宋体"/>
          <w:spacing w:val="-61"/>
          <w:sz w:val="22"/>
          <w:szCs w:val="22"/>
          <w:u w:val="single" w:color="auto"/>
        </w:rPr>
        <w:t xml:space="preserve"> </w:t>
      </w:r>
      <w:r>
        <w:rPr>
          <w:rFonts w:ascii="宋体" w:hAnsi="宋体" w:eastAsia="宋体" w:cs="宋体"/>
          <w:spacing w:val="8"/>
          <w:sz w:val="22"/>
          <w:szCs w:val="22"/>
          <w:u w:val="single" w:color="auto"/>
        </w:rPr>
        <w:t>”后附有法人重组或变更时相关部门的合法批件、变更时的企业法人营业执照和</w:t>
      </w:r>
      <w:r>
        <w:rPr>
          <w:rFonts w:ascii="宋体" w:hAnsi="宋体" w:eastAsia="宋体" w:cs="宋体"/>
          <w:sz w:val="22"/>
          <w:szCs w:val="22"/>
          <w:u w:val="single" w:color="auto"/>
        </w:rPr>
        <w:t xml:space="preserve">资质证书的变更记录扫描件。 </w:t>
      </w:r>
    </w:p>
    <w:p w14:paraId="12AE50AB">
      <w:pPr>
        <w:spacing w:before="72" w:line="379" w:lineRule="auto"/>
        <w:ind w:left="1" w:right="14" w:firstLine="424"/>
        <w:rPr>
          <w:rFonts w:ascii="宋体" w:hAnsi="宋体" w:eastAsia="宋体" w:cs="宋体"/>
          <w:sz w:val="22"/>
          <w:szCs w:val="22"/>
        </w:rPr>
      </w:pPr>
      <w:r>
        <w:rPr>
          <w:rFonts w:ascii="宋体" w:hAnsi="宋体" w:eastAsia="宋体" w:cs="宋体"/>
          <w:spacing w:val="7"/>
          <w:sz w:val="22"/>
          <w:szCs w:val="22"/>
          <w:u w:val="single" w:color="auto"/>
        </w:rPr>
        <w:t>4、上述要求与投标文件格式资格审查资料“投标人基本情况表</w:t>
      </w:r>
      <w:r>
        <w:rPr>
          <w:rFonts w:ascii="宋体" w:hAnsi="宋体" w:eastAsia="宋体" w:cs="宋体"/>
          <w:spacing w:val="-79"/>
          <w:sz w:val="22"/>
          <w:szCs w:val="22"/>
          <w:u w:val="single" w:color="auto"/>
        </w:rPr>
        <w:t xml:space="preserve"> </w:t>
      </w:r>
      <w:r>
        <w:rPr>
          <w:rFonts w:ascii="宋体" w:hAnsi="宋体" w:eastAsia="宋体" w:cs="宋体"/>
          <w:spacing w:val="6"/>
          <w:sz w:val="22"/>
          <w:szCs w:val="22"/>
          <w:u w:val="single" w:color="auto"/>
        </w:rPr>
        <w:t>”注的内容不一致的，</w:t>
      </w:r>
      <w:r>
        <w:rPr>
          <w:rFonts w:ascii="宋体" w:hAnsi="宋体" w:eastAsia="宋体" w:cs="宋体"/>
          <w:sz w:val="22"/>
          <w:szCs w:val="22"/>
          <w:u w:val="single" w:color="auto"/>
        </w:rPr>
        <w:t>以上述要求为准。</w:t>
      </w:r>
    </w:p>
    <w:p w14:paraId="55B2D1E4">
      <w:pPr>
        <w:widowControl/>
        <w:ind w:firstLine="420"/>
        <w:rPr>
          <w:rFonts w:eastAsia="黑体"/>
          <w:kern w:val="0"/>
          <w:sz w:val="24"/>
          <w:szCs w:val="21"/>
        </w:rPr>
      </w:pPr>
    </w:p>
    <w:p w14:paraId="53A8AA38">
      <w:pPr>
        <w:widowControl/>
        <w:ind w:firstLine="420"/>
        <w:rPr>
          <w:rFonts w:eastAsia="黑体"/>
          <w:kern w:val="0"/>
          <w:sz w:val="24"/>
          <w:szCs w:val="21"/>
        </w:rPr>
      </w:pPr>
    </w:p>
    <w:p w14:paraId="795E61A8">
      <w:pPr>
        <w:widowControl/>
        <w:ind w:firstLine="420"/>
        <w:rPr>
          <w:rFonts w:eastAsia="黑体"/>
          <w:kern w:val="0"/>
          <w:sz w:val="24"/>
          <w:szCs w:val="21"/>
        </w:rPr>
      </w:pPr>
    </w:p>
    <w:p w14:paraId="5068D0A1">
      <w:pPr>
        <w:widowControl/>
        <w:ind w:firstLine="420"/>
        <w:rPr>
          <w:rFonts w:eastAsia="黑体"/>
          <w:kern w:val="0"/>
          <w:sz w:val="24"/>
          <w:szCs w:val="21"/>
        </w:rPr>
      </w:pPr>
    </w:p>
    <w:p w14:paraId="07AF937C">
      <w:pPr>
        <w:widowControl/>
        <w:ind w:firstLine="420"/>
        <w:rPr>
          <w:rFonts w:eastAsia="黑体"/>
          <w:kern w:val="0"/>
          <w:sz w:val="24"/>
          <w:szCs w:val="21"/>
        </w:rPr>
      </w:pPr>
    </w:p>
    <w:p w14:paraId="2627B261">
      <w:pPr>
        <w:widowControl/>
        <w:ind w:firstLine="420"/>
        <w:rPr>
          <w:rFonts w:eastAsia="黑体"/>
          <w:kern w:val="0"/>
          <w:sz w:val="24"/>
          <w:szCs w:val="21"/>
        </w:rPr>
      </w:pPr>
    </w:p>
    <w:p w14:paraId="6B7A0B63">
      <w:pPr>
        <w:widowControl/>
        <w:ind w:firstLine="420"/>
        <w:rPr>
          <w:rFonts w:eastAsia="黑体"/>
          <w:kern w:val="0"/>
          <w:sz w:val="24"/>
          <w:szCs w:val="21"/>
        </w:rPr>
      </w:pPr>
    </w:p>
    <w:p w14:paraId="020B8D3D">
      <w:pPr>
        <w:widowControl/>
        <w:ind w:firstLine="420"/>
        <w:rPr>
          <w:rFonts w:eastAsia="黑体"/>
          <w:kern w:val="0"/>
          <w:sz w:val="24"/>
          <w:szCs w:val="21"/>
        </w:rPr>
      </w:pPr>
    </w:p>
    <w:p w14:paraId="3574AB8D">
      <w:pPr>
        <w:adjustRightInd w:val="0"/>
        <w:snapToGrid w:val="0"/>
        <w:spacing w:line="400" w:lineRule="atLeast"/>
        <w:jc w:val="center"/>
        <w:rPr>
          <w:rFonts w:eastAsia="黑体"/>
          <w:kern w:val="0"/>
          <w:sz w:val="24"/>
          <w:szCs w:val="24"/>
        </w:rPr>
      </w:pPr>
    </w:p>
    <w:p w14:paraId="41DDFEA7">
      <w:pPr>
        <w:adjustRightInd w:val="0"/>
        <w:snapToGrid w:val="0"/>
        <w:spacing w:line="400" w:lineRule="atLeast"/>
        <w:jc w:val="center"/>
        <w:rPr>
          <w:rFonts w:eastAsia="黑体"/>
          <w:kern w:val="0"/>
          <w:sz w:val="24"/>
          <w:szCs w:val="24"/>
        </w:rPr>
      </w:pPr>
    </w:p>
    <w:p w14:paraId="1EDF5703">
      <w:pPr>
        <w:adjustRightInd w:val="0"/>
        <w:snapToGrid w:val="0"/>
        <w:spacing w:line="400" w:lineRule="atLeast"/>
        <w:jc w:val="center"/>
        <w:rPr>
          <w:rFonts w:eastAsia="黑体"/>
          <w:kern w:val="0"/>
          <w:sz w:val="24"/>
          <w:szCs w:val="24"/>
        </w:rPr>
      </w:pPr>
    </w:p>
    <w:p w14:paraId="08D25732">
      <w:pPr>
        <w:adjustRightInd w:val="0"/>
        <w:snapToGrid w:val="0"/>
        <w:spacing w:line="400" w:lineRule="atLeast"/>
        <w:jc w:val="center"/>
        <w:rPr>
          <w:rFonts w:eastAsia="黑体"/>
          <w:kern w:val="0"/>
          <w:sz w:val="24"/>
          <w:szCs w:val="24"/>
        </w:rPr>
      </w:pPr>
    </w:p>
    <w:p w14:paraId="50C13F08">
      <w:pPr>
        <w:adjustRightInd w:val="0"/>
        <w:snapToGrid w:val="0"/>
        <w:spacing w:line="400" w:lineRule="atLeast"/>
        <w:jc w:val="center"/>
        <w:rPr>
          <w:rFonts w:eastAsia="黑体"/>
          <w:kern w:val="0"/>
          <w:sz w:val="24"/>
          <w:szCs w:val="24"/>
        </w:rPr>
      </w:pPr>
      <w:r>
        <w:rPr>
          <w:rFonts w:hint="eastAsia" w:eastAsia="黑体"/>
          <w:kern w:val="0"/>
          <w:sz w:val="24"/>
          <w:szCs w:val="24"/>
        </w:rPr>
        <w:t>附录2</w:t>
      </w:r>
      <w:r>
        <w:rPr>
          <w:rFonts w:eastAsia="黑体"/>
          <w:kern w:val="0"/>
          <w:sz w:val="24"/>
          <w:szCs w:val="24"/>
        </w:rPr>
        <w:t xml:space="preserve">  </w:t>
      </w:r>
      <w:r>
        <w:rPr>
          <w:rFonts w:hint="eastAsia" w:eastAsia="黑体"/>
          <w:kern w:val="0"/>
          <w:sz w:val="24"/>
          <w:szCs w:val="24"/>
        </w:rPr>
        <w:t>资格审查条件(财务最低要求)</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3"/>
      </w:tblGrid>
      <w:tr w14:paraId="7C802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 w:hRule="atLeast"/>
          <w:jc w:val="center"/>
        </w:trPr>
        <w:tc>
          <w:tcPr>
            <w:tcW w:w="8313" w:type="dxa"/>
            <w:noWrap w:val="0"/>
            <w:vAlign w:val="center"/>
          </w:tcPr>
          <w:p w14:paraId="288A6DEF">
            <w:pPr>
              <w:adjustRightInd w:val="0"/>
              <w:snapToGrid w:val="0"/>
              <w:spacing w:line="400" w:lineRule="atLeast"/>
              <w:jc w:val="center"/>
              <w:rPr>
                <w:szCs w:val="24"/>
              </w:rPr>
            </w:pPr>
            <w:r>
              <w:rPr>
                <w:rFonts w:hint="eastAsia"/>
                <w:szCs w:val="24"/>
              </w:rPr>
              <w:t>财务要求</w:t>
            </w:r>
          </w:p>
        </w:tc>
      </w:tr>
      <w:tr w14:paraId="4C000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jc w:val="center"/>
        </w:trPr>
        <w:tc>
          <w:tcPr>
            <w:tcW w:w="8313" w:type="dxa"/>
            <w:noWrap w:val="0"/>
            <w:vAlign w:val="center"/>
          </w:tcPr>
          <w:p w14:paraId="6ABDE614">
            <w:pPr>
              <w:widowControl/>
              <w:spacing w:after="240" w:line="360" w:lineRule="auto"/>
              <w:ind w:left="75"/>
              <w:jc w:val="left"/>
              <w:rPr>
                <w:rFonts w:ascii="宋体" w:hAnsi="宋体" w:eastAsia="宋体" w:cs="宋体"/>
                <w:b w:val="0"/>
                <w:bCs w:val="0"/>
                <w:i w:val="0"/>
                <w:iCs w:val="0"/>
                <w:smallCaps w:val="0"/>
                <w:color w:val="000000"/>
                <w:kern w:val="0"/>
                <w:sz w:val="24"/>
                <w:szCs w:val="24"/>
              </w:rPr>
            </w:pPr>
            <w:r>
              <w:rPr>
                <w:rFonts w:ascii="宋体" w:hAnsi="宋体" w:eastAsia="宋体" w:cs="宋体"/>
                <w:b w:val="0"/>
                <w:bCs w:val="0"/>
                <w:i w:val="0"/>
                <w:iCs w:val="0"/>
                <w:smallCaps w:val="0"/>
                <w:color w:val="000000"/>
                <w:kern w:val="0"/>
                <w:sz w:val="24"/>
                <w:szCs w:val="24"/>
              </w:rPr>
              <w:t>同时满足：</w:t>
            </w:r>
          </w:p>
          <w:p w14:paraId="75A06A39">
            <w:pPr>
              <w:widowControl/>
              <w:spacing w:before="240" w:after="240" w:line="360" w:lineRule="auto"/>
              <w:ind w:left="75"/>
              <w:jc w:val="left"/>
              <w:rPr>
                <w:rFonts w:ascii="宋体" w:hAnsi="宋体" w:eastAsia="宋体" w:cs="宋体"/>
                <w:spacing w:val="7"/>
                <w:kern w:val="2"/>
                <w:sz w:val="22"/>
                <w:szCs w:val="22"/>
                <w:lang w:val="en-US" w:eastAsia="zh-CN" w:bidi="ar-SA"/>
              </w:rPr>
            </w:pPr>
            <w:r>
              <w:rPr>
                <w:rFonts w:ascii="宋体" w:hAnsi="宋体" w:eastAsia="宋体" w:cs="宋体"/>
                <w:spacing w:val="7"/>
                <w:kern w:val="2"/>
                <w:sz w:val="22"/>
                <w:szCs w:val="22"/>
                <w:lang w:val="en-US" w:eastAsia="zh-CN" w:bidi="ar-SA"/>
              </w:rPr>
              <w:t>1、经审计的财务报表202</w:t>
            </w:r>
            <w:r>
              <w:rPr>
                <w:rFonts w:hint="eastAsia" w:ascii="宋体" w:hAnsi="宋体" w:eastAsia="宋体" w:cs="宋体"/>
                <w:spacing w:val="7"/>
                <w:kern w:val="2"/>
                <w:sz w:val="22"/>
                <w:szCs w:val="22"/>
                <w:lang w:val="en-US" w:eastAsia="zh-CN" w:bidi="ar-SA"/>
              </w:rPr>
              <w:t>3</w:t>
            </w:r>
            <w:r>
              <w:rPr>
                <w:rFonts w:ascii="宋体" w:hAnsi="宋体" w:eastAsia="宋体" w:cs="宋体"/>
                <w:spacing w:val="7"/>
                <w:kern w:val="2"/>
                <w:sz w:val="22"/>
                <w:szCs w:val="22"/>
                <w:lang w:val="en-US" w:eastAsia="zh-CN" w:bidi="ar-SA"/>
              </w:rPr>
              <w:t>年、202</w:t>
            </w:r>
            <w:r>
              <w:rPr>
                <w:rFonts w:hint="eastAsia" w:ascii="宋体" w:hAnsi="宋体" w:eastAsia="宋体" w:cs="宋体"/>
                <w:spacing w:val="7"/>
                <w:kern w:val="2"/>
                <w:sz w:val="22"/>
                <w:szCs w:val="22"/>
                <w:lang w:val="en-US" w:eastAsia="zh-CN" w:bidi="ar-SA"/>
              </w:rPr>
              <w:t>4</w:t>
            </w:r>
            <w:r>
              <w:rPr>
                <w:rFonts w:ascii="宋体" w:hAnsi="宋体" w:eastAsia="宋体" w:cs="宋体"/>
                <w:spacing w:val="7"/>
                <w:kern w:val="2"/>
                <w:sz w:val="22"/>
                <w:szCs w:val="22"/>
                <w:lang w:val="en-US" w:eastAsia="zh-CN" w:bidi="ar-SA"/>
              </w:rPr>
              <w:t>年、202</w:t>
            </w:r>
            <w:r>
              <w:rPr>
                <w:rFonts w:hint="eastAsia" w:ascii="宋体" w:hAnsi="宋体" w:eastAsia="宋体" w:cs="宋体"/>
                <w:spacing w:val="7"/>
                <w:kern w:val="2"/>
                <w:sz w:val="22"/>
                <w:szCs w:val="22"/>
                <w:lang w:val="en-US" w:eastAsia="zh-CN" w:bidi="ar-SA"/>
              </w:rPr>
              <w:t>5</w:t>
            </w:r>
            <w:r>
              <w:rPr>
                <w:rFonts w:ascii="宋体" w:hAnsi="宋体" w:eastAsia="宋体" w:cs="宋体"/>
                <w:spacing w:val="7"/>
                <w:kern w:val="2"/>
                <w:sz w:val="22"/>
                <w:szCs w:val="22"/>
                <w:lang w:val="en-US" w:eastAsia="zh-CN" w:bidi="ar-SA"/>
              </w:rPr>
              <w:t>年无亏损；</w:t>
            </w:r>
          </w:p>
          <w:p w14:paraId="4C6973B1">
            <w:pPr>
              <w:widowControl/>
              <w:spacing w:before="240" w:after="240" w:line="360" w:lineRule="auto"/>
              <w:ind w:left="75"/>
              <w:jc w:val="left"/>
              <w:rPr>
                <w:rFonts w:ascii="宋体" w:hAnsi="宋体" w:eastAsia="宋体" w:cs="宋体"/>
                <w:spacing w:val="7"/>
                <w:kern w:val="2"/>
                <w:sz w:val="22"/>
                <w:szCs w:val="22"/>
                <w:lang w:val="en-US" w:eastAsia="zh-CN" w:bidi="ar-SA"/>
              </w:rPr>
            </w:pPr>
            <w:r>
              <w:rPr>
                <w:rFonts w:ascii="宋体" w:hAnsi="宋体" w:eastAsia="宋体" w:cs="宋体"/>
                <w:spacing w:val="7"/>
                <w:kern w:val="2"/>
                <w:sz w:val="22"/>
                <w:szCs w:val="22"/>
                <w:lang w:val="en-US" w:eastAsia="zh-CN" w:bidi="ar-SA"/>
              </w:rPr>
              <w:t>2、投标人202</w:t>
            </w:r>
            <w:r>
              <w:rPr>
                <w:rFonts w:hint="eastAsia" w:ascii="宋体" w:hAnsi="宋体" w:eastAsia="宋体" w:cs="宋体"/>
                <w:spacing w:val="7"/>
                <w:kern w:val="2"/>
                <w:sz w:val="22"/>
                <w:szCs w:val="22"/>
                <w:lang w:val="en-US" w:eastAsia="zh-CN" w:bidi="ar-SA"/>
              </w:rPr>
              <w:t>3</w:t>
            </w:r>
            <w:r>
              <w:rPr>
                <w:rFonts w:ascii="宋体" w:hAnsi="宋体" w:eastAsia="宋体" w:cs="宋体"/>
                <w:spacing w:val="7"/>
                <w:kern w:val="2"/>
                <w:sz w:val="22"/>
                <w:szCs w:val="22"/>
                <w:lang w:val="en-US" w:eastAsia="zh-CN" w:bidi="ar-SA"/>
              </w:rPr>
              <w:t>年、202</w:t>
            </w:r>
            <w:r>
              <w:rPr>
                <w:rFonts w:hint="eastAsia" w:ascii="宋体" w:hAnsi="宋体" w:eastAsia="宋体" w:cs="宋体"/>
                <w:spacing w:val="7"/>
                <w:kern w:val="2"/>
                <w:sz w:val="22"/>
                <w:szCs w:val="22"/>
                <w:lang w:val="en-US" w:eastAsia="zh-CN" w:bidi="ar-SA"/>
              </w:rPr>
              <w:t>4</w:t>
            </w:r>
            <w:r>
              <w:rPr>
                <w:rFonts w:ascii="宋体" w:hAnsi="宋体" w:eastAsia="宋体" w:cs="宋体"/>
                <w:spacing w:val="7"/>
                <w:kern w:val="2"/>
                <w:sz w:val="22"/>
                <w:szCs w:val="22"/>
                <w:lang w:val="en-US" w:eastAsia="zh-CN" w:bidi="ar-SA"/>
              </w:rPr>
              <w:t>年、202</w:t>
            </w:r>
            <w:r>
              <w:rPr>
                <w:rFonts w:hint="eastAsia" w:ascii="宋体" w:hAnsi="宋体" w:eastAsia="宋体" w:cs="宋体"/>
                <w:spacing w:val="7"/>
                <w:kern w:val="2"/>
                <w:sz w:val="22"/>
                <w:szCs w:val="22"/>
                <w:lang w:val="en-US" w:eastAsia="zh-CN" w:bidi="ar-SA"/>
              </w:rPr>
              <w:t>5</w:t>
            </w:r>
            <w:r>
              <w:rPr>
                <w:rFonts w:ascii="宋体" w:hAnsi="宋体" w:eastAsia="宋体" w:cs="宋体"/>
                <w:spacing w:val="7"/>
                <w:kern w:val="2"/>
                <w:sz w:val="22"/>
                <w:szCs w:val="22"/>
                <w:lang w:val="en-US" w:eastAsia="zh-CN" w:bidi="ar-SA"/>
              </w:rPr>
              <w:t>年流动资产与流动负债比率不小于1；</w:t>
            </w:r>
          </w:p>
          <w:p w14:paraId="1EC1D7DE">
            <w:pPr>
              <w:widowControl/>
              <w:spacing w:before="240" w:after="240" w:line="360" w:lineRule="auto"/>
              <w:ind w:left="75"/>
              <w:jc w:val="left"/>
              <w:rPr>
                <w:szCs w:val="24"/>
              </w:rPr>
            </w:pPr>
            <w:r>
              <w:rPr>
                <w:rFonts w:ascii="宋体" w:hAnsi="宋体" w:eastAsia="宋体" w:cs="宋体"/>
                <w:spacing w:val="7"/>
                <w:kern w:val="2"/>
                <w:sz w:val="22"/>
                <w:szCs w:val="22"/>
                <w:lang w:val="en-US" w:eastAsia="zh-CN" w:bidi="ar-SA"/>
              </w:rPr>
              <w:t>3、投标人成立时间少于规定年份的，应提供成立以来的财务状况表。</w:t>
            </w:r>
          </w:p>
        </w:tc>
      </w:tr>
    </w:tbl>
    <w:p w14:paraId="338693F0">
      <w:pPr>
        <w:spacing w:before="72" w:line="379" w:lineRule="auto"/>
        <w:ind w:left="18" w:right="121" w:firstLine="402"/>
        <w:rPr>
          <w:rFonts w:ascii="Arial"/>
          <w:sz w:val="21"/>
        </w:rPr>
      </w:pPr>
      <w:r>
        <w:rPr>
          <w:rFonts w:hint="eastAsia" w:eastAsia="黑体"/>
          <w:kern w:val="0"/>
          <w:szCs w:val="21"/>
        </w:rPr>
        <w:t>注：</w:t>
      </w:r>
      <w:r>
        <w:rPr>
          <w:rFonts w:ascii="宋体" w:hAnsi="宋体" w:eastAsia="宋体" w:cs="宋体"/>
          <w:spacing w:val="35"/>
          <w:sz w:val="22"/>
          <w:szCs w:val="22"/>
          <w:u w:val="single" w:color="auto"/>
        </w:rPr>
        <w:t xml:space="preserve"> </w:t>
      </w:r>
      <w:r>
        <w:rPr>
          <w:rFonts w:ascii="宋体" w:hAnsi="宋体" w:eastAsia="宋体" w:cs="宋体"/>
          <w:spacing w:val="5"/>
          <w:sz w:val="22"/>
          <w:szCs w:val="22"/>
          <w:u w:val="single" w:color="auto"/>
        </w:rPr>
        <w:t>1、投标人应填报投标文件格式“近年财务状况</w:t>
      </w:r>
      <w:r>
        <w:rPr>
          <w:rFonts w:ascii="宋体" w:hAnsi="宋体" w:eastAsia="宋体" w:cs="宋体"/>
          <w:spacing w:val="4"/>
          <w:sz w:val="22"/>
          <w:szCs w:val="22"/>
          <w:u w:val="single" w:color="auto"/>
        </w:rPr>
        <w:t>表</w:t>
      </w:r>
      <w:r>
        <w:rPr>
          <w:rFonts w:ascii="宋体" w:hAnsi="宋体" w:eastAsia="宋体" w:cs="宋体"/>
          <w:spacing w:val="-80"/>
          <w:sz w:val="22"/>
          <w:szCs w:val="22"/>
          <w:u w:val="single" w:color="auto"/>
        </w:rPr>
        <w:t xml:space="preserve"> </w:t>
      </w:r>
      <w:r>
        <w:rPr>
          <w:rFonts w:ascii="宋体" w:hAnsi="宋体" w:eastAsia="宋体" w:cs="宋体"/>
          <w:spacing w:val="4"/>
          <w:sz w:val="22"/>
          <w:szCs w:val="22"/>
          <w:u w:val="single" w:color="auto"/>
        </w:rPr>
        <w:t>”，并在“财务会计报表</w:t>
      </w:r>
      <w:r>
        <w:rPr>
          <w:rFonts w:ascii="宋体" w:hAnsi="宋体" w:eastAsia="宋体" w:cs="宋体"/>
          <w:spacing w:val="-65"/>
          <w:sz w:val="22"/>
          <w:szCs w:val="22"/>
          <w:u w:val="single" w:color="auto"/>
        </w:rPr>
        <w:t xml:space="preserve"> </w:t>
      </w:r>
      <w:r>
        <w:rPr>
          <w:rFonts w:ascii="宋体" w:hAnsi="宋体" w:eastAsia="宋体" w:cs="宋体"/>
          <w:spacing w:val="4"/>
          <w:sz w:val="22"/>
          <w:szCs w:val="22"/>
          <w:u w:val="single" w:color="auto"/>
        </w:rPr>
        <w:t>”后</w:t>
      </w:r>
      <w:r>
        <w:rPr>
          <w:rFonts w:ascii="宋体" w:hAnsi="宋体" w:eastAsia="宋体" w:cs="宋体"/>
          <w:spacing w:val="1"/>
          <w:sz w:val="22"/>
          <w:szCs w:val="22"/>
          <w:u w:val="single" w:color="auto"/>
        </w:rPr>
        <w:t>附相应证明材料。</w:t>
      </w:r>
    </w:p>
    <w:p w14:paraId="170F48C5">
      <w:pPr>
        <w:spacing w:before="72" w:line="374" w:lineRule="auto"/>
        <w:ind w:firstLine="420"/>
        <w:rPr>
          <w:rFonts w:ascii="Arial"/>
          <w:sz w:val="21"/>
        </w:rPr>
      </w:pPr>
      <w:r>
        <w:rPr>
          <w:rFonts w:ascii="宋体" w:hAnsi="宋体" w:eastAsia="宋体" w:cs="宋体"/>
          <w:spacing w:val="6"/>
          <w:sz w:val="22"/>
          <w:szCs w:val="22"/>
          <w:u w:val="single" w:color="auto"/>
        </w:rPr>
        <w:t>证明材料应附：202</w:t>
      </w:r>
      <w:r>
        <w:rPr>
          <w:rFonts w:hint="eastAsia" w:ascii="宋体" w:hAnsi="宋体" w:eastAsia="宋体" w:cs="宋体"/>
          <w:spacing w:val="6"/>
          <w:sz w:val="22"/>
          <w:szCs w:val="22"/>
          <w:u w:val="single" w:color="auto"/>
          <w:lang w:val="en-US" w:eastAsia="zh-CN"/>
        </w:rPr>
        <w:t>3</w:t>
      </w:r>
      <w:r>
        <w:rPr>
          <w:rFonts w:ascii="宋体" w:hAnsi="宋体" w:eastAsia="宋体" w:cs="宋体"/>
          <w:spacing w:val="6"/>
          <w:sz w:val="22"/>
          <w:szCs w:val="22"/>
          <w:u w:val="single" w:color="auto"/>
        </w:rPr>
        <w:t>年、202</w:t>
      </w:r>
      <w:r>
        <w:rPr>
          <w:rFonts w:hint="eastAsia" w:ascii="宋体" w:hAnsi="宋体" w:eastAsia="宋体" w:cs="宋体"/>
          <w:spacing w:val="6"/>
          <w:sz w:val="22"/>
          <w:szCs w:val="22"/>
          <w:u w:val="single" w:color="auto"/>
          <w:lang w:val="en-US" w:eastAsia="zh-CN"/>
        </w:rPr>
        <w:t>4</w:t>
      </w:r>
      <w:r>
        <w:rPr>
          <w:rFonts w:ascii="宋体" w:hAnsi="宋体" w:eastAsia="宋体" w:cs="宋体"/>
          <w:spacing w:val="6"/>
          <w:sz w:val="22"/>
          <w:szCs w:val="22"/>
          <w:u w:val="single" w:color="auto"/>
        </w:rPr>
        <w:t>年、202</w:t>
      </w:r>
      <w:r>
        <w:rPr>
          <w:rFonts w:hint="eastAsia" w:ascii="宋体" w:hAnsi="宋体" w:eastAsia="宋体" w:cs="宋体"/>
          <w:spacing w:val="6"/>
          <w:sz w:val="22"/>
          <w:szCs w:val="22"/>
          <w:u w:val="single" w:color="auto"/>
          <w:lang w:val="en-US" w:eastAsia="zh-CN"/>
        </w:rPr>
        <w:t>5</w:t>
      </w:r>
      <w:r>
        <w:rPr>
          <w:rFonts w:ascii="宋体" w:hAnsi="宋体" w:eastAsia="宋体" w:cs="宋体"/>
          <w:spacing w:val="6"/>
          <w:sz w:val="22"/>
          <w:szCs w:val="22"/>
          <w:u w:val="single" w:color="auto"/>
        </w:rPr>
        <w:t>年财务报表</w:t>
      </w:r>
      <w:r>
        <w:rPr>
          <w:rFonts w:ascii="宋体" w:hAnsi="宋体" w:eastAsia="宋体" w:cs="宋体"/>
          <w:spacing w:val="-62"/>
          <w:sz w:val="22"/>
          <w:szCs w:val="22"/>
          <w:u w:val="single" w:color="auto"/>
        </w:rPr>
        <w:t xml:space="preserve"> </w:t>
      </w:r>
      <w:r>
        <w:rPr>
          <w:rFonts w:ascii="宋体" w:hAnsi="宋体" w:eastAsia="宋体" w:cs="宋体"/>
          <w:spacing w:val="6"/>
          <w:sz w:val="22"/>
          <w:szCs w:val="22"/>
          <w:u w:val="single" w:color="auto"/>
        </w:rPr>
        <w:t>(包括财务报表说明、资产负债表、现金流量表、利</w:t>
      </w:r>
      <w:r>
        <w:rPr>
          <w:rFonts w:ascii="宋体" w:hAnsi="宋体" w:eastAsia="宋体" w:cs="宋体"/>
          <w:spacing w:val="7"/>
          <w:sz w:val="22"/>
          <w:szCs w:val="22"/>
          <w:u w:val="single" w:color="auto"/>
        </w:rPr>
        <w:t>润及利润分配表</w:t>
      </w:r>
      <w:r>
        <w:rPr>
          <w:rFonts w:ascii="宋体" w:hAnsi="宋体" w:eastAsia="宋体" w:cs="宋体"/>
          <w:spacing w:val="-63"/>
          <w:sz w:val="22"/>
          <w:szCs w:val="22"/>
          <w:u w:val="single" w:color="auto"/>
        </w:rPr>
        <w:t xml:space="preserve"> </w:t>
      </w:r>
      <w:r>
        <w:rPr>
          <w:rFonts w:ascii="宋体" w:hAnsi="宋体" w:eastAsia="宋体" w:cs="宋体"/>
          <w:spacing w:val="7"/>
          <w:sz w:val="22"/>
          <w:szCs w:val="22"/>
          <w:u w:val="single" w:color="auto"/>
        </w:rPr>
        <w:t>(或损益表)及其他财务资料)及由独立于投标人的会计师事</w:t>
      </w:r>
      <w:r>
        <w:rPr>
          <w:rFonts w:ascii="宋体" w:hAnsi="宋体" w:eastAsia="宋体" w:cs="宋体"/>
          <w:spacing w:val="6"/>
          <w:sz w:val="22"/>
          <w:szCs w:val="22"/>
          <w:u w:val="single" w:color="auto"/>
        </w:rPr>
        <w:t>务所出具的相</w:t>
      </w:r>
      <w:r>
        <w:rPr>
          <w:rFonts w:ascii="宋体" w:hAnsi="宋体" w:eastAsia="宋体" w:cs="宋体"/>
          <w:spacing w:val="9"/>
          <w:sz w:val="22"/>
          <w:szCs w:val="22"/>
          <w:u w:val="single" w:color="auto"/>
        </w:rPr>
        <w:t>应年度审计报告的扫描件。投标人的成立时间少于投标人须知前附表规定年份的，应提供</w:t>
      </w:r>
      <w:r>
        <w:rPr>
          <w:rFonts w:ascii="宋体" w:hAnsi="宋体" w:eastAsia="宋体" w:cs="宋体"/>
          <w:spacing w:val="3"/>
          <w:sz w:val="22"/>
          <w:szCs w:val="22"/>
          <w:u w:val="single" w:color="auto"/>
        </w:rPr>
        <w:t>成立以来的财务状况表。 (本部分资料附在“财务会计报表</w:t>
      </w:r>
      <w:r>
        <w:rPr>
          <w:rFonts w:ascii="宋体" w:hAnsi="宋体" w:eastAsia="宋体" w:cs="宋体"/>
          <w:spacing w:val="-65"/>
          <w:sz w:val="22"/>
          <w:szCs w:val="22"/>
          <w:u w:val="single" w:color="auto"/>
        </w:rPr>
        <w:t xml:space="preserve"> </w:t>
      </w:r>
      <w:r>
        <w:rPr>
          <w:rFonts w:ascii="宋体" w:hAnsi="宋体" w:eastAsia="宋体" w:cs="宋体"/>
          <w:spacing w:val="2"/>
          <w:sz w:val="22"/>
          <w:szCs w:val="22"/>
          <w:u w:val="single" w:color="auto"/>
        </w:rPr>
        <w:t>”中)。</w:t>
      </w:r>
    </w:p>
    <w:p w14:paraId="21EF3887">
      <w:pPr>
        <w:spacing w:before="71" w:line="379" w:lineRule="auto"/>
        <w:ind w:left="2" w:right="1" w:firstLine="421"/>
        <w:rPr>
          <w:rFonts w:ascii="宋体" w:hAnsi="宋体" w:eastAsia="宋体" w:cs="宋体"/>
          <w:sz w:val="22"/>
          <w:szCs w:val="22"/>
        </w:rPr>
      </w:pPr>
      <w:r>
        <w:rPr>
          <w:rFonts w:ascii="宋体" w:hAnsi="宋体" w:eastAsia="宋体" w:cs="宋体"/>
          <w:spacing w:val="6"/>
          <w:sz w:val="22"/>
          <w:szCs w:val="22"/>
          <w:u w:val="single" w:color="auto"/>
        </w:rPr>
        <w:t>2、投标文件格式资格审查资料“近年财务状况表</w:t>
      </w:r>
      <w:r>
        <w:rPr>
          <w:rFonts w:ascii="宋体" w:hAnsi="宋体" w:eastAsia="宋体" w:cs="宋体"/>
          <w:spacing w:val="-70"/>
          <w:sz w:val="22"/>
          <w:szCs w:val="22"/>
          <w:u w:val="single" w:color="auto"/>
        </w:rPr>
        <w:t xml:space="preserve"> </w:t>
      </w:r>
      <w:r>
        <w:rPr>
          <w:rFonts w:ascii="宋体" w:hAnsi="宋体" w:eastAsia="宋体" w:cs="宋体"/>
          <w:spacing w:val="6"/>
          <w:sz w:val="22"/>
          <w:szCs w:val="22"/>
          <w:u w:val="single" w:color="auto"/>
        </w:rPr>
        <w:t>”所列数据必须与上述证明材料中的</w:t>
      </w:r>
      <w:r>
        <w:rPr>
          <w:rFonts w:ascii="宋体" w:hAnsi="宋体" w:eastAsia="宋体" w:cs="宋体"/>
          <w:spacing w:val="7"/>
          <w:sz w:val="22"/>
          <w:szCs w:val="22"/>
          <w:u w:val="single" w:color="auto"/>
        </w:rPr>
        <w:t>数据相一致，如不一致，以投标人提供的证明材料为准。</w:t>
      </w:r>
    </w:p>
    <w:p w14:paraId="40CFDCCB">
      <w:pPr>
        <w:spacing w:before="297" w:line="380" w:lineRule="auto"/>
        <w:ind w:left="2" w:right="76" w:firstLine="420"/>
        <w:rPr>
          <w:rFonts w:ascii="宋体" w:hAnsi="宋体" w:eastAsia="宋体" w:cs="宋体"/>
          <w:sz w:val="22"/>
          <w:szCs w:val="22"/>
        </w:rPr>
      </w:pPr>
      <w:r>
        <w:rPr>
          <w:rFonts w:ascii="宋体" w:hAnsi="宋体" w:eastAsia="宋体" w:cs="宋体"/>
          <w:spacing w:val="6"/>
          <w:sz w:val="22"/>
          <w:szCs w:val="22"/>
          <w:u w:val="single" w:color="auto"/>
        </w:rPr>
        <w:t>上述要求与投标文件格式、资格审查资料“近年财务状况表</w:t>
      </w:r>
      <w:r>
        <w:rPr>
          <w:rFonts w:ascii="宋体" w:hAnsi="宋体" w:eastAsia="宋体" w:cs="宋体"/>
          <w:spacing w:val="-80"/>
          <w:sz w:val="22"/>
          <w:szCs w:val="22"/>
          <w:u w:val="single" w:color="auto"/>
        </w:rPr>
        <w:t xml:space="preserve"> </w:t>
      </w:r>
      <w:r>
        <w:rPr>
          <w:rFonts w:ascii="宋体" w:hAnsi="宋体" w:eastAsia="宋体" w:cs="宋体"/>
          <w:spacing w:val="6"/>
          <w:sz w:val="22"/>
          <w:szCs w:val="22"/>
          <w:u w:val="single" w:color="auto"/>
        </w:rPr>
        <w:t>”注的内容不一</w:t>
      </w:r>
      <w:r>
        <w:rPr>
          <w:rFonts w:ascii="宋体" w:hAnsi="宋体" w:eastAsia="宋体" w:cs="宋体"/>
          <w:spacing w:val="5"/>
          <w:sz w:val="22"/>
          <w:szCs w:val="22"/>
          <w:u w:val="single" w:color="auto"/>
        </w:rPr>
        <w:t>致的，</w:t>
      </w:r>
      <w:r>
        <w:rPr>
          <w:rFonts w:ascii="宋体" w:hAnsi="宋体" w:eastAsia="宋体" w:cs="宋体"/>
          <w:spacing w:val="-55"/>
          <w:sz w:val="22"/>
          <w:szCs w:val="22"/>
          <w:u w:val="single" w:color="auto"/>
        </w:rPr>
        <w:t xml:space="preserve"> </w:t>
      </w:r>
      <w:r>
        <w:rPr>
          <w:rFonts w:ascii="宋体" w:hAnsi="宋体" w:eastAsia="宋体" w:cs="宋体"/>
          <w:spacing w:val="5"/>
          <w:sz w:val="22"/>
          <w:szCs w:val="22"/>
          <w:u w:val="single" w:color="auto"/>
        </w:rPr>
        <w:t>以</w:t>
      </w:r>
      <w:r>
        <w:rPr>
          <w:rFonts w:ascii="宋体" w:hAnsi="宋体" w:eastAsia="宋体" w:cs="宋体"/>
          <w:sz w:val="22"/>
          <w:szCs w:val="22"/>
          <w:u w:val="single" w:color="auto"/>
        </w:rPr>
        <w:t xml:space="preserve">上述要求为准。 </w:t>
      </w:r>
    </w:p>
    <w:p w14:paraId="2CF3B6BC">
      <w:pPr>
        <w:adjustRightInd w:val="0"/>
        <w:snapToGrid w:val="0"/>
        <w:spacing w:line="400" w:lineRule="atLeast"/>
        <w:jc w:val="center"/>
        <w:rPr>
          <w:rFonts w:hint="eastAsia" w:eastAsia="黑体"/>
          <w:kern w:val="0"/>
          <w:sz w:val="24"/>
          <w:szCs w:val="24"/>
        </w:rPr>
      </w:pPr>
    </w:p>
    <w:p w14:paraId="6078DBD7">
      <w:pPr>
        <w:adjustRightInd w:val="0"/>
        <w:snapToGrid w:val="0"/>
        <w:spacing w:line="400" w:lineRule="atLeast"/>
        <w:jc w:val="center"/>
        <w:rPr>
          <w:rFonts w:hint="eastAsia" w:eastAsia="黑体"/>
          <w:kern w:val="0"/>
          <w:sz w:val="24"/>
          <w:szCs w:val="24"/>
        </w:rPr>
      </w:pPr>
    </w:p>
    <w:p w14:paraId="750D02A7">
      <w:pPr>
        <w:adjustRightInd w:val="0"/>
        <w:snapToGrid w:val="0"/>
        <w:spacing w:line="400" w:lineRule="atLeast"/>
        <w:jc w:val="center"/>
        <w:rPr>
          <w:rFonts w:hint="eastAsia" w:eastAsia="黑体"/>
          <w:kern w:val="0"/>
          <w:sz w:val="24"/>
          <w:szCs w:val="24"/>
        </w:rPr>
      </w:pPr>
    </w:p>
    <w:p w14:paraId="6364E6DC">
      <w:pPr>
        <w:adjustRightInd w:val="0"/>
        <w:snapToGrid w:val="0"/>
        <w:spacing w:line="400" w:lineRule="atLeast"/>
        <w:jc w:val="center"/>
        <w:rPr>
          <w:rFonts w:hint="eastAsia" w:eastAsia="黑体"/>
          <w:kern w:val="0"/>
          <w:sz w:val="24"/>
          <w:szCs w:val="24"/>
        </w:rPr>
      </w:pPr>
    </w:p>
    <w:p w14:paraId="0EC2E2C1">
      <w:pPr>
        <w:adjustRightInd w:val="0"/>
        <w:snapToGrid w:val="0"/>
        <w:spacing w:line="400" w:lineRule="atLeast"/>
        <w:jc w:val="center"/>
        <w:rPr>
          <w:rFonts w:hint="eastAsia" w:eastAsia="黑体"/>
          <w:kern w:val="0"/>
          <w:sz w:val="24"/>
          <w:szCs w:val="24"/>
        </w:rPr>
      </w:pPr>
    </w:p>
    <w:p w14:paraId="45E6CC53">
      <w:pPr>
        <w:adjustRightInd w:val="0"/>
        <w:snapToGrid w:val="0"/>
        <w:spacing w:line="400" w:lineRule="atLeast"/>
        <w:jc w:val="center"/>
        <w:rPr>
          <w:rFonts w:hint="eastAsia" w:eastAsia="黑体"/>
          <w:kern w:val="0"/>
          <w:sz w:val="24"/>
          <w:szCs w:val="24"/>
        </w:rPr>
      </w:pPr>
    </w:p>
    <w:p w14:paraId="3CC73ED2">
      <w:pPr>
        <w:adjustRightInd w:val="0"/>
        <w:snapToGrid w:val="0"/>
        <w:spacing w:line="400" w:lineRule="atLeast"/>
        <w:jc w:val="center"/>
        <w:rPr>
          <w:rFonts w:hint="eastAsia" w:eastAsia="黑体"/>
          <w:kern w:val="0"/>
          <w:sz w:val="24"/>
          <w:szCs w:val="24"/>
        </w:rPr>
      </w:pPr>
    </w:p>
    <w:p w14:paraId="15179594">
      <w:pPr>
        <w:adjustRightInd w:val="0"/>
        <w:snapToGrid w:val="0"/>
        <w:spacing w:line="400" w:lineRule="atLeast"/>
        <w:jc w:val="center"/>
        <w:rPr>
          <w:rFonts w:hint="eastAsia" w:eastAsia="黑体"/>
          <w:kern w:val="0"/>
          <w:sz w:val="24"/>
          <w:szCs w:val="24"/>
        </w:rPr>
      </w:pPr>
    </w:p>
    <w:p w14:paraId="0A0A4631">
      <w:pPr>
        <w:adjustRightInd w:val="0"/>
        <w:snapToGrid w:val="0"/>
        <w:spacing w:line="400" w:lineRule="atLeast"/>
        <w:jc w:val="center"/>
        <w:rPr>
          <w:rFonts w:hint="eastAsia" w:eastAsia="黑体"/>
          <w:kern w:val="0"/>
          <w:sz w:val="24"/>
          <w:szCs w:val="24"/>
        </w:rPr>
      </w:pPr>
    </w:p>
    <w:p w14:paraId="17895692">
      <w:pPr>
        <w:adjustRightInd w:val="0"/>
        <w:snapToGrid w:val="0"/>
        <w:spacing w:line="400" w:lineRule="atLeast"/>
        <w:jc w:val="center"/>
        <w:rPr>
          <w:rFonts w:hint="eastAsia" w:eastAsia="黑体"/>
          <w:kern w:val="0"/>
          <w:sz w:val="24"/>
          <w:szCs w:val="24"/>
        </w:rPr>
      </w:pPr>
    </w:p>
    <w:p w14:paraId="36384E31">
      <w:pPr>
        <w:adjustRightInd w:val="0"/>
        <w:snapToGrid w:val="0"/>
        <w:spacing w:line="400" w:lineRule="atLeast"/>
        <w:jc w:val="center"/>
        <w:rPr>
          <w:rFonts w:eastAsia="黑体"/>
          <w:kern w:val="0"/>
          <w:sz w:val="24"/>
          <w:szCs w:val="24"/>
        </w:rPr>
      </w:pPr>
      <w:r>
        <w:rPr>
          <w:rFonts w:hint="eastAsia" w:eastAsia="黑体"/>
          <w:kern w:val="0"/>
          <w:sz w:val="24"/>
          <w:szCs w:val="24"/>
        </w:rPr>
        <w:t>附录3</w:t>
      </w:r>
      <w:r>
        <w:rPr>
          <w:rFonts w:eastAsia="黑体"/>
          <w:kern w:val="0"/>
          <w:sz w:val="24"/>
          <w:szCs w:val="24"/>
        </w:rPr>
        <w:t xml:space="preserve">  </w:t>
      </w:r>
      <w:r>
        <w:rPr>
          <w:rFonts w:hint="eastAsia" w:eastAsia="黑体"/>
          <w:kern w:val="0"/>
          <w:sz w:val="24"/>
          <w:szCs w:val="24"/>
        </w:rPr>
        <w:t>资格审查条件(业绩最低要求)</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1"/>
      </w:tblGrid>
      <w:tr w14:paraId="15EC4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 w:hRule="atLeast"/>
          <w:jc w:val="center"/>
        </w:trPr>
        <w:tc>
          <w:tcPr>
            <w:tcW w:w="8361" w:type="dxa"/>
            <w:noWrap w:val="0"/>
            <w:vAlign w:val="center"/>
          </w:tcPr>
          <w:p w14:paraId="16565D12">
            <w:pPr>
              <w:adjustRightInd w:val="0"/>
              <w:snapToGrid w:val="0"/>
              <w:spacing w:line="400" w:lineRule="atLeast"/>
              <w:jc w:val="center"/>
              <w:rPr>
                <w:szCs w:val="24"/>
              </w:rPr>
            </w:pPr>
            <w:r>
              <w:rPr>
                <w:rFonts w:hint="eastAsia"/>
                <w:szCs w:val="24"/>
              </w:rPr>
              <w:t>业绩要求</w:t>
            </w:r>
          </w:p>
        </w:tc>
      </w:tr>
      <w:tr w14:paraId="42D34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jc w:val="center"/>
        </w:trPr>
        <w:tc>
          <w:tcPr>
            <w:tcW w:w="8361" w:type="dxa"/>
            <w:noWrap w:val="0"/>
            <w:vAlign w:val="center"/>
          </w:tcPr>
          <w:p w14:paraId="5D09CBC0">
            <w:pPr>
              <w:widowControl/>
              <w:spacing w:before="240" w:after="240" w:line="360" w:lineRule="auto"/>
              <w:ind w:left="75"/>
              <w:jc w:val="left"/>
              <w:rPr>
                <w:szCs w:val="24"/>
              </w:rPr>
            </w:pPr>
            <w:r>
              <w:rPr>
                <w:rFonts w:ascii="宋体" w:hAnsi="宋体" w:eastAsia="宋体" w:cs="宋体"/>
                <w:spacing w:val="7"/>
                <w:kern w:val="2"/>
                <w:sz w:val="22"/>
                <w:szCs w:val="22"/>
                <w:lang w:val="en-US" w:eastAsia="zh-CN" w:bidi="ar-SA"/>
              </w:rPr>
              <w:t>投标人近5年内，完成过至少1项公路</w:t>
            </w:r>
            <w:r>
              <w:rPr>
                <w:rFonts w:hint="eastAsia" w:ascii="宋体" w:hAnsi="宋体" w:eastAsia="宋体" w:cs="宋体"/>
                <w:spacing w:val="7"/>
                <w:kern w:val="2"/>
                <w:sz w:val="22"/>
                <w:szCs w:val="22"/>
                <w:lang w:val="en-US" w:eastAsia="zh-CN" w:bidi="ar-SA"/>
              </w:rPr>
              <w:t>工程</w:t>
            </w:r>
            <w:r>
              <w:rPr>
                <w:rFonts w:ascii="宋体" w:hAnsi="宋体" w:eastAsia="宋体" w:cs="宋体"/>
                <w:spacing w:val="7"/>
                <w:kern w:val="2"/>
                <w:sz w:val="22"/>
                <w:szCs w:val="22"/>
                <w:lang w:val="en-US" w:eastAsia="zh-CN" w:bidi="ar-SA"/>
              </w:rPr>
              <w:t>类似项目业绩。（提供中标通知书、施工合同、交工证书或竣工验收报告）</w:t>
            </w:r>
          </w:p>
        </w:tc>
      </w:tr>
    </w:tbl>
    <w:p w14:paraId="52C697B2">
      <w:pPr>
        <w:spacing w:before="72" w:line="366" w:lineRule="auto"/>
        <w:ind w:right="347" w:firstLine="420"/>
        <w:rPr>
          <w:rFonts w:ascii="Arial"/>
          <w:sz w:val="21"/>
        </w:rPr>
      </w:pPr>
      <w:r>
        <w:rPr>
          <w:rFonts w:hint="eastAsia" w:eastAsia="黑体"/>
          <w:kern w:val="0"/>
          <w:szCs w:val="21"/>
        </w:rPr>
        <w:t>注：</w:t>
      </w:r>
      <w:r>
        <w:rPr>
          <w:rFonts w:ascii="宋体" w:hAnsi="宋体" w:eastAsia="宋体" w:cs="宋体"/>
          <w:spacing w:val="37"/>
          <w:sz w:val="22"/>
          <w:szCs w:val="22"/>
          <w:u w:val="single" w:color="auto"/>
        </w:rPr>
        <w:t xml:space="preserve"> </w:t>
      </w:r>
      <w:r>
        <w:rPr>
          <w:rFonts w:ascii="宋体" w:hAnsi="宋体" w:eastAsia="宋体" w:cs="宋体"/>
          <w:spacing w:val="7"/>
          <w:sz w:val="22"/>
          <w:szCs w:val="22"/>
          <w:u w:val="single" w:color="auto"/>
        </w:rPr>
        <w:t>1、投标人应填报投标文件格式资格审查资料</w:t>
      </w:r>
      <w:r>
        <w:rPr>
          <w:rFonts w:ascii="宋体" w:hAnsi="宋体" w:eastAsia="宋体" w:cs="宋体"/>
          <w:spacing w:val="6"/>
          <w:sz w:val="22"/>
          <w:szCs w:val="22"/>
          <w:u w:val="single" w:color="auto"/>
        </w:rPr>
        <w:t>“近年完成的项目类似项目情况</w:t>
      </w:r>
      <w:r>
        <w:rPr>
          <w:rFonts w:ascii="宋体" w:hAnsi="宋体" w:eastAsia="宋体" w:cs="宋体"/>
          <w:spacing w:val="-1"/>
          <w:sz w:val="22"/>
          <w:szCs w:val="22"/>
          <w:u w:val="single" w:color="auto"/>
        </w:rPr>
        <w:t>表</w:t>
      </w:r>
      <w:r>
        <w:rPr>
          <w:rFonts w:ascii="宋体" w:hAnsi="宋体" w:eastAsia="宋体" w:cs="宋体"/>
          <w:spacing w:val="-66"/>
          <w:sz w:val="22"/>
          <w:szCs w:val="22"/>
          <w:u w:val="single" w:color="auto"/>
        </w:rPr>
        <w:t xml:space="preserve"> </w:t>
      </w:r>
      <w:r>
        <w:rPr>
          <w:rFonts w:ascii="宋体" w:hAnsi="宋体" w:eastAsia="宋体" w:cs="宋体"/>
          <w:spacing w:val="-1"/>
          <w:sz w:val="22"/>
          <w:szCs w:val="22"/>
          <w:u w:val="single" w:color="auto"/>
        </w:rPr>
        <w:t>”，并在本表后附相应证明材料。</w:t>
      </w:r>
      <w:r>
        <w:rPr>
          <w:rFonts w:ascii="宋体" w:hAnsi="宋体" w:eastAsia="宋体" w:cs="宋体"/>
          <w:sz w:val="22"/>
          <w:szCs w:val="22"/>
          <w:u w:val="single" w:color="auto"/>
        </w:rPr>
        <w:t xml:space="preserve"> </w:t>
      </w:r>
    </w:p>
    <w:p w14:paraId="5B1A8B64">
      <w:pPr>
        <w:spacing w:before="72" w:line="379" w:lineRule="auto"/>
        <w:ind w:firstLine="423"/>
        <w:rPr>
          <w:rFonts w:ascii="Arial"/>
          <w:sz w:val="21"/>
        </w:rPr>
      </w:pPr>
      <w:r>
        <w:rPr>
          <w:rFonts w:ascii="宋体" w:hAnsi="宋体" w:eastAsia="宋体" w:cs="宋体"/>
          <w:spacing w:val="6"/>
          <w:sz w:val="22"/>
          <w:szCs w:val="22"/>
          <w:u w:val="single" w:color="auto"/>
        </w:rPr>
        <w:t>2、证明材料要求：投标人应提供：中标通知书、施工合同、交工证书或竣工验收报告</w:t>
      </w:r>
      <w:r>
        <w:rPr>
          <w:rFonts w:ascii="宋体" w:hAnsi="宋体" w:eastAsia="宋体" w:cs="宋体"/>
          <w:spacing w:val="9"/>
          <w:sz w:val="22"/>
          <w:szCs w:val="22"/>
          <w:u w:val="single" w:color="auto"/>
        </w:rPr>
        <w:t>证明材料的扫描件</w:t>
      </w:r>
      <w:r>
        <w:rPr>
          <w:rFonts w:ascii="宋体" w:hAnsi="宋体" w:eastAsia="宋体" w:cs="宋体"/>
          <w:spacing w:val="19"/>
          <w:sz w:val="22"/>
          <w:szCs w:val="22"/>
          <w:u w:val="single" w:color="auto"/>
        </w:rPr>
        <w:t>），</w:t>
      </w:r>
      <w:r>
        <w:rPr>
          <w:rFonts w:ascii="宋体" w:hAnsi="宋体" w:eastAsia="宋体" w:cs="宋体"/>
          <w:spacing w:val="9"/>
          <w:sz w:val="22"/>
          <w:szCs w:val="22"/>
          <w:u w:val="single" w:color="auto"/>
        </w:rPr>
        <w:t>一次招标分年度签订合同的项</w:t>
      </w:r>
      <w:r>
        <w:rPr>
          <w:rFonts w:ascii="宋体" w:hAnsi="宋体" w:eastAsia="宋体" w:cs="宋体"/>
          <w:spacing w:val="8"/>
          <w:sz w:val="22"/>
          <w:szCs w:val="22"/>
          <w:u w:val="single" w:color="auto"/>
        </w:rPr>
        <w:t>目，如证明材料符合</w:t>
      </w:r>
    </w:p>
    <w:p w14:paraId="15D05459">
      <w:pPr>
        <w:spacing w:before="71" w:line="375" w:lineRule="auto"/>
        <w:ind w:firstLine="2"/>
        <w:jc w:val="both"/>
        <w:rPr>
          <w:rFonts w:ascii="宋体" w:hAnsi="宋体" w:eastAsia="宋体" w:cs="宋体"/>
          <w:sz w:val="22"/>
          <w:szCs w:val="22"/>
        </w:rPr>
      </w:pPr>
      <w:r>
        <w:rPr>
          <w:rFonts w:ascii="宋体" w:hAnsi="宋体" w:eastAsia="宋体" w:cs="宋体"/>
          <w:spacing w:val="9"/>
          <w:sz w:val="22"/>
          <w:szCs w:val="22"/>
          <w:u w:val="single" w:color="auto"/>
        </w:rPr>
        <w:t>上述要求，按证明材料计算业绩；如上述证明材料无法表明投标人业绩最低要求的建设规模、建设内容或技术指标，应由该业绩项目的业主出具盖业主公章的扫描件证</w:t>
      </w:r>
      <w:r>
        <w:rPr>
          <w:rFonts w:ascii="宋体" w:hAnsi="宋体" w:eastAsia="宋体" w:cs="宋体"/>
          <w:spacing w:val="8"/>
          <w:sz w:val="22"/>
          <w:szCs w:val="22"/>
          <w:u w:val="single" w:color="auto"/>
        </w:rPr>
        <w:t>明材料。如</w:t>
      </w:r>
      <w:r>
        <w:rPr>
          <w:rFonts w:ascii="宋体" w:hAnsi="宋体" w:eastAsia="宋体" w:cs="宋体"/>
          <w:spacing w:val="9"/>
          <w:sz w:val="22"/>
          <w:szCs w:val="22"/>
          <w:u w:val="single" w:color="auto"/>
        </w:rPr>
        <w:t>由该业绩项目的业主出具证明材料仍无法表明的，则该条业绩视为不满足上述业绩最低要</w:t>
      </w:r>
      <w:r>
        <w:rPr>
          <w:rFonts w:ascii="宋体" w:hAnsi="宋体" w:eastAsia="宋体" w:cs="宋体"/>
          <w:spacing w:val="1"/>
          <w:sz w:val="22"/>
          <w:szCs w:val="22"/>
          <w:u w:val="single" w:color="auto"/>
        </w:rPr>
        <w:t>求。</w:t>
      </w:r>
    </w:p>
    <w:p w14:paraId="3FDE6B47">
      <w:pPr>
        <w:spacing w:before="311" w:line="376" w:lineRule="auto"/>
        <w:ind w:left="4" w:firstLine="421"/>
        <w:rPr>
          <w:rFonts w:ascii="Arial"/>
          <w:sz w:val="21"/>
        </w:rPr>
      </w:pPr>
      <w:r>
        <w:rPr>
          <w:rFonts w:ascii="宋体" w:hAnsi="宋体" w:eastAsia="宋体" w:cs="宋体"/>
          <w:spacing w:val="7"/>
          <w:sz w:val="22"/>
          <w:szCs w:val="22"/>
          <w:u w:val="single" w:color="auto"/>
        </w:rPr>
        <w:t>3、如近年来，投标人法人机构发生合法变更或重组或法人名称变更时，应提供相关部</w:t>
      </w:r>
      <w:r>
        <w:rPr>
          <w:rFonts w:ascii="宋体" w:hAnsi="宋体" w:eastAsia="宋体" w:cs="宋体"/>
          <w:spacing w:val="9"/>
          <w:sz w:val="22"/>
          <w:szCs w:val="22"/>
          <w:u w:val="single" w:color="auto"/>
        </w:rPr>
        <w:t>门的合法批件及其他相关证明材料来证明其所附业绩的继承性。在对投标人进行施工业绩审查时，如果投标人是由若干直接被管理的子公司组成的母公司，其施工业绩仅以其系统登记单位或名义签署的合同计算，其直接管理的子公司业绩均不予考虑。如果投标人是某</w:t>
      </w:r>
      <w:r>
        <w:rPr>
          <w:rFonts w:ascii="宋体" w:hAnsi="宋体" w:eastAsia="宋体" w:cs="宋体"/>
          <w:spacing w:val="7"/>
          <w:sz w:val="22"/>
          <w:szCs w:val="22"/>
          <w:u w:val="single" w:color="auto"/>
        </w:rPr>
        <w:t>一母公司直接管理的子公司，其施工业绩亦不能以其母公司的</w:t>
      </w:r>
      <w:r>
        <w:rPr>
          <w:rFonts w:ascii="宋体" w:hAnsi="宋体" w:eastAsia="宋体" w:cs="宋体"/>
          <w:spacing w:val="6"/>
          <w:sz w:val="22"/>
          <w:szCs w:val="22"/>
          <w:u w:val="single" w:color="auto"/>
        </w:rPr>
        <w:t xml:space="preserve">名义计算。 </w:t>
      </w:r>
    </w:p>
    <w:p w14:paraId="671F2A75">
      <w:pPr>
        <w:spacing w:before="71" w:line="224" w:lineRule="auto"/>
        <w:ind w:left="420"/>
        <w:rPr>
          <w:rFonts w:ascii="Arial"/>
          <w:sz w:val="21"/>
        </w:rPr>
      </w:pPr>
      <w:r>
        <w:rPr>
          <w:rFonts w:ascii="宋体" w:hAnsi="宋体" w:eastAsia="宋体" w:cs="宋体"/>
          <w:spacing w:val="7"/>
          <w:sz w:val="22"/>
          <w:szCs w:val="22"/>
          <w:u w:val="single" w:color="auto"/>
        </w:rPr>
        <w:t xml:space="preserve">4、投标人以任何联合体形式完成的项目业绩视为不满足上述最低业绩要求。 </w:t>
      </w:r>
    </w:p>
    <w:p w14:paraId="022862A5">
      <w:pPr>
        <w:spacing w:before="72" w:line="379" w:lineRule="auto"/>
        <w:ind w:left="3" w:right="1" w:firstLine="422"/>
        <w:rPr>
          <w:rFonts w:ascii="宋体" w:hAnsi="宋体" w:eastAsia="宋体" w:cs="宋体"/>
          <w:sz w:val="22"/>
          <w:szCs w:val="22"/>
        </w:rPr>
      </w:pPr>
      <w:r>
        <w:rPr>
          <w:rFonts w:ascii="宋体" w:hAnsi="宋体" w:eastAsia="宋体" w:cs="宋体"/>
          <w:spacing w:val="2"/>
          <w:sz w:val="22"/>
          <w:szCs w:val="22"/>
          <w:u w:val="single" w:color="auto"/>
        </w:rPr>
        <w:t>5、时间要求：近 5 年指从</w:t>
      </w:r>
      <w:r>
        <w:rPr>
          <w:rFonts w:ascii="宋体" w:hAnsi="宋体" w:eastAsia="宋体" w:cs="宋体"/>
          <w:spacing w:val="-39"/>
          <w:sz w:val="22"/>
          <w:szCs w:val="22"/>
          <w:u w:val="single" w:color="auto"/>
        </w:rPr>
        <w:t xml:space="preserve"> </w:t>
      </w:r>
      <w:r>
        <w:rPr>
          <w:rFonts w:ascii="宋体" w:hAnsi="宋体" w:eastAsia="宋体" w:cs="宋体"/>
          <w:spacing w:val="2"/>
          <w:sz w:val="22"/>
          <w:szCs w:val="22"/>
          <w:u w:val="single" w:color="auto"/>
        </w:rPr>
        <w:t>2021</w:t>
      </w:r>
      <w:r>
        <w:rPr>
          <w:rFonts w:ascii="宋体" w:hAnsi="宋体" w:eastAsia="宋体" w:cs="宋体"/>
          <w:spacing w:val="-33"/>
          <w:sz w:val="22"/>
          <w:szCs w:val="22"/>
          <w:u w:val="single" w:color="auto"/>
        </w:rPr>
        <w:t xml:space="preserve"> </w:t>
      </w:r>
      <w:r>
        <w:rPr>
          <w:rFonts w:ascii="宋体" w:hAnsi="宋体" w:eastAsia="宋体" w:cs="宋体"/>
          <w:spacing w:val="2"/>
          <w:sz w:val="22"/>
          <w:szCs w:val="22"/>
          <w:u w:val="single" w:color="auto"/>
        </w:rPr>
        <w:t>年</w:t>
      </w:r>
      <w:r>
        <w:rPr>
          <w:rFonts w:ascii="宋体" w:hAnsi="宋体" w:eastAsia="宋体" w:cs="宋体"/>
          <w:spacing w:val="-24"/>
          <w:sz w:val="22"/>
          <w:szCs w:val="22"/>
          <w:u w:val="single" w:color="auto"/>
        </w:rPr>
        <w:t xml:space="preserve"> </w:t>
      </w:r>
      <w:r>
        <w:rPr>
          <w:rFonts w:hint="eastAsia" w:ascii="宋体" w:hAnsi="宋体" w:cs="宋体"/>
          <w:spacing w:val="2"/>
          <w:sz w:val="22"/>
          <w:szCs w:val="22"/>
          <w:u w:val="single" w:color="auto"/>
          <w:lang w:val="en-US" w:eastAsia="zh-CN"/>
        </w:rPr>
        <w:t>1</w:t>
      </w:r>
      <w:r>
        <w:rPr>
          <w:rFonts w:ascii="宋体" w:hAnsi="宋体" w:eastAsia="宋体" w:cs="宋体"/>
          <w:spacing w:val="2"/>
          <w:sz w:val="22"/>
          <w:szCs w:val="22"/>
          <w:u w:val="single" w:color="auto"/>
        </w:rPr>
        <w:t>月</w:t>
      </w:r>
      <w:r>
        <w:rPr>
          <w:rFonts w:ascii="宋体" w:hAnsi="宋体" w:eastAsia="宋体" w:cs="宋体"/>
          <w:spacing w:val="-24"/>
          <w:sz w:val="22"/>
          <w:szCs w:val="22"/>
          <w:u w:val="single" w:color="auto"/>
        </w:rPr>
        <w:t xml:space="preserve"> </w:t>
      </w:r>
      <w:r>
        <w:rPr>
          <w:rFonts w:ascii="宋体" w:hAnsi="宋体" w:eastAsia="宋体" w:cs="宋体"/>
          <w:spacing w:val="2"/>
          <w:sz w:val="22"/>
          <w:szCs w:val="22"/>
          <w:u w:val="single" w:color="auto"/>
        </w:rPr>
        <w:t>1 日至投标截止日期前一日。类似业绩以交工</w:t>
      </w:r>
      <w:r>
        <w:rPr>
          <w:rFonts w:ascii="宋体" w:hAnsi="宋体" w:eastAsia="宋体" w:cs="宋体"/>
          <w:spacing w:val="3"/>
          <w:sz w:val="22"/>
          <w:szCs w:val="22"/>
          <w:u w:val="single" w:color="auto"/>
        </w:rPr>
        <w:t>或竣工（或业主出具的证明材料中的完工时间）</w:t>
      </w:r>
      <w:r>
        <w:rPr>
          <w:rFonts w:ascii="宋体" w:hAnsi="宋体" w:eastAsia="宋体" w:cs="宋体"/>
          <w:spacing w:val="-33"/>
          <w:sz w:val="22"/>
          <w:szCs w:val="22"/>
          <w:u w:val="single" w:color="auto"/>
        </w:rPr>
        <w:t xml:space="preserve"> </w:t>
      </w:r>
      <w:r>
        <w:rPr>
          <w:rFonts w:ascii="宋体" w:hAnsi="宋体" w:eastAsia="宋体" w:cs="宋体"/>
          <w:spacing w:val="3"/>
          <w:sz w:val="22"/>
          <w:szCs w:val="22"/>
          <w:u w:val="single" w:color="auto"/>
        </w:rPr>
        <w:t xml:space="preserve">日期为准。 </w:t>
      </w:r>
    </w:p>
    <w:p w14:paraId="725E6BA0">
      <w:pPr>
        <w:spacing w:before="297" w:line="224" w:lineRule="auto"/>
        <w:ind w:left="423"/>
        <w:rPr>
          <w:rFonts w:ascii="Arial"/>
          <w:sz w:val="21"/>
        </w:rPr>
      </w:pPr>
      <w:r>
        <w:rPr>
          <w:rFonts w:ascii="宋体" w:hAnsi="宋体" w:eastAsia="宋体" w:cs="宋体"/>
          <w:spacing w:val="4"/>
          <w:sz w:val="22"/>
          <w:szCs w:val="22"/>
          <w:u w:val="single" w:color="auto"/>
        </w:rPr>
        <w:t xml:space="preserve">6、任何形式的工程分包业绩均不予认可。 </w:t>
      </w:r>
    </w:p>
    <w:p w14:paraId="2D658105">
      <w:pPr>
        <w:spacing w:before="72" w:line="380" w:lineRule="auto"/>
        <w:ind w:left="3" w:right="1" w:firstLine="423"/>
        <w:rPr>
          <w:rFonts w:ascii="宋体" w:hAnsi="宋体" w:eastAsia="宋体" w:cs="宋体"/>
          <w:sz w:val="22"/>
          <w:szCs w:val="22"/>
        </w:rPr>
      </w:pPr>
      <w:r>
        <w:rPr>
          <w:rFonts w:ascii="宋体" w:hAnsi="宋体" w:eastAsia="宋体" w:cs="宋体"/>
          <w:spacing w:val="6"/>
          <w:sz w:val="22"/>
          <w:szCs w:val="22"/>
          <w:u w:val="single" w:color="auto"/>
        </w:rPr>
        <w:t>7、上述要求与投标文件格式资格审查资料“近年完成的项目类似项目情况表</w:t>
      </w:r>
      <w:r>
        <w:rPr>
          <w:rFonts w:ascii="宋体" w:hAnsi="宋体" w:eastAsia="宋体" w:cs="宋体"/>
          <w:spacing w:val="-73"/>
          <w:sz w:val="22"/>
          <w:szCs w:val="22"/>
          <w:u w:val="single" w:color="auto"/>
        </w:rPr>
        <w:t xml:space="preserve"> </w:t>
      </w:r>
      <w:r>
        <w:rPr>
          <w:rFonts w:ascii="宋体" w:hAnsi="宋体" w:eastAsia="宋体" w:cs="宋体"/>
          <w:spacing w:val="6"/>
          <w:sz w:val="22"/>
          <w:szCs w:val="22"/>
          <w:u w:val="single" w:color="auto"/>
        </w:rPr>
        <w:t>”注的内</w:t>
      </w:r>
      <w:r>
        <w:rPr>
          <w:rFonts w:ascii="宋体" w:hAnsi="宋体" w:eastAsia="宋体" w:cs="宋体"/>
          <w:sz w:val="22"/>
          <w:szCs w:val="22"/>
          <w:u w:val="single" w:color="auto"/>
        </w:rPr>
        <w:t xml:space="preserve">容不一致的，以上述要求为准。 </w:t>
      </w:r>
    </w:p>
    <w:p w14:paraId="355ECF1B">
      <w:pPr>
        <w:widowControl/>
        <w:ind w:firstLine="420"/>
        <w:rPr>
          <w:rFonts w:eastAsia="黑体"/>
          <w:kern w:val="0"/>
          <w:sz w:val="24"/>
          <w:szCs w:val="21"/>
        </w:rPr>
      </w:pPr>
    </w:p>
    <w:p w14:paraId="06B31EDA">
      <w:pPr>
        <w:adjustRightInd w:val="0"/>
        <w:snapToGrid w:val="0"/>
        <w:spacing w:line="400" w:lineRule="atLeast"/>
        <w:jc w:val="center"/>
        <w:rPr>
          <w:rFonts w:eastAsia="黑体"/>
          <w:szCs w:val="24"/>
        </w:rPr>
      </w:pPr>
    </w:p>
    <w:p w14:paraId="173BC8CB">
      <w:pPr>
        <w:adjustRightInd w:val="0"/>
        <w:snapToGrid w:val="0"/>
        <w:spacing w:line="400" w:lineRule="atLeast"/>
        <w:jc w:val="center"/>
        <w:rPr>
          <w:rFonts w:eastAsia="黑体"/>
          <w:szCs w:val="24"/>
        </w:rPr>
      </w:pPr>
    </w:p>
    <w:p w14:paraId="3F1D99A0">
      <w:pPr>
        <w:adjustRightInd w:val="0"/>
        <w:snapToGrid w:val="0"/>
        <w:spacing w:line="400" w:lineRule="atLeast"/>
        <w:jc w:val="center"/>
        <w:rPr>
          <w:rFonts w:eastAsia="黑体"/>
          <w:szCs w:val="24"/>
        </w:rPr>
      </w:pPr>
    </w:p>
    <w:p w14:paraId="00EECE33">
      <w:pPr>
        <w:adjustRightInd w:val="0"/>
        <w:snapToGrid w:val="0"/>
        <w:spacing w:line="400" w:lineRule="atLeast"/>
        <w:jc w:val="center"/>
        <w:rPr>
          <w:rFonts w:eastAsia="黑体"/>
          <w:szCs w:val="24"/>
        </w:rPr>
      </w:pPr>
    </w:p>
    <w:p w14:paraId="0A252F5F">
      <w:pPr>
        <w:adjustRightInd w:val="0"/>
        <w:snapToGrid w:val="0"/>
        <w:spacing w:line="400" w:lineRule="atLeast"/>
        <w:jc w:val="center"/>
        <w:rPr>
          <w:rFonts w:eastAsia="黑体"/>
          <w:kern w:val="0"/>
          <w:sz w:val="24"/>
          <w:szCs w:val="24"/>
        </w:rPr>
      </w:pPr>
      <w:r>
        <w:rPr>
          <w:rFonts w:hint="eastAsia" w:eastAsia="黑体"/>
          <w:kern w:val="0"/>
          <w:sz w:val="24"/>
          <w:szCs w:val="24"/>
        </w:rPr>
        <w:t>附录4</w:t>
      </w:r>
      <w:r>
        <w:rPr>
          <w:rFonts w:eastAsia="黑体"/>
          <w:kern w:val="0"/>
          <w:sz w:val="24"/>
          <w:szCs w:val="24"/>
        </w:rPr>
        <w:t xml:space="preserve">  </w:t>
      </w:r>
      <w:r>
        <w:rPr>
          <w:rFonts w:hint="eastAsia" w:eastAsia="黑体"/>
          <w:kern w:val="0"/>
          <w:sz w:val="24"/>
          <w:szCs w:val="24"/>
        </w:rPr>
        <w:t>资格审查条件(信誉最低要求)</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0"/>
      </w:tblGrid>
      <w:tr w14:paraId="62D80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4" w:hRule="atLeast"/>
          <w:jc w:val="center"/>
        </w:trPr>
        <w:tc>
          <w:tcPr>
            <w:tcW w:w="8310" w:type="dxa"/>
            <w:noWrap w:val="0"/>
            <w:vAlign w:val="center"/>
          </w:tcPr>
          <w:p w14:paraId="77A06376">
            <w:pPr>
              <w:adjustRightInd w:val="0"/>
              <w:snapToGrid w:val="0"/>
              <w:spacing w:line="400" w:lineRule="atLeast"/>
              <w:jc w:val="center"/>
              <w:rPr>
                <w:szCs w:val="24"/>
              </w:rPr>
            </w:pPr>
            <w:r>
              <w:rPr>
                <w:rFonts w:hint="eastAsia"/>
                <w:szCs w:val="24"/>
              </w:rPr>
              <w:t>信誉要求</w:t>
            </w:r>
          </w:p>
        </w:tc>
      </w:tr>
      <w:tr w14:paraId="20F1E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701" w:hRule="atLeast"/>
          <w:jc w:val="center"/>
        </w:trPr>
        <w:tc>
          <w:tcPr>
            <w:tcW w:w="8310" w:type="dxa"/>
            <w:noWrap w:val="0"/>
            <w:vAlign w:val="center"/>
          </w:tcPr>
          <w:p w14:paraId="385B4A5F">
            <w:pPr>
              <w:pStyle w:val="667"/>
              <w:spacing w:before="153" w:line="219" w:lineRule="auto"/>
              <w:ind w:left="132"/>
              <w:rPr>
                <w:sz w:val="24"/>
                <w:szCs w:val="24"/>
              </w:rPr>
            </w:pPr>
            <w:r>
              <w:rPr>
                <w:spacing w:val="-2"/>
                <w:sz w:val="24"/>
                <w:szCs w:val="24"/>
              </w:rPr>
              <w:t>1、投标人没有处于被责令停业状态，暂扣或吊销执照，或吊销资质证</w:t>
            </w:r>
            <w:r>
              <w:rPr>
                <w:spacing w:val="-3"/>
                <w:sz w:val="24"/>
                <w:szCs w:val="24"/>
              </w:rPr>
              <w:t>书；</w:t>
            </w:r>
          </w:p>
          <w:p w14:paraId="5DDC886F">
            <w:pPr>
              <w:spacing w:line="280" w:lineRule="auto"/>
              <w:rPr>
                <w:rFonts w:ascii="Arial"/>
                <w:sz w:val="21"/>
              </w:rPr>
            </w:pPr>
          </w:p>
          <w:p w14:paraId="042DAC01">
            <w:pPr>
              <w:pStyle w:val="667"/>
              <w:spacing w:before="78" w:line="266" w:lineRule="auto"/>
              <w:ind w:left="123" w:right="224" w:hanging="6"/>
              <w:rPr>
                <w:sz w:val="24"/>
                <w:szCs w:val="24"/>
              </w:rPr>
            </w:pPr>
            <w:r>
              <w:rPr>
                <w:spacing w:val="-1"/>
                <w:sz w:val="24"/>
                <w:szCs w:val="24"/>
              </w:rPr>
              <w:t>2、投标人没有处于财产被接管或进入清算程序，或被宣告破产，或其他丧失履约</w:t>
            </w:r>
            <w:r>
              <w:rPr>
                <w:spacing w:val="18"/>
                <w:sz w:val="24"/>
                <w:szCs w:val="24"/>
              </w:rPr>
              <w:t xml:space="preserve"> </w:t>
            </w:r>
            <w:r>
              <w:rPr>
                <w:spacing w:val="-11"/>
                <w:sz w:val="24"/>
                <w:szCs w:val="24"/>
              </w:rPr>
              <w:t>能力的情形；</w:t>
            </w:r>
          </w:p>
          <w:p w14:paraId="22D09A8B">
            <w:pPr>
              <w:spacing w:line="279" w:lineRule="auto"/>
              <w:rPr>
                <w:rFonts w:ascii="Arial"/>
                <w:sz w:val="21"/>
              </w:rPr>
            </w:pPr>
          </w:p>
          <w:p w14:paraId="292C647A">
            <w:pPr>
              <w:pStyle w:val="667"/>
              <w:spacing w:before="78" w:line="266" w:lineRule="auto"/>
              <w:ind w:left="119" w:right="224"/>
              <w:rPr>
                <w:sz w:val="24"/>
                <w:szCs w:val="24"/>
              </w:rPr>
            </w:pPr>
            <w:r>
              <w:rPr>
                <w:spacing w:val="-1"/>
                <w:sz w:val="24"/>
                <w:szCs w:val="24"/>
              </w:rPr>
              <w:t>3、投标人没有被交通运输主管部门或其他有权作出处罚的部门作出取消在湖北省</w:t>
            </w:r>
            <w:r>
              <w:rPr>
                <w:spacing w:val="16"/>
                <w:sz w:val="24"/>
                <w:szCs w:val="24"/>
              </w:rPr>
              <w:t xml:space="preserve"> </w:t>
            </w:r>
            <w:r>
              <w:rPr>
                <w:spacing w:val="-2"/>
                <w:sz w:val="24"/>
                <w:szCs w:val="24"/>
              </w:rPr>
              <w:t>交通建设市场投标资格或禁止进入湖北公路建设市场的处罚且处于有效期内；</w:t>
            </w:r>
          </w:p>
          <w:p w14:paraId="6EC47AB6">
            <w:pPr>
              <w:spacing w:line="279" w:lineRule="auto"/>
              <w:rPr>
                <w:rFonts w:ascii="Arial"/>
                <w:sz w:val="21"/>
              </w:rPr>
            </w:pPr>
          </w:p>
          <w:p w14:paraId="26B90B71">
            <w:pPr>
              <w:keepNext w:val="0"/>
              <w:keepLines w:val="0"/>
              <w:widowControl/>
              <w:suppressLineNumbers w:val="0"/>
              <w:jc w:val="left"/>
              <w:rPr>
                <w:color w:val="000000"/>
                <w:sz w:val="24"/>
                <w:szCs w:val="24"/>
                <w:highlight w:val="none"/>
              </w:rPr>
            </w:pPr>
            <w:r>
              <w:rPr>
                <w:color w:val="000000"/>
                <w:sz w:val="24"/>
                <w:szCs w:val="24"/>
                <w:highlight w:val="none"/>
              </w:rPr>
              <w:t>4、在湖北省交通运输厅《</w:t>
            </w:r>
            <w:r>
              <w:rPr>
                <w:rFonts w:ascii="Times New Roman" w:hAnsi="Times New Roman" w:eastAsia="Times New Roman" w:cs="Times New Roman"/>
                <w:color w:val="000000"/>
                <w:sz w:val="24"/>
                <w:szCs w:val="24"/>
                <w:highlight w:val="none"/>
              </w:rPr>
              <w:t xml:space="preserve">2024 </w:t>
            </w:r>
            <w:r>
              <w:rPr>
                <w:color w:val="000000"/>
                <w:sz w:val="24"/>
                <w:szCs w:val="24"/>
                <w:highlight w:val="none"/>
              </w:rPr>
              <w:t>年度湖</w:t>
            </w:r>
            <w:r>
              <w:rPr>
                <w:color w:val="000000"/>
                <w:spacing w:val="-1"/>
                <w:sz w:val="24"/>
                <w:szCs w:val="24"/>
                <w:highlight w:val="none"/>
              </w:rPr>
              <w:t>北省普通公路施工企业信用等级评价结果》</w:t>
            </w:r>
            <w:r>
              <w:rPr>
                <w:color w:val="000000"/>
                <w:sz w:val="24"/>
                <w:szCs w:val="24"/>
                <w:highlight w:val="none"/>
              </w:rPr>
              <w:t xml:space="preserve"> </w:t>
            </w:r>
            <w:r>
              <w:rPr>
                <w:color w:val="000000"/>
                <w:spacing w:val="-2"/>
                <w:sz w:val="24"/>
                <w:szCs w:val="24"/>
                <w:highlight w:val="none"/>
              </w:rPr>
              <w:t>信用等级评定或湖北省交通运输厅《</w:t>
            </w:r>
            <w:r>
              <w:rPr>
                <w:rFonts w:ascii="Times New Roman" w:hAnsi="Times New Roman" w:eastAsia="Times New Roman" w:cs="Times New Roman"/>
                <w:color w:val="000000"/>
                <w:spacing w:val="-2"/>
                <w:sz w:val="24"/>
                <w:szCs w:val="24"/>
                <w:highlight w:val="none"/>
              </w:rPr>
              <w:t xml:space="preserve">2024 </w:t>
            </w:r>
            <w:r>
              <w:rPr>
                <w:color w:val="000000"/>
                <w:spacing w:val="-2"/>
                <w:sz w:val="24"/>
                <w:szCs w:val="24"/>
                <w:highlight w:val="none"/>
              </w:rPr>
              <w:t>年度湖北省高速公路建设施工企业信用等</w:t>
            </w:r>
            <w:r>
              <w:rPr>
                <w:color w:val="000000"/>
                <w:spacing w:val="6"/>
                <w:sz w:val="24"/>
                <w:szCs w:val="24"/>
                <w:highlight w:val="none"/>
              </w:rPr>
              <w:t xml:space="preserve"> </w:t>
            </w:r>
            <w:r>
              <w:rPr>
                <w:color w:val="000000"/>
                <w:spacing w:val="-1"/>
                <w:sz w:val="24"/>
                <w:szCs w:val="24"/>
                <w:highlight w:val="none"/>
              </w:rPr>
              <w:t>级评价结果》或在交通运输部《</w:t>
            </w:r>
            <w:r>
              <w:rPr>
                <w:rFonts w:ascii="Times New Roman" w:hAnsi="Times New Roman" w:eastAsia="Times New Roman" w:cs="Times New Roman"/>
                <w:color w:val="000000"/>
                <w:spacing w:val="-1"/>
                <w:sz w:val="24"/>
                <w:szCs w:val="24"/>
                <w:highlight w:val="none"/>
              </w:rPr>
              <w:t xml:space="preserve">2024 </w:t>
            </w:r>
            <w:r>
              <w:rPr>
                <w:color w:val="000000"/>
                <w:spacing w:val="-1"/>
                <w:sz w:val="24"/>
                <w:szCs w:val="24"/>
                <w:highlight w:val="none"/>
              </w:rPr>
              <w:t>年度公</w:t>
            </w:r>
            <w:r>
              <w:rPr>
                <w:color w:val="000000"/>
                <w:spacing w:val="-2"/>
                <w:sz w:val="24"/>
                <w:szCs w:val="24"/>
                <w:highlight w:val="none"/>
              </w:rPr>
              <w:t>路施工企业全国综合信用评价结果》中</w:t>
            </w:r>
            <w:r>
              <w:rPr>
                <w:color w:val="000000"/>
                <w:sz w:val="24"/>
                <w:szCs w:val="24"/>
                <w:highlight w:val="none"/>
              </w:rPr>
              <w:t xml:space="preserve"> </w:t>
            </w:r>
            <w:r>
              <w:rPr>
                <w:color w:val="000000"/>
                <w:spacing w:val="-7"/>
                <w:sz w:val="24"/>
                <w:szCs w:val="24"/>
                <w:highlight w:val="none"/>
              </w:rPr>
              <w:t>均未被列为</w:t>
            </w:r>
            <w:r>
              <w:rPr>
                <w:color w:val="000000"/>
                <w:spacing w:val="-50"/>
                <w:sz w:val="24"/>
                <w:szCs w:val="24"/>
                <w:highlight w:val="none"/>
              </w:rPr>
              <w:t xml:space="preserve"> </w:t>
            </w:r>
            <w:r>
              <w:rPr>
                <w:rFonts w:ascii="Times New Roman" w:hAnsi="Times New Roman" w:eastAsia="Times New Roman" w:cs="Times New Roman"/>
                <w:color w:val="000000"/>
                <w:spacing w:val="-7"/>
                <w:sz w:val="24"/>
                <w:szCs w:val="24"/>
                <w:highlight w:val="none"/>
              </w:rPr>
              <w:t xml:space="preserve">D </w:t>
            </w:r>
            <w:r>
              <w:rPr>
                <w:color w:val="000000"/>
                <w:spacing w:val="-7"/>
                <w:sz w:val="24"/>
                <w:szCs w:val="24"/>
                <w:highlight w:val="none"/>
              </w:rPr>
              <w:t>级</w:t>
            </w:r>
            <w:r>
              <w:rPr>
                <w:rFonts w:hint="eastAsia" w:ascii="宋体" w:hAnsi="宋体" w:eastAsia="宋体" w:cs="宋体"/>
                <w:b w:val="0"/>
                <w:bCs w:val="0"/>
                <w:color w:val="000000"/>
                <w:kern w:val="0"/>
                <w:sz w:val="24"/>
                <w:szCs w:val="24"/>
                <w:highlight w:val="none"/>
                <w:lang w:val="en-US" w:eastAsia="zh-CN" w:bidi="ar"/>
              </w:rPr>
              <w:t>(未参与信用等级评定的，信用等级按C级确定）</w:t>
            </w:r>
            <w:r>
              <w:rPr>
                <w:color w:val="000000"/>
                <w:spacing w:val="-7"/>
                <w:sz w:val="24"/>
                <w:szCs w:val="24"/>
                <w:highlight w:val="none"/>
              </w:rPr>
              <w:t>；</w:t>
            </w:r>
          </w:p>
          <w:p w14:paraId="77C6526B">
            <w:pPr>
              <w:spacing w:line="279" w:lineRule="auto"/>
              <w:rPr>
                <w:rFonts w:ascii="Arial"/>
                <w:sz w:val="21"/>
              </w:rPr>
            </w:pPr>
          </w:p>
          <w:p w14:paraId="01CD9B61">
            <w:pPr>
              <w:pStyle w:val="667"/>
              <w:spacing w:before="79" w:line="220" w:lineRule="auto"/>
              <w:ind w:left="119"/>
              <w:rPr>
                <w:sz w:val="24"/>
                <w:szCs w:val="24"/>
              </w:rPr>
            </w:pPr>
            <w:r>
              <w:rPr>
                <w:spacing w:val="-3"/>
                <w:sz w:val="24"/>
                <w:szCs w:val="24"/>
              </w:rPr>
              <w:t>5、投标人不得存在下列不良状况或不良信用记录：</w:t>
            </w:r>
          </w:p>
          <w:p w14:paraId="57538C03">
            <w:pPr>
              <w:spacing w:line="280" w:lineRule="auto"/>
              <w:rPr>
                <w:rFonts w:ascii="Arial"/>
                <w:sz w:val="21"/>
              </w:rPr>
            </w:pPr>
          </w:p>
          <w:p w14:paraId="5CFFF46C">
            <w:pPr>
              <w:pStyle w:val="667"/>
              <w:spacing w:before="78" w:line="266" w:lineRule="auto"/>
              <w:ind w:left="118" w:right="252" w:firstLine="38"/>
              <w:rPr>
                <w:sz w:val="24"/>
                <w:szCs w:val="24"/>
              </w:rPr>
            </w:pPr>
            <w:r>
              <w:rPr>
                <w:spacing w:val="-2"/>
                <w:sz w:val="24"/>
                <w:szCs w:val="24"/>
              </w:rPr>
              <w:t>(1)在国家企业信用信息公示系统</w:t>
            </w:r>
            <w:r>
              <w:rPr>
                <w:rFonts w:ascii="Times New Roman" w:hAnsi="Times New Roman" w:eastAsia="Times New Roman" w:cs="Times New Roman"/>
                <w:spacing w:val="-2"/>
                <w:sz w:val="24"/>
                <w:szCs w:val="24"/>
              </w:rPr>
              <w:t>(</w:t>
            </w:r>
            <w:r>
              <w:fldChar w:fldCharType="begin"/>
            </w:r>
            <w:r>
              <w:instrText xml:space="preserve"> HYPERLINK "http：//www.gsxt.gov.cn/" </w:instrText>
            </w:r>
            <w:r>
              <w:fldChar w:fldCharType="separate"/>
            </w:r>
            <w:r>
              <w:rPr>
                <w:rFonts w:ascii="Times New Roman" w:hAnsi="Times New Roman" w:eastAsia="Times New Roman" w:cs="Times New Roman"/>
                <w:spacing w:val="-2"/>
                <w:sz w:val="24"/>
                <w:szCs w:val="24"/>
              </w:rPr>
              <w:t>http</w:t>
            </w:r>
            <w:r>
              <w:rPr>
                <w:spacing w:val="-2"/>
                <w:sz w:val="24"/>
                <w:szCs w:val="24"/>
              </w:rPr>
              <w:t>：</w:t>
            </w:r>
            <w:r>
              <w:rPr>
                <w:rFonts w:ascii="Times New Roman" w:hAnsi="Times New Roman" w:eastAsia="Times New Roman" w:cs="Times New Roman"/>
                <w:spacing w:val="-2"/>
                <w:sz w:val="24"/>
                <w:szCs w:val="24"/>
              </w:rPr>
              <w:t>//www.gsxt.gov.cn/</w:t>
            </w:r>
            <w:r>
              <w:rPr>
                <w:rFonts w:ascii="Times New Roman" w:hAnsi="Times New Roman" w:eastAsia="Times New Roman" w:cs="Times New Roman"/>
                <w:spacing w:val="-2"/>
                <w:sz w:val="24"/>
                <w:szCs w:val="24"/>
              </w:rPr>
              <w:fldChar w:fldCharType="end"/>
            </w:r>
            <w:r>
              <w:rPr>
                <w:rFonts w:ascii="Times New Roman" w:hAnsi="Times New Roman" w:eastAsia="Times New Roman" w:cs="Times New Roman"/>
                <w:spacing w:val="-2"/>
                <w:sz w:val="24"/>
                <w:szCs w:val="24"/>
              </w:rPr>
              <w:t>)</w:t>
            </w:r>
            <w:r>
              <w:rPr>
                <w:spacing w:val="-2"/>
                <w:sz w:val="24"/>
                <w:szCs w:val="24"/>
              </w:rPr>
              <w:t>中被列入严重违</w:t>
            </w:r>
            <w:r>
              <w:rPr>
                <w:spacing w:val="-3"/>
                <w:sz w:val="24"/>
                <w:szCs w:val="24"/>
              </w:rPr>
              <w:t>法失信</w:t>
            </w:r>
            <w:r>
              <w:rPr>
                <w:sz w:val="24"/>
                <w:szCs w:val="24"/>
              </w:rPr>
              <w:t xml:space="preserve"> </w:t>
            </w:r>
            <w:r>
              <w:rPr>
                <w:spacing w:val="-10"/>
                <w:sz w:val="24"/>
                <w:szCs w:val="24"/>
              </w:rPr>
              <w:t>企业名单的；</w:t>
            </w:r>
          </w:p>
          <w:p w14:paraId="36B75C9A">
            <w:pPr>
              <w:spacing w:line="279" w:lineRule="auto"/>
              <w:rPr>
                <w:rFonts w:ascii="Arial"/>
                <w:sz w:val="21"/>
              </w:rPr>
            </w:pPr>
          </w:p>
          <w:p w14:paraId="6252EA49">
            <w:pPr>
              <w:pStyle w:val="667"/>
              <w:spacing w:before="78" w:line="266" w:lineRule="auto"/>
              <w:ind w:left="116" w:right="148" w:firstLine="40"/>
              <w:rPr>
                <w:sz w:val="24"/>
                <w:szCs w:val="24"/>
              </w:rPr>
            </w:pPr>
            <w:r>
              <w:rPr>
                <w:spacing w:val="-2"/>
                <w:sz w:val="24"/>
                <w:szCs w:val="24"/>
              </w:rPr>
              <w:t>(2)在</w:t>
            </w:r>
            <w:r>
              <w:rPr>
                <w:rFonts w:ascii="Times New Roman" w:hAnsi="Times New Roman" w:eastAsia="Times New Roman" w:cs="Times New Roman"/>
                <w:spacing w:val="-2"/>
                <w:sz w:val="24"/>
                <w:szCs w:val="24"/>
              </w:rPr>
              <w:t>“</w:t>
            </w:r>
            <w:r>
              <w:rPr>
                <w:spacing w:val="-2"/>
                <w:sz w:val="24"/>
                <w:szCs w:val="24"/>
              </w:rPr>
              <w:t>中国执行信息公开网</w:t>
            </w:r>
            <w:r>
              <w:rPr>
                <w:rFonts w:ascii="Times New Roman" w:hAnsi="Times New Roman" w:eastAsia="Times New Roman" w:cs="Times New Roman"/>
                <w:spacing w:val="-2"/>
                <w:sz w:val="24"/>
                <w:szCs w:val="24"/>
              </w:rPr>
              <w:t>”</w:t>
            </w:r>
            <w:r>
              <w:rPr>
                <w:spacing w:val="-2"/>
                <w:sz w:val="24"/>
                <w:szCs w:val="24"/>
              </w:rPr>
              <w:t>（</w:t>
            </w:r>
            <w:r>
              <w:fldChar w:fldCharType="begin"/>
            </w:r>
            <w:r>
              <w:instrText xml:space="preserve"> HYPERLINK "http：//zxgk.court.gov.cn/" </w:instrText>
            </w:r>
            <w:r>
              <w:fldChar w:fldCharType="separate"/>
            </w:r>
            <w:r>
              <w:rPr>
                <w:rFonts w:ascii="Times New Roman" w:hAnsi="Times New Roman" w:eastAsia="Times New Roman" w:cs="Times New Roman"/>
                <w:spacing w:val="-2"/>
                <w:sz w:val="24"/>
                <w:szCs w:val="24"/>
              </w:rPr>
              <w:t>http</w:t>
            </w:r>
            <w:r>
              <w:rPr>
                <w:spacing w:val="-2"/>
                <w:sz w:val="24"/>
                <w:szCs w:val="24"/>
              </w:rPr>
              <w:t>：</w:t>
            </w:r>
            <w:r>
              <w:rPr>
                <w:rFonts w:ascii="Times New Roman" w:hAnsi="Times New Roman" w:eastAsia="Times New Roman" w:cs="Times New Roman"/>
                <w:spacing w:val="-2"/>
                <w:sz w:val="24"/>
                <w:szCs w:val="24"/>
              </w:rPr>
              <w:t>//zxgk.court.gov.cn/</w:t>
            </w:r>
            <w:r>
              <w:rPr>
                <w:rFonts w:ascii="Times New Roman" w:hAnsi="Times New Roman" w:eastAsia="Times New Roman" w:cs="Times New Roman"/>
                <w:spacing w:val="-2"/>
                <w:sz w:val="24"/>
                <w:szCs w:val="24"/>
              </w:rPr>
              <w:fldChar w:fldCharType="end"/>
            </w:r>
            <w:r>
              <w:rPr>
                <w:spacing w:val="-2"/>
                <w:sz w:val="24"/>
                <w:szCs w:val="24"/>
              </w:rPr>
              <w:t>）中被列入失信被执行人名</w:t>
            </w:r>
            <w:r>
              <w:rPr>
                <w:spacing w:val="12"/>
                <w:sz w:val="24"/>
                <w:szCs w:val="24"/>
              </w:rPr>
              <w:t xml:space="preserve"> </w:t>
            </w:r>
            <w:r>
              <w:rPr>
                <w:spacing w:val="-17"/>
                <w:sz w:val="24"/>
                <w:szCs w:val="24"/>
              </w:rPr>
              <w:t>单；</w:t>
            </w:r>
          </w:p>
          <w:p w14:paraId="4CB8DAB2">
            <w:pPr>
              <w:spacing w:line="279" w:lineRule="auto"/>
              <w:rPr>
                <w:rFonts w:ascii="Arial"/>
                <w:sz w:val="21"/>
              </w:rPr>
            </w:pPr>
          </w:p>
          <w:p w14:paraId="30FB38E6">
            <w:pPr>
              <w:pStyle w:val="667"/>
              <w:spacing w:before="79" w:line="266" w:lineRule="auto"/>
              <w:ind w:left="118" w:right="203" w:firstLine="38"/>
              <w:rPr>
                <w:sz w:val="24"/>
                <w:szCs w:val="24"/>
              </w:rPr>
            </w:pPr>
            <w:r>
              <w:rPr>
                <w:spacing w:val="-1"/>
                <w:sz w:val="24"/>
                <w:szCs w:val="24"/>
              </w:rPr>
              <w:t>(3)在近三年内投标人或其法定代表人、拟委任的项目经理被人民法院判决为行贿</w:t>
            </w:r>
            <w:r>
              <w:rPr>
                <w:spacing w:val="1"/>
                <w:sz w:val="24"/>
                <w:szCs w:val="24"/>
              </w:rPr>
              <w:t xml:space="preserve"> </w:t>
            </w:r>
            <w:r>
              <w:rPr>
                <w:spacing w:val="-16"/>
                <w:sz w:val="24"/>
                <w:szCs w:val="24"/>
              </w:rPr>
              <w:t>罪的；</w:t>
            </w:r>
          </w:p>
          <w:p w14:paraId="1B6E6CE2">
            <w:pPr>
              <w:spacing w:line="279" w:lineRule="auto"/>
              <w:rPr>
                <w:rFonts w:ascii="Arial"/>
                <w:sz w:val="21"/>
              </w:rPr>
            </w:pPr>
          </w:p>
          <w:p w14:paraId="1DD64E49">
            <w:pPr>
              <w:adjustRightInd w:val="0"/>
              <w:snapToGrid w:val="0"/>
              <w:spacing w:line="400" w:lineRule="atLeast"/>
              <w:jc w:val="center"/>
              <w:rPr>
                <w:szCs w:val="24"/>
              </w:rPr>
            </w:pPr>
            <w:r>
              <w:rPr>
                <w:spacing w:val="-2"/>
                <w:sz w:val="24"/>
                <w:szCs w:val="24"/>
              </w:rPr>
              <w:t>(4)其他在</w:t>
            </w:r>
            <w:r>
              <w:rPr>
                <w:rFonts w:ascii="Times New Roman" w:hAnsi="Times New Roman" w:eastAsia="Times New Roman" w:cs="Times New Roman"/>
                <w:spacing w:val="-2"/>
                <w:sz w:val="24"/>
                <w:szCs w:val="24"/>
              </w:rPr>
              <w:t>“</w:t>
            </w:r>
            <w:r>
              <w:rPr>
                <w:spacing w:val="-2"/>
                <w:sz w:val="24"/>
                <w:szCs w:val="24"/>
              </w:rPr>
              <w:t>信用中国</w:t>
            </w:r>
            <w:r>
              <w:rPr>
                <w:rFonts w:ascii="Times New Roman" w:hAnsi="Times New Roman" w:eastAsia="Times New Roman" w:cs="Times New Roman"/>
                <w:spacing w:val="-2"/>
                <w:sz w:val="24"/>
                <w:szCs w:val="24"/>
              </w:rPr>
              <w:t>”</w:t>
            </w:r>
            <w:r>
              <w:rPr>
                <w:spacing w:val="-2"/>
                <w:sz w:val="24"/>
                <w:szCs w:val="24"/>
              </w:rPr>
              <w:t>网站</w:t>
            </w:r>
            <w:r>
              <w:rPr>
                <w:rFonts w:ascii="Times New Roman" w:hAnsi="Times New Roman" w:eastAsia="Times New Roman" w:cs="Times New Roman"/>
                <w:spacing w:val="-2"/>
                <w:sz w:val="24"/>
                <w:szCs w:val="24"/>
              </w:rPr>
              <w:t>(</w:t>
            </w:r>
            <w:r>
              <w:fldChar w:fldCharType="begin"/>
            </w:r>
            <w:r>
              <w:instrText xml:space="preserve"> HYPERLINK "http：//www.creditchina.gov.cn/" </w:instrText>
            </w:r>
            <w:r>
              <w:fldChar w:fldCharType="separate"/>
            </w:r>
            <w:r>
              <w:rPr>
                <w:rFonts w:ascii="Times New Roman" w:hAnsi="Times New Roman" w:eastAsia="Times New Roman" w:cs="Times New Roman"/>
                <w:spacing w:val="-2"/>
                <w:sz w:val="24"/>
                <w:szCs w:val="24"/>
              </w:rPr>
              <w:t>http</w:t>
            </w:r>
            <w:r>
              <w:rPr>
                <w:spacing w:val="-2"/>
                <w:sz w:val="24"/>
                <w:szCs w:val="24"/>
              </w:rPr>
              <w:t>：</w:t>
            </w:r>
            <w:r>
              <w:rPr>
                <w:rFonts w:ascii="Times New Roman" w:hAnsi="Times New Roman" w:eastAsia="Times New Roman" w:cs="Times New Roman"/>
                <w:spacing w:val="-2"/>
                <w:sz w:val="24"/>
                <w:szCs w:val="24"/>
              </w:rPr>
              <w:t>//www.creditchina.gov.</w:t>
            </w:r>
            <w:r>
              <w:rPr>
                <w:rFonts w:ascii="Times New Roman" w:hAnsi="Times New Roman" w:eastAsia="Times New Roman" w:cs="Times New Roman"/>
                <w:spacing w:val="-3"/>
                <w:sz w:val="24"/>
                <w:szCs w:val="24"/>
              </w:rPr>
              <w:t>cn/</w:t>
            </w:r>
            <w:r>
              <w:rPr>
                <w:rFonts w:ascii="Times New Roman" w:hAnsi="Times New Roman" w:eastAsia="Times New Roman" w:cs="Times New Roman"/>
                <w:spacing w:val="-3"/>
                <w:sz w:val="24"/>
                <w:szCs w:val="24"/>
              </w:rPr>
              <w:fldChar w:fldCharType="end"/>
            </w:r>
            <w:r>
              <w:rPr>
                <w:rFonts w:ascii="Times New Roman" w:hAnsi="Times New Roman" w:eastAsia="Times New Roman" w:cs="Times New Roman"/>
                <w:spacing w:val="-3"/>
                <w:sz w:val="24"/>
                <w:szCs w:val="24"/>
              </w:rPr>
              <w:t>)</w:t>
            </w:r>
            <w:r>
              <w:rPr>
                <w:spacing w:val="-3"/>
                <w:sz w:val="24"/>
                <w:szCs w:val="24"/>
              </w:rPr>
              <w:t>中被列为为严重失信主体</w:t>
            </w:r>
            <w:r>
              <w:rPr>
                <w:sz w:val="24"/>
                <w:szCs w:val="24"/>
              </w:rPr>
              <w:t xml:space="preserve"> </w:t>
            </w:r>
            <w:r>
              <w:rPr>
                <w:spacing w:val="-2"/>
                <w:sz w:val="24"/>
                <w:szCs w:val="24"/>
              </w:rPr>
              <w:t>名单，且按联合惩戒要求禁止参与招投标的。</w:t>
            </w:r>
          </w:p>
        </w:tc>
      </w:tr>
    </w:tbl>
    <w:p w14:paraId="79B45A1D">
      <w:pPr>
        <w:spacing w:before="69" w:line="358" w:lineRule="auto"/>
        <w:ind w:firstLine="417"/>
        <w:rPr>
          <w:rFonts w:ascii="Arial"/>
          <w:sz w:val="21"/>
        </w:rPr>
      </w:pPr>
      <w:r>
        <w:rPr>
          <w:rFonts w:hint="eastAsia" w:eastAsia="黑体"/>
          <w:kern w:val="0"/>
          <w:szCs w:val="21"/>
        </w:rPr>
        <w:t>注：</w:t>
      </w:r>
      <w:r>
        <w:rPr>
          <w:rFonts w:ascii="宋体" w:hAnsi="宋体" w:eastAsia="宋体" w:cs="宋体"/>
          <w:spacing w:val="-3"/>
          <w:sz w:val="21"/>
          <w:szCs w:val="21"/>
          <w:u w:val="single" w:color="auto"/>
        </w:rPr>
        <w:t>“近三年</w:t>
      </w:r>
      <w:r>
        <w:rPr>
          <w:rFonts w:ascii="宋体" w:hAnsi="宋体" w:eastAsia="宋体" w:cs="宋体"/>
          <w:spacing w:val="-77"/>
          <w:sz w:val="21"/>
          <w:szCs w:val="21"/>
          <w:u w:val="single" w:color="auto"/>
        </w:rPr>
        <w:t xml:space="preserve"> </w:t>
      </w:r>
      <w:r>
        <w:rPr>
          <w:rFonts w:ascii="宋体" w:hAnsi="宋体" w:eastAsia="宋体" w:cs="宋体"/>
          <w:spacing w:val="-3"/>
          <w:sz w:val="21"/>
          <w:szCs w:val="21"/>
          <w:u w:val="single" w:color="auto"/>
        </w:rPr>
        <w:t>”是指</w:t>
      </w:r>
      <w:r>
        <w:rPr>
          <w:rFonts w:ascii="宋体" w:hAnsi="宋体" w:eastAsia="宋体" w:cs="宋体"/>
          <w:spacing w:val="-34"/>
          <w:sz w:val="21"/>
          <w:szCs w:val="21"/>
          <w:u w:val="single" w:color="auto"/>
        </w:rPr>
        <w:t xml:space="preserve"> </w:t>
      </w:r>
      <w:r>
        <w:rPr>
          <w:rFonts w:ascii="宋体" w:hAnsi="宋体" w:eastAsia="宋体" w:cs="宋体"/>
          <w:spacing w:val="-3"/>
          <w:sz w:val="21"/>
          <w:szCs w:val="21"/>
          <w:u w:val="single" w:color="auto"/>
        </w:rPr>
        <w:t>2023</w:t>
      </w:r>
      <w:r>
        <w:rPr>
          <w:rFonts w:ascii="宋体" w:hAnsi="宋体" w:eastAsia="宋体" w:cs="宋体"/>
          <w:spacing w:val="-35"/>
          <w:sz w:val="21"/>
          <w:szCs w:val="21"/>
          <w:u w:val="single" w:color="auto"/>
        </w:rPr>
        <w:t xml:space="preserve"> </w:t>
      </w:r>
      <w:r>
        <w:rPr>
          <w:rFonts w:ascii="宋体" w:hAnsi="宋体" w:eastAsia="宋体" w:cs="宋体"/>
          <w:spacing w:val="-3"/>
          <w:sz w:val="21"/>
          <w:szCs w:val="21"/>
          <w:u w:val="single" w:color="auto"/>
        </w:rPr>
        <w:t>年</w:t>
      </w:r>
      <w:r>
        <w:rPr>
          <w:rFonts w:ascii="宋体" w:hAnsi="宋体" w:eastAsia="宋体" w:cs="宋体"/>
          <w:spacing w:val="-21"/>
          <w:sz w:val="21"/>
          <w:szCs w:val="21"/>
          <w:u w:val="single" w:color="auto"/>
        </w:rPr>
        <w:t xml:space="preserve"> </w:t>
      </w:r>
      <w:r>
        <w:rPr>
          <w:rFonts w:ascii="宋体" w:hAnsi="宋体" w:eastAsia="宋体" w:cs="宋体"/>
          <w:spacing w:val="-3"/>
          <w:sz w:val="21"/>
          <w:szCs w:val="21"/>
          <w:u w:val="single" w:color="auto"/>
        </w:rPr>
        <w:t>1</w:t>
      </w:r>
      <w:r>
        <w:rPr>
          <w:rFonts w:ascii="宋体" w:hAnsi="宋体" w:eastAsia="宋体" w:cs="宋体"/>
          <w:spacing w:val="-32"/>
          <w:sz w:val="21"/>
          <w:szCs w:val="21"/>
          <w:u w:val="single" w:color="auto"/>
        </w:rPr>
        <w:t xml:space="preserve"> </w:t>
      </w:r>
      <w:r>
        <w:rPr>
          <w:rFonts w:ascii="宋体" w:hAnsi="宋体" w:eastAsia="宋体" w:cs="宋体"/>
          <w:spacing w:val="-3"/>
          <w:sz w:val="21"/>
          <w:szCs w:val="21"/>
          <w:u w:val="single" w:color="auto"/>
        </w:rPr>
        <w:t>月</w:t>
      </w:r>
      <w:r>
        <w:rPr>
          <w:rFonts w:ascii="宋体" w:hAnsi="宋体" w:eastAsia="宋体" w:cs="宋体"/>
          <w:spacing w:val="-21"/>
          <w:sz w:val="21"/>
          <w:szCs w:val="21"/>
          <w:u w:val="single" w:color="auto"/>
        </w:rPr>
        <w:t xml:space="preserve"> </w:t>
      </w:r>
      <w:r>
        <w:rPr>
          <w:rFonts w:ascii="宋体" w:hAnsi="宋体" w:eastAsia="宋体" w:cs="宋体"/>
          <w:spacing w:val="-3"/>
          <w:sz w:val="21"/>
          <w:szCs w:val="21"/>
          <w:u w:val="single" w:color="auto"/>
        </w:rPr>
        <w:t>1 日起至投标</w:t>
      </w:r>
      <w:r>
        <w:rPr>
          <w:rFonts w:ascii="宋体" w:hAnsi="宋体" w:eastAsia="宋体" w:cs="宋体"/>
          <w:spacing w:val="-4"/>
          <w:sz w:val="21"/>
          <w:szCs w:val="21"/>
          <w:u w:val="single" w:color="auto"/>
        </w:rPr>
        <w:t>截止日期前一日，以有效的判决书生效的时间</w:t>
      </w:r>
      <w:r>
        <w:rPr>
          <w:rFonts w:ascii="宋体" w:hAnsi="宋体" w:eastAsia="宋体" w:cs="宋体"/>
          <w:spacing w:val="-1"/>
          <w:sz w:val="21"/>
          <w:szCs w:val="21"/>
          <w:u w:val="single" w:color="auto"/>
        </w:rPr>
        <w:t>为准，同一案件有多份判决书的以时间在后的为准。</w:t>
      </w:r>
    </w:p>
    <w:p w14:paraId="5C9558F8">
      <w:pPr>
        <w:widowControl/>
        <w:ind w:firstLine="420"/>
        <w:rPr>
          <w:rFonts w:eastAsia="黑体"/>
          <w:kern w:val="0"/>
          <w:sz w:val="24"/>
          <w:szCs w:val="21"/>
        </w:rPr>
      </w:pPr>
      <w:r>
        <w:rPr>
          <w:rFonts w:ascii="宋体" w:hAnsi="宋体" w:eastAsia="宋体" w:cs="宋体"/>
          <w:spacing w:val="-1"/>
          <w:sz w:val="21"/>
          <w:szCs w:val="21"/>
          <w:u w:val="single" w:color="auto"/>
        </w:rPr>
        <w:t>2、投标人应在投标文件格式资格审查资料“信誉承诺书</w:t>
      </w:r>
      <w:r>
        <w:rPr>
          <w:rFonts w:ascii="宋体" w:hAnsi="宋体" w:eastAsia="宋体" w:cs="宋体"/>
          <w:spacing w:val="-68"/>
          <w:sz w:val="21"/>
          <w:szCs w:val="21"/>
          <w:u w:val="single" w:color="auto"/>
        </w:rPr>
        <w:t xml:space="preserve"> </w:t>
      </w:r>
      <w:r>
        <w:rPr>
          <w:rFonts w:ascii="宋体" w:hAnsi="宋体" w:eastAsia="宋体" w:cs="宋体"/>
          <w:spacing w:val="-1"/>
          <w:sz w:val="21"/>
          <w:szCs w:val="21"/>
          <w:u w:val="single" w:color="auto"/>
        </w:rPr>
        <w:t>”按要求提供信誉情况承诺函。</w:t>
      </w:r>
    </w:p>
    <w:p w14:paraId="702CCBD6">
      <w:pPr>
        <w:adjustRightInd w:val="0"/>
        <w:snapToGrid w:val="0"/>
        <w:spacing w:line="400" w:lineRule="atLeast"/>
        <w:jc w:val="center"/>
        <w:rPr>
          <w:rFonts w:eastAsia="黑体"/>
          <w:szCs w:val="24"/>
        </w:rPr>
      </w:pPr>
    </w:p>
    <w:p w14:paraId="16B2CE2D">
      <w:pPr>
        <w:adjustRightInd w:val="0"/>
        <w:snapToGrid w:val="0"/>
        <w:spacing w:line="400" w:lineRule="atLeast"/>
        <w:jc w:val="center"/>
        <w:rPr>
          <w:rFonts w:eastAsia="黑体"/>
          <w:szCs w:val="24"/>
        </w:rPr>
      </w:pPr>
    </w:p>
    <w:p w14:paraId="7D635194">
      <w:pPr>
        <w:adjustRightInd w:val="0"/>
        <w:snapToGrid w:val="0"/>
        <w:spacing w:line="400" w:lineRule="atLeast"/>
        <w:jc w:val="center"/>
        <w:rPr>
          <w:rFonts w:eastAsia="黑体"/>
          <w:szCs w:val="24"/>
        </w:rPr>
      </w:pPr>
    </w:p>
    <w:p w14:paraId="3FD4F0CC">
      <w:pPr>
        <w:adjustRightInd w:val="0"/>
        <w:snapToGrid w:val="0"/>
        <w:spacing w:line="400" w:lineRule="atLeast"/>
        <w:jc w:val="center"/>
        <w:rPr>
          <w:rFonts w:eastAsia="黑体"/>
          <w:szCs w:val="24"/>
        </w:rPr>
      </w:pPr>
    </w:p>
    <w:p w14:paraId="09019E8C">
      <w:pPr>
        <w:adjustRightInd w:val="0"/>
        <w:snapToGrid w:val="0"/>
        <w:spacing w:line="400" w:lineRule="atLeast"/>
        <w:jc w:val="center"/>
        <w:rPr>
          <w:rFonts w:eastAsia="黑体"/>
          <w:szCs w:val="24"/>
        </w:rPr>
      </w:pPr>
    </w:p>
    <w:p w14:paraId="4E49935C">
      <w:pPr>
        <w:adjustRightInd w:val="0"/>
        <w:snapToGrid w:val="0"/>
        <w:spacing w:line="400" w:lineRule="atLeast"/>
        <w:jc w:val="center"/>
        <w:rPr>
          <w:rFonts w:eastAsia="黑体"/>
          <w:kern w:val="0"/>
          <w:sz w:val="24"/>
          <w:szCs w:val="24"/>
        </w:rPr>
      </w:pPr>
      <w:r>
        <w:rPr>
          <w:rFonts w:hint="eastAsia" w:eastAsia="黑体"/>
          <w:kern w:val="0"/>
          <w:sz w:val="24"/>
          <w:szCs w:val="24"/>
        </w:rPr>
        <w:t>附录</w:t>
      </w:r>
      <w:r>
        <w:rPr>
          <w:rFonts w:eastAsia="黑体"/>
          <w:kern w:val="0"/>
          <w:sz w:val="24"/>
          <w:szCs w:val="24"/>
        </w:rPr>
        <w:t>5</w:t>
      </w:r>
      <w:r>
        <w:rPr>
          <w:rFonts w:hint="eastAsia" w:eastAsia="黑体"/>
          <w:kern w:val="0"/>
          <w:sz w:val="24"/>
          <w:szCs w:val="24"/>
        </w:rPr>
        <w:t xml:space="preserve">  资格审查条件(主要人员最低要求)</w:t>
      </w:r>
    </w:p>
    <w:tbl>
      <w:tblPr>
        <w:tblStyle w:val="5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2"/>
        <w:gridCol w:w="1984"/>
        <w:gridCol w:w="4867"/>
      </w:tblGrid>
      <w:tr w14:paraId="5ADE0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trPr>
        <w:tc>
          <w:tcPr>
            <w:tcW w:w="1512" w:type="dxa"/>
            <w:noWrap w:val="0"/>
            <w:vAlign w:val="center"/>
          </w:tcPr>
          <w:p w14:paraId="1D6C3C1D">
            <w:pPr>
              <w:adjustRightInd w:val="0"/>
              <w:snapToGrid w:val="0"/>
              <w:spacing w:line="400" w:lineRule="atLeast"/>
              <w:jc w:val="center"/>
              <w:rPr>
                <w:szCs w:val="24"/>
              </w:rPr>
            </w:pPr>
            <w:r>
              <w:rPr>
                <w:rFonts w:hint="eastAsia"/>
                <w:szCs w:val="24"/>
              </w:rPr>
              <w:t>人</w:t>
            </w:r>
            <w:r>
              <w:rPr>
                <w:szCs w:val="24"/>
              </w:rPr>
              <w:t xml:space="preserve">  </w:t>
            </w:r>
            <w:r>
              <w:rPr>
                <w:rFonts w:hint="eastAsia"/>
                <w:szCs w:val="24"/>
              </w:rPr>
              <w:t>员</w:t>
            </w:r>
          </w:p>
        </w:tc>
        <w:tc>
          <w:tcPr>
            <w:tcW w:w="1984" w:type="dxa"/>
            <w:noWrap w:val="0"/>
            <w:vAlign w:val="center"/>
          </w:tcPr>
          <w:p w14:paraId="0AE16FA4">
            <w:pPr>
              <w:adjustRightInd w:val="0"/>
              <w:snapToGrid w:val="0"/>
              <w:spacing w:line="400" w:lineRule="atLeast"/>
              <w:jc w:val="center"/>
              <w:rPr>
                <w:szCs w:val="24"/>
              </w:rPr>
            </w:pPr>
            <w:r>
              <w:rPr>
                <w:rFonts w:hint="eastAsia"/>
                <w:szCs w:val="24"/>
              </w:rPr>
              <w:t>数</w:t>
            </w:r>
            <w:r>
              <w:rPr>
                <w:szCs w:val="24"/>
              </w:rPr>
              <w:t xml:space="preserve">  </w:t>
            </w:r>
            <w:r>
              <w:rPr>
                <w:rFonts w:hint="eastAsia"/>
                <w:szCs w:val="24"/>
              </w:rPr>
              <w:t>量</w:t>
            </w:r>
          </w:p>
        </w:tc>
        <w:tc>
          <w:tcPr>
            <w:tcW w:w="4867" w:type="dxa"/>
            <w:noWrap w:val="0"/>
            <w:vAlign w:val="center"/>
          </w:tcPr>
          <w:p w14:paraId="2A99EDCB">
            <w:pPr>
              <w:adjustRightInd w:val="0"/>
              <w:snapToGrid w:val="0"/>
              <w:spacing w:line="400" w:lineRule="atLeast"/>
              <w:jc w:val="center"/>
              <w:rPr>
                <w:szCs w:val="24"/>
              </w:rPr>
            </w:pPr>
            <w:r>
              <w:rPr>
                <w:rFonts w:hint="eastAsia"/>
                <w:szCs w:val="24"/>
              </w:rPr>
              <w:t>资</w:t>
            </w:r>
            <w:r>
              <w:rPr>
                <w:szCs w:val="24"/>
              </w:rPr>
              <w:t xml:space="preserve"> </w:t>
            </w:r>
            <w:r>
              <w:rPr>
                <w:rFonts w:hint="eastAsia"/>
                <w:szCs w:val="24"/>
              </w:rPr>
              <w:t>格</w:t>
            </w:r>
            <w:r>
              <w:rPr>
                <w:szCs w:val="24"/>
              </w:rPr>
              <w:t xml:space="preserve"> </w:t>
            </w:r>
            <w:r>
              <w:rPr>
                <w:rFonts w:hint="eastAsia"/>
                <w:szCs w:val="24"/>
              </w:rPr>
              <w:t>要</w:t>
            </w:r>
            <w:r>
              <w:rPr>
                <w:szCs w:val="24"/>
              </w:rPr>
              <w:t xml:space="preserve"> </w:t>
            </w:r>
            <w:r>
              <w:rPr>
                <w:rFonts w:hint="eastAsia"/>
                <w:szCs w:val="24"/>
              </w:rPr>
              <w:t>求</w:t>
            </w:r>
          </w:p>
        </w:tc>
      </w:tr>
      <w:tr w14:paraId="06D09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6" w:hRule="atLeast"/>
        </w:trPr>
        <w:tc>
          <w:tcPr>
            <w:tcW w:w="1512" w:type="dxa"/>
            <w:noWrap w:val="0"/>
            <w:vAlign w:val="center"/>
          </w:tcPr>
          <w:p w14:paraId="2C315C0D">
            <w:pPr>
              <w:adjustRightInd w:val="0"/>
              <w:snapToGrid w:val="0"/>
              <w:spacing w:line="400" w:lineRule="atLeast"/>
              <w:jc w:val="center"/>
              <w:rPr>
                <w:color w:val="000000"/>
                <w:szCs w:val="24"/>
                <w:highlight w:val="none"/>
              </w:rPr>
            </w:pPr>
            <w:r>
              <w:rPr>
                <w:rFonts w:hint="eastAsia"/>
                <w:color w:val="000000"/>
                <w:szCs w:val="24"/>
                <w:highlight w:val="none"/>
              </w:rPr>
              <w:t>项目经理</w:t>
            </w:r>
          </w:p>
        </w:tc>
        <w:tc>
          <w:tcPr>
            <w:tcW w:w="1984" w:type="dxa"/>
            <w:noWrap w:val="0"/>
            <w:vAlign w:val="center"/>
          </w:tcPr>
          <w:p w14:paraId="1E38F31A">
            <w:pPr>
              <w:adjustRightInd w:val="0"/>
              <w:snapToGrid w:val="0"/>
              <w:spacing w:line="400" w:lineRule="atLeast"/>
              <w:jc w:val="center"/>
              <w:rPr>
                <w:rFonts w:hint="default" w:eastAsia="宋体"/>
                <w:color w:val="000000"/>
                <w:szCs w:val="24"/>
                <w:highlight w:val="none"/>
                <w:lang w:val="en-US" w:eastAsia="zh-CN"/>
              </w:rPr>
            </w:pPr>
            <w:r>
              <w:rPr>
                <w:rFonts w:hint="eastAsia"/>
                <w:color w:val="000000"/>
                <w:szCs w:val="24"/>
                <w:highlight w:val="none"/>
                <w:lang w:val="en-US" w:eastAsia="zh-CN"/>
              </w:rPr>
              <w:t>1人</w:t>
            </w:r>
          </w:p>
        </w:tc>
        <w:tc>
          <w:tcPr>
            <w:tcW w:w="4867" w:type="dxa"/>
            <w:noWrap w:val="0"/>
            <w:vAlign w:val="center"/>
          </w:tcPr>
          <w:p w14:paraId="267ED44C">
            <w:pPr>
              <w:pStyle w:val="667"/>
              <w:spacing w:before="78" w:line="233" w:lineRule="auto"/>
              <w:ind w:left="120"/>
              <w:rPr>
                <w:rFonts w:hint="eastAsia" w:ascii="Times New Roman" w:hAnsi="Times New Roman" w:eastAsia="宋体" w:cs="Times New Roman"/>
                <w:color w:val="000000"/>
                <w:kern w:val="2"/>
                <w:sz w:val="21"/>
                <w:szCs w:val="24"/>
                <w:highlight w:val="none"/>
                <w:lang w:val="en-US" w:eastAsia="zh-CN" w:bidi="ar-SA"/>
              </w:rPr>
            </w:pPr>
            <w:r>
              <w:rPr>
                <w:rFonts w:hint="eastAsia" w:ascii="Times New Roman" w:hAnsi="Times New Roman" w:eastAsia="宋体" w:cs="Times New Roman"/>
                <w:color w:val="000000"/>
                <w:kern w:val="2"/>
                <w:sz w:val="21"/>
                <w:szCs w:val="24"/>
                <w:highlight w:val="none"/>
                <w:lang w:val="en-US" w:eastAsia="zh-CN" w:bidi="ar-SA"/>
              </w:rPr>
              <w:t>同时具备：</w:t>
            </w:r>
          </w:p>
          <w:p w14:paraId="20C09258">
            <w:pPr>
              <w:pStyle w:val="667"/>
              <w:spacing w:before="78" w:line="233" w:lineRule="auto"/>
              <w:ind w:left="120"/>
              <w:rPr>
                <w:rFonts w:hint="eastAsia" w:ascii="Times New Roman" w:hAnsi="Times New Roman" w:eastAsia="宋体" w:cs="Times New Roman"/>
                <w:color w:val="000000"/>
                <w:kern w:val="2"/>
                <w:sz w:val="21"/>
                <w:szCs w:val="24"/>
                <w:highlight w:val="none"/>
                <w:lang w:val="en-US" w:eastAsia="zh-CN" w:bidi="ar-SA"/>
              </w:rPr>
            </w:pPr>
            <w:r>
              <w:rPr>
                <w:rFonts w:hint="eastAsia" w:ascii="Times New Roman" w:hAnsi="Times New Roman" w:eastAsia="宋体" w:cs="Times New Roman"/>
                <w:color w:val="000000"/>
                <w:kern w:val="2"/>
                <w:sz w:val="21"/>
                <w:szCs w:val="24"/>
                <w:highlight w:val="none"/>
                <w:lang w:val="en-US" w:eastAsia="zh-CN" w:bidi="ar-SA"/>
              </w:rPr>
              <w:t>（1）持有二级建造师注册证书（公路工程专业）；</w:t>
            </w:r>
          </w:p>
          <w:p w14:paraId="337AE9B1">
            <w:pPr>
              <w:pStyle w:val="667"/>
              <w:spacing w:before="78" w:line="265" w:lineRule="auto"/>
              <w:ind w:left="119" w:right="314" w:firstLine="1"/>
              <w:rPr>
                <w:rFonts w:hint="eastAsia" w:ascii="Times New Roman" w:hAnsi="Times New Roman" w:eastAsia="宋体" w:cs="Times New Roman"/>
                <w:color w:val="000000"/>
                <w:kern w:val="2"/>
                <w:sz w:val="21"/>
                <w:szCs w:val="24"/>
                <w:highlight w:val="none"/>
                <w:lang w:val="en-US" w:eastAsia="zh-CN" w:bidi="ar-SA"/>
              </w:rPr>
            </w:pPr>
            <w:r>
              <w:rPr>
                <w:rFonts w:hint="eastAsia" w:ascii="Times New Roman" w:hAnsi="Times New Roman" w:eastAsia="宋体" w:cs="Times New Roman"/>
                <w:color w:val="000000"/>
                <w:kern w:val="2"/>
                <w:sz w:val="21"/>
                <w:szCs w:val="24"/>
                <w:highlight w:val="none"/>
                <w:lang w:val="en-US" w:eastAsia="zh-CN" w:bidi="ar-SA"/>
              </w:rPr>
              <w:t>（2）具有交通主管部门颁发的安全生产“三类人员”B 类证书；</w:t>
            </w:r>
          </w:p>
          <w:p w14:paraId="3EFB5D50">
            <w:pPr>
              <w:pStyle w:val="667"/>
              <w:spacing w:before="78" w:line="265" w:lineRule="auto"/>
              <w:ind w:left="119" w:right="314" w:firstLine="1"/>
              <w:rPr>
                <w:rFonts w:hint="eastAsia" w:ascii="Times New Roman" w:hAnsi="Times New Roman" w:eastAsia="宋体" w:cs="Times New Roman"/>
                <w:color w:val="000000"/>
                <w:kern w:val="2"/>
                <w:sz w:val="21"/>
                <w:szCs w:val="24"/>
                <w:highlight w:val="none"/>
                <w:lang w:val="en-US" w:eastAsia="zh-CN" w:bidi="ar-SA"/>
              </w:rPr>
            </w:pPr>
            <w:r>
              <w:rPr>
                <w:rFonts w:hint="eastAsia" w:ascii="Times New Roman" w:hAnsi="Times New Roman" w:eastAsia="宋体" w:cs="Times New Roman"/>
                <w:color w:val="000000"/>
                <w:kern w:val="2"/>
                <w:sz w:val="21"/>
                <w:szCs w:val="24"/>
                <w:highlight w:val="none"/>
                <w:lang w:val="en-US" w:eastAsia="zh-CN" w:bidi="ar-SA"/>
              </w:rPr>
              <w:t>（3）且目前未在其他项目上任职，或虽在其他项目上任职但本项目中标后能够从该项目撤离。（提供承诺，格式自拟）。</w:t>
            </w:r>
          </w:p>
        </w:tc>
      </w:tr>
      <w:tr w14:paraId="376BE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trPr>
        <w:tc>
          <w:tcPr>
            <w:tcW w:w="1512" w:type="dxa"/>
            <w:noWrap w:val="0"/>
            <w:vAlign w:val="center"/>
          </w:tcPr>
          <w:p w14:paraId="44B89319">
            <w:pPr>
              <w:adjustRightInd w:val="0"/>
              <w:snapToGrid w:val="0"/>
              <w:spacing w:line="400" w:lineRule="atLeast"/>
              <w:jc w:val="center"/>
              <w:rPr>
                <w:color w:val="000000"/>
                <w:szCs w:val="24"/>
                <w:highlight w:val="none"/>
              </w:rPr>
            </w:pPr>
            <w:r>
              <w:rPr>
                <w:rFonts w:hint="eastAsia"/>
                <w:color w:val="000000"/>
                <w:szCs w:val="24"/>
                <w:highlight w:val="none"/>
              </w:rPr>
              <w:t>项目总工</w:t>
            </w:r>
          </w:p>
        </w:tc>
        <w:tc>
          <w:tcPr>
            <w:tcW w:w="1984" w:type="dxa"/>
            <w:noWrap w:val="0"/>
            <w:vAlign w:val="center"/>
          </w:tcPr>
          <w:p w14:paraId="6C86C22B">
            <w:pPr>
              <w:adjustRightInd w:val="0"/>
              <w:snapToGrid w:val="0"/>
              <w:spacing w:line="400" w:lineRule="atLeast"/>
              <w:jc w:val="center"/>
              <w:rPr>
                <w:rFonts w:hint="default" w:eastAsia="宋体"/>
                <w:color w:val="000000"/>
                <w:szCs w:val="24"/>
                <w:highlight w:val="none"/>
                <w:lang w:val="en-US" w:eastAsia="zh-CN"/>
              </w:rPr>
            </w:pPr>
            <w:r>
              <w:rPr>
                <w:rFonts w:hint="eastAsia"/>
                <w:color w:val="000000"/>
                <w:szCs w:val="24"/>
                <w:highlight w:val="none"/>
                <w:lang w:val="en-US" w:eastAsia="zh-CN"/>
              </w:rPr>
              <w:t>1人</w:t>
            </w:r>
          </w:p>
        </w:tc>
        <w:tc>
          <w:tcPr>
            <w:tcW w:w="4867" w:type="dxa"/>
            <w:noWrap w:val="0"/>
            <w:vAlign w:val="center"/>
          </w:tcPr>
          <w:p w14:paraId="53159E22">
            <w:pPr>
              <w:adjustRightInd w:val="0"/>
              <w:snapToGrid w:val="0"/>
              <w:spacing w:line="400" w:lineRule="atLeast"/>
              <w:rPr>
                <w:color w:val="000000"/>
                <w:szCs w:val="24"/>
                <w:highlight w:val="none"/>
              </w:rPr>
            </w:pPr>
            <w:r>
              <w:rPr>
                <w:color w:val="000000"/>
                <w:szCs w:val="24"/>
                <w:highlight w:val="none"/>
              </w:rPr>
              <w:t>具备：</w:t>
            </w:r>
          </w:p>
          <w:p w14:paraId="73B8FC0B">
            <w:pPr>
              <w:adjustRightInd w:val="0"/>
              <w:snapToGrid w:val="0"/>
              <w:spacing w:line="400" w:lineRule="atLeast"/>
              <w:rPr>
                <w:color w:val="000000"/>
                <w:szCs w:val="24"/>
                <w:highlight w:val="none"/>
              </w:rPr>
            </w:pPr>
            <w:r>
              <w:rPr>
                <w:color w:val="000000"/>
                <w:szCs w:val="24"/>
                <w:highlight w:val="none"/>
              </w:rPr>
              <w:t>（1）</w:t>
            </w:r>
            <w:r>
              <w:rPr>
                <w:rFonts w:hint="eastAsia"/>
                <w:color w:val="000000"/>
                <w:szCs w:val="24"/>
                <w:highlight w:val="none"/>
                <w:lang w:val="en-US" w:eastAsia="zh-CN"/>
              </w:rPr>
              <w:t>公路工程相关专业中级及以上</w:t>
            </w:r>
            <w:r>
              <w:rPr>
                <w:color w:val="000000"/>
                <w:szCs w:val="24"/>
                <w:highlight w:val="none"/>
              </w:rPr>
              <w:t>职称；</w:t>
            </w:r>
          </w:p>
        </w:tc>
      </w:tr>
      <w:tr w14:paraId="70307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trPr>
        <w:tc>
          <w:tcPr>
            <w:tcW w:w="1512" w:type="dxa"/>
            <w:noWrap w:val="0"/>
            <w:vAlign w:val="center"/>
          </w:tcPr>
          <w:p w14:paraId="5A2526E4">
            <w:pPr>
              <w:adjustRightInd w:val="0"/>
              <w:snapToGrid w:val="0"/>
              <w:spacing w:line="400" w:lineRule="atLeast"/>
              <w:jc w:val="center"/>
              <w:rPr>
                <w:rFonts w:hint="eastAsia"/>
                <w:color w:val="000000"/>
                <w:szCs w:val="24"/>
                <w:highlight w:val="none"/>
              </w:rPr>
            </w:pPr>
            <w:r>
              <w:rPr>
                <w:rFonts w:hint="eastAsia"/>
                <w:color w:val="000000"/>
                <w:szCs w:val="24"/>
                <w:highlight w:val="none"/>
              </w:rPr>
              <w:t>安全负责人</w:t>
            </w:r>
          </w:p>
        </w:tc>
        <w:tc>
          <w:tcPr>
            <w:tcW w:w="1984" w:type="dxa"/>
            <w:noWrap w:val="0"/>
            <w:vAlign w:val="center"/>
          </w:tcPr>
          <w:p w14:paraId="569C02A9">
            <w:pPr>
              <w:adjustRightInd w:val="0"/>
              <w:snapToGrid w:val="0"/>
              <w:spacing w:line="400" w:lineRule="atLeast"/>
              <w:jc w:val="center"/>
              <w:rPr>
                <w:rFonts w:hint="default"/>
                <w:color w:val="000000"/>
                <w:szCs w:val="24"/>
                <w:highlight w:val="none"/>
                <w:lang w:val="en-US" w:eastAsia="zh-CN"/>
              </w:rPr>
            </w:pPr>
            <w:r>
              <w:rPr>
                <w:rFonts w:hint="eastAsia"/>
                <w:color w:val="000000"/>
                <w:szCs w:val="24"/>
                <w:highlight w:val="none"/>
                <w:lang w:val="en-US" w:eastAsia="zh-CN"/>
              </w:rPr>
              <w:t>1人</w:t>
            </w:r>
          </w:p>
        </w:tc>
        <w:tc>
          <w:tcPr>
            <w:tcW w:w="4867" w:type="dxa"/>
            <w:noWrap w:val="0"/>
            <w:vAlign w:val="center"/>
          </w:tcPr>
          <w:p w14:paraId="2AD409FC">
            <w:pPr>
              <w:adjustRightInd w:val="0"/>
              <w:snapToGrid w:val="0"/>
              <w:spacing w:line="400" w:lineRule="atLeast"/>
              <w:rPr>
                <w:color w:val="000000"/>
                <w:szCs w:val="24"/>
                <w:highlight w:val="none"/>
              </w:rPr>
            </w:pPr>
            <w:r>
              <w:rPr>
                <w:color w:val="000000"/>
                <w:szCs w:val="24"/>
                <w:highlight w:val="none"/>
              </w:rPr>
              <w:t>具备：</w:t>
            </w:r>
          </w:p>
          <w:p w14:paraId="5E614538">
            <w:pPr>
              <w:adjustRightInd w:val="0"/>
              <w:snapToGrid w:val="0"/>
              <w:spacing w:line="400" w:lineRule="atLeast"/>
              <w:rPr>
                <w:color w:val="000000"/>
                <w:szCs w:val="24"/>
                <w:highlight w:val="none"/>
              </w:rPr>
            </w:pPr>
            <w:r>
              <w:rPr>
                <w:rFonts w:hint="eastAsia"/>
                <w:color w:val="000000"/>
                <w:szCs w:val="24"/>
                <w:highlight w:val="none"/>
                <w:lang w:eastAsia="zh-CN"/>
              </w:rPr>
              <w:t>（</w:t>
            </w:r>
            <w:r>
              <w:rPr>
                <w:rFonts w:hint="eastAsia"/>
                <w:color w:val="000000"/>
                <w:szCs w:val="24"/>
                <w:highlight w:val="none"/>
                <w:lang w:val="en-US" w:eastAsia="zh-CN"/>
              </w:rPr>
              <w:t>1</w:t>
            </w:r>
            <w:r>
              <w:rPr>
                <w:rFonts w:hint="eastAsia"/>
                <w:color w:val="000000"/>
                <w:szCs w:val="24"/>
                <w:highlight w:val="none"/>
                <w:lang w:eastAsia="zh-CN"/>
              </w:rPr>
              <w:t>）</w:t>
            </w:r>
            <w:r>
              <w:rPr>
                <w:color w:val="000000"/>
                <w:szCs w:val="24"/>
                <w:highlight w:val="none"/>
              </w:rPr>
              <w:t>具有交通主管部门颁发的安全生产“三类人员”C 类证书。</w:t>
            </w:r>
          </w:p>
        </w:tc>
      </w:tr>
    </w:tbl>
    <w:p w14:paraId="4D187D93">
      <w:pPr>
        <w:spacing w:before="211" w:line="371" w:lineRule="auto"/>
        <w:ind w:left="1" w:right="44" w:firstLine="418"/>
        <w:rPr>
          <w:rFonts w:ascii="宋体" w:hAnsi="宋体" w:eastAsia="宋体" w:cs="宋体"/>
          <w:sz w:val="21"/>
          <w:szCs w:val="21"/>
        </w:rPr>
      </w:pPr>
      <w:r>
        <w:rPr>
          <w:rFonts w:hint="eastAsia" w:eastAsia="黑体"/>
          <w:kern w:val="0"/>
          <w:szCs w:val="21"/>
        </w:rPr>
        <w:t>注：</w:t>
      </w:r>
      <w:r>
        <w:rPr>
          <w:rFonts w:ascii="宋体" w:hAnsi="宋体" w:eastAsia="宋体" w:cs="宋体"/>
          <w:spacing w:val="-1"/>
          <w:sz w:val="21"/>
          <w:szCs w:val="21"/>
          <w:u w:val="single" w:color="auto"/>
        </w:rPr>
        <w:t>1、投标人应如实填报投标文件格式资格审查资料“拟委任的项目经理资历表</w:t>
      </w:r>
      <w:r>
        <w:rPr>
          <w:rFonts w:ascii="宋体" w:hAnsi="宋体" w:eastAsia="宋体" w:cs="宋体"/>
          <w:spacing w:val="-63"/>
          <w:sz w:val="21"/>
          <w:szCs w:val="21"/>
          <w:u w:val="single" w:color="auto"/>
        </w:rPr>
        <w:t xml:space="preserve"> </w:t>
      </w:r>
      <w:r>
        <w:rPr>
          <w:rFonts w:ascii="宋体" w:hAnsi="宋体" w:eastAsia="宋体" w:cs="宋体"/>
          <w:spacing w:val="-1"/>
          <w:sz w:val="21"/>
          <w:szCs w:val="21"/>
          <w:u w:val="single" w:color="auto"/>
        </w:rPr>
        <w:t>”、“拟委</w:t>
      </w:r>
      <w:r>
        <w:rPr>
          <w:rFonts w:ascii="宋体" w:hAnsi="宋体" w:eastAsia="宋体" w:cs="宋体"/>
          <w:sz w:val="21"/>
          <w:szCs w:val="21"/>
          <w:u w:val="single" w:color="auto"/>
        </w:rPr>
        <w:t>派的其他管理和</w:t>
      </w:r>
      <w:r>
        <w:rPr>
          <w:rFonts w:hint="eastAsia" w:ascii="宋体" w:hAnsi="宋体" w:eastAsia="宋体" w:cs="宋体"/>
          <w:sz w:val="21"/>
          <w:szCs w:val="21"/>
          <w:u w:val="single" w:color="auto"/>
        </w:rPr>
        <w:t>项目总工</w:t>
      </w:r>
      <w:r>
        <w:rPr>
          <w:rFonts w:ascii="宋体" w:hAnsi="宋体" w:eastAsia="宋体" w:cs="宋体"/>
          <w:sz w:val="21"/>
          <w:szCs w:val="21"/>
          <w:u w:val="single" w:color="auto"/>
        </w:rPr>
        <w:t>资历表”，并在表后附相应证明材</w:t>
      </w:r>
      <w:r>
        <w:rPr>
          <w:rFonts w:ascii="宋体" w:hAnsi="宋体" w:eastAsia="宋体" w:cs="宋体"/>
          <w:spacing w:val="-1"/>
          <w:sz w:val="21"/>
          <w:szCs w:val="21"/>
          <w:u w:val="single" w:color="auto"/>
        </w:rPr>
        <w:t>料。</w:t>
      </w:r>
    </w:p>
    <w:p w14:paraId="6A2FE76F">
      <w:pPr>
        <w:spacing w:before="297" w:line="357" w:lineRule="auto"/>
        <w:ind w:right="44" w:firstLine="423"/>
        <w:rPr>
          <w:rFonts w:ascii="Arial"/>
          <w:sz w:val="21"/>
        </w:rPr>
      </w:pPr>
      <w:r>
        <w:rPr>
          <w:rFonts w:ascii="宋体" w:hAnsi="宋体" w:eastAsia="宋体" w:cs="宋体"/>
          <w:sz w:val="21"/>
          <w:szCs w:val="21"/>
          <w:u w:val="single" w:color="auto"/>
        </w:rPr>
        <w:t>2、证书证明材料应附</w:t>
      </w:r>
      <w:r>
        <w:rPr>
          <w:rFonts w:ascii="宋体" w:hAnsi="宋体" w:eastAsia="宋体" w:cs="宋体"/>
          <w:spacing w:val="-1"/>
          <w:sz w:val="21"/>
          <w:szCs w:val="21"/>
          <w:u w:val="single" w:color="auto"/>
        </w:rPr>
        <w:t>：（</w:t>
      </w:r>
      <w:r>
        <w:rPr>
          <w:rFonts w:ascii="宋体" w:hAnsi="宋体" w:eastAsia="宋体" w:cs="宋体"/>
          <w:sz w:val="21"/>
          <w:szCs w:val="21"/>
          <w:u w:val="single" w:color="auto"/>
        </w:rPr>
        <w:t>1）有效的安全生产考核合格证书。（2）项目经理建造师在“全国</w:t>
      </w:r>
      <w:r>
        <w:rPr>
          <w:rFonts w:ascii="宋体" w:hAnsi="宋体" w:eastAsia="宋体" w:cs="宋体"/>
          <w:spacing w:val="-2"/>
          <w:sz w:val="21"/>
          <w:szCs w:val="21"/>
          <w:u w:val="single" w:color="auto"/>
        </w:rPr>
        <w:t>建筑市场监管公共服务平台”（网址：</w:t>
      </w:r>
      <w:r>
        <w:fldChar w:fldCharType="begin"/>
      </w:r>
      <w:r>
        <w:instrText xml:space="preserve"> HYPERLINK "http://jzsc.mohurd.gov.cn/home" </w:instrText>
      </w:r>
      <w:r>
        <w:fldChar w:fldCharType="separate"/>
      </w:r>
      <w:r>
        <w:rPr>
          <w:rFonts w:ascii="宋体" w:hAnsi="宋体" w:eastAsia="宋体" w:cs="宋体"/>
          <w:spacing w:val="-2"/>
          <w:sz w:val="21"/>
          <w:szCs w:val="21"/>
          <w:u w:val="single" w:color="auto"/>
        </w:rPr>
        <w:t>http://jzsc.mohurd.gov.cn/home</w:t>
      </w:r>
      <w:r>
        <w:rPr>
          <w:rFonts w:ascii="宋体" w:hAnsi="宋体" w:eastAsia="宋体" w:cs="宋体"/>
          <w:spacing w:val="-2"/>
          <w:sz w:val="21"/>
          <w:szCs w:val="21"/>
          <w:u w:val="single" w:color="auto"/>
        </w:rPr>
        <w:fldChar w:fldCharType="end"/>
      </w:r>
      <w:r>
        <w:rPr>
          <w:rFonts w:ascii="宋体" w:hAnsi="宋体" w:eastAsia="宋体" w:cs="宋体"/>
          <w:spacing w:val="-2"/>
          <w:sz w:val="21"/>
          <w:szCs w:val="21"/>
          <w:u w:val="single" w:color="auto"/>
        </w:rPr>
        <w:t>）的网页截图。截图信息</w:t>
      </w:r>
      <w:r>
        <w:rPr>
          <w:rFonts w:ascii="宋体" w:hAnsi="宋体" w:eastAsia="宋体" w:cs="宋体"/>
          <w:sz w:val="21"/>
          <w:szCs w:val="21"/>
          <w:u w:val="single" w:color="auto"/>
        </w:rPr>
        <w:t>应至少包括姓名、注册单位、注册编号、本次招标要求的注册专业、有效期。</w:t>
      </w:r>
    </w:p>
    <w:p w14:paraId="678742B3">
      <w:pPr>
        <w:spacing w:before="296" w:line="358" w:lineRule="auto"/>
        <w:ind w:left="23" w:right="45" w:firstLine="400"/>
        <w:rPr>
          <w:rFonts w:ascii="Arial"/>
          <w:sz w:val="21"/>
        </w:rPr>
      </w:pPr>
      <w:r>
        <w:rPr>
          <w:rFonts w:hint="eastAsia" w:ascii="宋体" w:hAnsi="宋体" w:cs="宋体"/>
          <w:sz w:val="21"/>
          <w:szCs w:val="21"/>
          <w:u w:val="single" w:color="auto"/>
          <w:lang w:val="en-US" w:eastAsia="zh-CN"/>
        </w:rPr>
        <w:t>3</w:t>
      </w:r>
      <w:r>
        <w:rPr>
          <w:rFonts w:ascii="宋体" w:hAnsi="宋体" w:eastAsia="宋体" w:cs="宋体"/>
          <w:sz w:val="21"/>
          <w:szCs w:val="21"/>
          <w:u w:val="single" w:color="auto"/>
        </w:rPr>
        <w:t>、投标人应提供主要人员到岗承诺函，投标人提供了主要人员到岗承诺函的，视为</w:t>
      </w:r>
      <w:r>
        <w:rPr>
          <w:rFonts w:ascii="宋体" w:hAnsi="宋体" w:eastAsia="宋体" w:cs="宋体"/>
          <w:spacing w:val="-1"/>
          <w:sz w:val="21"/>
          <w:szCs w:val="21"/>
          <w:u w:val="single" w:color="auto"/>
        </w:rPr>
        <w:t>该人员可</w:t>
      </w:r>
      <w:r>
        <w:rPr>
          <w:rFonts w:ascii="宋体" w:hAnsi="宋体" w:eastAsia="宋体" w:cs="宋体"/>
          <w:spacing w:val="-5"/>
          <w:sz w:val="21"/>
          <w:szCs w:val="21"/>
          <w:u w:val="single" w:color="auto"/>
        </w:rPr>
        <w:t>以到岗履约。</w:t>
      </w:r>
    </w:p>
    <w:p w14:paraId="05509B01">
      <w:pPr>
        <w:spacing w:before="70" w:line="371" w:lineRule="auto"/>
        <w:ind w:right="10" w:firstLine="422"/>
        <w:rPr>
          <w:rFonts w:ascii="宋体" w:hAnsi="宋体" w:eastAsia="宋体" w:cs="宋体"/>
          <w:sz w:val="21"/>
          <w:szCs w:val="21"/>
        </w:rPr>
      </w:pPr>
      <w:r>
        <w:rPr>
          <w:rFonts w:hint="eastAsia" w:ascii="宋体" w:hAnsi="宋体" w:cs="宋体"/>
          <w:spacing w:val="-2"/>
          <w:sz w:val="21"/>
          <w:szCs w:val="21"/>
          <w:u w:val="single" w:color="auto"/>
          <w:lang w:val="en-US" w:eastAsia="zh-CN"/>
        </w:rPr>
        <w:t>4</w:t>
      </w:r>
      <w:r>
        <w:rPr>
          <w:rFonts w:ascii="宋体" w:hAnsi="宋体" w:eastAsia="宋体" w:cs="宋体"/>
          <w:spacing w:val="-2"/>
          <w:sz w:val="21"/>
          <w:szCs w:val="21"/>
          <w:u w:val="single" w:color="auto"/>
        </w:rPr>
        <w:t>、投标人还需提供上述主要人员 2025</w:t>
      </w:r>
      <w:r>
        <w:rPr>
          <w:rFonts w:ascii="宋体" w:hAnsi="宋体" w:eastAsia="宋体" w:cs="宋体"/>
          <w:spacing w:val="-36"/>
          <w:sz w:val="21"/>
          <w:szCs w:val="21"/>
          <w:u w:val="single" w:color="auto"/>
        </w:rPr>
        <w:t xml:space="preserve"> </w:t>
      </w:r>
      <w:r>
        <w:rPr>
          <w:rFonts w:ascii="宋体" w:hAnsi="宋体" w:eastAsia="宋体" w:cs="宋体"/>
          <w:spacing w:val="-2"/>
          <w:sz w:val="21"/>
          <w:szCs w:val="21"/>
          <w:u w:val="single" w:color="auto"/>
        </w:rPr>
        <w:t>年</w:t>
      </w:r>
      <w:r>
        <w:rPr>
          <w:rFonts w:ascii="宋体" w:hAnsi="宋体" w:eastAsia="宋体" w:cs="宋体"/>
          <w:spacing w:val="-21"/>
          <w:sz w:val="21"/>
          <w:szCs w:val="21"/>
          <w:u w:val="single" w:color="auto"/>
        </w:rPr>
        <w:t xml:space="preserve"> </w:t>
      </w:r>
      <w:r>
        <w:rPr>
          <w:rFonts w:hint="eastAsia" w:ascii="宋体" w:hAnsi="宋体" w:eastAsia="宋体" w:cs="宋体"/>
          <w:spacing w:val="-21"/>
          <w:sz w:val="21"/>
          <w:szCs w:val="21"/>
          <w:u w:val="single" w:color="auto"/>
          <w:lang w:val="en-US" w:eastAsia="zh-CN"/>
        </w:rPr>
        <w:t>6</w:t>
      </w:r>
      <w:r>
        <w:rPr>
          <w:rFonts w:ascii="宋体" w:hAnsi="宋体" w:eastAsia="宋体" w:cs="宋体"/>
          <w:spacing w:val="-31"/>
          <w:sz w:val="21"/>
          <w:szCs w:val="21"/>
          <w:u w:val="single" w:color="auto"/>
        </w:rPr>
        <w:t xml:space="preserve"> </w:t>
      </w:r>
      <w:r>
        <w:rPr>
          <w:rFonts w:ascii="宋体" w:hAnsi="宋体" w:eastAsia="宋体" w:cs="宋体"/>
          <w:spacing w:val="-2"/>
          <w:sz w:val="21"/>
          <w:szCs w:val="21"/>
          <w:u w:val="single" w:color="auto"/>
        </w:rPr>
        <w:t>月份以来投标人所属社保机构出具的任意连续三</w:t>
      </w:r>
      <w:r>
        <w:rPr>
          <w:rFonts w:ascii="宋体" w:hAnsi="宋体" w:eastAsia="宋体" w:cs="宋体"/>
          <w:sz w:val="21"/>
          <w:szCs w:val="21"/>
          <w:u w:val="single" w:color="auto"/>
        </w:rPr>
        <w:t>个月社保缴费证明或其他能够证明主要人员参加社保的有效证明材料扫描件；</w:t>
      </w:r>
    </w:p>
    <w:p w14:paraId="7AC71F35">
      <w:pPr>
        <w:spacing w:before="295" w:line="219" w:lineRule="auto"/>
        <w:ind w:left="421"/>
        <w:rPr>
          <w:rFonts w:ascii="宋体" w:hAnsi="宋体" w:eastAsia="宋体" w:cs="宋体"/>
          <w:sz w:val="21"/>
          <w:szCs w:val="21"/>
        </w:rPr>
      </w:pPr>
      <w:r>
        <w:rPr>
          <w:rFonts w:hint="eastAsia" w:ascii="宋体" w:hAnsi="宋体" w:cs="宋体"/>
          <w:spacing w:val="-1"/>
          <w:sz w:val="21"/>
          <w:szCs w:val="21"/>
          <w:u w:val="single" w:color="auto"/>
          <w:lang w:val="en-US" w:eastAsia="zh-CN"/>
        </w:rPr>
        <w:t>5</w:t>
      </w:r>
      <w:r>
        <w:rPr>
          <w:rFonts w:ascii="宋体" w:hAnsi="宋体" w:eastAsia="宋体" w:cs="宋体"/>
          <w:spacing w:val="-1"/>
          <w:sz w:val="21"/>
          <w:szCs w:val="21"/>
          <w:u w:val="single" w:color="auto"/>
        </w:rPr>
        <w:t>、上述要求与投标文件格式资格审查资料“拟委任的项目经理资历表</w:t>
      </w:r>
      <w:r>
        <w:rPr>
          <w:rFonts w:ascii="宋体" w:hAnsi="宋体" w:eastAsia="宋体" w:cs="宋体"/>
          <w:spacing w:val="-62"/>
          <w:sz w:val="21"/>
          <w:szCs w:val="21"/>
          <w:u w:val="single" w:color="auto"/>
        </w:rPr>
        <w:t xml:space="preserve"> </w:t>
      </w:r>
      <w:r>
        <w:rPr>
          <w:rFonts w:ascii="宋体" w:hAnsi="宋体" w:eastAsia="宋体" w:cs="宋体"/>
          <w:spacing w:val="-1"/>
          <w:sz w:val="21"/>
          <w:szCs w:val="21"/>
          <w:u w:val="single" w:color="auto"/>
        </w:rPr>
        <w:t>”、“拟委派的其他管</w:t>
      </w:r>
    </w:p>
    <w:p w14:paraId="5C4DA4EB">
      <w:pPr>
        <w:spacing w:before="172" w:line="185" w:lineRule="auto"/>
        <w:ind w:left="2"/>
        <w:rPr>
          <w:rFonts w:ascii="宋体" w:hAnsi="宋体" w:eastAsia="宋体" w:cs="宋体"/>
          <w:sz w:val="21"/>
          <w:szCs w:val="21"/>
        </w:rPr>
      </w:pPr>
      <w:r>
        <w:rPr>
          <w:rFonts w:ascii="宋体" w:hAnsi="宋体" w:eastAsia="宋体" w:cs="宋体"/>
          <w:spacing w:val="-1"/>
          <w:sz w:val="21"/>
          <w:szCs w:val="21"/>
          <w:u w:val="single" w:color="auto"/>
        </w:rPr>
        <w:t>理和技术人员资历表</w:t>
      </w:r>
      <w:r>
        <w:rPr>
          <w:rFonts w:ascii="宋体" w:hAnsi="宋体" w:eastAsia="宋体" w:cs="宋体"/>
          <w:spacing w:val="-79"/>
          <w:sz w:val="21"/>
          <w:szCs w:val="21"/>
          <w:u w:val="single" w:color="auto"/>
        </w:rPr>
        <w:t xml:space="preserve"> </w:t>
      </w:r>
      <w:r>
        <w:rPr>
          <w:rFonts w:ascii="宋体" w:hAnsi="宋体" w:eastAsia="宋体" w:cs="宋体"/>
          <w:spacing w:val="-1"/>
          <w:sz w:val="21"/>
          <w:szCs w:val="21"/>
          <w:u w:val="single" w:color="auto"/>
        </w:rPr>
        <w:t>”注的内容不一致的，以上</w:t>
      </w:r>
      <w:r>
        <w:rPr>
          <w:rFonts w:ascii="宋体" w:hAnsi="宋体" w:eastAsia="宋体" w:cs="宋体"/>
          <w:spacing w:val="-2"/>
          <w:sz w:val="21"/>
          <w:szCs w:val="21"/>
          <w:u w:val="single" w:color="auto"/>
        </w:rPr>
        <w:t>述要求为准。</w:t>
      </w:r>
      <w:r>
        <w:rPr>
          <w:rFonts w:ascii="宋体" w:hAnsi="宋体" w:eastAsia="宋体" w:cs="宋体"/>
          <w:sz w:val="21"/>
          <w:szCs w:val="21"/>
          <w:u w:val="single" w:color="auto"/>
        </w:rPr>
        <w:t xml:space="preserve">  </w:t>
      </w:r>
    </w:p>
    <w:p w14:paraId="54DA86EE">
      <w:pPr>
        <w:widowControl/>
        <w:ind w:firstLine="420"/>
        <w:rPr>
          <w:rFonts w:eastAsia="黑体"/>
          <w:kern w:val="0"/>
          <w:sz w:val="24"/>
          <w:szCs w:val="21"/>
        </w:rPr>
      </w:pPr>
    </w:p>
    <w:p w14:paraId="4F65C704">
      <w:pPr>
        <w:adjustRightInd w:val="0"/>
        <w:snapToGrid w:val="0"/>
        <w:spacing w:line="400" w:lineRule="atLeast"/>
        <w:jc w:val="center"/>
        <w:rPr>
          <w:rFonts w:eastAsia="黑体"/>
          <w:szCs w:val="24"/>
        </w:rPr>
      </w:pPr>
    </w:p>
    <w:p w14:paraId="3D0425B1">
      <w:pPr>
        <w:adjustRightInd w:val="0"/>
        <w:snapToGrid w:val="0"/>
        <w:spacing w:line="400" w:lineRule="atLeast"/>
        <w:jc w:val="center"/>
        <w:rPr>
          <w:rFonts w:eastAsia="黑体"/>
          <w:szCs w:val="24"/>
        </w:rPr>
      </w:pPr>
    </w:p>
    <w:p w14:paraId="7FB0FDA3">
      <w:pPr>
        <w:adjustRightInd w:val="0"/>
        <w:snapToGrid w:val="0"/>
        <w:spacing w:line="400" w:lineRule="atLeast"/>
        <w:jc w:val="center"/>
        <w:rPr>
          <w:rFonts w:eastAsia="黑体"/>
          <w:szCs w:val="24"/>
        </w:rPr>
      </w:pPr>
    </w:p>
    <w:p w14:paraId="5CD62249">
      <w:pPr>
        <w:adjustRightInd w:val="0"/>
        <w:snapToGrid w:val="0"/>
        <w:spacing w:line="400" w:lineRule="atLeast"/>
        <w:jc w:val="center"/>
        <w:rPr>
          <w:rFonts w:hint="eastAsia" w:eastAsia="黑体"/>
          <w:kern w:val="0"/>
          <w:sz w:val="24"/>
          <w:szCs w:val="24"/>
        </w:rPr>
      </w:pPr>
    </w:p>
    <w:p w14:paraId="50722BD3">
      <w:pPr>
        <w:adjustRightInd w:val="0"/>
        <w:snapToGrid w:val="0"/>
        <w:spacing w:line="400" w:lineRule="atLeast"/>
        <w:jc w:val="center"/>
        <w:rPr>
          <w:rFonts w:hint="eastAsia" w:eastAsia="黑体"/>
          <w:kern w:val="0"/>
          <w:sz w:val="24"/>
          <w:szCs w:val="24"/>
        </w:rPr>
      </w:pPr>
    </w:p>
    <w:p w14:paraId="7A99EBFE">
      <w:pPr>
        <w:adjustRightInd w:val="0"/>
        <w:snapToGrid w:val="0"/>
        <w:spacing w:line="400" w:lineRule="atLeast"/>
        <w:jc w:val="center"/>
        <w:rPr>
          <w:rFonts w:hint="eastAsia" w:eastAsia="黑体"/>
          <w:kern w:val="0"/>
          <w:sz w:val="24"/>
          <w:szCs w:val="24"/>
        </w:rPr>
      </w:pPr>
    </w:p>
    <w:p w14:paraId="3283D7E5">
      <w:pPr>
        <w:adjustRightInd w:val="0"/>
        <w:snapToGrid w:val="0"/>
        <w:spacing w:line="400" w:lineRule="atLeast"/>
        <w:jc w:val="center"/>
        <w:rPr>
          <w:rFonts w:eastAsia="黑体"/>
          <w:kern w:val="0"/>
          <w:sz w:val="24"/>
          <w:szCs w:val="24"/>
        </w:rPr>
      </w:pPr>
      <w:r>
        <w:rPr>
          <w:rFonts w:hint="eastAsia" w:eastAsia="黑体"/>
          <w:kern w:val="0"/>
          <w:sz w:val="24"/>
          <w:szCs w:val="24"/>
        </w:rPr>
        <w:t>附录6  资格审查条件(政府采购特别资格要求)（如有）</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3"/>
      </w:tblGrid>
      <w:tr w14:paraId="2C8C6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3" w:hRule="atLeast"/>
          <w:jc w:val="center"/>
        </w:trPr>
        <w:tc>
          <w:tcPr>
            <w:tcW w:w="8363" w:type="dxa"/>
            <w:tcBorders>
              <w:top w:val="single" w:color="auto" w:sz="4" w:space="0"/>
              <w:left w:val="single" w:color="auto" w:sz="4" w:space="0"/>
              <w:bottom w:val="single" w:color="auto" w:sz="4" w:space="0"/>
              <w:right w:val="single" w:color="auto" w:sz="4" w:space="0"/>
            </w:tcBorders>
            <w:noWrap w:val="0"/>
            <w:vAlign w:val="center"/>
          </w:tcPr>
          <w:p w14:paraId="6FE23324">
            <w:pPr>
              <w:adjustRightInd w:val="0"/>
              <w:snapToGrid w:val="0"/>
              <w:spacing w:line="400" w:lineRule="atLeast"/>
              <w:jc w:val="center"/>
              <w:rPr>
                <w:kern w:val="0"/>
                <w:sz w:val="24"/>
              </w:rPr>
            </w:pPr>
            <w:r>
              <w:rPr>
                <w:rFonts w:hint="eastAsia" w:eastAsia="黑体"/>
                <w:kern w:val="0"/>
                <w:sz w:val="24"/>
              </w:rPr>
              <w:t>政府采购特别资格要求</w:t>
            </w:r>
          </w:p>
        </w:tc>
      </w:tr>
      <w:tr w14:paraId="1E73F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1" w:hRule="atLeast"/>
          <w:jc w:val="center"/>
        </w:trPr>
        <w:tc>
          <w:tcPr>
            <w:tcW w:w="8363" w:type="dxa"/>
            <w:tcBorders>
              <w:top w:val="single" w:color="auto" w:sz="4" w:space="0"/>
              <w:left w:val="single" w:color="auto" w:sz="4" w:space="0"/>
              <w:bottom w:val="single" w:color="auto" w:sz="4" w:space="0"/>
              <w:right w:val="single" w:color="auto" w:sz="4" w:space="0"/>
            </w:tcBorders>
            <w:noWrap w:val="0"/>
            <w:vAlign w:val="top"/>
          </w:tcPr>
          <w:p w14:paraId="1C1BDA40">
            <w:pPr>
              <w:autoSpaceDE w:val="0"/>
              <w:autoSpaceDN w:val="0"/>
              <w:spacing w:line="319" w:lineRule="exact"/>
              <w:rPr>
                <w:kern w:val="0"/>
                <w:sz w:val="24"/>
                <w:szCs w:val="20"/>
                <w:u w:val="single"/>
              </w:rPr>
            </w:pPr>
            <w:r>
              <w:rPr>
                <w:rFonts w:hint="eastAsia"/>
                <w:kern w:val="0"/>
                <w:sz w:val="24"/>
                <w:szCs w:val="20"/>
                <w:u w:val="single"/>
                <w:lang w:eastAsia="zh-CN"/>
              </w:rPr>
              <w:t>☑</w:t>
            </w:r>
            <w:r>
              <w:rPr>
                <w:rFonts w:hint="eastAsia"/>
                <w:kern w:val="0"/>
                <w:sz w:val="24"/>
                <w:szCs w:val="20"/>
                <w:u w:val="single"/>
              </w:rPr>
              <w:t>采购项目整体预留专门面向中小企业采购。</w:t>
            </w:r>
          </w:p>
          <w:p w14:paraId="2C718499">
            <w:pPr>
              <w:autoSpaceDE w:val="0"/>
              <w:autoSpaceDN w:val="0"/>
              <w:spacing w:line="319" w:lineRule="exact"/>
              <w:rPr>
                <w:kern w:val="0"/>
                <w:sz w:val="24"/>
                <w:szCs w:val="20"/>
                <w:u w:val="single"/>
              </w:rPr>
            </w:pPr>
            <w:r>
              <w:rPr>
                <w:rFonts w:hint="eastAsia"/>
                <w:kern w:val="0"/>
                <w:sz w:val="24"/>
                <w:szCs w:val="20"/>
                <w:u w:val="single"/>
              </w:rPr>
              <w:t>□采购项目整体预留专门面向小微企业采购。</w:t>
            </w:r>
          </w:p>
          <w:p w14:paraId="5E4E020A">
            <w:pPr>
              <w:autoSpaceDE w:val="0"/>
              <w:autoSpaceDN w:val="0"/>
              <w:spacing w:line="319" w:lineRule="exact"/>
              <w:rPr>
                <w:kern w:val="0"/>
                <w:sz w:val="24"/>
                <w:szCs w:val="20"/>
                <w:u w:val="single"/>
              </w:rPr>
            </w:pPr>
            <w:r>
              <w:rPr>
                <w:rFonts w:hint="eastAsia"/>
                <w:kern w:val="0"/>
                <w:sz w:val="24"/>
                <w:szCs w:val="20"/>
                <w:u w:val="single"/>
              </w:rPr>
              <w:t>□采购项目部分预留专门面向中小企业采购。</w:t>
            </w:r>
          </w:p>
          <w:p w14:paraId="694F6244">
            <w:pPr>
              <w:autoSpaceDE w:val="0"/>
              <w:autoSpaceDN w:val="0"/>
              <w:spacing w:line="319" w:lineRule="exact"/>
              <w:rPr>
                <w:kern w:val="0"/>
                <w:sz w:val="24"/>
                <w:szCs w:val="20"/>
                <w:u w:val="single"/>
              </w:rPr>
            </w:pPr>
            <w:r>
              <w:rPr>
                <w:rFonts w:hint="eastAsia"/>
                <w:kern w:val="0"/>
                <w:sz w:val="24"/>
                <w:szCs w:val="20"/>
                <w:u w:val="single"/>
              </w:rPr>
              <w:t xml:space="preserve">要求大企业与中小企业组成联合体的形式参加投标，且联合体中中小企业承担的部分达到项目合同总金额的  </w:t>
            </w:r>
            <w:r>
              <w:rPr>
                <w:kern w:val="0"/>
                <w:sz w:val="24"/>
                <w:szCs w:val="20"/>
                <w:u w:val="single"/>
              </w:rPr>
              <w:t>%</w:t>
            </w:r>
            <w:r>
              <w:rPr>
                <w:rFonts w:hint="eastAsia"/>
                <w:kern w:val="0"/>
                <w:sz w:val="24"/>
                <w:szCs w:val="20"/>
                <w:u w:val="single"/>
              </w:rPr>
              <w:t xml:space="preserve">以上，其中小微企业承担的比例不低于  </w:t>
            </w:r>
            <w:r>
              <w:rPr>
                <w:kern w:val="0"/>
                <w:sz w:val="24"/>
                <w:szCs w:val="20"/>
                <w:u w:val="single"/>
              </w:rPr>
              <w:t>%</w:t>
            </w:r>
            <w:r>
              <w:rPr>
                <w:rFonts w:hint="eastAsia"/>
                <w:kern w:val="0"/>
                <w:sz w:val="24"/>
                <w:szCs w:val="20"/>
                <w:u w:val="single"/>
              </w:rPr>
              <w:t>。组成联合体的中小企业与联合体内其他企业之间不得存在直接控股、管理关系。（前述比例由招标人根据项目的具体情况约定）</w:t>
            </w:r>
          </w:p>
          <w:p w14:paraId="3934D5B5">
            <w:pPr>
              <w:autoSpaceDE w:val="0"/>
              <w:autoSpaceDN w:val="0"/>
              <w:spacing w:line="319" w:lineRule="exact"/>
              <w:rPr>
                <w:kern w:val="0"/>
                <w:sz w:val="24"/>
                <w:szCs w:val="20"/>
                <w:u w:val="single"/>
              </w:rPr>
            </w:pPr>
            <w:r>
              <w:rPr>
                <w:rFonts w:hint="eastAsia"/>
                <w:kern w:val="0"/>
                <w:sz w:val="24"/>
                <w:szCs w:val="20"/>
                <w:u w:val="single"/>
              </w:rPr>
              <w:t>□采购项目部分预留专门面向中小企业采购。</w:t>
            </w:r>
          </w:p>
          <w:p w14:paraId="1D772A40">
            <w:pPr>
              <w:autoSpaceDE w:val="0"/>
              <w:autoSpaceDN w:val="0"/>
              <w:spacing w:line="319" w:lineRule="exact"/>
              <w:rPr>
                <w:kern w:val="0"/>
                <w:sz w:val="24"/>
                <w:szCs w:val="20"/>
                <w:u w:val="single"/>
              </w:rPr>
            </w:pPr>
            <w:r>
              <w:rPr>
                <w:rFonts w:hint="eastAsia"/>
                <w:kern w:val="0"/>
                <w:sz w:val="24"/>
                <w:szCs w:val="20"/>
                <w:u w:val="single"/>
              </w:rPr>
              <w:t xml:space="preserve">要求大企业向中小企业分包的形式参加投标，且接受分包的中小企业承担的部分达到项目合同总金额的  </w:t>
            </w:r>
            <w:r>
              <w:rPr>
                <w:kern w:val="0"/>
                <w:sz w:val="24"/>
                <w:szCs w:val="20"/>
                <w:u w:val="single"/>
              </w:rPr>
              <w:t>%</w:t>
            </w:r>
            <w:r>
              <w:rPr>
                <w:rFonts w:hint="eastAsia"/>
                <w:kern w:val="0"/>
                <w:sz w:val="24"/>
                <w:szCs w:val="20"/>
                <w:u w:val="single"/>
              </w:rPr>
              <w:t xml:space="preserve">以上，其中接受分包的小微企业承担的比例不低于  </w:t>
            </w:r>
            <w:r>
              <w:rPr>
                <w:kern w:val="0"/>
                <w:sz w:val="24"/>
                <w:szCs w:val="20"/>
                <w:u w:val="single"/>
              </w:rPr>
              <w:t>%</w:t>
            </w:r>
            <w:r>
              <w:rPr>
                <w:rFonts w:hint="eastAsia"/>
                <w:kern w:val="0"/>
                <w:sz w:val="24"/>
                <w:szCs w:val="20"/>
                <w:u w:val="single"/>
              </w:rPr>
              <w:t>。接受分包合同的中小企业与分包企业之间不得存在直接控股、管理关系。（前述比例由招标人根据项目的具体情况约定）</w:t>
            </w:r>
          </w:p>
          <w:p w14:paraId="5B237FFF">
            <w:pPr>
              <w:autoSpaceDE w:val="0"/>
              <w:autoSpaceDN w:val="0"/>
              <w:spacing w:line="319" w:lineRule="exact"/>
              <w:rPr>
                <w:kern w:val="0"/>
                <w:sz w:val="24"/>
                <w:szCs w:val="20"/>
                <w:u w:val="single"/>
              </w:rPr>
            </w:pPr>
            <w:r>
              <w:rPr>
                <w:rFonts w:hint="eastAsia"/>
                <w:kern w:val="0"/>
                <w:sz w:val="24"/>
                <w:szCs w:val="20"/>
                <w:u w:val="single"/>
              </w:rPr>
              <w:t>□采购项目未预留份额专门面向中小企业采购。</w:t>
            </w:r>
          </w:p>
          <w:p w14:paraId="12E46D68">
            <w:pPr>
              <w:autoSpaceDE w:val="0"/>
              <w:autoSpaceDN w:val="0"/>
              <w:spacing w:line="319" w:lineRule="exact"/>
              <w:rPr>
                <w:kern w:val="0"/>
                <w:sz w:val="24"/>
                <w:szCs w:val="20"/>
                <w:u w:val="single"/>
              </w:rPr>
            </w:pPr>
            <w:r>
              <w:rPr>
                <w:rFonts w:hint="eastAsia"/>
                <w:kern w:val="0"/>
                <w:sz w:val="24"/>
                <w:szCs w:val="20"/>
                <w:u w:val="single"/>
              </w:rPr>
              <w:t>不接受/接受大中型企业与小微企业组成联合体。</w:t>
            </w:r>
          </w:p>
          <w:p w14:paraId="5BF7DDC0">
            <w:pPr>
              <w:autoSpaceDE w:val="0"/>
              <w:autoSpaceDN w:val="0"/>
              <w:spacing w:line="319" w:lineRule="exact"/>
              <w:rPr>
                <w:kern w:val="0"/>
                <w:sz w:val="24"/>
                <w:szCs w:val="20"/>
                <w:u w:val="single"/>
              </w:rPr>
            </w:pPr>
            <w:r>
              <w:rPr>
                <w:rFonts w:hint="eastAsia"/>
                <w:kern w:val="0"/>
                <w:sz w:val="24"/>
                <w:szCs w:val="20"/>
                <w:u w:val="single"/>
              </w:rPr>
              <w:t>不允许/允许大中型企业向一家或者多家小微企业分包。</w:t>
            </w:r>
          </w:p>
          <w:p w14:paraId="769F3884">
            <w:pPr>
              <w:autoSpaceDE w:val="0"/>
              <w:autoSpaceDN w:val="0"/>
              <w:spacing w:line="319" w:lineRule="exact"/>
              <w:rPr>
                <w:kern w:val="0"/>
                <w:sz w:val="24"/>
                <w:szCs w:val="21"/>
              </w:rPr>
            </w:pPr>
          </w:p>
        </w:tc>
      </w:tr>
    </w:tbl>
    <w:p w14:paraId="2E563D49">
      <w:pPr>
        <w:adjustRightInd w:val="0"/>
        <w:snapToGrid w:val="0"/>
        <w:spacing w:line="400" w:lineRule="atLeast"/>
        <w:jc w:val="center"/>
        <w:rPr>
          <w:rFonts w:eastAsia="黑体"/>
          <w:szCs w:val="24"/>
        </w:rPr>
      </w:pPr>
    </w:p>
    <w:bookmarkEnd w:id="150"/>
    <w:bookmarkEnd w:id="152"/>
    <w:bookmarkEnd w:id="153"/>
    <w:bookmarkEnd w:id="154"/>
    <w:bookmarkEnd w:id="155"/>
    <w:bookmarkEnd w:id="156"/>
    <w:bookmarkEnd w:id="157"/>
    <w:bookmarkEnd w:id="158"/>
    <w:p w14:paraId="61BFCE17">
      <w:pPr>
        <w:widowControl/>
        <w:jc w:val="left"/>
        <w:rPr>
          <w:rFonts w:eastAsia="黑体"/>
        </w:rPr>
      </w:pPr>
    </w:p>
    <w:p w14:paraId="10E97B62">
      <w:pPr>
        <w:adjustRightInd w:val="0"/>
        <w:snapToGrid w:val="0"/>
        <w:spacing w:line="400" w:lineRule="atLeast"/>
        <w:jc w:val="center"/>
        <w:rPr>
          <w:rFonts w:eastAsia="黑体"/>
          <w:kern w:val="0"/>
          <w:sz w:val="24"/>
          <w:szCs w:val="24"/>
        </w:rPr>
      </w:pPr>
      <w:r>
        <w:rPr>
          <w:rFonts w:hint="eastAsia" w:eastAsia="黑体"/>
          <w:kern w:val="0"/>
          <w:sz w:val="24"/>
          <w:szCs w:val="24"/>
        </w:rPr>
        <w:t>附录8 重大偏差一览表</w:t>
      </w:r>
    </w:p>
    <w:p w14:paraId="2FCED21D">
      <w:pPr>
        <w:widowControl/>
        <w:spacing w:line="360" w:lineRule="atLeast"/>
        <w:jc w:val="center"/>
        <w:rPr>
          <w:rFonts w:eastAsia="黑体"/>
          <w:kern w:val="0"/>
          <w:szCs w:val="21"/>
        </w:rPr>
      </w:pPr>
      <w:r>
        <w:rPr>
          <w:rFonts w:hint="eastAsia" w:eastAsia="黑体"/>
          <w:kern w:val="0"/>
          <w:szCs w:val="21"/>
        </w:rPr>
        <w:t>第一信封重大偏差一览表</w:t>
      </w:r>
    </w:p>
    <w:tbl>
      <w:tblPr>
        <w:tblStyle w:val="50"/>
        <w:tblW w:w="8769" w:type="dxa"/>
        <w:tblInd w:w="159" w:type="dxa"/>
        <w:tblLayout w:type="fixed"/>
        <w:tblCellMar>
          <w:top w:w="0" w:type="dxa"/>
          <w:left w:w="0" w:type="dxa"/>
          <w:bottom w:w="0" w:type="dxa"/>
          <w:right w:w="0" w:type="dxa"/>
        </w:tblCellMar>
      </w:tblPr>
      <w:tblGrid>
        <w:gridCol w:w="567"/>
        <w:gridCol w:w="1006"/>
        <w:gridCol w:w="2183"/>
        <w:gridCol w:w="5013"/>
      </w:tblGrid>
      <w:tr w14:paraId="3F3BA775">
        <w:tblPrEx>
          <w:tblCellMar>
            <w:top w:w="0" w:type="dxa"/>
            <w:left w:w="0" w:type="dxa"/>
            <w:bottom w:w="0" w:type="dxa"/>
            <w:right w:w="0" w:type="dxa"/>
          </w:tblCellMar>
        </w:tblPrEx>
        <w:trPr>
          <w:trHeight w:val="454" w:hRule="atLeast"/>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B80A6F">
            <w:pPr>
              <w:widowControl/>
              <w:spacing w:line="360" w:lineRule="atLeast"/>
              <w:jc w:val="center"/>
              <w:textAlignment w:val="center"/>
              <w:rPr>
                <w:rFonts w:hint="eastAsia" w:ascii="宋体" w:hAnsi="宋体" w:eastAsia="宋体" w:cs="宋体"/>
                <w:b/>
                <w:sz w:val="21"/>
                <w:szCs w:val="21"/>
              </w:rPr>
            </w:pPr>
            <w:r>
              <w:rPr>
                <w:rFonts w:hint="eastAsia" w:ascii="宋体" w:hAnsi="宋体" w:eastAsia="宋体" w:cs="宋体"/>
                <w:b/>
                <w:kern w:val="0"/>
                <w:sz w:val="21"/>
                <w:szCs w:val="21"/>
              </w:rPr>
              <w:t>序号</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14:paraId="3EC3F4DC">
            <w:pPr>
              <w:widowControl/>
              <w:spacing w:line="360" w:lineRule="atLeast"/>
              <w:jc w:val="center"/>
              <w:textAlignment w:val="center"/>
              <w:rPr>
                <w:rFonts w:hint="eastAsia" w:ascii="宋体" w:hAnsi="宋体" w:eastAsia="宋体" w:cs="宋体"/>
                <w:b/>
                <w:kern w:val="0"/>
                <w:sz w:val="21"/>
                <w:szCs w:val="21"/>
              </w:rPr>
            </w:pPr>
            <w:r>
              <w:rPr>
                <w:rFonts w:hint="eastAsia" w:ascii="宋体" w:hAnsi="宋体" w:eastAsia="宋体" w:cs="宋体"/>
                <w:b/>
                <w:kern w:val="0"/>
                <w:sz w:val="21"/>
                <w:szCs w:val="21"/>
              </w:rPr>
              <w:t>评审标准</w:t>
            </w:r>
          </w:p>
        </w:tc>
        <w:tc>
          <w:tcPr>
            <w:tcW w:w="21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5340FA">
            <w:pPr>
              <w:widowControl/>
              <w:spacing w:line="360" w:lineRule="atLeast"/>
              <w:jc w:val="center"/>
              <w:textAlignment w:val="center"/>
              <w:rPr>
                <w:rFonts w:hint="eastAsia" w:ascii="宋体" w:hAnsi="宋体" w:eastAsia="宋体" w:cs="宋体"/>
                <w:b/>
                <w:sz w:val="21"/>
                <w:szCs w:val="21"/>
              </w:rPr>
            </w:pPr>
            <w:r>
              <w:rPr>
                <w:rFonts w:hint="eastAsia" w:ascii="宋体" w:hAnsi="宋体" w:eastAsia="宋体" w:cs="宋体"/>
                <w:b/>
                <w:kern w:val="0"/>
                <w:sz w:val="21"/>
                <w:szCs w:val="21"/>
              </w:rPr>
              <w:t>评审因素</w:t>
            </w:r>
          </w:p>
        </w:tc>
        <w:tc>
          <w:tcPr>
            <w:tcW w:w="5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39DFAF">
            <w:pPr>
              <w:widowControl/>
              <w:spacing w:line="360" w:lineRule="atLeast"/>
              <w:jc w:val="center"/>
              <w:textAlignment w:val="center"/>
              <w:rPr>
                <w:rFonts w:hint="eastAsia" w:ascii="宋体" w:hAnsi="宋体" w:eastAsia="宋体" w:cs="宋体"/>
                <w:b/>
                <w:sz w:val="21"/>
                <w:szCs w:val="21"/>
              </w:rPr>
            </w:pPr>
            <w:r>
              <w:rPr>
                <w:rFonts w:hint="eastAsia" w:ascii="宋体" w:hAnsi="宋体" w:eastAsia="宋体" w:cs="宋体"/>
                <w:b/>
                <w:kern w:val="0"/>
                <w:sz w:val="21"/>
                <w:szCs w:val="21"/>
              </w:rPr>
              <w:t>重大偏差认定标准</w:t>
            </w:r>
          </w:p>
        </w:tc>
      </w:tr>
      <w:tr w14:paraId="47839D33">
        <w:tblPrEx>
          <w:tblCellMar>
            <w:top w:w="0" w:type="dxa"/>
            <w:left w:w="0" w:type="dxa"/>
            <w:bottom w:w="0" w:type="dxa"/>
            <w:right w:w="0" w:type="dxa"/>
          </w:tblCellMar>
        </w:tblPrEx>
        <w:trPr>
          <w:trHeight w:val="578" w:hRule="atLeast"/>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3FEBC4">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1006" w:type="dxa"/>
            <w:vMerge w:val="restart"/>
            <w:tcBorders>
              <w:top w:val="single" w:color="000000" w:sz="4" w:space="0"/>
              <w:left w:val="single" w:color="000000" w:sz="4" w:space="0"/>
              <w:right w:val="single" w:color="000000" w:sz="4" w:space="0"/>
            </w:tcBorders>
            <w:noWrap w:val="0"/>
            <w:vAlign w:val="center"/>
          </w:tcPr>
          <w:p w14:paraId="6EA249FB">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第一信封形式评审标准</w:t>
            </w:r>
          </w:p>
        </w:tc>
        <w:tc>
          <w:tcPr>
            <w:tcW w:w="21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242970">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sz w:val="21"/>
                <w:szCs w:val="21"/>
              </w:rPr>
              <w:t>多标段投标</w:t>
            </w:r>
          </w:p>
        </w:tc>
        <w:tc>
          <w:tcPr>
            <w:tcW w:w="5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916168">
            <w:pPr>
              <w:widowControl/>
              <w:spacing w:line="360" w:lineRule="atLeast"/>
              <w:jc w:val="left"/>
              <w:textAlignment w:val="center"/>
              <w:rPr>
                <w:rFonts w:hint="eastAsia" w:ascii="宋体" w:hAnsi="宋体" w:eastAsia="宋体" w:cs="宋体"/>
                <w:b/>
                <w:bCs/>
                <w:kern w:val="0"/>
                <w:sz w:val="21"/>
                <w:szCs w:val="21"/>
              </w:rPr>
            </w:pPr>
            <w:r>
              <w:rPr>
                <w:rFonts w:hint="eastAsia" w:ascii="宋体" w:hAnsi="宋体" w:eastAsia="宋体" w:cs="宋体"/>
                <w:b/>
                <w:bCs/>
                <w:kern w:val="0"/>
                <w:sz w:val="21"/>
                <w:szCs w:val="21"/>
              </w:rPr>
              <w:t>投标人有如下情形属于重大偏差：</w:t>
            </w:r>
          </w:p>
          <w:p w14:paraId="7093C4B6">
            <w:pPr>
              <w:widowControl/>
              <w:spacing w:line="360" w:lineRule="atLeast"/>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投标人同时参与本项目多个标段的投标。</w:t>
            </w:r>
          </w:p>
        </w:tc>
      </w:tr>
      <w:tr w14:paraId="0A39E02A">
        <w:tblPrEx>
          <w:tblCellMar>
            <w:top w:w="0" w:type="dxa"/>
            <w:left w:w="0" w:type="dxa"/>
            <w:bottom w:w="0" w:type="dxa"/>
            <w:right w:w="0" w:type="dxa"/>
          </w:tblCellMar>
        </w:tblPrEx>
        <w:trPr>
          <w:trHeight w:val="578" w:hRule="atLeast"/>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155E27">
            <w:pPr>
              <w:widowControl/>
              <w:spacing w:line="360" w:lineRule="atLeast"/>
              <w:jc w:val="center"/>
              <w:textAlignment w:val="center"/>
              <w:rPr>
                <w:rFonts w:hint="eastAsia" w:ascii="宋体" w:hAnsi="宋体" w:eastAsia="宋体" w:cs="宋体"/>
                <w:sz w:val="21"/>
                <w:szCs w:val="21"/>
              </w:rPr>
            </w:pPr>
            <w:r>
              <w:rPr>
                <w:rFonts w:hint="eastAsia" w:ascii="宋体" w:hAnsi="宋体" w:eastAsia="宋体" w:cs="宋体"/>
                <w:kern w:val="0"/>
                <w:sz w:val="21"/>
                <w:szCs w:val="21"/>
              </w:rPr>
              <w:t>2</w:t>
            </w:r>
          </w:p>
        </w:tc>
        <w:tc>
          <w:tcPr>
            <w:tcW w:w="1006" w:type="dxa"/>
            <w:vMerge w:val="continue"/>
            <w:tcBorders>
              <w:left w:val="single" w:color="000000" w:sz="4" w:space="0"/>
              <w:right w:val="single" w:color="000000" w:sz="4" w:space="0"/>
            </w:tcBorders>
            <w:noWrap w:val="0"/>
            <w:vAlign w:val="center"/>
          </w:tcPr>
          <w:p w14:paraId="53895570">
            <w:pPr>
              <w:widowControl/>
              <w:spacing w:line="360" w:lineRule="atLeast"/>
              <w:jc w:val="center"/>
              <w:textAlignment w:val="center"/>
              <w:rPr>
                <w:rFonts w:hint="eastAsia" w:ascii="宋体" w:hAnsi="宋体" w:eastAsia="宋体" w:cs="宋体"/>
                <w:kern w:val="0"/>
                <w:sz w:val="21"/>
                <w:szCs w:val="21"/>
              </w:rPr>
            </w:pPr>
          </w:p>
        </w:tc>
        <w:tc>
          <w:tcPr>
            <w:tcW w:w="21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F6F954">
            <w:pPr>
              <w:widowControl/>
              <w:spacing w:line="360" w:lineRule="atLeast"/>
              <w:jc w:val="center"/>
              <w:textAlignment w:val="center"/>
              <w:rPr>
                <w:rFonts w:hint="eastAsia" w:ascii="宋体" w:hAnsi="宋体" w:eastAsia="宋体" w:cs="宋体"/>
                <w:sz w:val="21"/>
                <w:szCs w:val="21"/>
              </w:rPr>
            </w:pPr>
            <w:r>
              <w:rPr>
                <w:rFonts w:hint="eastAsia" w:ascii="宋体" w:hAnsi="宋体" w:eastAsia="宋体" w:cs="宋体"/>
                <w:kern w:val="0"/>
                <w:sz w:val="21"/>
                <w:szCs w:val="21"/>
              </w:rPr>
              <w:t>投标人名称</w:t>
            </w:r>
          </w:p>
        </w:tc>
        <w:tc>
          <w:tcPr>
            <w:tcW w:w="5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F58E03">
            <w:pPr>
              <w:widowControl/>
              <w:spacing w:line="360" w:lineRule="atLeast"/>
              <w:jc w:val="left"/>
              <w:textAlignment w:val="center"/>
              <w:rPr>
                <w:rFonts w:hint="eastAsia" w:ascii="宋体" w:hAnsi="宋体" w:eastAsia="宋体" w:cs="宋体"/>
                <w:sz w:val="21"/>
                <w:szCs w:val="21"/>
              </w:rPr>
            </w:pPr>
            <w:r>
              <w:rPr>
                <w:rFonts w:hint="eastAsia" w:ascii="宋体" w:hAnsi="宋体" w:eastAsia="宋体" w:cs="宋体"/>
                <w:b/>
                <w:bCs/>
                <w:sz w:val="21"/>
                <w:szCs w:val="21"/>
              </w:rPr>
              <w:t>投标人不满足以下情形均属于重大偏差：</w:t>
            </w:r>
            <w:r>
              <w:rPr>
                <w:rFonts w:hint="eastAsia" w:ascii="宋体" w:hAnsi="宋体" w:eastAsia="宋体" w:cs="宋体"/>
                <w:sz w:val="21"/>
                <w:szCs w:val="21"/>
              </w:rPr>
              <w:t>投标</w:t>
            </w:r>
            <w:r>
              <w:rPr>
                <w:rFonts w:hint="eastAsia" w:ascii="宋体" w:hAnsi="宋体" w:eastAsia="宋体" w:cs="宋体"/>
                <w:spacing w:val="-2"/>
                <w:sz w:val="21"/>
                <w:szCs w:val="21"/>
              </w:rPr>
              <w:t>文件（商务及技术文件）封面的投标人名称、</w:t>
            </w:r>
            <w:r>
              <w:rPr>
                <w:rFonts w:hint="eastAsia" w:ascii="宋体" w:hAnsi="宋体" w:eastAsia="宋体" w:cs="宋体"/>
                <w:spacing w:val="4"/>
                <w:sz w:val="21"/>
                <w:szCs w:val="21"/>
              </w:rPr>
              <w:t xml:space="preserve"> </w:t>
            </w:r>
            <w:r>
              <w:rPr>
                <w:rFonts w:hint="eastAsia" w:ascii="宋体" w:hAnsi="宋体" w:eastAsia="宋体" w:cs="宋体"/>
                <w:sz w:val="21"/>
                <w:szCs w:val="21"/>
              </w:rPr>
              <w:t xml:space="preserve">投标函（不含投标函附录）中投标人名称、营业执照投标人名称、资质证书投标人名称、安全生产许可证投标人名称、信誉情况承诺函投标人名称、主要人员到岗承诺函投标人名称须 </w:t>
            </w:r>
            <w:r>
              <w:rPr>
                <w:rFonts w:hint="eastAsia" w:ascii="宋体" w:hAnsi="宋体" w:eastAsia="宋体" w:cs="宋体"/>
                <w:spacing w:val="-2"/>
                <w:sz w:val="21"/>
                <w:szCs w:val="21"/>
              </w:rPr>
              <w:t>一致，不一致时需提供相关部门的合法批件。</w:t>
            </w:r>
          </w:p>
        </w:tc>
      </w:tr>
      <w:tr w14:paraId="15EBB389">
        <w:tblPrEx>
          <w:tblCellMar>
            <w:top w:w="0" w:type="dxa"/>
            <w:left w:w="0" w:type="dxa"/>
            <w:bottom w:w="0" w:type="dxa"/>
            <w:right w:w="0" w:type="dxa"/>
          </w:tblCellMar>
        </w:tblPrEx>
        <w:trPr>
          <w:trHeight w:val="2813" w:hRule="atLeast"/>
        </w:trPr>
        <w:tc>
          <w:tcPr>
            <w:tcW w:w="567"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5E6D8DA5">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3</w:t>
            </w:r>
          </w:p>
          <w:p w14:paraId="322ACD9B">
            <w:pPr>
              <w:widowControl/>
              <w:spacing w:line="360" w:lineRule="atLeast"/>
              <w:jc w:val="center"/>
              <w:textAlignment w:val="center"/>
              <w:rPr>
                <w:rFonts w:hint="eastAsia" w:ascii="宋体" w:hAnsi="宋体" w:eastAsia="宋体" w:cs="宋体"/>
                <w:sz w:val="21"/>
                <w:szCs w:val="21"/>
              </w:rPr>
            </w:pPr>
          </w:p>
        </w:tc>
        <w:tc>
          <w:tcPr>
            <w:tcW w:w="1006" w:type="dxa"/>
            <w:vMerge w:val="continue"/>
            <w:tcBorders>
              <w:left w:val="single" w:color="000000" w:sz="4" w:space="0"/>
              <w:right w:val="single" w:color="000000" w:sz="4" w:space="0"/>
            </w:tcBorders>
            <w:noWrap w:val="0"/>
            <w:vAlign w:val="center"/>
          </w:tcPr>
          <w:p w14:paraId="79FAA00D">
            <w:pPr>
              <w:widowControl/>
              <w:spacing w:line="360" w:lineRule="atLeast"/>
              <w:jc w:val="center"/>
              <w:textAlignment w:val="center"/>
              <w:rPr>
                <w:rFonts w:hint="eastAsia" w:ascii="宋体" w:hAnsi="宋体" w:eastAsia="宋体" w:cs="宋体"/>
                <w:kern w:val="0"/>
                <w:sz w:val="21"/>
                <w:szCs w:val="21"/>
              </w:rPr>
            </w:pPr>
          </w:p>
        </w:tc>
        <w:tc>
          <w:tcPr>
            <w:tcW w:w="21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D74C3E">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投标文件的签署</w:t>
            </w:r>
          </w:p>
        </w:tc>
        <w:tc>
          <w:tcPr>
            <w:tcW w:w="5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209D62">
            <w:pPr>
              <w:widowControl/>
              <w:jc w:val="left"/>
              <w:rPr>
                <w:rFonts w:hint="eastAsia" w:ascii="宋体" w:hAnsi="宋体" w:eastAsia="宋体" w:cs="宋体"/>
                <w:b w:val="0"/>
                <w:bCs w:val="0"/>
                <w:sz w:val="21"/>
                <w:szCs w:val="21"/>
              </w:rPr>
            </w:pPr>
            <w:r>
              <w:rPr>
                <w:rFonts w:hint="eastAsia" w:ascii="宋体" w:hAnsi="宋体" w:eastAsia="宋体" w:cs="宋体"/>
                <w:b/>
                <w:bCs/>
                <w:sz w:val="21"/>
                <w:szCs w:val="21"/>
              </w:rPr>
              <w:t>投标文件不满足以下任一要求均属于重大偏差</w:t>
            </w:r>
            <w:r>
              <w:rPr>
                <w:rFonts w:hint="eastAsia" w:ascii="宋体" w:hAnsi="宋体" w:eastAsia="宋体" w:cs="宋体"/>
                <w:b w:val="0"/>
                <w:bCs w:val="0"/>
                <w:sz w:val="21"/>
                <w:szCs w:val="21"/>
              </w:rPr>
              <w:t>：</w:t>
            </w:r>
          </w:p>
          <w:p w14:paraId="17497A8B">
            <w:pPr>
              <w:widowControl/>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（1）投标文件封面未使用 CA 数字证书加盖了 单位电子印章；</w:t>
            </w:r>
          </w:p>
          <w:p w14:paraId="5B54C870">
            <w:pPr>
              <w:widowControl/>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（2）投标函未使用 CA 数字证书加盖了单位电 子印章；</w:t>
            </w:r>
          </w:p>
          <w:p w14:paraId="17BBCBF1">
            <w:pPr>
              <w:widowControl/>
              <w:jc w:val="left"/>
              <w:rPr>
                <w:rFonts w:hint="eastAsia" w:ascii="宋体" w:hAnsi="宋体" w:eastAsia="宋体" w:cs="宋体"/>
                <w:b/>
                <w:bCs/>
                <w:sz w:val="21"/>
                <w:szCs w:val="21"/>
              </w:rPr>
            </w:pPr>
            <w:r>
              <w:rPr>
                <w:rFonts w:hint="eastAsia" w:ascii="宋体" w:hAnsi="宋体" w:eastAsia="宋体" w:cs="宋体"/>
                <w:b w:val="0"/>
                <w:bCs w:val="0"/>
                <w:sz w:val="21"/>
                <w:szCs w:val="21"/>
              </w:rPr>
              <w:t>（3）投标函未使用 CA 数字证书加盖了法定代 表人的个人电子印章或电子签名章。</w:t>
            </w:r>
          </w:p>
          <w:p w14:paraId="75DD1E41">
            <w:pPr>
              <w:widowControl/>
              <w:jc w:val="left"/>
              <w:rPr>
                <w:rFonts w:hint="eastAsia" w:ascii="宋体" w:hAnsi="宋体" w:eastAsia="宋体" w:cs="宋体"/>
                <w:b/>
                <w:bCs/>
                <w:sz w:val="21"/>
                <w:szCs w:val="21"/>
              </w:rPr>
            </w:pPr>
            <w:r>
              <w:rPr>
                <w:rFonts w:hint="eastAsia" w:ascii="宋体" w:hAnsi="宋体" w:eastAsia="宋体" w:cs="宋体"/>
                <w:b/>
                <w:bCs/>
                <w:sz w:val="21"/>
                <w:szCs w:val="21"/>
              </w:rPr>
              <w:t>注：投标函附录可不签字盖章。</w:t>
            </w:r>
          </w:p>
        </w:tc>
      </w:tr>
      <w:tr w14:paraId="5512E847">
        <w:tblPrEx>
          <w:tblCellMar>
            <w:top w:w="0" w:type="dxa"/>
            <w:left w:w="0" w:type="dxa"/>
            <w:bottom w:w="0" w:type="dxa"/>
            <w:right w:w="0" w:type="dxa"/>
          </w:tblCellMar>
        </w:tblPrEx>
        <w:trPr>
          <w:trHeight w:val="312" w:hRule="atLeast"/>
        </w:trPr>
        <w:tc>
          <w:tcPr>
            <w:tcW w:w="567"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4BE693BE">
            <w:pPr>
              <w:widowControl/>
              <w:spacing w:line="360" w:lineRule="atLeast"/>
              <w:jc w:val="center"/>
              <w:textAlignment w:val="center"/>
              <w:rPr>
                <w:rFonts w:hint="eastAsia" w:ascii="宋体" w:hAnsi="宋体" w:eastAsia="宋体" w:cs="宋体"/>
                <w:sz w:val="21"/>
                <w:szCs w:val="21"/>
              </w:rPr>
            </w:pPr>
          </w:p>
        </w:tc>
        <w:tc>
          <w:tcPr>
            <w:tcW w:w="1006" w:type="dxa"/>
            <w:vMerge w:val="continue"/>
            <w:tcBorders>
              <w:left w:val="single" w:color="000000" w:sz="4" w:space="0"/>
              <w:right w:val="single" w:color="000000" w:sz="4" w:space="0"/>
            </w:tcBorders>
            <w:noWrap w:val="0"/>
            <w:vAlign w:val="center"/>
          </w:tcPr>
          <w:p w14:paraId="04460D3F">
            <w:pPr>
              <w:widowControl/>
              <w:spacing w:line="360" w:lineRule="atLeast"/>
              <w:jc w:val="center"/>
              <w:textAlignment w:val="center"/>
              <w:rPr>
                <w:rFonts w:hint="eastAsia" w:ascii="宋体" w:hAnsi="宋体" w:eastAsia="宋体" w:cs="宋体"/>
                <w:kern w:val="0"/>
                <w:sz w:val="21"/>
                <w:szCs w:val="21"/>
              </w:rPr>
            </w:pPr>
          </w:p>
        </w:tc>
        <w:tc>
          <w:tcPr>
            <w:tcW w:w="2183"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3DFF192C">
            <w:pPr>
              <w:widowControl/>
              <w:spacing w:line="360" w:lineRule="atLeast"/>
              <w:jc w:val="center"/>
              <w:textAlignment w:val="center"/>
              <w:rPr>
                <w:rFonts w:hint="eastAsia" w:ascii="宋体" w:hAnsi="宋体" w:eastAsia="宋体" w:cs="宋体"/>
                <w:sz w:val="21"/>
                <w:szCs w:val="21"/>
              </w:rPr>
            </w:pPr>
            <w:r>
              <w:rPr>
                <w:rFonts w:hint="eastAsia" w:ascii="宋体" w:hAnsi="宋体" w:eastAsia="宋体" w:cs="宋体"/>
                <w:kern w:val="0"/>
                <w:sz w:val="21"/>
                <w:szCs w:val="21"/>
              </w:rPr>
              <w:t>投标文件的组成部分</w:t>
            </w:r>
          </w:p>
        </w:tc>
        <w:tc>
          <w:tcPr>
            <w:tcW w:w="5013"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top"/>
          </w:tcPr>
          <w:p w14:paraId="7847E5B5">
            <w:pPr>
              <w:pStyle w:val="667"/>
              <w:spacing w:before="152" w:line="312" w:lineRule="auto"/>
              <w:ind w:left="23" w:right="53" w:firstLine="3"/>
              <w:rPr>
                <w:rFonts w:hint="eastAsia" w:ascii="宋体" w:hAnsi="宋体" w:eastAsia="宋体" w:cs="宋体"/>
                <w:spacing w:val="-6"/>
                <w:sz w:val="21"/>
                <w:szCs w:val="21"/>
              </w:rPr>
            </w:pPr>
            <w:r>
              <w:rPr>
                <w:rFonts w:hint="eastAsia" w:ascii="宋体" w:hAnsi="宋体" w:eastAsia="宋体" w:cs="宋体"/>
                <w:b/>
                <w:bCs/>
                <w:sz w:val="21"/>
                <w:szCs w:val="21"/>
              </w:rPr>
              <w:t>投标文件缺少以下任一项内容均属于重大偏差</w:t>
            </w:r>
            <w:r>
              <w:rPr>
                <w:rFonts w:hint="eastAsia" w:ascii="宋体" w:hAnsi="宋体" w:eastAsia="宋体" w:cs="宋体"/>
                <w:sz w:val="21"/>
                <w:szCs w:val="21"/>
              </w:rPr>
              <w:t>：投标函、法定代表人身份证明、近年财务状况表、近年完成的类似项目情况表、信誉承诺函、拟委任的项目经理资历表、拟委任的项目总工资历表、拟委派的其他 管理和技术人员资历表、主要人员到岗承诺</w:t>
            </w:r>
            <w:r>
              <w:rPr>
                <w:rFonts w:hint="eastAsia" w:ascii="宋体" w:hAnsi="宋体" w:eastAsia="宋体" w:cs="宋体"/>
                <w:spacing w:val="-6"/>
                <w:sz w:val="21"/>
                <w:szCs w:val="21"/>
              </w:rPr>
              <w:t>函。</w:t>
            </w:r>
          </w:p>
        </w:tc>
      </w:tr>
      <w:tr w14:paraId="3B44D380">
        <w:tblPrEx>
          <w:tblCellMar>
            <w:top w:w="0" w:type="dxa"/>
            <w:left w:w="0" w:type="dxa"/>
            <w:bottom w:w="0" w:type="dxa"/>
            <w:right w:w="0" w:type="dxa"/>
          </w:tblCellMar>
        </w:tblPrEx>
        <w:trPr>
          <w:trHeight w:val="578" w:hRule="atLeast"/>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63A48C">
            <w:pPr>
              <w:widowControl/>
              <w:spacing w:line="360" w:lineRule="atLeast"/>
              <w:jc w:val="center"/>
              <w:textAlignment w:val="center"/>
              <w:rPr>
                <w:rFonts w:hint="eastAsia" w:ascii="宋体" w:hAnsi="宋体" w:eastAsia="宋体" w:cs="宋体"/>
                <w:sz w:val="21"/>
                <w:szCs w:val="21"/>
              </w:rPr>
            </w:pPr>
            <w:r>
              <w:rPr>
                <w:rFonts w:hint="eastAsia" w:ascii="宋体" w:hAnsi="宋体" w:eastAsia="宋体" w:cs="宋体"/>
                <w:kern w:val="0"/>
                <w:sz w:val="21"/>
                <w:szCs w:val="21"/>
              </w:rPr>
              <w:t>5</w:t>
            </w:r>
          </w:p>
        </w:tc>
        <w:tc>
          <w:tcPr>
            <w:tcW w:w="1006" w:type="dxa"/>
            <w:vMerge w:val="continue"/>
            <w:tcBorders>
              <w:left w:val="single" w:color="000000" w:sz="4" w:space="0"/>
              <w:right w:val="single" w:color="000000" w:sz="4" w:space="0"/>
            </w:tcBorders>
            <w:noWrap w:val="0"/>
            <w:vAlign w:val="center"/>
          </w:tcPr>
          <w:p w14:paraId="6F33BAB1">
            <w:pPr>
              <w:widowControl/>
              <w:spacing w:line="360" w:lineRule="atLeast"/>
              <w:jc w:val="center"/>
              <w:textAlignment w:val="center"/>
              <w:rPr>
                <w:rFonts w:hint="eastAsia" w:ascii="宋体" w:hAnsi="宋体" w:eastAsia="宋体" w:cs="宋体"/>
                <w:kern w:val="0"/>
                <w:sz w:val="21"/>
                <w:szCs w:val="21"/>
              </w:rPr>
            </w:pPr>
          </w:p>
        </w:tc>
        <w:tc>
          <w:tcPr>
            <w:tcW w:w="2183"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249EE485">
            <w:pPr>
              <w:widowControl/>
              <w:spacing w:line="360" w:lineRule="atLeast"/>
              <w:jc w:val="center"/>
              <w:textAlignment w:val="center"/>
              <w:rPr>
                <w:rFonts w:hint="eastAsia" w:ascii="宋体" w:hAnsi="宋体" w:eastAsia="宋体" w:cs="宋体"/>
                <w:sz w:val="21"/>
                <w:szCs w:val="21"/>
              </w:rPr>
            </w:pPr>
          </w:p>
        </w:tc>
        <w:tc>
          <w:tcPr>
            <w:tcW w:w="5013"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2BD6D56C">
            <w:pPr>
              <w:widowControl/>
              <w:spacing w:line="360" w:lineRule="atLeast"/>
              <w:jc w:val="left"/>
              <w:textAlignment w:val="center"/>
              <w:rPr>
                <w:rFonts w:hint="eastAsia" w:ascii="宋体" w:hAnsi="宋体" w:eastAsia="宋体" w:cs="宋体"/>
                <w:spacing w:val="-6"/>
                <w:sz w:val="21"/>
                <w:szCs w:val="21"/>
              </w:rPr>
            </w:pPr>
          </w:p>
        </w:tc>
      </w:tr>
      <w:tr w14:paraId="759BDCB9">
        <w:tblPrEx>
          <w:tblCellMar>
            <w:top w:w="0" w:type="dxa"/>
            <w:left w:w="0" w:type="dxa"/>
            <w:bottom w:w="0" w:type="dxa"/>
            <w:right w:w="0" w:type="dxa"/>
          </w:tblCellMar>
        </w:tblPrEx>
        <w:trPr>
          <w:trHeight w:val="2190" w:hRule="atLeast"/>
        </w:trPr>
        <w:tc>
          <w:tcPr>
            <w:tcW w:w="567" w:type="dxa"/>
            <w:tcBorders>
              <w:top w:val="single" w:color="000000" w:sz="4" w:space="0"/>
              <w:left w:val="single" w:color="000000" w:sz="4" w:space="0"/>
              <w:right w:val="single" w:color="000000" w:sz="4" w:space="0"/>
            </w:tcBorders>
            <w:noWrap w:val="0"/>
            <w:tcMar>
              <w:top w:w="15" w:type="dxa"/>
              <w:left w:w="15" w:type="dxa"/>
              <w:right w:w="15" w:type="dxa"/>
            </w:tcMar>
            <w:vAlign w:val="center"/>
          </w:tcPr>
          <w:p w14:paraId="615A80A6">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6</w:t>
            </w:r>
          </w:p>
        </w:tc>
        <w:tc>
          <w:tcPr>
            <w:tcW w:w="1006" w:type="dxa"/>
            <w:vMerge w:val="continue"/>
            <w:tcBorders>
              <w:left w:val="single" w:color="000000" w:sz="4" w:space="0"/>
              <w:right w:val="single" w:color="000000" w:sz="4" w:space="0"/>
            </w:tcBorders>
            <w:noWrap w:val="0"/>
            <w:vAlign w:val="center"/>
          </w:tcPr>
          <w:p w14:paraId="4DB4D7BD">
            <w:pPr>
              <w:widowControl/>
              <w:spacing w:line="360" w:lineRule="atLeast"/>
              <w:jc w:val="center"/>
              <w:textAlignment w:val="center"/>
              <w:rPr>
                <w:rFonts w:hint="eastAsia" w:ascii="宋体" w:hAnsi="宋体" w:eastAsia="宋体" w:cs="宋体"/>
                <w:kern w:val="0"/>
                <w:sz w:val="21"/>
                <w:szCs w:val="21"/>
              </w:rPr>
            </w:pPr>
          </w:p>
        </w:tc>
        <w:tc>
          <w:tcPr>
            <w:tcW w:w="2183" w:type="dxa"/>
            <w:tcBorders>
              <w:top w:val="single" w:color="000000" w:sz="4" w:space="0"/>
              <w:left w:val="single" w:color="000000" w:sz="4" w:space="0"/>
              <w:right w:val="single" w:color="000000" w:sz="4" w:space="0"/>
            </w:tcBorders>
            <w:noWrap w:val="0"/>
            <w:tcMar>
              <w:top w:w="15" w:type="dxa"/>
              <w:left w:w="15" w:type="dxa"/>
              <w:right w:w="15" w:type="dxa"/>
            </w:tcMar>
            <w:vAlign w:val="center"/>
          </w:tcPr>
          <w:p w14:paraId="238FCCDD">
            <w:pPr>
              <w:spacing w:line="400" w:lineRule="atLeast"/>
              <w:jc w:val="center"/>
              <w:rPr>
                <w:rFonts w:hint="eastAsia" w:ascii="宋体" w:hAnsi="宋体" w:eastAsia="宋体" w:cs="宋体"/>
                <w:sz w:val="21"/>
                <w:szCs w:val="21"/>
              </w:rPr>
            </w:pPr>
            <w:r>
              <w:rPr>
                <w:rFonts w:hint="eastAsia" w:ascii="宋体" w:hAnsi="宋体" w:eastAsia="宋体" w:cs="宋体"/>
                <w:sz w:val="21"/>
                <w:szCs w:val="21"/>
              </w:rPr>
              <w:t>联合体投标人（如有）</w:t>
            </w:r>
          </w:p>
          <w:p w14:paraId="0E4FDC08">
            <w:pPr>
              <w:spacing w:line="400" w:lineRule="atLeast"/>
              <w:jc w:val="both"/>
              <w:rPr>
                <w:rFonts w:hint="eastAsia" w:ascii="宋体" w:hAnsi="宋体" w:eastAsia="宋体" w:cs="宋体"/>
                <w:kern w:val="0"/>
                <w:sz w:val="21"/>
                <w:szCs w:val="21"/>
              </w:rPr>
            </w:pPr>
          </w:p>
        </w:tc>
        <w:tc>
          <w:tcPr>
            <w:tcW w:w="5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D13B17">
            <w:pPr>
              <w:spacing w:line="400" w:lineRule="atLeast"/>
              <w:rPr>
                <w:rFonts w:hint="eastAsia" w:ascii="宋体" w:hAnsi="宋体" w:eastAsia="宋体" w:cs="宋体"/>
                <w:b/>
                <w:bCs/>
                <w:kern w:val="0"/>
                <w:sz w:val="21"/>
                <w:szCs w:val="21"/>
              </w:rPr>
            </w:pPr>
            <w:r>
              <w:rPr>
                <w:rFonts w:hint="eastAsia" w:ascii="宋体" w:hAnsi="宋体" w:eastAsia="宋体" w:cs="宋体"/>
                <w:b/>
                <w:bCs/>
                <w:kern w:val="0"/>
                <w:sz w:val="21"/>
                <w:szCs w:val="21"/>
              </w:rPr>
              <w:t>投标人不满足以下情形均属于重大偏差：</w:t>
            </w:r>
          </w:p>
          <w:p w14:paraId="23B0701A">
            <w:pPr>
              <w:spacing w:line="400" w:lineRule="atLeast"/>
              <w:rPr>
                <w:rFonts w:hint="eastAsia" w:ascii="宋体" w:hAnsi="宋体" w:eastAsia="宋体" w:cs="宋体"/>
                <w:kern w:val="0"/>
                <w:sz w:val="21"/>
                <w:szCs w:val="21"/>
              </w:rPr>
            </w:pPr>
            <w:r>
              <w:rPr>
                <w:rFonts w:hint="eastAsia" w:ascii="宋体" w:hAnsi="宋体" w:eastAsia="宋体" w:cs="宋体"/>
                <w:kern w:val="0"/>
                <w:sz w:val="21"/>
                <w:szCs w:val="21"/>
              </w:rPr>
              <w:t>（1）联合体各方按招标文件提供的格式提交联 合体协议书，</w:t>
            </w:r>
          </w:p>
          <w:p w14:paraId="479411AA">
            <w:pPr>
              <w:spacing w:line="400" w:lineRule="atLeast"/>
              <w:rPr>
                <w:rFonts w:hint="eastAsia" w:ascii="宋体" w:hAnsi="宋体" w:eastAsia="宋体" w:cs="宋体"/>
                <w:kern w:val="0"/>
                <w:sz w:val="21"/>
                <w:szCs w:val="21"/>
              </w:rPr>
            </w:pPr>
            <w:r>
              <w:rPr>
                <w:rFonts w:hint="eastAsia" w:ascii="宋体" w:hAnsi="宋体" w:eastAsia="宋体" w:cs="宋体"/>
                <w:kern w:val="0"/>
                <w:sz w:val="21"/>
                <w:szCs w:val="21"/>
              </w:rPr>
              <w:t>（2）联合体所有成员数量不得超过 2 名；</w:t>
            </w:r>
          </w:p>
          <w:p w14:paraId="4C0F7729">
            <w:pPr>
              <w:spacing w:line="400" w:lineRule="atLeast"/>
              <w:rPr>
                <w:rFonts w:hint="eastAsia" w:ascii="宋体" w:hAnsi="宋体" w:eastAsia="宋体" w:cs="宋体"/>
                <w:kern w:val="0"/>
                <w:sz w:val="21"/>
                <w:szCs w:val="21"/>
              </w:rPr>
            </w:pPr>
            <w:r>
              <w:rPr>
                <w:rFonts w:hint="eastAsia" w:ascii="宋体" w:hAnsi="宋体" w:eastAsia="宋体" w:cs="宋体"/>
                <w:kern w:val="0"/>
                <w:sz w:val="21"/>
                <w:szCs w:val="21"/>
              </w:rPr>
              <w:t>（3）联合体各方不得再以自己名义单独或加入 其他联合体在同一标段中参加投标。</w:t>
            </w:r>
          </w:p>
        </w:tc>
      </w:tr>
      <w:tr w14:paraId="477D430D">
        <w:tblPrEx>
          <w:tblCellMar>
            <w:top w:w="0" w:type="dxa"/>
            <w:left w:w="0" w:type="dxa"/>
            <w:bottom w:w="0" w:type="dxa"/>
            <w:right w:w="0" w:type="dxa"/>
          </w:tblCellMar>
        </w:tblPrEx>
        <w:trPr>
          <w:trHeight w:val="578" w:hRule="atLeast"/>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A5F68F">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8</w:t>
            </w:r>
          </w:p>
        </w:tc>
        <w:tc>
          <w:tcPr>
            <w:tcW w:w="1006" w:type="dxa"/>
            <w:vMerge w:val="restart"/>
            <w:tcBorders>
              <w:top w:val="single" w:color="000000" w:sz="4" w:space="0"/>
              <w:left w:val="single" w:color="000000" w:sz="4" w:space="0"/>
              <w:right w:val="single" w:color="000000" w:sz="4" w:space="0"/>
            </w:tcBorders>
            <w:noWrap w:val="0"/>
            <w:vAlign w:val="center"/>
          </w:tcPr>
          <w:p w14:paraId="6B4B514C">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sz w:val="21"/>
                <w:szCs w:val="21"/>
              </w:rPr>
              <w:t>第一信封响应性评审标准</w:t>
            </w:r>
          </w:p>
        </w:tc>
        <w:tc>
          <w:tcPr>
            <w:tcW w:w="21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8D519F">
            <w:pPr>
              <w:spacing w:line="400" w:lineRule="atLeast"/>
              <w:jc w:val="center"/>
              <w:rPr>
                <w:rFonts w:hint="eastAsia" w:ascii="宋体" w:hAnsi="宋体" w:eastAsia="宋体" w:cs="宋体"/>
                <w:sz w:val="21"/>
                <w:szCs w:val="21"/>
              </w:rPr>
            </w:pPr>
            <w:r>
              <w:rPr>
                <w:rFonts w:hint="eastAsia" w:ascii="宋体" w:hAnsi="宋体" w:eastAsia="宋体" w:cs="宋体"/>
                <w:sz w:val="21"/>
                <w:szCs w:val="21"/>
              </w:rPr>
              <w:t>工期</w:t>
            </w:r>
          </w:p>
        </w:tc>
        <w:tc>
          <w:tcPr>
            <w:tcW w:w="5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F25722">
            <w:pPr>
              <w:widowControl/>
              <w:spacing w:line="360" w:lineRule="atLeast"/>
              <w:jc w:val="left"/>
              <w:textAlignment w:val="center"/>
              <w:rPr>
                <w:rFonts w:hint="eastAsia" w:ascii="宋体" w:hAnsi="宋体" w:eastAsia="宋体" w:cs="宋体"/>
                <w:b/>
                <w:bCs/>
                <w:kern w:val="0"/>
                <w:sz w:val="21"/>
                <w:szCs w:val="21"/>
              </w:rPr>
            </w:pPr>
            <w:r>
              <w:rPr>
                <w:rFonts w:hint="eastAsia" w:ascii="宋体" w:hAnsi="宋体" w:eastAsia="宋体" w:cs="宋体"/>
                <w:b/>
                <w:bCs/>
                <w:kern w:val="0"/>
                <w:sz w:val="21"/>
                <w:szCs w:val="21"/>
              </w:rPr>
              <w:t>投标文件不满足以下情形均属于重大偏差：</w:t>
            </w:r>
          </w:p>
          <w:p w14:paraId="4EEA8B48">
            <w:pPr>
              <w:widowControl/>
              <w:spacing w:line="360" w:lineRule="atLeast"/>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 xml:space="preserve">第一个信封投标函填写了工期，且填写的工期 未超过招标文件规定的计划工期 </w:t>
            </w:r>
            <w:r>
              <w:rPr>
                <w:rFonts w:hint="eastAsia" w:ascii="宋体" w:hAnsi="宋体" w:eastAsia="宋体" w:cs="宋体"/>
                <w:kern w:val="0"/>
                <w:sz w:val="21"/>
                <w:szCs w:val="21"/>
                <w:lang w:val="en-US" w:eastAsia="zh-CN"/>
              </w:rPr>
              <w:t>180</w:t>
            </w:r>
            <w:r>
              <w:rPr>
                <w:rFonts w:hint="eastAsia" w:ascii="宋体" w:hAnsi="宋体" w:eastAsia="宋体" w:cs="宋体"/>
                <w:kern w:val="0"/>
                <w:sz w:val="21"/>
                <w:szCs w:val="21"/>
              </w:rPr>
              <w:t>日历天</w:t>
            </w:r>
          </w:p>
        </w:tc>
      </w:tr>
      <w:tr w14:paraId="69E13906">
        <w:tblPrEx>
          <w:tblCellMar>
            <w:top w:w="0" w:type="dxa"/>
            <w:left w:w="0" w:type="dxa"/>
            <w:bottom w:w="0" w:type="dxa"/>
            <w:right w:w="0" w:type="dxa"/>
          </w:tblCellMar>
        </w:tblPrEx>
        <w:trPr>
          <w:trHeight w:val="578" w:hRule="atLeast"/>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A82786">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9</w:t>
            </w:r>
          </w:p>
        </w:tc>
        <w:tc>
          <w:tcPr>
            <w:tcW w:w="1006" w:type="dxa"/>
            <w:vMerge w:val="continue"/>
            <w:tcBorders>
              <w:left w:val="single" w:color="000000" w:sz="4" w:space="0"/>
              <w:right w:val="single" w:color="000000" w:sz="4" w:space="0"/>
            </w:tcBorders>
            <w:noWrap w:val="0"/>
            <w:vAlign w:val="center"/>
          </w:tcPr>
          <w:p w14:paraId="7EBEBEA6">
            <w:pPr>
              <w:widowControl/>
              <w:spacing w:line="360" w:lineRule="atLeast"/>
              <w:jc w:val="center"/>
              <w:textAlignment w:val="center"/>
              <w:rPr>
                <w:rFonts w:hint="eastAsia" w:ascii="宋体" w:hAnsi="宋体" w:eastAsia="宋体" w:cs="宋体"/>
                <w:sz w:val="21"/>
                <w:szCs w:val="21"/>
              </w:rPr>
            </w:pPr>
          </w:p>
        </w:tc>
        <w:tc>
          <w:tcPr>
            <w:tcW w:w="21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8DBE4E">
            <w:pPr>
              <w:spacing w:line="400" w:lineRule="atLeast"/>
              <w:jc w:val="center"/>
              <w:rPr>
                <w:rFonts w:hint="eastAsia" w:ascii="宋体" w:hAnsi="宋体" w:eastAsia="宋体" w:cs="宋体"/>
                <w:sz w:val="21"/>
                <w:szCs w:val="21"/>
              </w:rPr>
            </w:pPr>
            <w:r>
              <w:rPr>
                <w:rFonts w:hint="eastAsia" w:ascii="宋体" w:hAnsi="宋体" w:eastAsia="宋体" w:cs="宋体"/>
                <w:spacing w:val="-3"/>
                <w:sz w:val="21"/>
                <w:szCs w:val="21"/>
              </w:rPr>
              <w:t>工程质量</w:t>
            </w:r>
          </w:p>
        </w:tc>
        <w:tc>
          <w:tcPr>
            <w:tcW w:w="5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846C39">
            <w:pPr>
              <w:pStyle w:val="667"/>
              <w:spacing w:before="56" w:line="220" w:lineRule="auto"/>
              <w:ind w:left="143"/>
              <w:rPr>
                <w:rFonts w:hint="eastAsia" w:ascii="宋体" w:hAnsi="宋体" w:eastAsia="宋体" w:cs="宋体"/>
                <w:b/>
                <w:bCs/>
                <w:sz w:val="21"/>
                <w:szCs w:val="21"/>
              </w:rPr>
            </w:pPr>
            <w:r>
              <w:rPr>
                <w:rFonts w:hint="eastAsia" w:ascii="宋体" w:hAnsi="宋体" w:eastAsia="宋体" w:cs="宋体"/>
                <w:b/>
                <w:bCs/>
                <w:spacing w:val="-3"/>
                <w:sz w:val="21"/>
                <w:szCs w:val="21"/>
              </w:rPr>
              <w:t>投标文件不满足以下情形均属于重大偏差：</w:t>
            </w:r>
          </w:p>
          <w:p w14:paraId="4E9DDFB3">
            <w:pPr>
              <w:widowControl/>
              <w:spacing w:line="360" w:lineRule="atLeast"/>
              <w:jc w:val="left"/>
              <w:textAlignment w:val="center"/>
              <w:rPr>
                <w:rFonts w:hint="eastAsia" w:ascii="宋体" w:hAnsi="宋体" w:eastAsia="宋体" w:cs="宋体"/>
                <w:kern w:val="0"/>
                <w:sz w:val="21"/>
                <w:szCs w:val="21"/>
              </w:rPr>
            </w:pPr>
            <w:r>
              <w:rPr>
                <w:rFonts w:hint="eastAsia" w:ascii="宋体" w:hAnsi="宋体" w:eastAsia="宋体" w:cs="宋体"/>
                <w:sz w:val="21"/>
                <w:szCs w:val="21"/>
              </w:rPr>
              <w:t>第一个信封投标函填写了工程质量，且填写的</w:t>
            </w:r>
            <w:r>
              <w:rPr>
                <w:rFonts w:hint="eastAsia" w:ascii="宋体" w:hAnsi="宋体" w:eastAsia="宋体" w:cs="宋体"/>
                <w:spacing w:val="-1"/>
                <w:sz w:val="21"/>
                <w:szCs w:val="21"/>
              </w:rPr>
              <w:t>的工程质量标准不低于“标段工程交工验收的</w:t>
            </w:r>
            <w:r>
              <w:rPr>
                <w:rFonts w:hint="eastAsia" w:ascii="宋体" w:hAnsi="宋体" w:eastAsia="宋体" w:cs="宋体"/>
                <w:spacing w:val="16"/>
                <w:sz w:val="21"/>
                <w:szCs w:val="21"/>
              </w:rPr>
              <w:t xml:space="preserve"> </w:t>
            </w:r>
            <w:r>
              <w:rPr>
                <w:rFonts w:hint="eastAsia" w:ascii="宋体" w:hAnsi="宋体" w:eastAsia="宋体" w:cs="宋体"/>
                <w:spacing w:val="-21"/>
                <w:sz w:val="21"/>
                <w:szCs w:val="21"/>
              </w:rPr>
              <w:t>质量评定：合格；竣工验收的质量评定：优良</w:t>
            </w:r>
            <w:r>
              <w:rPr>
                <w:rFonts w:hint="eastAsia" w:ascii="宋体" w:hAnsi="宋体" w:eastAsia="宋体" w:cs="宋体"/>
                <w:spacing w:val="-74"/>
                <w:sz w:val="21"/>
                <w:szCs w:val="21"/>
              </w:rPr>
              <w:t xml:space="preserve"> </w:t>
            </w:r>
            <w:r>
              <w:rPr>
                <w:rFonts w:hint="eastAsia" w:ascii="宋体" w:hAnsi="宋体" w:eastAsia="宋体" w:cs="宋体"/>
                <w:spacing w:val="-21"/>
                <w:sz w:val="21"/>
                <w:szCs w:val="21"/>
              </w:rPr>
              <w:t>”</w:t>
            </w:r>
          </w:p>
        </w:tc>
      </w:tr>
      <w:tr w14:paraId="13AFE675">
        <w:tblPrEx>
          <w:tblCellMar>
            <w:top w:w="0" w:type="dxa"/>
            <w:left w:w="0" w:type="dxa"/>
            <w:bottom w:w="0" w:type="dxa"/>
            <w:right w:w="0" w:type="dxa"/>
          </w:tblCellMar>
        </w:tblPrEx>
        <w:trPr>
          <w:trHeight w:val="578" w:hRule="atLeast"/>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2C29D6">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1006" w:type="dxa"/>
            <w:vMerge w:val="continue"/>
            <w:tcBorders>
              <w:left w:val="single" w:color="000000" w:sz="4" w:space="0"/>
              <w:right w:val="single" w:color="000000" w:sz="4" w:space="0"/>
            </w:tcBorders>
            <w:noWrap w:val="0"/>
            <w:vAlign w:val="center"/>
          </w:tcPr>
          <w:p w14:paraId="4443EC4E">
            <w:pPr>
              <w:widowControl/>
              <w:spacing w:line="360" w:lineRule="atLeast"/>
              <w:jc w:val="center"/>
              <w:textAlignment w:val="center"/>
              <w:rPr>
                <w:rFonts w:hint="eastAsia" w:ascii="宋体" w:hAnsi="宋体" w:eastAsia="宋体" w:cs="宋体"/>
                <w:sz w:val="21"/>
                <w:szCs w:val="21"/>
              </w:rPr>
            </w:pPr>
          </w:p>
        </w:tc>
        <w:tc>
          <w:tcPr>
            <w:tcW w:w="21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ACC10F">
            <w:pPr>
              <w:spacing w:line="400" w:lineRule="atLeast"/>
              <w:jc w:val="center"/>
              <w:rPr>
                <w:rFonts w:hint="eastAsia" w:ascii="宋体" w:hAnsi="宋体" w:eastAsia="宋体" w:cs="宋体"/>
                <w:sz w:val="21"/>
                <w:szCs w:val="21"/>
              </w:rPr>
            </w:pPr>
            <w:r>
              <w:rPr>
                <w:rFonts w:hint="eastAsia" w:ascii="宋体" w:hAnsi="宋体" w:eastAsia="宋体" w:cs="宋体"/>
                <w:sz w:val="21"/>
                <w:szCs w:val="21"/>
              </w:rPr>
              <w:t>投标报价</w:t>
            </w:r>
          </w:p>
        </w:tc>
        <w:tc>
          <w:tcPr>
            <w:tcW w:w="5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3CB7EA">
            <w:pPr>
              <w:widowControl/>
              <w:spacing w:line="360" w:lineRule="atLeast"/>
              <w:jc w:val="left"/>
              <w:textAlignment w:val="center"/>
              <w:rPr>
                <w:rFonts w:hint="eastAsia" w:ascii="宋体" w:hAnsi="宋体" w:eastAsia="宋体" w:cs="宋体"/>
                <w:b/>
                <w:bCs/>
                <w:kern w:val="0"/>
                <w:sz w:val="21"/>
                <w:szCs w:val="21"/>
              </w:rPr>
            </w:pPr>
            <w:r>
              <w:rPr>
                <w:rFonts w:hint="eastAsia" w:ascii="宋体" w:hAnsi="宋体" w:eastAsia="宋体" w:cs="宋体"/>
                <w:b/>
                <w:bCs/>
                <w:kern w:val="0"/>
                <w:sz w:val="21"/>
                <w:szCs w:val="21"/>
              </w:rPr>
              <w:t>投标文件不满足以下情形均属于重大偏差：</w:t>
            </w:r>
          </w:p>
          <w:p w14:paraId="609AA686">
            <w:pPr>
              <w:widowControl/>
              <w:spacing w:line="360" w:lineRule="atLeast"/>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投标文件（商务及技术文件）未出现有关投标 报价的内容。</w:t>
            </w:r>
          </w:p>
        </w:tc>
      </w:tr>
      <w:tr w14:paraId="603509CB">
        <w:tblPrEx>
          <w:tblCellMar>
            <w:top w:w="0" w:type="dxa"/>
            <w:left w:w="0" w:type="dxa"/>
            <w:bottom w:w="0" w:type="dxa"/>
            <w:right w:w="0" w:type="dxa"/>
          </w:tblCellMar>
        </w:tblPrEx>
        <w:trPr>
          <w:trHeight w:val="1830" w:hRule="atLeast"/>
        </w:trPr>
        <w:tc>
          <w:tcPr>
            <w:tcW w:w="567" w:type="dxa"/>
            <w:tcBorders>
              <w:top w:val="single" w:color="000000" w:sz="4" w:space="0"/>
              <w:left w:val="single" w:color="000000" w:sz="4" w:space="0"/>
              <w:right w:val="single" w:color="000000" w:sz="4" w:space="0"/>
            </w:tcBorders>
            <w:noWrap w:val="0"/>
            <w:tcMar>
              <w:top w:w="15" w:type="dxa"/>
              <w:left w:w="15" w:type="dxa"/>
              <w:right w:w="15" w:type="dxa"/>
            </w:tcMar>
            <w:vAlign w:val="center"/>
          </w:tcPr>
          <w:p w14:paraId="6C439FF5">
            <w:pPr>
              <w:widowControl/>
              <w:spacing w:line="360" w:lineRule="atLeast"/>
              <w:jc w:val="center"/>
              <w:textAlignment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11</w:t>
            </w:r>
          </w:p>
        </w:tc>
        <w:tc>
          <w:tcPr>
            <w:tcW w:w="1006" w:type="dxa"/>
            <w:vMerge w:val="continue"/>
            <w:tcBorders>
              <w:left w:val="single" w:color="000000" w:sz="4" w:space="0"/>
              <w:right w:val="single" w:color="000000" w:sz="4" w:space="0"/>
            </w:tcBorders>
            <w:noWrap w:val="0"/>
            <w:vAlign w:val="center"/>
          </w:tcPr>
          <w:p w14:paraId="40AC964F">
            <w:pPr>
              <w:widowControl/>
              <w:spacing w:line="360" w:lineRule="atLeast"/>
              <w:jc w:val="center"/>
              <w:textAlignment w:val="center"/>
              <w:rPr>
                <w:rFonts w:hint="eastAsia" w:ascii="宋体" w:hAnsi="宋体" w:eastAsia="宋体" w:cs="宋体"/>
                <w:sz w:val="21"/>
                <w:szCs w:val="21"/>
              </w:rPr>
            </w:pPr>
          </w:p>
        </w:tc>
        <w:tc>
          <w:tcPr>
            <w:tcW w:w="2183" w:type="dxa"/>
            <w:tcBorders>
              <w:top w:val="single" w:color="000000" w:sz="4" w:space="0"/>
              <w:left w:val="single" w:color="000000" w:sz="4" w:space="0"/>
              <w:right w:val="single" w:color="000000" w:sz="4" w:space="0"/>
            </w:tcBorders>
            <w:noWrap w:val="0"/>
            <w:tcMar>
              <w:top w:w="15" w:type="dxa"/>
              <w:left w:w="15" w:type="dxa"/>
              <w:right w:w="15" w:type="dxa"/>
            </w:tcMar>
            <w:vAlign w:val="center"/>
          </w:tcPr>
          <w:p w14:paraId="3E6816E4">
            <w:pPr>
              <w:spacing w:line="400" w:lineRule="atLeast"/>
              <w:jc w:val="center"/>
              <w:rPr>
                <w:rFonts w:hint="eastAsia" w:ascii="宋体" w:hAnsi="宋体" w:eastAsia="宋体" w:cs="宋体"/>
                <w:sz w:val="21"/>
                <w:szCs w:val="21"/>
              </w:rPr>
            </w:pPr>
            <w:r>
              <w:rPr>
                <w:rFonts w:hint="eastAsia" w:ascii="宋体" w:hAnsi="宋体" w:eastAsia="宋体" w:cs="宋体"/>
                <w:sz w:val="21"/>
                <w:szCs w:val="21"/>
              </w:rPr>
              <w:t>安全目标</w:t>
            </w:r>
          </w:p>
        </w:tc>
        <w:tc>
          <w:tcPr>
            <w:tcW w:w="5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317893">
            <w:pPr>
              <w:widowControl/>
              <w:spacing w:line="360" w:lineRule="atLeast"/>
              <w:jc w:val="left"/>
              <w:textAlignment w:val="center"/>
              <w:rPr>
                <w:rFonts w:hint="eastAsia" w:ascii="宋体" w:hAnsi="宋体" w:eastAsia="宋体" w:cs="宋体"/>
                <w:b/>
                <w:bCs/>
                <w:kern w:val="0"/>
                <w:sz w:val="21"/>
                <w:szCs w:val="21"/>
              </w:rPr>
            </w:pPr>
            <w:r>
              <w:rPr>
                <w:rFonts w:hint="eastAsia" w:ascii="宋体" w:hAnsi="宋体" w:eastAsia="宋体" w:cs="宋体"/>
                <w:b/>
                <w:bCs/>
                <w:kern w:val="0"/>
                <w:sz w:val="21"/>
                <w:szCs w:val="21"/>
              </w:rPr>
              <w:t>投标文件不满足以下情形均属于重大偏差：</w:t>
            </w:r>
          </w:p>
          <w:p w14:paraId="780F119F">
            <w:pPr>
              <w:widowControl/>
              <w:spacing w:line="360" w:lineRule="atLeast"/>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第一个信封投标函填写了安全目标，且填写的 安全目标标准不低于“不发生一般及以上安全 责任事故，杜绝较大、重大、特大安全事故和 伤亡事故的发生 ”</w:t>
            </w:r>
          </w:p>
        </w:tc>
      </w:tr>
      <w:tr w14:paraId="23347609">
        <w:tblPrEx>
          <w:tblCellMar>
            <w:top w:w="0" w:type="dxa"/>
            <w:left w:w="0" w:type="dxa"/>
            <w:bottom w:w="0" w:type="dxa"/>
            <w:right w:w="0" w:type="dxa"/>
          </w:tblCellMar>
        </w:tblPrEx>
        <w:trPr>
          <w:trHeight w:val="578" w:hRule="atLeast"/>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1EDBBB">
            <w:pPr>
              <w:widowControl/>
              <w:spacing w:line="360" w:lineRule="atLeast"/>
              <w:jc w:val="center"/>
              <w:textAlignment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12</w:t>
            </w:r>
          </w:p>
        </w:tc>
        <w:tc>
          <w:tcPr>
            <w:tcW w:w="1006" w:type="dxa"/>
            <w:vMerge w:val="restart"/>
            <w:tcBorders>
              <w:top w:val="single" w:color="000000" w:sz="4" w:space="0"/>
              <w:left w:val="single" w:color="000000" w:sz="4" w:space="0"/>
              <w:right w:val="single" w:color="000000" w:sz="4" w:space="0"/>
            </w:tcBorders>
            <w:noWrap w:val="0"/>
            <w:vAlign w:val="center"/>
          </w:tcPr>
          <w:p w14:paraId="0F306BC4">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第一信封资格评审标准</w:t>
            </w:r>
          </w:p>
        </w:tc>
        <w:tc>
          <w:tcPr>
            <w:tcW w:w="21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AE380E">
            <w:pPr>
              <w:spacing w:line="400" w:lineRule="atLeast"/>
              <w:jc w:val="center"/>
              <w:rPr>
                <w:rFonts w:hint="eastAsia" w:ascii="宋体" w:hAnsi="宋体" w:eastAsia="宋体" w:cs="宋体"/>
                <w:kern w:val="0"/>
                <w:sz w:val="21"/>
                <w:szCs w:val="21"/>
              </w:rPr>
            </w:pPr>
            <w:r>
              <w:rPr>
                <w:rFonts w:hint="eastAsia" w:ascii="宋体" w:hAnsi="宋体" w:eastAsia="宋体" w:cs="宋体"/>
                <w:sz w:val="21"/>
                <w:szCs w:val="21"/>
              </w:rPr>
              <w:t>营业执照</w:t>
            </w:r>
          </w:p>
        </w:tc>
        <w:tc>
          <w:tcPr>
            <w:tcW w:w="5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236F83">
            <w:pPr>
              <w:pStyle w:val="667"/>
              <w:spacing w:before="55" w:line="220" w:lineRule="auto"/>
              <w:rPr>
                <w:rFonts w:hint="eastAsia" w:ascii="宋体" w:hAnsi="宋体" w:eastAsia="宋体" w:cs="宋体"/>
                <w:sz w:val="21"/>
                <w:szCs w:val="21"/>
              </w:rPr>
            </w:pPr>
            <w:r>
              <w:rPr>
                <w:rFonts w:hint="eastAsia" w:ascii="宋体" w:hAnsi="宋体" w:eastAsia="宋体" w:cs="宋体"/>
                <w:b/>
                <w:bCs/>
                <w:sz w:val="21"/>
                <w:szCs w:val="21"/>
              </w:rPr>
              <w:t>投标文件不满足以下情形均属于重大偏差：</w:t>
            </w:r>
          </w:p>
          <w:p w14:paraId="4B1627B7">
            <w:pPr>
              <w:spacing w:line="400" w:lineRule="atLeast"/>
              <w:rPr>
                <w:rFonts w:hint="eastAsia" w:ascii="宋体" w:hAnsi="宋体" w:eastAsia="宋体" w:cs="宋体"/>
                <w:kern w:val="0"/>
                <w:sz w:val="21"/>
                <w:szCs w:val="21"/>
              </w:rPr>
            </w:pPr>
            <w:r>
              <w:rPr>
                <w:rFonts w:hint="eastAsia" w:ascii="宋体" w:hAnsi="宋体" w:eastAsia="宋体" w:cs="宋体"/>
                <w:spacing w:val="-3"/>
                <w:sz w:val="21"/>
                <w:szCs w:val="21"/>
              </w:rPr>
              <w:t>提供了有效的企业法人营业执照。</w:t>
            </w:r>
          </w:p>
        </w:tc>
      </w:tr>
      <w:tr w14:paraId="29D4E53D">
        <w:tblPrEx>
          <w:tblCellMar>
            <w:top w:w="0" w:type="dxa"/>
            <w:left w:w="0" w:type="dxa"/>
            <w:bottom w:w="0" w:type="dxa"/>
            <w:right w:w="0" w:type="dxa"/>
          </w:tblCellMar>
        </w:tblPrEx>
        <w:trPr>
          <w:trHeight w:val="578" w:hRule="atLeast"/>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DC803A">
            <w:pPr>
              <w:widowControl/>
              <w:spacing w:line="360" w:lineRule="atLeast"/>
              <w:jc w:val="center"/>
              <w:textAlignment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13</w:t>
            </w:r>
          </w:p>
        </w:tc>
        <w:tc>
          <w:tcPr>
            <w:tcW w:w="1006" w:type="dxa"/>
            <w:vMerge w:val="continue"/>
            <w:tcBorders>
              <w:left w:val="single" w:color="000000" w:sz="4" w:space="0"/>
              <w:right w:val="single" w:color="000000" w:sz="4" w:space="0"/>
            </w:tcBorders>
            <w:noWrap w:val="0"/>
            <w:vAlign w:val="top"/>
          </w:tcPr>
          <w:p w14:paraId="3D9C99D3">
            <w:pPr>
              <w:widowControl/>
              <w:spacing w:line="360" w:lineRule="atLeast"/>
              <w:jc w:val="center"/>
              <w:textAlignment w:val="center"/>
              <w:rPr>
                <w:rFonts w:hint="eastAsia" w:ascii="宋体" w:hAnsi="宋体" w:eastAsia="宋体" w:cs="宋体"/>
                <w:kern w:val="0"/>
                <w:sz w:val="21"/>
                <w:szCs w:val="21"/>
              </w:rPr>
            </w:pPr>
          </w:p>
        </w:tc>
        <w:tc>
          <w:tcPr>
            <w:tcW w:w="21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0E31BF">
            <w:pPr>
              <w:spacing w:line="400" w:lineRule="atLeast"/>
              <w:jc w:val="center"/>
              <w:rPr>
                <w:rFonts w:hint="eastAsia" w:ascii="宋体" w:hAnsi="宋体" w:eastAsia="宋体" w:cs="宋体"/>
                <w:kern w:val="0"/>
                <w:sz w:val="21"/>
                <w:szCs w:val="21"/>
              </w:rPr>
            </w:pPr>
            <w:r>
              <w:rPr>
                <w:rFonts w:hint="eastAsia" w:ascii="宋体" w:hAnsi="宋体" w:eastAsia="宋体" w:cs="宋体"/>
                <w:sz w:val="21"/>
                <w:szCs w:val="21"/>
              </w:rPr>
              <w:t>安全生产许可证</w:t>
            </w:r>
          </w:p>
        </w:tc>
        <w:tc>
          <w:tcPr>
            <w:tcW w:w="5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049691">
            <w:pPr>
              <w:spacing w:line="400" w:lineRule="atLeast"/>
              <w:rPr>
                <w:rFonts w:hint="eastAsia" w:ascii="宋体" w:hAnsi="宋体" w:eastAsia="宋体" w:cs="宋体"/>
                <w:b/>
                <w:bCs/>
                <w:spacing w:val="-3"/>
                <w:sz w:val="21"/>
                <w:szCs w:val="21"/>
              </w:rPr>
            </w:pPr>
            <w:r>
              <w:rPr>
                <w:rFonts w:hint="eastAsia" w:ascii="宋体" w:hAnsi="宋体" w:eastAsia="宋体" w:cs="宋体"/>
                <w:b/>
                <w:bCs/>
                <w:spacing w:val="-3"/>
                <w:sz w:val="21"/>
                <w:szCs w:val="21"/>
              </w:rPr>
              <w:t>投标文件不满足以下情形均属于重大偏差：</w:t>
            </w:r>
          </w:p>
          <w:p w14:paraId="4C4E4C9B">
            <w:pPr>
              <w:spacing w:line="400" w:lineRule="atLeast"/>
              <w:rPr>
                <w:rFonts w:hint="eastAsia" w:ascii="宋体" w:hAnsi="宋体" w:eastAsia="宋体" w:cs="宋体"/>
                <w:b/>
                <w:bCs/>
                <w:sz w:val="21"/>
                <w:szCs w:val="21"/>
              </w:rPr>
            </w:pPr>
            <w:r>
              <w:rPr>
                <w:rFonts w:hint="eastAsia" w:ascii="宋体" w:hAnsi="宋体" w:eastAsia="宋体" w:cs="宋体"/>
                <w:spacing w:val="7"/>
                <w:sz w:val="21"/>
                <w:szCs w:val="21"/>
              </w:rPr>
              <w:t xml:space="preserve"> </w:t>
            </w:r>
            <w:r>
              <w:rPr>
                <w:rFonts w:hint="eastAsia" w:ascii="宋体" w:hAnsi="宋体" w:eastAsia="宋体" w:cs="宋体"/>
                <w:spacing w:val="-1"/>
                <w:sz w:val="21"/>
                <w:szCs w:val="21"/>
              </w:rPr>
              <w:t>提供了有效的安全生产许可证</w:t>
            </w:r>
          </w:p>
        </w:tc>
      </w:tr>
      <w:tr w14:paraId="400D8150">
        <w:tblPrEx>
          <w:tblCellMar>
            <w:top w:w="0" w:type="dxa"/>
            <w:left w:w="0" w:type="dxa"/>
            <w:bottom w:w="0" w:type="dxa"/>
            <w:right w:w="0" w:type="dxa"/>
          </w:tblCellMar>
        </w:tblPrEx>
        <w:trPr>
          <w:trHeight w:val="578" w:hRule="atLeast"/>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A7AA01">
            <w:pPr>
              <w:widowControl/>
              <w:spacing w:line="360" w:lineRule="atLeast"/>
              <w:jc w:val="center"/>
              <w:textAlignment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14</w:t>
            </w:r>
          </w:p>
        </w:tc>
        <w:tc>
          <w:tcPr>
            <w:tcW w:w="1006" w:type="dxa"/>
            <w:vMerge w:val="continue"/>
            <w:tcBorders>
              <w:left w:val="single" w:color="000000" w:sz="4" w:space="0"/>
              <w:right w:val="single" w:color="000000" w:sz="4" w:space="0"/>
            </w:tcBorders>
            <w:noWrap w:val="0"/>
            <w:vAlign w:val="top"/>
          </w:tcPr>
          <w:p w14:paraId="4C72E140">
            <w:pPr>
              <w:widowControl/>
              <w:spacing w:line="360" w:lineRule="atLeast"/>
              <w:jc w:val="center"/>
              <w:textAlignment w:val="center"/>
              <w:rPr>
                <w:rFonts w:hint="eastAsia" w:ascii="宋体" w:hAnsi="宋体" w:eastAsia="宋体" w:cs="宋体"/>
                <w:kern w:val="0"/>
                <w:sz w:val="21"/>
                <w:szCs w:val="21"/>
              </w:rPr>
            </w:pPr>
          </w:p>
        </w:tc>
        <w:tc>
          <w:tcPr>
            <w:tcW w:w="21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C6C32F">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资质</w:t>
            </w:r>
          </w:p>
        </w:tc>
        <w:tc>
          <w:tcPr>
            <w:tcW w:w="5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A99DB5">
            <w:pPr>
              <w:widowControl/>
              <w:spacing w:line="360" w:lineRule="atLeast"/>
              <w:jc w:val="left"/>
              <w:textAlignment w:val="center"/>
              <w:rPr>
                <w:rFonts w:hint="eastAsia" w:ascii="宋体" w:hAnsi="宋体" w:eastAsia="宋体" w:cs="宋体"/>
                <w:spacing w:val="7"/>
                <w:sz w:val="21"/>
                <w:szCs w:val="21"/>
              </w:rPr>
            </w:pPr>
            <w:r>
              <w:rPr>
                <w:rFonts w:hint="eastAsia" w:ascii="宋体" w:hAnsi="宋体" w:eastAsia="宋体" w:cs="宋体"/>
                <w:b/>
                <w:bCs/>
                <w:spacing w:val="-3"/>
                <w:sz w:val="21"/>
                <w:szCs w:val="21"/>
              </w:rPr>
              <w:t>投标文件不满足以下情形均属于重大偏差：</w:t>
            </w:r>
            <w:r>
              <w:rPr>
                <w:rFonts w:hint="eastAsia" w:ascii="宋体" w:hAnsi="宋体" w:eastAsia="宋体" w:cs="宋体"/>
                <w:spacing w:val="7"/>
                <w:sz w:val="21"/>
                <w:szCs w:val="21"/>
              </w:rPr>
              <w:t xml:space="preserve"> </w:t>
            </w:r>
          </w:p>
          <w:p w14:paraId="2ACF6253">
            <w:pPr>
              <w:widowControl/>
              <w:spacing w:line="360" w:lineRule="atLeast"/>
              <w:jc w:val="left"/>
              <w:textAlignment w:val="center"/>
              <w:rPr>
                <w:rFonts w:hint="eastAsia" w:ascii="宋体" w:hAnsi="宋体" w:eastAsia="宋体" w:cs="宋体"/>
                <w:kern w:val="0"/>
                <w:sz w:val="21"/>
                <w:szCs w:val="21"/>
              </w:rPr>
            </w:pPr>
            <w:r>
              <w:rPr>
                <w:rFonts w:hint="eastAsia" w:ascii="宋体" w:hAnsi="宋体" w:eastAsia="宋体" w:cs="宋体"/>
                <w:spacing w:val="-1"/>
                <w:sz w:val="21"/>
                <w:szCs w:val="21"/>
              </w:rPr>
              <w:t>提供了有效的资质证书</w:t>
            </w:r>
          </w:p>
        </w:tc>
      </w:tr>
      <w:tr w14:paraId="58850D93">
        <w:tblPrEx>
          <w:tblCellMar>
            <w:top w:w="0" w:type="dxa"/>
            <w:left w:w="0" w:type="dxa"/>
            <w:bottom w:w="0" w:type="dxa"/>
            <w:right w:w="0" w:type="dxa"/>
          </w:tblCellMar>
        </w:tblPrEx>
        <w:trPr>
          <w:trHeight w:val="578" w:hRule="atLeast"/>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888DC1">
            <w:pPr>
              <w:widowControl/>
              <w:spacing w:line="360" w:lineRule="atLeast"/>
              <w:jc w:val="center"/>
              <w:textAlignment w:val="center"/>
              <w:rPr>
                <w:rFonts w:hint="eastAsia" w:ascii="宋体" w:hAnsi="宋体" w:eastAsia="宋体" w:cs="宋体"/>
                <w:sz w:val="21"/>
                <w:szCs w:val="21"/>
                <w:lang w:eastAsia="zh-CN"/>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5</w:t>
            </w:r>
          </w:p>
        </w:tc>
        <w:tc>
          <w:tcPr>
            <w:tcW w:w="1006" w:type="dxa"/>
            <w:vMerge w:val="continue"/>
            <w:tcBorders>
              <w:left w:val="single" w:color="000000" w:sz="4" w:space="0"/>
              <w:right w:val="single" w:color="000000" w:sz="4" w:space="0"/>
            </w:tcBorders>
            <w:noWrap w:val="0"/>
            <w:vAlign w:val="top"/>
          </w:tcPr>
          <w:p w14:paraId="77A21322">
            <w:pPr>
              <w:widowControl/>
              <w:spacing w:line="360" w:lineRule="atLeast"/>
              <w:jc w:val="center"/>
              <w:textAlignment w:val="center"/>
              <w:rPr>
                <w:rFonts w:hint="eastAsia" w:ascii="宋体" w:hAnsi="宋体" w:eastAsia="宋体" w:cs="宋体"/>
                <w:kern w:val="0"/>
                <w:sz w:val="21"/>
                <w:szCs w:val="21"/>
              </w:rPr>
            </w:pPr>
          </w:p>
        </w:tc>
        <w:tc>
          <w:tcPr>
            <w:tcW w:w="21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4911F2">
            <w:pPr>
              <w:widowControl/>
              <w:spacing w:line="360" w:lineRule="atLeast"/>
              <w:jc w:val="center"/>
              <w:textAlignment w:val="center"/>
              <w:rPr>
                <w:rFonts w:hint="eastAsia" w:ascii="宋体" w:hAnsi="宋体" w:eastAsia="宋体" w:cs="宋体"/>
                <w:sz w:val="21"/>
                <w:szCs w:val="21"/>
              </w:rPr>
            </w:pPr>
            <w:r>
              <w:rPr>
                <w:rFonts w:hint="eastAsia" w:ascii="宋体" w:hAnsi="宋体" w:eastAsia="宋体" w:cs="宋体"/>
                <w:kern w:val="0"/>
                <w:sz w:val="21"/>
                <w:szCs w:val="21"/>
              </w:rPr>
              <w:t>财务</w:t>
            </w:r>
          </w:p>
        </w:tc>
        <w:tc>
          <w:tcPr>
            <w:tcW w:w="50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3C4FCE">
            <w:pPr>
              <w:widowControl/>
              <w:spacing w:line="360" w:lineRule="atLeast"/>
              <w:jc w:val="left"/>
              <w:textAlignment w:val="center"/>
              <w:rPr>
                <w:rFonts w:hint="eastAsia" w:ascii="宋体" w:hAnsi="宋体" w:eastAsia="宋体" w:cs="宋体"/>
                <w:b/>
                <w:bCs/>
                <w:spacing w:val="-3"/>
                <w:sz w:val="21"/>
                <w:szCs w:val="21"/>
              </w:rPr>
            </w:pPr>
            <w:r>
              <w:rPr>
                <w:rFonts w:hint="eastAsia" w:ascii="宋体" w:hAnsi="宋体" w:eastAsia="宋体" w:cs="宋体"/>
                <w:b/>
                <w:bCs/>
                <w:spacing w:val="-3"/>
                <w:sz w:val="21"/>
                <w:szCs w:val="21"/>
              </w:rPr>
              <w:t>投标文件不满足以下情形均属于重大偏差：</w:t>
            </w:r>
          </w:p>
          <w:p w14:paraId="50918014">
            <w:pPr>
              <w:widowControl/>
              <w:spacing w:line="360" w:lineRule="atLeast"/>
              <w:jc w:val="left"/>
              <w:textAlignment w:val="center"/>
              <w:rPr>
                <w:rFonts w:hint="eastAsia" w:ascii="宋体" w:hAnsi="宋体" w:eastAsia="宋体" w:cs="宋体"/>
                <w:b w:val="0"/>
                <w:bCs w:val="0"/>
                <w:spacing w:val="-3"/>
                <w:sz w:val="21"/>
                <w:szCs w:val="21"/>
              </w:rPr>
            </w:pPr>
            <w:r>
              <w:rPr>
                <w:rFonts w:hint="eastAsia" w:ascii="宋体" w:hAnsi="宋体" w:eastAsia="宋体" w:cs="宋体"/>
                <w:b w:val="0"/>
                <w:bCs w:val="0"/>
                <w:spacing w:val="-3"/>
                <w:sz w:val="21"/>
                <w:szCs w:val="21"/>
              </w:rPr>
              <w:t>1、经审计的财务</w:t>
            </w:r>
            <w:r>
              <w:rPr>
                <w:rFonts w:hint="eastAsia" w:ascii="宋体" w:hAnsi="宋体" w:cs="宋体"/>
                <w:b w:val="0"/>
                <w:bCs w:val="0"/>
                <w:spacing w:val="-3"/>
                <w:sz w:val="21"/>
                <w:szCs w:val="21"/>
                <w:lang w:val="en-US" w:eastAsia="zh-CN"/>
              </w:rPr>
              <w:t>报告</w:t>
            </w:r>
            <w:r>
              <w:rPr>
                <w:rFonts w:hint="eastAsia" w:ascii="宋体" w:hAnsi="宋体" w:eastAsia="宋体" w:cs="宋体"/>
                <w:b w:val="0"/>
                <w:bCs w:val="0"/>
                <w:spacing w:val="-3"/>
                <w:sz w:val="21"/>
                <w:szCs w:val="21"/>
              </w:rPr>
              <w:t>202</w:t>
            </w:r>
            <w:r>
              <w:rPr>
                <w:rFonts w:hint="eastAsia" w:ascii="宋体" w:hAnsi="宋体" w:eastAsia="宋体" w:cs="宋体"/>
                <w:b w:val="0"/>
                <w:bCs w:val="0"/>
                <w:spacing w:val="-3"/>
                <w:sz w:val="21"/>
                <w:szCs w:val="21"/>
                <w:lang w:val="en-US" w:eastAsia="zh-CN"/>
              </w:rPr>
              <w:t>3</w:t>
            </w:r>
            <w:r>
              <w:rPr>
                <w:rFonts w:hint="eastAsia" w:ascii="宋体" w:hAnsi="宋体" w:eastAsia="宋体" w:cs="宋体"/>
                <w:b w:val="0"/>
                <w:bCs w:val="0"/>
                <w:spacing w:val="-3"/>
                <w:sz w:val="21"/>
                <w:szCs w:val="21"/>
              </w:rPr>
              <w:t>年、202</w:t>
            </w:r>
            <w:r>
              <w:rPr>
                <w:rFonts w:hint="eastAsia" w:ascii="宋体" w:hAnsi="宋体" w:eastAsia="宋体" w:cs="宋体"/>
                <w:b w:val="0"/>
                <w:bCs w:val="0"/>
                <w:spacing w:val="-3"/>
                <w:sz w:val="21"/>
                <w:szCs w:val="21"/>
                <w:lang w:val="en-US" w:eastAsia="zh-CN"/>
              </w:rPr>
              <w:t>4</w:t>
            </w:r>
            <w:r>
              <w:rPr>
                <w:rFonts w:hint="eastAsia" w:ascii="宋体" w:hAnsi="宋体" w:eastAsia="宋体" w:cs="宋体"/>
                <w:b w:val="0"/>
                <w:bCs w:val="0"/>
                <w:spacing w:val="-3"/>
                <w:sz w:val="21"/>
                <w:szCs w:val="21"/>
              </w:rPr>
              <w:t>年、202</w:t>
            </w:r>
            <w:r>
              <w:rPr>
                <w:rFonts w:hint="eastAsia" w:ascii="宋体" w:hAnsi="宋体" w:eastAsia="宋体" w:cs="宋体"/>
                <w:b w:val="0"/>
                <w:bCs w:val="0"/>
                <w:spacing w:val="-3"/>
                <w:sz w:val="21"/>
                <w:szCs w:val="21"/>
                <w:lang w:val="en-US" w:eastAsia="zh-CN"/>
              </w:rPr>
              <w:t>5</w:t>
            </w:r>
            <w:r>
              <w:rPr>
                <w:rFonts w:hint="eastAsia" w:ascii="宋体" w:hAnsi="宋体" w:eastAsia="宋体" w:cs="宋体"/>
                <w:b w:val="0"/>
                <w:bCs w:val="0"/>
                <w:spacing w:val="-3"/>
                <w:sz w:val="21"/>
                <w:szCs w:val="21"/>
              </w:rPr>
              <w:t>年无亏损；</w:t>
            </w:r>
          </w:p>
          <w:p w14:paraId="03BDAE1D">
            <w:pPr>
              <w:widowControl/>
              <w:spacing w:line="360" w:lineRule="atLeast"/>
              <w:jc w:val="left"/>
              <w:textAlignment w:val="center"/>
              <w:rPr>
                <w:rFonts w:hint="eastAsia" w:ascii="宋体" w:hAnsi="宋体" w:eastAsia="宋体" w:cs="宋体"/>
                <w:b w:val="0"/>
                <w:bCs w:val="0"/>
                <w:spacing w:val="-3"/>
                <w:sz w:val="21"/>
                <w:szCs w:val="21"/>
              </w:rPr>
            </w:pPr>
            <w:r>
              <w:rPr>
                <w:rFonts w:hint="eastAsia" w:ascii="宋体" w:hAnsi="宋体" w:eastAsia="宋体" w:cs="宋体"/>
                <w:b w:val="0"/>
                <w:bCs w:val="0"/>
                <w:spacing w:val="-3"/>
                <w:sz w:val="21"/>
                <w:szCs w:val="21"/>
              </w:rPr>
              <w:t>2、投标人202</w:t>
            </w:r>
            <w:r>
              <w:rPr>
                <w:rFonts w:hint="eastAsia" w:ascii="宋体" w:hAnsi="宋体" w:eastAsia="宋体" w:cs="宋体"/>
                <w:b w:val="0"/>
                <w:bCs w:val="0"/>
                <w:spacing w:val="-3"/>
                <w:sz w:val="21"/>
                <w:szCs w:val="21"/>
                <w:lang w:val="en-US" w:eastAsia="zh-CN"/>
              </w:rPr>
              <w:t>3</w:t>
            </w:r>
            <w:r>
              <w:rPr>
                <w:rFonts w:hint="eastAsia" w:ascii="宋体" w:hAnsi="宋体" w:eastAsia="宋体" w:cs="宋体"/>
                <w:b w:val="0"/>
                <w:bCs w:val="0"/>
                <w:spacing w:val="-3"/>
                <w:sz w:val="21"/>
                <w:szCs w:val="21"/>
              </w:rPr>
              <w:t>年、202</w:t>
            </w:r>
            <w:r>
              <w:rPr>
                <w:rFonts w:hint="eastAsia" w:ascii="宋体" w:hAnsi="宋体" w:eastAsia="宋体" w:cs="宋体"/>
                <w:b w:val="0"/>
                <w:bCs w:val="0"/>
                <w:spacing w:val="-3"/>
                <w:sz w:val="21"/>
                <w:szCs w:val="21"/>
                <w:lang w:val="en-US" w:eastAsia="zh-CN"/>
              </w:rPr>
              <w:t>4</w:t>
            </w:r>
            <w:r>
              <w:rPr>
                <w:rFonts w:hint="eastAsia" w:ascii="宋体" w:hAnsi="宋体" w:eastAsia="宋体" w:cs="宋体"/>
                <w:b w:val="0"/>
                <w:bCs w:val="0"/>
                <w:spacing w:val="-3"/>
                <w:sz w:val="21"/>
                <w:szCs w:val="21"/>
              </w:rPr>
              <w:t>年、202</w:t>
            </w:r>
            <w:r>
              <w:rPr>
                <w:rFonts w:hint="eastAsia" w:ascii="宋体" w:hAnsi="宋体" w:eastAsia="宋体" w:cs="宋体"/>
                <w:b w:val="0"/>
                <w:bCs w:val="0"/>
                <w:spacing w:val="-3"/>
                <w:sz w:val="21"/>
                <w:szCs w:val="21"/>
                <w:lang w:val="en-US" w:eastAsia="zh-CN"/>
              </w:rPr>
              <w:t>5</w:t>
            </w:r>
            <w:r>
              <w:rPr>
                <w:rFonts w:hint="eastAsia" w:ascii="宋体" w:hAnsi="宋体" w:eastAsia="宋体" w:cs="宋体"/>
                <w:b w:val="0"/>
                <w:bCs w:val="0"/>
                <w:spacing w:val="-3"/>
                <w:sz w:val="21"/>
                <w:szCs w:val="21"/>
              </w:rPr>
              <w:t>年流动资产与流动负债比率不小于1；</w:t>
            </w:r>
          </w:p>
          <w:p w14:paraId="44F457CD">
            <w:pPr>
              <w:widowControl/>
              <w:spacing w:line="360" w:lineRule="atLeast"/>
              <w:jc w:val="left"/>
              <w:textAlignment w:val="center"/>
              <w:rPr>
                <w:rFonts w:hint="eastAsia" w:ascii="宋体" w:hAnsi="宋体" w:eastAsia="宋体" w:cs="宋体"/>
                <w:b w:val="0"/>
                <w:bCs w:val="0"/>
                <w:spacing w:val="-3"/>
                <w:sz w:val="21"/>
                <w:szCs w:val="21"/>
              </w:rPr>
            </w:pPr>
            <w:r>
              <w:rPr>
                <w:rFonts w:hint="eastAsia" w:ascii="宋体" w:hAnsi="宋体" w:eastAsia="宋体" w:cs="宋体"/>
                <w:b w:val="0"/>
                <w:bCs w:val="0"/>
                <w:spacing w:val="-3"/>
                <w:sz w:val="21"/>
                <w:szCs w:val="21"/>
              </w:rPr>
              <w:t>3、投标人成立时间少于规定年份的，应提供成立以来的财务状况表。</w:t>
            </w:r>
          </w:p>
        </w:tc>
      </w:tr>
      <w:tr w14:paraId="04B4C899">
        <w:tblPrEx>
          <w:tblCellMar>
            <w:top w:w="0" w:type="dxa"/>
            <w:left w:w="0" w:type="dxa"/>
            <w:bottom w:w="0" w:type="dxa"/>
            <w:right w:w="0" w:type="dxa"/>
          </w:tblCellMar>
        </w:tblPrEx>
        <w:trPr>
          <w:trHeight w:val="578" w:hRule="atLeast"/>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7A1845">
            <w:pPr>
              <w:widowControl/>
              <w:spacing w:line="360" w:lineRule="atLeast"/>
              <w:jc w:val="center"/>
              <w:textAlignment w:val="center"/>
              <w:rPr>
                <w:rFonts w:hint="eastAsia" w:ascii="宋体" w:hAnsi="宋体" w:eastAsia="宋体" w:cs="宋体"/>
                <w:kern w:val="0"/>
                <w:sz w:val="21"/>
                <w:szCs w:val="21"/>
                <w:lang w:eastAsia="zh-CN"/>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6</w:t>
            </w:r>
          </w:p>
        </w:tc>
        <w:tc>
          <w:tcPr>
            <w:tcW w:w="1006" w:type="dxa"/>
            <w:vMerge w:val="continue"/>
            <w:tcBorders>
              <w:left w:val="single" w:color="000000" w:sz="4" w:space="0"/>
              <w:right w:val="single" w:color="000000" w:sz="4" w:space="0"/>
            </w:tcBorders>
            <w:noWrap w:val="0"/>
            <w:vAlign w:val="top"/>
          </w:tcPr>
          <w:p w14:paraId="68D20758">
            <w:pPr>
              <w:widowControl/>
              <w:spacing w:line="360" w:lineRule="atLeast"/>
              <w:jc w:val="center"/>
              <w:textAlignment w:val="center"/>
              <w:rPr>
                <w:rFonts w:hint="eastAsia" w:ascii="宋体" w:hAnsi="宋体" w:eastAsia="宋体" w:cs="宋体"/>
                <w:sz w:val="21"/>
                <w:szCs w:val="21"/>
              </w:rPr>
            </w:pPr>
          </w:p>
        </w:tc>
        <w:tc>
          <w:tcPr>
            <w:tcW w:w="21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3FC5F4">
            <w:pPr>
              <w:widowControl/>
              <w:spacing w:line="360" w:lineRule="atLeast"/>
              <w:jc w:val="center"/>
              <w:textAlignment w:val="center"/>
              <w:rPr>
                <w:rFonts w:hint="eastAsia" w:ascii="宋体" w:hAnsi="宋体" w:eastAsia="宋体" w:cs="宋体"/>
                <w:sz w:val="21"/>
                <w:szCs w:val="21"/>
              </w:rPr>
            </w:pPr>
            <w:r>
              <w:rPr>
                <w:rFonts w:hint="eastAsia" w:ascii="宋体" w:hAnsi="宋体" w:eastAsia="宋体" w:cs="宋体"/>
                <w:sz w:val="21"/>
                <w:szCs w:val="21"/>
              </w:rPr>
              <w:t>业绩</w:t>
            </w:r>
          </w:p>
        </w:tc>
        <w:tc>
          <w:tcPr>
            <w:tcW w:w="50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top"/>
          </w:tcPr>
          <w:p w14:paraId="67CB38F0">
            <w:pPr>
              <w:widowControl/>
              <w:spacing w:line="360" w:lineRule="atLeast"/>
              <w:jc w:val="left"/>
              <w:textAlignment w:val="center"/>
              <w:rPr>
                <w:rFonts w:hint="eastAsia" w:ascii="宋体" w:hAnsi="宋体" w:eastAsia="宋体" w:cs="宋体"/>
                <w:b/>
                <w:bCs/>
                <w:spacing w:val="-3"/>
                <w:sz w:val="21"/>
                <w:szCs w:val="21"/>
              </w:rPr>
            </w:pPr>
            <w:r>
              <w:rPr>
                <w:rFonts w:hint="eastAsia" w:ascii="宋体" w:hAnsi="宋体" w:eastAsia="宋体" w:cs="宋体"/>
                <w:b/>
                <w:bCs/>
                <w:spacing w:val="-3"/>
                <w:sz w:val="21"/>
                <w:szCs w:val="21"/>
              </w:rPr>
              <w:t>投标文件不满足以下情形均属于重大偏差：</w:t>
            </w:r>
          </w:p>
          <w:p w14:paraId="7FD53EA5">
            <w:pPr>
              <w:widowControl/>
              <w:spacing w:line="360" w:lineRule="atLeast"/>
              <w:jc w:val="left"/>
              <w:textAlignment w:val="center"/>
              <w:rPr>
                <w:rFonts w:hint="eastAsia" w:ascii="宋体" w:hAnsi="宋体" w:eastAsia="宋体" w:cs="宋体"/>
                <w:b/>
                <w:bCs/>
                <w:sz w:val="21"/>
                <w:szCs w:val="21"/>
              </w:rPr>
            </w:pPr>
            <w:r>
              <w:rPr>
                <w:rFonts w:hint="eastAsia" w:ascii="宋体" w:hAnsi="宋体" w:eastAsia="宋体" w:cs="宋体"/>
                <w:b w:val="0"/>
                <w:bCs w:val="0"/>
                <w:i w:val="0"/>
                <w:iCs w:val="0"/>
                <w:smallCaps w:val="0"/>
                <w:color w:val="000000"/>
                <w:kern w:val="0"/>
                <w:sz w:val="21"/>
                <w:szCs w:val="21"/>
              </w:rPr>
              <w:t>投标人近5年内，完成过至少1项公路类似项目业绩。（提供中标通知书、施工合同、交工证书或竣工验收报告）</w:t>
            </w:r>
          </w:p>
        </w:tc>
      </w:tr>
      <w:tr w14:paraId="7F7A05C1">
        <w:tblPrEx>
          <w:tblCellMar>
            <w:top w:w="0" w:type="dxa"/>
            <w:left w:w="0" w:type="dxa"/>
            <w:bottom w:w="0" w:type="dxa"/>
            <w:right w:w="0" w:type="dxa"/>
          </w:tblCellMar>
        </w:tblPrEx>
        <w:trPr>
          <w:trHeight w:val="578" w:hRule="atLeast"/>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4B4A83">
            <w:pPr>
              <w:widowControl/>
              <w:spacing w:line="360" w:lineRule="atLeast"/>
              <w:jc w:val="center"/>
              <w:textAlignment w:val="center"/>
              <w:rPr>
                <w:rFonts w:hint="eastAsia" w:ascii="宋体" w:hAnsi="宋体" w:eastAsia="宋体" w:cs="宋体"/>
                <w:kern w:val="0"/>
                <w:sz w:val="21"/>
                <w:szCs w:val="21"/>
                <w:lang w:eastAsia="zh-CN"/>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7</w:t>
            </w:r>
          </w:p>
        </w:tc>
        <w:tc>
          <w:tcPr>
            <w:tcW w:w="1006" w:type="dxa"/>
            <w:vMerge w:val="continue"/>
            <w:tcBorders>
              <w:left w:val="single" w:color="000000" w:sz="4" w:space="0"/>
              <w:right w:val="single" w:color="000000" w:sz="4" w:space="0"/>
            </w:tcBorders>
            <w:noWrap w:val="0"/>
            <w:vAlign w:val="top"/>
          </w:tcPr>
          <w:p w14:paraId="7BC7FA85">
            <w:pPr>
              <w:widowControl/>
              <w:spacing w:line="360" w:lineRule="atLeast"/>
              <w:jc w:val="center"/>
              <w:textAlignment w:val="center"/>
              <w:rPr>
                <w:rFonts w:hint="eastAsia" w:ascii="宋体" w:hAnsi="宋体" w:eastAsia="宋体" w:cs="宋体"/>
                <w:sz w:val="21"/>
                <w:szCs w:val="21"/>
              </w:rPr>
            </w:pPr>
          </w:p>
        </w:tc>
        <w:tc>
          <w:tcPr>
            <w:tcW w:w="21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8EA255">
            <w:pPr>
              <w:widowControl/>
              <w:spacing w:line="360" w:lineRule="atLeast"/>
              <w:jc w:val="center"/>
              <w:textAlignment w:val="center"/>
              <w:rPr>
                <w:rFonts w:hint="eastAsia" w:ascii="宋体" w:hAnsi="宋体" w:eastAsia="宋体" w:cs="宋体"/>
                <w:sz w:val="21"/>
                <w:szCs w:val="21"/>
              </w:rPr>
            </w:pPr>
            <w:r>
              <w:rPr>
                <w:rFonts w:hint="eastAsia" w:ascii="宋体" w:hAnsi="宋体" w:eastAsia="宋体" w:cs="宋体"/>
                <w:sz w:val="21"/>
                <w:szCs w:val="21"/>
              </w:rPr>
              <w:t>信誉</w:t>
            </w:r>
          </w:p>
        </w:tc>
        <w:tc>
          <w:tcPr>
            <w:tcW w:w="50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2B6184">
            <w:pPr>
              <w:pStyle w:val="667"/>
              <w:spacing w:before="168" w:line="220" w:lineRule="auto"/>
              <w:ind w:left="27"/>
              <w:rPr>
                <w:rFonts w:hint="eastAsia" w:ascii="宋体" w:hAnsi="宋体" w:eastAsia="宋体" w:cs="宋体"/>
                <w:sz w:val="21"/>
                <w:szCs w:val="21"/>
              </w:rPr>
            </w:pPr>
            <w:r>
              <w:rPr>
                <w:rFonts w:hint="eastAsia" w:ascii="宋体" w:hAnsi="宋体" w:eastAsia="宋体" w:cs="宋体"/>
                <w:b/>
                <w:bCs/>
                <w:spacing w:val="-1"/>
                <w:sz w:val="21"/>
                <w:szCs w:val="21"/>
              </w:rPr>
              <w:t>投标人不满足以下任一情形均属于重大偏差：</w:t>
            </w:r>
          </w:p>
          <w:p w14:paraId="50E57D1D">
            <w:pPr>
              <w:pStyle w:val="667"/>
              <w:spacing w:before="78" w:line="265" w:lineRule="auto"/>
              <w:ind w:left="25" w:right="26" w:firstLine="16"/>
              <w:rPr>
                <w:rFonts w:hint="eastAsia" w:ascii="宋体" w:hAnsi="宋体" w:eastAsia="宋体" w:cs="宋体"/>
                <w:sz w:val="21"/>
                <w:szCs w:val="21"/>
              </w:rPr>
            </w:pPr>
            <w:r>
              <w:rPr>
                <w:rFonts w:hint="eastAsia" w:ascii="宋体" w:hAnsi="宋体" w:eastAsia="宋体" w:cs="宋体"/>
                <w:spacing w:val="-6"/>
                <w:sz w:val="21"/>
                <w:szCs w:val="21"/>
              </w:rPr>
              <w:t>1、投标人没有处于被责令停业状态，暂扣或吊</w:t>
            </w:r>
            <w:r>
              <w:rPr>
                <w:rFonts w:hint="eastAsia" w:ascii="宋体" w:hAnsi="宋体" w:eastAsia="宋体" w:cs="宋体"/>
                <w:spacing w:val="-5"/>
                <w:sz w:val="21"/>
                <w:szCs w:val="21"/>
              </w:rPr>
              <w:t>销执照，或吊销资质证书；</w:t>
            </w:r>
          </w:p>
          <w:p w14:paraId="15CE7386">
            <w:pPr>
              <w:pStyle w:val="667"/>
              <w:spacing w:before="78" w:line="282" w:lineRule="auto"/>
              <w:ind w:left="23" w:right="55" w:firstLine="3"/>
              <w:rPr>
                <w:rFonts w:hint="eastAsia" w:ascii="宋体" w:hAnsi="宋体" w:eastAsia="宋体" w:cs="宋体"/>
                <w:sz w:val="21"/>
                <w:szCs w:val="21"/>
              </w:rPr>
            </w:pPr>
            <w:r>
              <w:rPr>
                <w:rFonts w:hint="eastAsia" w:ascii="宋体" w:hAnsi="宋体" w:eastAsia="宋体" w:cs="宋体"/>
                <w:spacing w:val="-1"/>
                <w:sz w:val="21"/>
                <w:szCs w:val="21"/>
              </w:rPr>
              <w:t>2、投标人没有处于财产被接管或进入清算程</w:t>
            </w:r>
            <w:r>
              <w:rPr>
                <w:rFonts w:hint="eastAsia" w:ascii="宋体" w:hAnsi="宋体" w:eastAsia="宋体" w:cs="宋体"/>
                <w:sz w:val="21"/>
                <w:szCs w:val="21"/>
              </w:rPr>
              <w:t xml:space="preserve">序，或被宣告破产，或其他丧失履约能力的情 </w:t>
            </w:r>
            <w:r>
              <w:rPr>
                <w:rFonts w:hint="eastAsia" w:ascii="宋体" w:hAnsi="宋体" w:eastAsia="宋体" w:cs="宋体"/>
                <w:spacing w:val="-17"/>
                <w:sz w:val="21"/>
                <w:szCs w:val="21"/>
              </w:rPr>
              <w:t>形；</w:t>
            </w:r>
          </w:p>
          <w:p w14:paraId="1FCE0038">
            <w:pPr>
              <w:pStyle w:val="667"/>
              <w:spacing w:before="78" w:line="289" w:lineRule="auto"/>
              <w:ind w:left="23" w:right="7" w:firstLine="5"/>
              <w:rPr>
                <w:rFonts w:hint="eastAsia" w:ascii="宋体" w:hAnsi="宋体" w:eastAsia="宋体" w:cs="宋体"/>
                <w:sz w:val="21"/>
                <w:szCs w:val="21"/>
              </w:rPr>
            </w:pPr>
            <w:r>
              <w:rPr>
                <w:rFonts w:hint="eastAsia" w:ascii="宋体" w:hAnsi="宋体" w:eastAsia="宋体" w:cs="宋体"/>
                <w:spacing w:val="-4"/>
                <w:sz w:val="21"/>
                <w:szCs w:val="21"/>
              </w:rPr>
              <w:t>3、投标人没有被交通运输主管部门或其他有权</w:t>
            </w:r>
            <w:r>
              <w:rPr>
                <w:rFonts w:hint="eastAsia" w:ascii="宋体" w:hAnsi="宋体" w:eastAsia="宋体" w:cs="宋体"/>
                <w:spacing w:val="6"/>
                <w:sz w:val="21"/>
                <w:szCs w:val="21"/>
              </w:rPr>
              <w:t xml:space="preserve"> </w:t>
            </w:r>
            <w:r>
              <w:rPr>
                <w:rFonts w:hint="eastAsia" w:ascii="宋体" w:hAnsi="宋体" w:eastAsia="宋体" w:cs="宋体"/>
                <w:sz w:val="21"/>
                <w:szCs w:val="21"/>
              </w:rPr>
              <w:t xml:space="preserve">作出处罚的部门作出取消在湖北省交通建设市 场投标资格或禁止进入湖北公路建设市场的处 </w:t>
            </w:r>
            <w:r>
              <w:rPr>
                <w:rFonts w:hint="eastAsia" w:ascii="宋体" w:hAnsi="宋体" w:eastAsia="宋体" w:cs="宋体"/>
                <w:spacing w:val="-6"/>
                <w:sz w:val="21"/>
                <w:szCs w:val="21"/>
              </w:rPr>
              <w:t>罚且处于有效期内；</w:t>
            </w:r>
          </w:p>
          <w:p w14:paraId="2D2296F1">
            <w:pPr>
              <w:keepNext w:val="0"/>
              <w:keepLines w:val="0"/>
              <w:widowControl/>
              <w:suppressLineNumbers w:val="0"/>
              <w:jc w:val="left"/>
              <w:rPr>
                <w:rFonts w:hint="eastAsia" w:ascii="宋体" w:hAnsi="宋体" w:eastAsia="宋体" w:cs="宋体"/>
                <w:b w:val="0"/>
                <w:bCs w:val="0"/>
                <w:color w:val="000000"/>
                <w:sz w:val="21"/>
                <w:szCs w:val="21"/>
                <w:highlight w:val="yellow"/>
              </w:rPr>
            </w:pPr>
            <w:r>
              <w:rPr>
                <w:rFonts w:hint="eastAsia" w:ascii="宋体" w:hAnsi="宋体" w:eastAsia="宋体" w:cs="宋体"/>
                <w:spacing w:val="-6"/>
                <w:sz w:val="21"/>
                <w:szCs w:val="21"/>
                <w:highlight w:val="none"/>
              </w:rPr>
              <w:t>4</w:t>
            </w:r>
            <w:r>
              <w:rPr>
                <w:rFonts w:hint="eastAsia" w:ascii="宋体" w:hAnsi="宋体" w:eastAsia="宋体" w:cs="宋体"/>
                <w:color w:val="C00000"/>
                <w:spacing w:val="-6"/>
                <w:sz w:val="21"/>
                <w:szCs w:val="21"/>
                <w:highlight w:val="none"/>
              </w:rPr>
              <w:t>、</w:t>
            </w:r>
            <w:r>
              <w:rPr>
                <w:rFonts w:hint="eastAsia" w:ascii="宋体" w:hAnsi="宋体" w:eastAsia="宋体" w:cs="宋体"/>
                <w:color w:val="000000"/>
                <w:spacing w:val="-6"/>
                <w:sz w:val="21"/>
                <w:szCs w:val="21"/>
                <w:highlight w:val="none"/>
              </w:rPr>
              <w:t>在湖北省交通运输厅《2024 年度湖北省普通</w:t>
            </w: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pacing w:val="-1"/>
                <w:sz w:val="21"/>
                <w:szCs w:val="21"/>
                <w:highlight w:val="none"/>
              </w:rPr>
              <w:t>公路施工企业信用等级评价结果》信用等级评</w:t>
            </w:r>
            <w:r>
              <w:rPr>
                <w:rFonts w:hint="eastAsia" w:ascii="宋体" w:hAnsi="宋体" w:eastAsia="宋体" w:cs="宋体"/>
                <w:color w:val="000000"/>
                <w:spacing w:val="16"/>
                <w:sz w:val="21"/>
                <w:szCs w:val="21"/>
                <w:highlight w:val="none"/>
              </w:rPr>
              <w:t xml:space="preserve"> </w:t>
            </w:r>
            <w:r>
              <w:rPr>
                <w:rFonts w:hint="eastAsia" w:ascii="宋体" w:hAnsi="宋体" w:eastAsia="宋体" w:cs="宋体"/>
                <w:color w:val="000000"/>
                <w:spacing w:val="-1"/>
                <w:sz w:val="21"/>
                <w:szCs w:val="21"/>
                <w:highlight w:val="none"/>
              </w:rPr>
              <w:t>定或湖北省交通运输厅《2024 年度湖北省高速</w:t>
            </w:r>
            <w:r>
              <w:rPr>
                <w:rFonts w:hint="eastAsia" w:ascii="宋体" w:hAnsi="宋体" w:eastAsia="宋体" w:cs="宋体"/>
                <w:color w:val="000000"/>
                <w:spacing w:val="4"/>
                <w:sz w:val="21"/>
                <w:szCs w:val="21"/>
                <w:highlight w:val="none"/>
              </w:rPr>
              <w:t xml:space="preserve"> </w:t>
            </w:r>
            <w:r>
              <w:rPr>
                <w:rFonts w:hint="eastAsia" w:ascii="宋体" w:hAnsi="宋体" w:eastAsia="宋体" w:cs="宋体"/>
                <w:color w:val="000000"/>
                <w:sz w:val="21"/>
                <w:szCs w:val="21"/>
                <w:highlight w:val="none"/>
              </w:rPr>
              <w:t xml:space="preserve">公路建设施工企业信用等级评价结果》或在交 </w:t>
            </w:r>
            <w:r>
              <w:rPr>
                <w:rFonts w:hint="eastAsia" w:ascii="宋体" w:hAnsi="宋体" w:eastAsia="宋体" w:cs="宋体"/>
                <w:color w:val="000000"/>
                <w:spacing w:val="-1"/>
                <w:sz w:val="21"/>
                <w:szCs w:val="21"/>
                <w:highlight w:val="none"/>
              </w:rPr>
              <w:t>通运输部《2024 年度公路施工企业全国综合信</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3"/>
                <w:sz w:val="21"/>
                <w:szCs w:val="21"/>
                <w:highlight w:val="none"/>
              </w:rPr>
              <w:t>用评价结果》中均未被列为</w:t>
            </w:r>
            <w:r>
              <w:rPr>
                <w:rFonts w:hint="eastAsia" w:ascii="宋体" w:hAnsi="宋体" w:eastAsia="宋体" w:cs="宋体"/>
                <w:color w:val="000000"/>
                <w:spacing w:val="-56"/>
                <w:sz w:val="21"/>
                <w:szCs w:val="21"/>
                <w:highlight w:val="none"/>
              </w:rPr>
              <w:t xml:space="preserve"> </w:t>
            </w:r>
            <w:r>
              <w:rPr>
                <w:rFonts w:hint="eastAsia" w:ascii="宋体" w:hAnsi="宋体" w:eastAsia="宋体" w:cs="宋体"/>
                <w:color w:val="000000"/>
                <w:spacing w:val="-3"/>
                <w:sz w:val="21"/>
                <w:szCs w:val="21"/>
                <w:highlight w:val="none"/>
              </w:rPr>
              <w:t>D</w:t>
            </w:r>
            <w:r>
              <w:rPr>
                <w:rFonts w:hint="eastAsia" w:ascii="宋体" w:hAnsi="宋体" w:eastAsia="宋体" w:cs="宋体"/>
                <w:color w:val="000000"/>
                <w:spacing w:val="-47"/>
                <w:sz w:val="21"/>
                <w:szCs w:val="21"/>
                <w:highlight w:val="none"/>
              </w:rPr>
              <w:t xml:space="preserve"> </w:t>
            </w:r>
            <w:r>
              <w:rPr>
                <w:rFonts w:hint="eastAsia" w:ascii="宋体" w:hAnsi="宋体" w:eastAsia="宋体" w:cs="宋体"/>
                <w:color w:val="000000"/>
                <w:spacing w:val="-3"/>
                <w:sz w:val="21"/>
                <w:szCs w:val="21"/>
                <w:highlight w:val="none"/>
              </w:rPr>
              <w:t>级</w:t>
            </w:r>
            <w:r>
              <w:rPr>
                <w:rFonts w:hint="eastAsia" w:ascii="宋体" w:hAnsi="宋体" w:eastAsia="宋体" w:cs="宋体"/>
                <w:b w:val="0"/>
                <w:bCs w:val="0"/>
                <w:color w:val="000000"/>
                <w:kern w:val="0"/>
                <w:sz w:val="21"/>
                <w:szCs w:val="21"/>
                <w:highlight w:val="none"/>
                <w:lang w:val="en-US" w:eastAsia="zh-CN" w:bidi="ar"/>
              </w:rPr>
              <w:t>(未参与信用等级评定的，信用等级按 C 级确定）</w:t>
            </w:r>
            <w:r>
              <w:rPr>
                <w:rFonts w:hint="eastAsia" w:ascii="宋体" w:hAnsi="宋体" w:eastAsia="宋体" w:cs="宋体"/>
                <w:b w:val="0"/>
                <w:bCs w:val="0"/>
                <w:color w:val="000000"/>
                <w:spacing w:val="-3"/>
                <w:sz w:val="21"/>
                <w:szCs w:val="21"/>
                <w:highlight w:val="none"/>
              </w:rPr>
              <w:t>；</w:t>
            </w:r>
          </w:p>
          <w:p w14:paraId="7747276C">
            <w:pPr>
              <w:pStyle w:val="667"/>
              <w:spacing w:before="79" w:line="267" w:lineRule="auto"/>
              <w:ind w:left="25" w:right="9" w:firstLine="3"/>
              <w:rPr>
                <w:rFonts w:hint="eastAsia" w:ascii="宋体" w:hAnsi="宋体" w:eastAsia="宋体" w:cs="宋体"/>
                <w:sz w:val="21"/>
                <w:szCs w:val="21"/>
              </w:rPr>
            </w:pPr>
            <w:r>
              <w:rPr>
                <w:rFonts w:hint="eastAsia" w:ascii="宋体" w:hAnsi="宋体" w:eastAsia="宋体" w:cs="宋体"/>
                <w:spacing w:val="-4"/>
                <w:sz w:val="21"/>
                <w:szCs w:val="21"/>
              </w:rPr>
              <w:t>5、投标人不得存在下列不良状况或不良信用记</w:t>
            </w:r>
            <w:r>
              <w:rPr>
                <w:rFonts w:hint="eastAsia" w:ascii="宋体" w:hAnsi="宋体" w:eastAsia="宋体" w:cs="宋体"/>
                <w:spacing w:val="-17"/>
                <w:sz w:val="21"/>
                <w:szCs w:val="21"/>
              </w:rPr>
              <w:t>录：</w:t>
            </w:r>
          </w:p>
          <w:p w14:paraId="375E3BB7">
            <w:pPr>
              <w:pStyle w:val="667"/>
              <w:spacing w:before="78" w:line="213" w:lineRule="auto"/>
              <w:ind w:left="66"/>
              <w:rPr>
                <w:rFonts w:hint="eastAsia" w:ascii="宋体" w:hAnsi="宋体" w:eastAsia="宋体" w:cs="宋体"/>
                <w:sz w:val="21"/>
                <w:szCs w:val="21"/>
              </w:rPr>
            </w:pPr>
            <w:r>
              <w:rPr>
                <w:rFonts w:hint="eastAsia" w:ascii="宋体" w:hAnsi="宋体" w:eastAsia="宋体" w:cs="宋体"/>
                <w:spacing w:val="-4"/>
                <w:sz w:val="21"/>
                <w:szCs w:val="21"/>
              </w:rPr>
              <w:t>(1)在国家企业信用信息公示系统(</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 </w:instrText>
            </w:r>
            <w:r>
              <w:rPr>
                <w:rFonts w:hint="eastAsia" w:ascii="宋体" w:hAnsi="宋体" w:eastAsia="宋体" w:cs="宋体"/>
                <w:sz w:val="21"/>
                <w:szCs w:val="21"/>
              </w:rPr>
              <w:fldChar w:fldCharType="separate"/>
            </w:r>
            <w:r>
              <w:rPr>
                <w:rFonts w:hint="eastAsia" w:ascii="宋体" w:hAnsi="宋体" w:eastAsia="宋体" w:cs="宋体"/>
                <w:spacing w:val="-4"/>
                <w:sz w:val="21"/>
                <w:szCs w:val="21"/>
              </w:rPr>
              <w:t>http：</w:t>
            </w:r>
            <w:r>
              <w:rPr>
                <w:rFonts w:hint="eastAsia" w:ascii="宋体" w:hAnsi="宋体" w:eastAsia="宋体" w:cs="宋体"/>
                <w:spacing w:val="-4"/>
                <w:sz w:val="21"/>
                <w:szCs w:val="21"/>
              </w:rPr>
              <w:fldChar w:fldCharType="end"/>
            </w:r>
          </w:p>
          <w:p w14:paraId="3735B355">
            <w:pPr>
              <w:adjustRightInd w:val="0"/>
              <w:snapToGrid w:val="0"/>
              <w:spacing w:line="360" w:lineRule="atLeast"/>
              <w:jc w:val="left"/>
              <w:rPr>
                <w:rFonts w:hint="eastAsia" w:ascii="宋体" w:hAnsi="宋体" w:eastAsia="宋体" w:cs="宋体"/>
                <w:spacing w:val="-3"/>
                <w:sz w:val="21"/>
                <w:szCs w:val="21"/>
              </w:rPr>
            </w:pPr>
            <w:r>
              <w:rPr>
                <w:rFonts w:hint="eastAsia" w:ascii="宋体" w:hAnsi="宋体" w:eastAsia="宋体" w:cs="宋体"/>
                <w:spacing w:val="-2"/>
                <w:sz w:val="21"/>
                <w:szCs w:val="21"/>
              </w:rPr>
              <w:t>//</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"https://www.gsxt.gov.cn/" </w:instrText>
            </w:r>
            <w:r>
              <w:rPr>
                <w:rFonts w:hint="eastAsia" w:ascii="宋体" w:hAnsi="宋体" w:eastAsia="宋体" w:cs="宋体"/>
                <w:sz w:val="21"/>
                <w:szCs w:val="21"/>
              </w:rPr>
              <w:fldChar w:fldCharType="separate"/>
            </w:r>
            <w:r>
              <w:rPr>
                <w:rFonts w:hint="eastAsia" w:ascii="宋体" w:hAnsi="宋体" w:eastAsia="宋体" w:cs="宋体"/>
                <w:spacing w:val="-2"/>
                <w:sz w:val="21"/>
                <w:szCs w:val="21"/>
              </w:rPr>
              <w:t>www.gsxt.gov.cn/</w:t>
            </w:r>
            <w:r>
              <w:rPr>
                <w:rFonts w:hint="eastAsia" w:ascii="宋体" w:hAnsi="宋体" w:eastAsia="宋体" w:cs="宋体"/>
                <w:spacing w:val="-2"/>
                <w:sz w:val="21"/>
                <w:szCs w:val="21"/>
              </w:rPr>
              <w:fldChar w:fldCharType="end"/>
            </w:r>
            <w:r>
              <w:rPr>
                <w:rFonts w:hint="eastAsia" w:ascii="宋体" w:hAnsi="宋体" w:eastAsia="宋体" w:cs="宋体"/>
                <w:spacing w:val="-2"/>
                <w:sz w:val="21"/>
                <w:szCs w:val="21"/>
              </w:rPr>
              <w:t>)中被列入</w:t>
            </w:r>
            <w:r>
              <w:rPr>
                <w:rFonts w:hint="eastAsia" w:ascii="宋体" w:hAnsi="宋体" w:eastAsia="宋体" w:cs="宋体"/>
                <w:spacing w:val="-3"/>
                <w:sz w:val="21"/>
                <w:szCs w:val="21"/>
              </w:rPr>
              <w:t>严重违法失信企业</w:t>
            </w:r>
          </w:p>
          <w:p w14:paraId="140D53BF">
            <w:pPr>
              <w:pStyle w:val="667"/>
              <w:spacing w:before="154" w:line="220" w:lineRule="auto"/>
              <w:ind w:left="27"/>
              <w:rPr>
                <w:rFonts w:hint="eastAsia" w:ascii="宋体" w:hAnsi="宋体" w:eastAsia="宋体" w:cs="宋体"/>
                <w:sz w:val="21"/>
                <w:szCs w:val="21"/>
              </w:rPr>
            </w:pPr>
            <w:r>
              <w:rPr>
                <w:rFonts w:hint="eastAsia" w:ascii="宋体" w:hAnsi="宋体" w:eastAsia="宋体" w:cs="宋体"/>
                <w:spacing w:val="-13"/>
                <w:sz w:val="21"/>
                <w:szCs w:val="21"/>
              </w:rPr>
              <w:t>名单的；</w:t>
            </w:r>
          </w:p>
          <w:p w14:paraId="500ABB2F">
            <w:pPr>
              <w:pStyle w:val="667"/>
              <w:spacing w:before="78" w:line="213" w:lineRule="auto"/>
              <w:ind w:left="66"/>
              <w:rPr>
                <w:rFonts w:hint="eastAsia" w:ascii="宋体" w:hAnsi="宋体" w:eastAsia="宋体" w:cs="宋体"/>
                <w:sz w:val="21"/>
                <w:szCs w:val="21"/>
              </w:rPr>
            </w:pPr>
            <w:r>
              <w:rPr>
                <w:rFonts w:hint="eastAsia" w:ascii="宋体" w:hAnsi="宋体" w:eastAsia="宋体" w:cs="宋体"/>
                <w:spacing w:val="-6"/>
                <w:sz w:val="21"/>
                <w:szCs w:val="21"/>
              </w:rPr>
              <w:t>(2)在“中国执行信息公开网”（</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 </w:instrText>
            </w:r>
            <w:r>
              <w:rPr>
                <w:rFonts w:hint="eastAsia" w:ascii="宋体" w:hAnsi="宋体" w:eastAsia="宋体" w:cs="宋体"/>
                <w:sz w:val="21"/>
                <w:szCs w:val="21"/>
              </w:rPr>
              <w:fldChar w:fldCharType="separate"/>
            </w:r>
            <w:r>
              <w:rPr>
                <w:rFonts w:hint="eastAsia" w:ascii="宋体" w:hAnsi="宋体" w:eastAsia="宋体" w:cs="宋体"/>
                <w:spacing w:val="-6"/>
                <w:sz w:val="21"/>
                <w:szCs w:val="21"/>
              </w:rPr>
              <w:t>http：</w:t>
            </w:r>
            <w:r>
              <w:rPr>
                <w:rFonts w:hint="eastAsia" w:ascii="宋体" w:hAnsi="宋体" w:eastAsia="宋体" w:cs="宋体"/>
                <w:spacing w:val="-6"/>
                <w:sz w:val="21"/>
                <w:szCs w:val="21"/>
              </w:rPr>
              <w:fldChar w:fldCharType="end"/>
            </w:r>
          </w:p>
          <w:p w14:paraId="2DB38394">
            <w:pPr>
              <w:pStyle w:val="667"/>
              <w:spacing w:before="128" w:line="306" w:lineRule="auto"/>
              <w:ind w:left="26" w:right="149" w:hanging="11"/>
              <w:rPr>
                <w:rFonts w:hint="eastAsia" w:ascii="宋体" w:hAnsi="宋体" w:eastAsia="宋体" w:cs="宋体"/>
                <w:spacing w:val="-17"/>
                <w:sz w:val="21"/>
                <w:szCs w:val="21"/>
              </w:rPr>
            </w:pPr>
            <w:r>
              <w:rPr>
                <w:rFonts w:hint="eastAsia" w:ascii="宋体" w:hAnsi="宋体" w:eastAsia="宋体" w:cs="宋体"/>
                <w:spacing w:val="-3"/>
                <w:sz w:val="21"/>
                <w:szCs w:val="21"/>
              </w:rPr>
              <w:t>//zxgk.court.gov.cn/）中被列入失信被执行人名</w:t>
            </w:r>
            <w:r>
              <w:rPr>
                <w:rFonts w:hint="eastAsia" w:ascii="宋体" w:hAnsi="宋体" w:eastAsia="宋体" w:cs="宋体"/>
                <w:spacing w:val="-17"/>
                <w:sz w:val="21"/>
                <w:szCs w:val="21"/>
              </w:rPr>
              <w:t>单；</w:t>
            </w:r>
          </w:p>
          <w:p w14:paraId="07EF4F87">
            <w:pPr>
              <w:pStyle w:val="667"/>
              <w:spacing w:before="128" w:line="306" w:lineRule="auto"/>
              <w:ind w:left="26" w:right="149" w:hanging="11"/>
              <w:rPr>
                <w:rFonts w:hint="eastAsia" w:ascii="宋体" w:hAnsi="宋体" w:eastAsia="宋体" w:cs="宋体"/>
                <w:sz w:val="21"/>
                <w:szCs w:val="21"/>
              </w:rPr>
            </w:pPr>
            <w:r>
              <w:rPr>
                <w:rFonts w:hint="eastAsia" w:ascii="宋体" w:hAnsi="宋体" w:eastAsia="宋体" w:cs="宋体"/>
                <w:spacing w:val="-5"/>
                <w:sz w:val="21"/>
                <w:szCs w:val="21"/>
              </w:rPr>
              <w:t>(3)在近三年内投标人或其法定代表人、拟委任</w:t>
            </w:r>
            <w:r>
              <w:rPr>
                <w:rFonts w:hint="eastAsia" w:ascii="宋体" w:hAnsi="宋体" w:eastAsia="宋体" w:cs="宋体"/>
                <w:spacing w:val="2"/>
                <w:sz w:val="21"/>
                <w:szCs w:val="21"/>
              </w:rPr>
              <w:t xml:space="preserve"> </w:t>
            </w:r>
            <w:r>
              <w:rPr>
                <w:rFonts w:hint="eastAsia" w:ascii="宋体" w:hAnsi="宋体" w:eastAsia="宋体" w:cs="宋体"/>
                <w:spacing w:val="-5"/>
                <w:sz w:val="21"/>
                <w:szCs w:val="21"/>
              </w:rPr>
              <w:t>的项目经理被人民法院判决为行贿罪的；</w:t>
            </w:r>
          </w:p>
          <w:p w14:paraId="5D1198D2">
            <w:pPr>
              <w:pStyle w:val="667"/>
              <w:spacing w:before="78" w:line="213" w:lineRule="auto"/>
              <w:ind w:left="66"/>
              <w:rPr>
                <w:rFonts w:hint="eastAsia" w:ascii="宋体" w:hAnsi="宋体" w:eastAsia="宋体" w:cs="宋体"/>
                <w:sz w:val="21"/>
                <w:szCs w:val="21"/>
              </w:rPr>
            </w:pPr>
            <w:r>
              <w:rPr>
                <w:rFonts w:hint="eastAsia" w:ascii="宋体" w:hAnsi="宋体" w:eastAsia="宋体" w:cs="宋体"/>
                <w:spacing w:val="-6"/>
                <w:sz w:val="21"/>
                <w:szCs w:val="21"/>
              </w:rPr>
              <w:t>(4)其他在“信用中国”网站(</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 </w:instrText>
            </w:r>
            <w:r>
              <w:rPr>
                <w:rFonts w:hint="eastAsia" w:ascii="宋体" w:hAnsi="宋体" w:eastAsia="宋体" w:cs="宋体"/>
                <w:sz w:val="21"/>
                <w:szCs w:val="21"/>
              </w:rPr>
              <w:fldChar w:fldCharType="separate"/>
            </w:r>
            <w:r>
              <w:rPr>
                <w:rFonts w:hint="eastAsia" w:ascii="宋体" w:hAnsi="宋体" w:eastAsia="宋体" w:cs="宋体"/>
                <w:spacing w:val="-6"/>
                <w:sz w:val="21"/>
                <w:szCs w:val="21"/>
              </w:rPr>
              <w:t>http：</w:t>
            </w:r>
            <w:r>
              <w:rPr>
                <w:rFonts w:hint="eastAsia" w:ascii="宋体" w:hAnsi="宋体" w:eastAsia="宋体" w:cs="宋体"/>
                <w:spacing w:val="-6"/>
                <w:sz w:val="21"/>
                <w:szCs w:val="21"/>
              </w:rPr>
              <w:fldChar w:fldCharType="end"/>
            </w:r>
          </w:p>
          <w:p w14:paraId="4C862C89">
            <w:pPr>
              <w:pStyle w:val="667"/>
              <w:spacing w:before="127" w:line="312" w:lineRule="auto"/>
              <w:ind w:left="26" w:right="55" w:hanging="11"/>
              <w:jc w:val="both"/>
              <w:rPr>
                <w:rFonts w:hint="eastAsia" w:ascii="宋体" w:hAnsi="宋体" w:eastAsia="宋体" w:cs="宋体"/>
                <w:sz w:val="21"/>
                <w:szCs w:val="21"/>
              </w:rPr>
            </w:pPr>
            <w:r>
              <w:rPr>
                <w:rFonts w:hint="eastAsia" w:ascii="宋体" w:hAnsi="宋体" w:eastAsia="宋体" w:cs="宋体"/>
                <w:spacing w:val="-2"/>
                <w:sz w:val="21"/>
                <w:szCs w:val="21"/>
              </w:rPr>
              <w:t>//</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"https://www.creditchina.gov.cn/" </w:instrText>
            </w:r>
            <w:r>
              <w:rPr>
                <w:rFonts w:hint="eastAsia" w:ascii="宋体" w:hAnsi="宋体" w:eastAsia="宋体" w:cs="宋体"/>
                <w:sz w:val="21"/>
                <w:szCs w:val="21"/>
              </w:rPr>
              <w:fldChar w:fldCharType="separate"/>
            </w:r>
            <w:r>
              <w:rPr>
                <w:rFonts w:hint="eastAsia" w:ascii="宋体" w:hAnsi="宋体" w:eastAsia="宋体" w:cs="宋体"/>
                <w:spacing w:val="-2"/>
                <w:sz w:val="21"/>
                <w:szCs w:val="21"/>
              </w:rPr>
              <w:t>www.creditchina.gov.cn/</w:t>
            </w:r>
            <w:r>
              <w:rPr>
                <w:rFonts w:hint="eastAsia" w:ascii="宋体" w:hAnsi="宋体" w:eastAsia="宋体" w:cs="宋体"/>
                <w:spacing w:val="-2"/>
                <w:sz w:val="21"/>
                <w:szCs w:val="21"/>
              </w:rPr>
              <w:fldChar w:fldCharType="end"/>
            </w:r>
            <w:r>
              <w:rPr>
                <w:rFonts w:hint="eastAsia" w:ascii="宋体" w:hAnsi="宋体" w:eastAsia="宋体" w:cs="宋体"/>
                <w:spacing w:val="-2"/>
                <w:sz w:val="21"/>
                <w:szCs w:val="21"/>
              </w:rPr>
              <w:t>)中被列为为严重失信</w:t>
            </w:r>
            <w:r>
              <w:rPr>
                <w:rFonts w:hint="eastAsia" w:ascii="宋体" w:hAnsi="宋体" w:eastAsia="宋体" w:cs="宋体"/>
                <w:spacing w:val="8"/>
                <w:sz w:val="21"/>
                <w:szCs w:val="21"/>
              </w:rPr>
              <w:t xml:space="preserve"> </w:t>
            </w:r>
            <w:r>
              <w:rPr>
                <w:rFonts w:hint="eastAsia" w:ascii="宋体" w:hAnsi="宋体" w:eastAsia="宋体" w:cs="宋体"/>
                <w:spacing w:val="-1"/>
                <w:sz w:val="21"/>
                <w:szCs w:val="21"/>
              </w:rPr>
              <w:t>主体名单，且按联合惩戒要求禁止参与招投标</w:t>
            </w:r>
            <w:r>
              <w:rPr>
                <w:rFonts w:hint="eastAsia" w:ascii="宋体" w:hAnsi="宋体" w:eastAsia="宋体" w:cs="宋体"/>
                <w:spacing w:val="17"/>
                <w:sz w:val="21"/>
                <w:szCs w:val="21"/>
              </w:rPr>
              <w:t xml:space="preserve"> </w:t>
            </w:r>
            <w:r>
              <w:rPr>
                <w:rFonts w:hint="eastAsia" w:ascii="宋体" w:hAnsi="宋体" w:eastAsia="宋体" w:cs="宋体"/>
                <w:spacing w:val="-12"/>
                <w:sz w:val="21"/>
                <w:szCs w:val="21"/>
              </w:rPr>
              <w:t>的。</w:t>
            </w:r>
          </w:p>
          <w:p w14:paraId="256910D1">
            <w:pPr>
              <w:pStyle w:val="667"/>
              <w:spacing w:before="241" w:line="289" w:lineRule="auto"/>
              <w:ind w:left="23" w:right="55" w:firstLine="3"/>
              <w:rPr>
                <w:rFonts w:hint="eastAsia" w:ascii="宋体" w:hAnsi="宋体" w:eastAsia="宋体" w:cs="宋体"/>
                <w:sz w:val="21"/>
                <w:szCs w:val="21"/>
              </w:rPr>
            </w:pPr>
            <w:r>
              <w:rPr>
                <w:rFonts w:hint="eastAsia" w:ascii="宋体" w:hAnsi="宋体" w:eastAsia="宋体" w:cs="宋体"/>
                <w:spacing w:val="-9"/>
                <w:sz w:val="21"/>
                <w:szCs w:val="21"/>
              </w:rPr>
              <w:t>5</w:t>
            </w:r>
            <w:r>
              <w:rPr>
                <w:rFonts w:hint="eastAsia" w:ascii="宋体" w:hAnsi="宋体" w:eastAsia="宋体" w:cs="宋体"/>
                <w:spacing w:val="-24"/>
                <w:sz w:val="21"/>
                <w:szCs w:val="21"/>
              </w:rPr>
              <w:t xml:space="preserve"> </w:t>
            </w:r>
            <w:r>
              <w:rPr>
                <w:rFonts w:hint="eastAsia" w:ascii="宋体" w:hAnsi="宋体" w:eastAsia="宋体" w:cs="宋体"/>
                <w:spacing w:val="-9"/>
                <w:sz w:val="21"/>
                <w:szCs w:val="21"/>
              </w:rPr>
              <w:t>、“近三年</w:t>
            </w:r>
            <w:r>
              <w:rPr>
                <w:rFonts w:hint="eastAsia" w:ascii="宋体" w:hAnsi="宋体" w:eastAsia="宋体" w:cs="宋体"/>
                <w:spacing w:val="-89"/>
                <w:sz w:val="21"/>
                <w:szCs w:val="21"/>
              </w:rPr>
              <w:t xml:space="preserve"> </w:t>
            </w:r>
            <w:r>
              <w:rPr>
                <w:rFonts w:hint="eastAsia" w:ascii="宋体" w:hAnsi="宋体" w:eastAsia="宋体" w:cs="宋体"/>
                <w:spacing w:val="-9"/>
                <w:sz w:val="21"/>
                <w:szCs w:val="21"/>
              </w:rPr>
              <w:t>”是指</w:t>
            </w:r>
            <w:r>
              <w:rPr>
                <w:rFonts w:hint="eastAsia" w:ascii="宋体" w:hAnsi="宋体" w:eastAsia="宋体" w:cs="宋体"/>
                <w:spacing w:val="-55"/>
                <w:sz w:val="21"/>
                <w:szCs w:val="21"/>
              </w:rPr>
              <w:t xml:space="preserve"> </w:t>
            </w:r>
            <w:r>
              <w:rPr>
                <w:rFonts w:hint="eastAsia" w:ascii="宋体" w:hAnsi="宋体" w:eastAsia="宋体" w:cs="宋体"/>
                <w:spacing w:val="-9"/>
                <w:sz w:val="21"/>
                <w:szCs w:val="21"/>
              </w:rPr>
              <w:t>2023 年</w:t>
            </w:r>
            <w:r>
              <w:rPr>
                <w:rFonts w:hint="eastAsia" w:ascii="宋体" w:hAnsi="宋体" w:eastAsia="宋体" w:cs="宋体"/>
                <w:spacing w:val="-32"/>
                <w:sz w:val="21"/>
                <w:szCs w:val="21"/>
              </w:rPr>
              <w:t xml:space="preserve"> </w:t>
            </w:r>
            <w:r>
              <w:rPr>
                <w:rFonts w:hint="eastAsia" w:ascii="宋体" w:hAnsi="宋体" w:eastAsia="宋体" w:cs="宋体"/>
                <w:spacing w:val="-9"/>
                <w:sz w:val="21"/>
                <w:szCs w:val="21"/>
              </w:rPr>
              <w:t>1 月</w:t>
            </w:r>
            <w:r>
              <w:rPr>
                <w:rFonts w:hint="eastAsia" w:ascii="宋体" w:hAnsi="宋体" w:eastAsia="宋体" w:cs="宋体"/>
                <w:spacing w:val="-31"/>
                <w:sz w:val="21"/>
                <w:szCs w:val="21"/>
              </w:rPr>
              <w:t xml:space="preserve"> </w:t>
            </w:r>
            <w:r>
              <w:rPr>
                <w:rFonts w:hint="eastAsia" w:ascii="宋体" w:hAnsi="宋体" w:eastAsia="宋体" w:cs="宋体"/>
                <w:spacing w:val="-9"/>
                <w:sz w:val="21"/>
                <w:szCs w:val="21"/>
              </w:rPr>
              <w:t>1</w:t>
            </w:r>
            <w:r>
              <w:rPr>
                <w:rFonts w:hint="eastAsia" w:ascii="宋体" w:hAnsi="宋体" w:eastAsia="宋体" w:cs="宋体"/>
                <w:spacing w:val="36"/>
                <w:sz w:val="21"/>
                <w:szCs w:val="21"/>
              </w:rPr>
              <w:t xml:space="preserve"> </w:t>
            </w:r>
            <w:r>
              <w:rPr>
                <w:rFonts w:hint="eastAsia" w:ascii="宋体" w:hAnsi="宋体" w:eastAsia="宋体" w:cs="宋体"/>
                <w:spacing w:val="-9"/>
                <w:sz w:val="21"/>
                <w:szCs w:val="21"/>
              </w:rPr>
              <w:t>日起至投标</w:t>
            </w:r>
            <w:r>
              <w:rPr>
                <w:rFonts w:hint="eastAsia" w:ascii="宋体" w:hAnsi="宋体" w:eastAsia="宋体" w:cs="宋体"/>
                <w:sz w:val="21"/>
                <w:szCs w:val="21"/>
              </w:rPr>
              <w:t xml:space="preserve"> 截止日期前一日，以有效的判决书生效的时间 为准，同一案件有多份判决书的以时间在后的 </w:t>
            </w:r>
            <w:r>
              <w:rPr>
                <w:rFonts w:hint="eastAsia" w:ascii="宋体" w:hAnsi="宋体" w:eastAsia="宋体" w:cs="宋体"/>
                <w:spacing w:val="-10"/>
                <w:sz w:val="21"/>
                <w:szCs w:val="21"/>
              </w:rPr>
              <w:t>为准。</w:t>
            </w:r>
          </w:p>
          <w:p w14:paraId="6FC42133">
            <w:pPr>
              <w:adjustRightInd w:val="0"/>
              <w:snapToGrid w:val="0"/>
              <w:spacing w:line="360" w:lineRule="atLeast"/>
              <w:jc w:val="left"/>
              <w:rPr>
                <w:rFonts w:hint="eastAsia" w:ascii="宋体" w:hAnsi="宋体" w:eastAsia="宋体" w:cs="宋体"/>
                <w:spacing w:val="-3"/>
                <w:sz w:val="21"/>
                <w:szCs w:val="21"/>
              </w:rPr>
            </w:pPr>
            <w:r>
              <w:rPr>
                <w:rFonts w:hint="eastAsia" w:ascii="宋体" w:hAnsi="宋体" w:eastAsia="宋体" w:cs="宋体"/>
                <w:spacing w:val="-4"/>
                <w:sz w:val="21"/>
                <w:szCs w:val="21"/>
              </w:rPr>
              <w:t>6、投标人应在投标文件格式资格审查资料“信</w:t>
            </w:r>
            <w:r>
              <w:rPr>
                <w:rFonts w:hint="eastAsia" w:ascii="宋体" w:hAnsi="宋体" w:eastAsia="宋体" w:cs="宋体"/>
                <w:spacing w:val="17"/>
                <w:sz w:val="21"/>
                <w:szCs w:val="21"/>
              </w:rPr>
              <w:t xml:space="preserve"> </w:t>
            </w:r>
            <w:r>
              <w:rPr>
                <w:rFonts w:hint="eastAsia" w:ascii="宋体" w:hAnsi="宋体" w:eastAsia="宋体" w:cs="宋体"/>
                <w:spacing w:val="-2"/>
                <w:sz w:val="21"/>
                <w:szCs w:val="21"/>
              </w:rPr>
              <w:t>誉情况表</w:t>
            </w:r>
            <w:r>
              <w:rPr>
                <w:rFonts w:hint="eastAsia" w:ascii="宋体" w:hAnsi="宋体" w:eastAsia="宋体" w:cs="宋体"/>
                <w:spacing w:val="-82"/>
                <w:sz w:val="21"/>
                <w:szCs w:val="21"/>
              </w:rPr>
              <w:t xml:space="preserve"> </w:t>
            </w:r>
            <w:r>
              <w:rPr>
                <w:rFonts w:hint="eastAsia" w:ascii="宋体" w:hAnsi="宋体" w:eastAsia="宋体" w:cs="宋体"/>
                <w:spacing w:val="-2"/>
                <w:sz w:val="21"/>
                <w:szCs w:val="21"/>
              </w:rPr>
              <w:t>”按给定的内容提供《信誉情况承诺</w:t>
            </w:r>
            <w:r>
              <w:rPr>
                <w:rFonts w:hint="eastAsia" w:ascii="宋体" w:hAnsi="宋体" w:eastAsia="宋体" w:cs="宋体"/>
                <w:sz w:val="21"/>
                <w:szCs w:val="21"/>
              </w:rPr>
              <w:t xml:space="preserve"> 函》。投标人以联合体形式投标的，联合体所 有成员均应满足上述信誉最低要求，且均应在 </w:t>
            </w:r>
            <w:r>
              <w:rPr>
                <w:rFonts w:hint="eastAsia" w:ascii="宋体" w:hAnsi="宋体" w:eastAsia="宋体" w:cs="宋体"/>
                <w:spacing w:val="-2"/>
                <w:sz w:val="21"/>
                <w:szCs w:val="21"/>
              </w:rPr>
              <w:t>投标文件格式资格审查资料“信誉情况表</w:t>
            </w:r>
            <w:r>
              <w:rPr>
                <w:rFonts w:hint="eastAsia" w:ascii="宋体" w:hAnsi="宋体" w:eastAsia="宋体" w:cs="宋体"/>
                <w:spacing w:val="-85"/>
                <w:sz w:val="21"/>
                <w:szCs w:val="21"/>
              </w:rPr>
              <w:t xml:space="preserve"> </w:t>
            </w:r>
            <w:r>
              <w:rPr>
                <w:rFonts w:hint="eastAsia" w:ascii="宋体" w:hAnsi="宋体" w:eastAsia="宋体" w:cs="宋体"/>
                <w:spacing w:val="-2"/>
                <w:sz w:val="21"/>
                <w:szCs w:val="21"/>
              </w:rPr>
              <w:t>”按</w:t>
            </w:r>
            <w:r>
              <w:rPr>
                <w:rFonts w:hint="eastAsia" w:ascii="宋体" w:hAnsi="宋体" w:eastAsia="宋体" w:cs="宋体"/>
                <w:sz w:val="21"/>
                <w:szCs w:val="21"/>
              </w:rPr>
              <w:t xml:space="preserve"> </w:t>
            </w:r>
            <w:r>
              <w:rPr>
                <w:rFonts w:hint="eastAsia" w:ascii="宋体" w:hAnsi="宋体" w:eastAsia="宋体" w:cs="宋体"/>
                <w:spacing w:val="-3"/>
                <w:sz w:val="21"/>
                <w:szCs w:val="21"/>
              </w:rPr>
              <w:t>给定的内容提供《信誉情况承诺函》。</w:t>
            </w:r>
          </w:p>
        </w:tc>
      </w:tr>
      <w:tr w14:paraId="3EF4F867">
        <w:tblPrEx>
          <w:tblCellMar>
            <w:top w:w="0" w:type="dxa"/>
            <w:left w:w="0" w:type="dxa"/>
            <w:bottom w:w="0" w:type="dxa"/>
            <w:right w:w="0" w:type="dxa"/>
          </w:tblCellMar>
        </w:tblPrEx>
        <w:trPr>
          <w:trHeight w:val="578" w:hRule="atLeast"/>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88AFFB">
            <w:pPr>
              <w:widowControl/>
              <w:spacing w:line="360" w:lineRule="atLeast"/>
              <w:jc w:val="center"/>
              <w:textAlignment w:val="center"/>
              <w:rPr>
                <w:rFonts w:hint="eastAsia" w:ascii="宋体" w:hAnsi="宋体" w:eastAsia="宋体" w:cs="宋体"/>
                <w:kern w:val="0"/>
                <w:sz w:val="21"/>
                <w:szCs w:val="21"/>
                <w:lang w:eastAsia="zh-CN"/>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8</w:t>
            </w:r>
          </w:p>
        </w:tc>
        <w:tc>
          <w:tcPr>
            <w:tcW w:w="1006" w:type="dxa"/>
            <w:vMerge w:val="continue"/>
            <w:tcBorders>
              <w:left w:val="single" w:color="000000" w:sz="4" w:space="0"/>
              <w:right w:val="single" w:color="000000" w:sz="4" w:space="0"/>
            </w:tcBorders>
            <w:noWrap w:val="0"/>
            <w:vAlign w:val="top"/>
          </w:tcPr>
          <w:p w14:paraId="4BD8FBF8">
            <w:pPr>
              <w:widowControl/>
              <w:spacing w:line="360" w:lineRule="atLeast"/>
              <w:jc w:val="center"/>
              <w:textAlignment w:val="center"/>
              <w:rPr>
                <w:rFonts w:hint="eastAsia" w:ascii="宋体" w:hAnsi="宋体" w:eastAsia="宋体" w:cs="宋体"/>
                <w:kern w:val="0"/>
                <w:sz w:val="21"/>
                <w:szCs w:val="21"/>
              </w:rPr>
            </w:pPr>
          </w:p>
        </w:tc>
        <w:tc>
          <w:tcPr>
            <w:tcW w:w="2183" w:type="dxa"/>
            <w:tcBorders>
              <w:left w:val="single" w:color="000000" w:sz="4" w:space="0"/>
              <w:bottom w:val="single" w:color="000000" w:sz="4" w:space="0"/>
              <w:right w:val="single" w:color="000000" w:sz="4" w:space="0"/>
            </w:tcBorders>
            <w:noWrap w:val="0"/>
            <w:vAlign w:val="top"/>
          </w:tcPr>
          <w:p w14:paraId="781BB2B9">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sz w:val="21"/>
                <w:szCs w:val="21"/>
              </w:rPr>
              <w:t>主要人员</w:t>
            </w:r>
          </w:p>
        </w:tc>
        <w:tc>
          <w:tcPr>
            <w:tcW w:w="5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B23148">
            <w:pPr>
              <w:spacing w:line="360" w:lineRule="atLeast"/>
              <w:rPr>
                <w:rFonts w:hint="eastAsia" w:ascii="宋体" w:hAnsi="宋体" w:eastAsia="宋体" w:cs="宋体"/>
                <w:b/>
                <w:bCs/>
                <w:spacing w:val="-1"/>
                <w:sz w:val="21"/>
                <w:szCs w:val="21"/>
                <w:lang w:eastAsia="zh-CN"/>
              </w:rPr>
            </w:pPr>
            <w:r>
              <w:rPr>
                <w:rFonts w:hint="eastAsia" w:ascii="宋体" w:hAnsi="宋体" w:eastAsia="宋体" w:cs="宋体"/>
                <w:b/>
                <w:bCs/>
                <w:spacing w:val="-1"/>
                <w:sz w:val="21"/>
                <w:szCs w:val="21"/>
              </w:rPr>
              <w:t>不满足以下任一最低要求，均属于重大偏差</w:t>
            </w:r>
            <w:r>
              <w:rPr>
                <w:rFonts w:hint="eastAsia" w:ascii="宋体" w:hAnsi="宋体" w:eastAsia="宋体" w:cs="宋体"/>
                <w:b/>
                <w:bCs/>
                <w:spacing w:val="-1"/>
                <w:sz w:val="21"/>
                <w:szCs w:val="21"/>
                <w:lang w:eastAsia="zh-CN"/>
              </w:rPr>
              <w:t>：</w:t>
            </w:r>
          </w:p>
          <w:p w14:paraId="70D759A0">
            <w:pPr>
              <w:pStyle w:val="667"/>
              <w:spacing w:before="78" w:line="233" w:lineRule="auto"/>
              <w:ind w:left="120"/>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项目经理同时具备：</w:t>
            </w:r>
          </w:p>
          <w:p w14:paraId="10A887EB">
            <w:pPr>
              <w:pStyle w:val="667"/>
              <w:spacing w:before="78" w:line="233" w:lineRule="auto"/>
              <w:ind w:left="120" w:firstLine="210" w:firstLineChars="100"/>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w:t>
            </w:r>
            <w:r>
              <w:rPr>
                <w:rFonts w:hint="eastAsia" w:cs="宋体"/>
                <w:color w:val="000000"/>
                <w:kern w:val="2"/>
                <w:sz w:val="21"/>
                <w:szCs w:val="21"/>
                <w:highlight w:val="none"/>
                <w:lang w:val="en-US" w:eastAsia="zh-CN" w:bidi="ar-SA"/>
              </w:rPr>
              <w:t>1</w:t>
            </w:r>
            <w:r>
              <w:rPr>
                <w:rFonts w:hint="eastAsia" w:ascii="宋体" w:hAnsi="宋体" w:eastAsia="宋体" w:cs="宋体"/>
                <w:color w:val="000000"/>
                <w:kern w:val="2"/>
                <w:sz w:val="21"/>
                <w:szCs w:val="21"/>
                <w:highlight w:val="none"/>
                <w:lang w:val="en-US" w:eastAsia="zh-CN" w:bidi="ar-SA"/>
              </w:rPr>
              <w:t>）持有二级建造师注册证书（公路工程专业）；</w:t>
            </w:r>
          </w:p>
          <w:p w14:paraId="00AA7CC0">
            <w:pPr>
              <w:pStyle w:val="667"/>
              <w:spacing w:before="78" w:line="265" w:lineRule="auto"/>
              <w:ind w:left="119" w:right="314" w:firstLine="210" w:firstLineChars="100"/>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w:t>
            </w:r>
            <w:r>
              <w:rPr>
                <w:rFonts w:hint="eastAsia" w:cs="宋体"/>
                <w:color w:val="000000"/>
                <w:kern w:val="2"/>
                <w:sz w:val="21"/>
                <w:szCs w:val="21"/>
                <w:highlight w:val="none"/>
                <w:lang w:val="en-US" w:eastAsia="zh-CN" w:bidi="ar-SA"/>
              </w:rPr>
              <w:t>2</w:t>
            </w:r>
            <w:r>
              <w:rPr>
                <w:rFonts w:hint="eastAsia" w:ascii="宋体" w:hAnsi="宋体" w:eastAsia="宋体" w:cs="宋体"/>
                <w:color w:val="000000"/>
                <w:kern w:val="2"/>
                <w:sz w:val="21"/>
                <w:szCs w:val="21"/>
                <w:highlight w:val="none"/>
                <w:lang w:val="en-US" w:eastAsia="zh-CN" w:bidi="ar-SA"/>
              </w:rPr>
              <w:t>）具有交通主管部门颁发的安全生产“三类人员”B 类证 书；</w:t>
            </w:r>
          </w:p>
          <w:p w14:paraId="61BE76EF">
            <w:pPr>
              <w:spacing w:line="360" w:lineRule="atLeast"/>
              <w:ind w:firstLine="420" w:firstLineChars="200"/>
              <w:rPr>
                <w:rFonts w:hint="eastAsia" w:ascii="宋体" w:hAnsi="宋体" w:eastAsia="宋体" w:cs="宋体"/>
                <w:b/>
                <w:bCs/>
                <w:color w:val="000000"/>
                <w:spacing w:val="-1"/>
                <w:sz w:val="21"/>
                <w:szCs w:val="21"/>
                <w:highlight w:val="none"/>
                <w:lang w:eastAsia="zh-CN"/>
              </w:rPr>
            </w:pPr>
            <w:r>
              <w:rPr>
                <w:rFonts w:hint="eastAsia" w:ascii="宋体" w:hAnsi="宋体" w:eastAsia="宋体" w:cs="宋体"/>
                <w:color w:val="000000"/>
                <w:kern w:val="2"/>
                <w:sz w:val="21"/>
                <w:szCs w:val="21"/>
                <w:highlight w:val="none"/>
                <w:lang w:val="en-US" w:eastAsia="zh-CN" w:bidi="ar-SA"/>
              </w:rPr>
              <w:t>（</w:t>
            </w:r>
            <w:r>
              <w:rPr>
                <w:rFonts w:hint="eastAsia" w:ascii="宋体" w:hAnsi="宋体" w:cs="宋体"/>
                <w:color w:val="000000"/>
                <w:kern w:val="2"/>
                <w:sz w:val="21"/>
                <w:szCs w:val="21"/>
                <w:highlight w:val="none"/>
                <w:lang w:val="en-US" w:eastAsia="zh-CN" w:bidi="ar-SA"/>
              </w:rPr>
              <w:t>3</w:t>
            </w:r>
            <w:r>
              <w:rPr>
                <w:rFonts w:hint="eastAsia" w:ascii="宋体" w:hAnsi="宋体" w:eastAsia="宋体" w:cs="宋体"/>
                <w:color w:val="000000"/>
                <w:kern w:val="2"/>
                <w:sz w:val="21"/>
                <w:szCs w:val="21"/>
                <w:highlight w:val="none"/>
                <w:lang w:val="en-US" w:eastAsia="zh-CN" w:bidi="ar-SA"/>
              </w:rPr>
              <w:t>）且目前未在其他项目上任职，或虽在其他项目上任职但本项目中标后能够从该项目撤离。（提供承诺，格式自拟）。</w:t>
            </w:r>
          </w:p>
          <w:p w14:paraId="20FA25AA">
            <w:pPr>
              <w:spacing w:line="360" w:lineRule="atLeast"/>
              <w:rPr>
                <w:rFonts w:hint="eastAsia" w:ascii="宋体" w:hAnsi="宋体" w:eastAsia="宋体" w:cs="宋体"/>
                <w:b w:val="0"/>
                <w:bCs w:val="0"/>
                <w:color w:val="000000"/>
                <w:spacing w:val="-1"/>
                <w:sz w:val="21"/>
                <w:szCs w:val="21"/>
                <w:highlight w:val="none"/>
                <w:lang w:eastAsia="zh-CN"/>
              </w:rPr>
            </w:pPr>
            <w:r>
              <w:rPr>
                <w:rFonts w:hint="eastAsia" w:ascii="宋体" w:hAnsi="宋体" w:eastAsia="宋体" w:cs="宋体"/>
                <w:b w:val="0"/>
                <w:bCs w:val="0"/>
                <w:color w:val="000000"/>
                <w:spacing w:val="-1"/>
                <w:sz w:val="21"/>
                <w:szCs w:val="21"/>
                <w:highlight w:val="none"/>
                <w:lang w:eastAsia="zh-CN"/>
              </w:rPr>
              <w:t>项目总工同时具备：</w:t>
            </w:r>
          </w:p>
          <w:p w14:paraId="307083B7">
            <w:pPr>
              <w:spacing w:line="360" w:lineRule="atLeast"/>
              <w:ind w:firstLine="416" w:firstLineChars="200"/>
              <w:rPr>
                <w:rFonts w:hint="eastAsia" w:ascii="宋体" w:hAnsi="宋体" w:eastAsia="宋体" w:cs="宋体"/>
                <w:b w:val="0"/>
                <w:bCs w:val="0"/>
                <w:color w:val="000000"/>
                <w:spacing w:val="-1"/>
                <w:sz w:val="21"/>
                <w:szCs w:val="21"/>
                <w:highlight w:val="none"/>
                <w:lang w:eastAsia="zh-CN"/>
              </w:rPr>
            </w:pPr>
            <w:r>
              <w:rPr>
                <w:rFonts w:hint="eastAsia" w:ascii="宋体" w:hAnsi="宋体" w:eastAsia="宋体" w:cs="宋体"/>
                <w:b w:val="0"/>
                <w:bCs w:val="0"/>
                <w:color w:val="000000"/>
                <w:spacing w:val="-1"/>
                <w:sz w:val="21"/>
                <w:szCs w:val="21"/>
                <w:highlight w:val="none"/>
                <w:lang w:eastAsia="zh-CN"/>
              </w:rPr>
              <w:t>（1）</w:t>
            </w:r>
            <w:r>
              <w:rPr>
                <w:rFonts w:hint="eastAsia" w:ascii="宋体" w:hAnsi="宋体" w:cs="宋体"/>
                <w:b w:val="0"/>
                <w:bCs w:val="0"/>
                <w:color w:val="000000"/>
                <w:spacing w:val="-1"/>
                <w:sz w:val="21"/>
                <w:szCs w:val="21"/>
                <w:highlight w:val="none"/>
                <w:lang w:val="en-US" w:eastAsia="zh-CN"/>
              </w:rPr>
              <w:t>公路</w:t>
            </w:r>
            <w:r>
              <w:rPr>
                <w:rFonts w:hint="eastAsia" w:ascii="宋体" w:hAnsi="宋体" w:eastAsia="宋体" w:cs="宋体"/>
                <w:b w:val="0"/>
                <w:bCs w:val="0"/>
                <w:color w:val="000000"/>
                <w:spacing w:val="-1"/>
                <w:sz w:val="21"/>
                <w:szCs w:val="21"/>
                <w:highlight w:val="none"/>
                <w:lang w:eastAsia="zh-CN"/>
              </w:rPr>
              <w:t>工程</w:t>
            </w:r>
            <w:r>
              <w:rPr>
                <w:rFonts w:hint="eastAsia" w:ascii="宋体" w:hAnsi="宋体" w:cs="宋体"/>
                <w:b w:val="0"/>
                <w:bCs w:val="0"/>
                <w:color w:val="000000"/>
                <w:spacing w:val="-1"/>
                <w:sz w:val="21"/>
                <w:szCs w:val="21"/>
                <w:highlight w:val="none"/>
                <w:lang w:val="en-US" w:eastAsia="zh-CN"/>
              </w:rPr>
              <w:t>相关专业中级及以上</w:t>
            </w:r>
            <w:r>
              <w:rPr>
                <w:rFonts w:hint="eastAsia" w:ascii="宋体" w:hAnsi="宋体" w:eastAsia="宋体" w:cs="宋体"/>
                <w:b w:val="0"/>
                <w:bCs w:val="0"/>
                <w:color w:val="000000"/>
                <w:spacing w:val="-1"/>
                <w:sz w:val="21"/>
                <w:szCs w:val="21"/>
                <w:highlight w:val="none"/>
                <w:lang w:eastAsia="zh-CN"/>
              </w:rPr>
              <w:t>职称；</w:t>
            </w:r>
          </w:p>
          <w:p w14:paraId="088499FE">
            <w:pPr>
              <w:spacing w:line="360" w:lineRule="atLeast"/>
              <w:rPr>
                <w:rFonts w:hint="eastAsia" w:ascii="宋体" w:hAnsi="宋体" w:eastAsia="宋体" w:cs="宋体"/>
                <w:b w:val="0"/>
                <w:bCs w:val="0"/>
                <w:color w:val="000000"/>
                <w:spacing w:val="-1"/>
                <w:sz w:val="21"/>
                <w:szCs w:val="21"/>
                <w:highlight w:val="none"/>
                <w:lang w:eastAsia="zh-CN"/>
              </w:rPr>
            </w:pPr>
            <w:r>
              <w:rPr>
                <w:rFonts w:hint="eastAsia" w:ascii="宋体" w:hAnsi="宋体" w:eastAsia="宋体" w:cs="宋体"/>
                <w:b w:val="0"/>
                <w:bCs w:val="0"/>
                <w:color w:val="000000"/>
                <w:spacing w:val="-1"/>
                <w:sz w:val="21"/>
                <w:szCs w:val="21"/>
                <w:highlight w:val="none"/>
                <w:lang w:eastAsia="zh-CN"/>
              </w:rPr>
              <w:t>安全负责人同时具备：</w:t>
            </w:r>
          </w:p>
          <w:p w14:paraId="4C7B800F">
            <w:pPr>
              <w:spacing w:line="360" w:lineRule="atLeast"/>
              <w:ind w:firstLine="416" w:firstLineChars="200"/>
              <w:rPr>
                <w:rFonts w:hint="eastAsia" w:ascii="宋体" w:hAnsi="宋体" w:eastAsia="宋体" w:cs="宋体"/>
                <w:b/>
                <w:bCs/>
                <w:spacing w:val="-1"/>
                <w:sz w:val="21"/>
                <w:szCs w:val="21"/>
                <w:lang w:eastAsia="zh-CN"/>
              </w:rPr>
            </w:pPr>
            <w:r>
              <w:rPr>
                <w:rFonts w:hint="eastAsia" w:ascii="宋体" w:hAnsi="宋体" w:eastAsia="宋体" w:cs="宋体"/>
                <w:b w:val="0"/>
                <w:bCs w:val="0"/>
                <w:color w:val="000000"/>
                <w:spacing w:val="-1"/>
                <w:sz w:val="21"/>
                <w:szCs w:val="21"/>
                <w:highlight w:val="none"/>
                <w:lang w:eastAsia="zh-CN"/>
              </w:rPr>
              <w:t>（1）具有交通主管部门颁发的安全生产“三类人员”C 类证 书。</w:t>
            </w:r>
          </w:p>
        </w:tc>
      </w:tr>
      <w:tr w14:paraId="2DDD3A29">
        <w:tblPrEx>
          <w:tblCellMar>
            <w:top w:w="0" w:type="dxa"/>
            <w:left w:w="0" w:type="dxa"/>
            <w:bottom w:w="0" w:type="dxa"/>
            <w:right w:w="0" w:type="dxa"/>
          </w:tblCellMar>
        </w:tblPrEx>
        <w:trPr>
          <w:trHeight w:val="578" w:hRule="atLeast"/>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66E5EA">
            <w:pPr>
              <w:widowControl/>
              <w:spacing w:line="360" w:lineRule="atLeast"/>
              <w:jc w:val="center"/>
              <w:textAlignment w:val="center"/>
              <w:rPr>
                <w:rFonts w:hint="default" w:ascii="宋体" w:hAnsi="宋体" w:eastAsia="宋体" w:cs="宋体"/>
                <w:sz w:val="21"/>
                <w:szCs w:val="21"/>
                <w:lang w:val="en-US" w:eastAsia="zh-CN"/>
              </w:rPr>
            </w:pPr>
            <w:r>
              <w:rPr>
                <w:rFonts w:hint="eastAsia" w:ascii="宋体" w:hAnsi="宋体" w:cs="宋体"/>
                <w:kern w:val="0"/>
                <w:sz w:val="21"/>
                <w:szCs w:val="21"/>
                <w:lang w:val="en-US" w:eastAsia="zh-CN"/>
              </w:rPr>
              <w:t>19</w:t>
            </w:r>
          </w:p>
        </w:tc>
        <w:tc>
          <w:tcPr>
            <w:tcW w:w="1006" w:type="dxa"/>
            <w:vMerge w:val="continue"/>
            <w:tcBorders>
              <w:left w:val="single" w:color="000000" w:sz="4" w:space="0"/>
              <w:right w:val="single" w:color="000000" w:sz="4" w:space="0"/>
            </w:tcBorders>
            <w:noWrap w:val="0"/>
            <w:vAlign w:val="top"/>
          </w:tcPr>
          <w:p w14:paraId="58E11771">
            <w:pPr>
              <w:widowControl/>
              <w:spacing w:line="360" w:lineRule="atLeast"/>
              <w:jc w:val="center"/>
              <w:textAlignment w:val="center"/>
              <w:rPr>
                <w:rFonts w:hint="eastAsia" w:ascii="宋体" w:hAnsi="宋体" w:eastAsia="宋体" w:cs="宋体"/>
                <w:kern w:val="0"/>
                <w:sz w:val="21"/>
                <w:szCs w:val="21"/>
              </w:rPr>
            </w:pPr>
          </w:p>
        </w:tc>
        <w:tc>
          <w:tcPr>
            <w:tcW w:w="21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39CB1A">
            <w:pPr>
              <w:widowControl/>
              <w:spacing w:line="360" w:lineRule="atLeast"/>
              <w:jc w:val="center"/>
              <w:textAlignment w:val="center"/>
              <w:rPr>
                <w:rFonts w:hint="eastAsia" w:ascii="宋体" w:hAnsi="宋体" w:eastAsia="宋体" w:cs="宋体"/>
                <w:sz w:val="21"/>
                <w:szCs w:val="21"/>
              </w:rPr>
            </w:pPr>
            <w:r>
              <w:rPr>
                <w:rFonts w:hint="eastAsia" w:ascii="宋体" w:hAnsi="宋体" w:eastAsia="宋体" w:cs="宋体"/>
                <w:kern w:val="0"/>
                <w:sz w:val="21"/>
                <w:szCs w:val="21"/>
              </w:rPr>
              <w:t>存在的其他情形（一）</w:t>
            </w:r>
          </w:p>
        </w:tc>
        <w:tc>
          <w:tcPr>
            <w:tcW w:w="5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AD3AD3">
            <w:pPr>
              <w:pStyle w:val="667"/>
              <w:spacing w:before="153" w:line="220" w:lineRule="auto"/>
              <w:ind w:left="27"/>
              <w:rPr>
                <w:rFonts w:hint="eastAsia" w:ascii="宋体" w:hAnsi="宋体" w:eastAsia="宋体" w:cs="宋体"/>
                <w:sz w:val="21"/>
                <w:szCs w:val="21"/>
              </w:rPr>
            </w:pPr>
            <w:r>
              <w:rPr>
                <w:rFonts w:hint="eastAsia" w:ascii="宋体" w:hAnsi="宋体" w:eastAsia="宋体" w:cs="宋体"/>
                <w:spacing w:val="-4"/>
                <w:sz w:val="21"/>
                <w:szCs w:val="21"/>
              </w:rPr>
              <w:t>投标人存在以下任一情形：</w:t>
            </w:r>
          </w:p>
          <w:p w14:paraId="059EC16F">
            <w:pPr>
              <w:widowControl/>
              <w:spacing w:line="360" w:lineRule="atLeast"/>
              <w:jc w:val="left"/>
              <w:textAlignment w:val="center"/>
              <w:rPr>
                <w:rFonts w:hint="eastAsia" w:ascii="宋体" w:hAnsi="宋体" w:eastAsia="宋体" w:cs="宋体"/>
                <w:spacing w:val="-3"/>
                <w:sz w:val="21"/>
                <w:szCs w:val="21"/>
              </w:rPr>
            </w:pPr>
            <w:r>
              <w:rPr>
                <w:rFonts w:hint="eastAsia" w:ascii="宋体" w:hAnsi="宋体" w:eastAsia="宋体" w:cs="宋体"/>
                <w:spacing w:val="-1"/>
                <w:sz w:val="21"/>
                <w:szCs w:val="21"/>
              </w:rPr>
              <w:t>(1)为招标人不具有独立法人资格的附属机构</w:t>
            </w:r>
            <w:r>
              <w:rPr>
                <w:rFonts w:hint="eastAsia" w:ascii="宋体" w:hAnsi="宋体" w:eastAsia="宋体" w:cs="宋体"/>
                <w:spacing w:val="9"/>
                <w:sz w:val="21"/>
                <w:szCs w:val="21"/>
              </w:rPr>
              <w:t xml:space="preserve"> </w:t>
            </w:r>
            <w:r>
              <w:rPr>
                <w:rFonts w:hint="eastAsia" w:ascii="宋体" w:hAnsi="宋体" w:eastAsia="宋体" w:cs="宋体"/>
                <w:spacing w:val="-3"/>
                <w:sz w:val="21"/>
                <w:szCs w:val="21"/>
              </w:rPr>
              <w:t>(单位)；(2)与招标人存在利害关系且影响招标公正性；</w:t>
            </w:r>
          </w:p>
          <w:p w14:paraId="43630BFC">
            <w:pPr>
              <w:widowControl/>
              <w:spacing w:line="360" w:lineRule="atLeast"/>
              <w:jc w:val="left"/>
              <w:textAlignment w:val="center"/>
              <w:rPr>
                <w:rFonts w:hint="eastAsia" w:ascii="宋体" w:hAnsi="宋体" w:eastAsia="宋体" w:cs="宋体"/>
                <w:spacing w:val="-3"/>
                <w:sz w:val="21"/>
                <w:szCs w:val="21"/>
              </w:rPr>
            </w:pPr>
            <w:r>
              <w:rPr>
                <w:rFonts w:hint="eastAsia" w:ascii="宋体" w:hAnsi="宋体" w:eastAsia="宋体" w:cs="宋体"/>
                <w:spacing w:val="-3"/>
                <w:sz w:val="21"/>
                <w:szCs w:val="21"/>
              </w:rPr>
              <w:t>(3)与本标段的其他投标人同为一个单位负责人 （即法定代表人）；</w:t>
            </w:r>
          </w:p>
          <w:p w14:paraId="161C17C1">
            <w:pPr>
              <w:widowControl/>
              <w:spacing w:line="360" w:lineRule="atLeast"/>
              <w:jc w:val="left"/>
              <w:textAlignment w:val="center"/>
              <w:rPr>
                <w:rFonts w:hint="eastAsia" w:ascii="宋体" w:hAnsi="宋体" w:eastAsia="宋体" w:cs="宋体"/>
                <w:spacing w:val="-3"/>
                <w:sz w:val="21"/>
                <w:szCs w:val="21"/>
              </w:rPr>
            </w:pPr>
            <w:r>
              <w:rPr>
                <w:rFonts w:hint="eastAsia" w:ascii="宋体" w:hAnsi="宋体" w:eastAsia="宋体" w:cs="宋体"/>
                <w:spacing w:val="-3"/>
                <w:sz w:val="21"/>
                <w:szCs w:val="21"/>
              </w:rPr>
              <w:t>(4)与本标段的其他投标人存在控股、管理关系；</w:t>
            </w:r>
          </w:p>
          <w:p w14:paraId="5B9B13D6">
            <w:pPr>
              <w:widowControl/>
              <w:spacing w:line="360" w:lineRule="atLeast"/>
              <w:jc w:val="left"/>
              <w:textAlignment w:val="center"/>
              <w:rPr>
                <w:rFonts w:hint="eastAsia" w:ascii="宋体" w:hAnsi="宋体" w:eastAsia="宋体" w:cs="宋体"/>
                <w:spacing w:val="-3"/>
                <w:sz w:val="21"/>
                <w:szCs w:val="21"/>
              </w:rPr>
            </w:pPr>
            <w:r>
              <w:rPr>
                <w:rFonts w:hint="eastAsia" w:ascii="宋体" w:hAnsi="宋体" w:eastAsia="宋体" w:cs="宋体"/>
                <w:spacing w:val="-3"/>
                <w:sz w:val="21"/>
                <w:szCs w:val="21"/>
              </w:rPr>
              <w:t>(5)为本标段前期准备提供设计或咨询服务的法 人或其任何附属机构(单位)；</w:t>
            </w:r>
          </w:p>
          <w:p w14:paraId="6D6F2208">
            <w:pPr>
              <w:widowControl/>
              <w:spacing w:line="360" w:lineRule="atLeast"/>
              <w:jc w:val="left"/>
              <w:textAlignment w:val="center"/>
              <w:rPr>
                <w:rFonts w:hint="eastAsia" w:ascii="宋体" w:hAnsi="宋体" w:eastAsia="宋体" w:cs="宋体"/>
                <w:spacing w:val="-3"/>
                <w:sz w:val="21"/>
                <w:szCs w:val="21"/>
              </w:rPr>
            </w:pPr>
            <w:r>
              <w:rPr>
                <w:rFonts w:hint="eastAsia" w:ascii="宋体" w:hAnsi="宋体" w:eastAsia="宋体" w:cs="宋体"/>
                <w:spacing w:val="-3"/>
                <w:sz w:val="21"/>
                <w:szCs w:val="21"/>
              </w:rPr>
              <w:t>(6)为本标段的监理人；</w:t>
            </w:r>
          </w:p>
          <w:p w14:paraId="17AE9ACB">
            <w:pPr>
              <w:widowControl/>
              <w:spacing w:line="360" w:lineRule="atLeast"/>
              <w:jc w:val="left"/>
              <w:textAlignment w:val="center"/>
              <w:rPr>
                <w:rFonts w:hint="eastAsia" w:ascii="宋体" w:hAnsi="宋体" w:eastAsia="宋体" w:cs="宋体"/>
                <w:spacing w:val="-3"/>
                <w:sz w:val="21"/>
                <w:szCs w:val="21"/>
              </w:rPr>
            </w:pPr>
            <w:r>
              <w:rPr>
                <w:rFonts w:hint="eastAsia" w:ascii="宋体" w:hAnsi="宋体" w:eastAsia="宋体" w:cs="宋体"/>
                <w:spacing w:val="-3"/>
                <w:sz w:val="21"/>
                <w:szCs w:val="21"/>
              </w:rPr>
              <w:t>(7)为本标段的代建人；</w:t>
            </w:r>
          </w:p>
          <w:p w14:paraId="571DC387">
            <w:pPr>
              <w:widowControl/>
              <w:spacing w:line="360" w:lineRule="atLeast"/>
              <w:jc w:val="left"/>
              <w:textAlignment w:val="center"/>
              <w:rPr>
                <w:rFonts w:hint="eastAsia" w:ascii="宋体" w:hAnsi="宋体" w:eastAsia="宋体" w:cs="宋体"/>
                <w:spacing w:val="-3"/>
                <w:sz w:val="21"/>
                <w:szCs w:val="21"/>
              </w:rPr>
            </w:pPr>
            <w:r>
              <w:rPr>
                <w:rFonts w:hint="eastAsia" w:ascii="宋体" w:hAnsi="宋体" w:eastAsia="宋体" w:cs="宋体"/>
                <w:spacing w:val="-3"/>
                <w:sz w:val="21"/>
                <w:szCs w:val="21"/>
              </w:rPr>
              <w:t>(8)为本标段的招标代理机构；</w:t>
            </w:r>
          </w:p>
          <w:p w14:paraId="0A3685DF">
            <w:pPr>
              <w:widowControl/>
              <w:spacing w:line="360" w:lineRule="atLeast"/>
              <w:jc w:val="left"/>
              <w:textAlignment w:val="center"/>
              <w:rPr>
                <w:rFonts w:hint="eastAsia" w:ascii="宋体" w:hAnsi="宋体" w:eastAsia="宋体" w:cs="宋体"/>
                <w:spacing w:val="-3"/>
                <w:sz w:val="21"/>
                <w:szCs w:val="21"/>
              </w:rPr>
            </w:pPr>
            <w:r>
              <w:rPr>
                <w:rFonts w:hint="eastAsia" w:ascii="宋体" w:hAnsi="宋体" w:eastAsia="宋体" w:cs="宋体"/>
                <w:spacing w:val="-3"/>
                <w:sz w:val="21"/>
                <w:szCs w:val="21"/>
              </w:rPr>
              <w:t>(9)与本标段的监理人或代建人或招标代理机构 同为一个法定代表人；</w:t>
            </w:r>
          </w:p>
          <w:p w14:paraId="34E8F7AF">
            <w:pPr>
              <w:widowControl/>
              <w:spacing w:line="360" w:lineRule="atLeast"/>
              <w:jc w:val="left"/>
              <w:textAlignment w:val="center"/>
              <w:rPr>
                <w:rFonts w:hint="eastAsia" w:ascii="宋体" w:hAnsi="宋体" w:eastAsia="宋体" w:cs="宋体"/>
                <w:spacing w:val="-3"/>
                <w:sz w:val="21"/>
                <w:szCs w:val="21"/>
              </w:rPr>
            </w:pPr>
            <w:r>
              <w:rPr>
                <w:rFonts w:hint="eastAsia" w:ascii="宋体" w:hAnsi="宋体" w:eastAsia="宋体" w:cs="宋体"/>
                <w:spacing w:val="-3"/>
                <w:sz w:val="21"/>
                <w:szCs w:val="21"/>
              </w:rPr>
              <w:t>(10)与本标段的监理人或代建人或招标代理机 构存在控股或参股关系；</w:t>
            </w:r>
          </w:p>
          <w:p w14:paraId="4227236E">
            <w:pPr>
              <w:widowControl/>
              <w:spacing w:line="360" w:lineRule="atLeast"/>
              <w:jc w:val="left"/>
              <w:textAlignment w:val="center"/>
              <w:rPr>
                <w:rFonts w:hint="eastAsia" w:ascii="宋体" w:hAnsi="宋体" w:eastAsia="宋体" w:cs="宋体"/>
                <w:sz w:val="21"/>
                <w:szCs w:val="21"/>
              </w:rPr>
            </w:pPr>
            <w:r>
              <w:rPr>
                <w:rFonts w:hint="eastAsia" w:ascii="宋体" w:hAnsi="宋体" w:eastAsia="宋体" w:cs="宋体"/>
                <w:spacing w:val="-3"/>
                <w:sz w:val="21"/>
                <w:szCs w:val="21"/>
              </w:rPr>
              <w:t>(11)单位负责人为同一人或者存在控股、管理关 系的不同单位，参加同一标段(包)投标的，共同 组成联合体投标的除外。</w:t>
            </w:r>
          </w:p>
        </w:tc>
      </w:tr>
      <w:tr w14:paraId="5471AFE0">
        <w:tblPrEx>
          <w:tblCellMar>
            <w:top w:w="0" w:type="dxa"/>
            <w:left w:w="0" w:type="dxa"/>
            <w:bottom w:w="0" w:type="dxa"/>
            <w:right w:w="0" w:type="dxa"/>
          </w:tblCellMar>
        </w:tblPrEx>
        <w:trPr>
          <w:trHeight w:val="454" w:hRule="atLeast"/>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70FB53">
            <w:pPr>
              <w:widowControl/>
              <w:spacing w:line="360" w:lineRule="atLeast"/>
              <w:jc w:val="center"/>
              <w:textAlignment w:val="center"/>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20</w:t>
            </w:r>
          </w:p>
        </w:tc>
        <w:tc>
          <w:tcPr>
            <w:tcW w:w="3189" w:type="dxa"/>
            <w:gridSpan w:val="2"/>
            <w:tcBorders>
              <w:left w:val="single" w:color="000000" w:sz="4" w:space="0"/>
              <w:bottom w:val="single" w:color="000000" w:sz="4" w:space="0"/>
              <w:right w:val="single" w:color="000000" w:sz="4" w:space="0"/>
            </w:tcBorders>
            <w:noWrap w:val="0"/>
            <w:vAlign w:val="center"/>
          </w:tcPr>
          <w:p w14:paraId="7220ED6B">
            <w:pPr>
              <w:spacing w:line="400" w:lineRule="atLeast"/>
              <w:jc w:val="center"/>
              <w:rPr>
                <w:rFonts w:hint="eastAsia" w:ascii="宋体" w:hAnsi="宋体" w:eastAsia="宋体" w:cs="宋体"/>
                <w:kern w:val="0"/>
                <w:sz w:val="21"/>
                <w:szCs w:val="21"/>
              </w:rPr>
            </w:pPr>
            <w:r>
              <w:rPr>
                <w:rFonts w:hint="eastAsia" w:ascii="宋体" w:hAnsi="宋体" w:eastAsia="宋体" w:cs="宋体"/>
                <w:kern w:val="0"/>
                <w:sz w:val="21"/>
                <w:szCs w:val="21"/>
              </w:rPr>
              <w:t>存在的其他情形（二）</w:t>
            </w:r>
          </w:p>
        </w:tc>
        <w:tc>
          <w:tcPr>
            <w:tcW w:w="5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3BDE48">
            <w:pPr>
              <w:spacing w:line="400" w:lineRule="exact"/>
              <w:jc w:val="left"/>
              <w:rPr>
                <w:rFonts w:hint="eastAsia" w:ascii="宋体" w:hAnsi="宋体" w:eastAsia="宋体" w:cs="宋体"/>
                <w:b/>
                <w:bCs/>
                <w:sz w:val="21"/>
                <w:szCs w:val="21"/>
              </w:rPr>
            </w:pPr>
            <w:bookmarkStart w:id="159" w:name="_Hlk211936815"/>
            <w:r>
              <w:rPr>
                <w:rFonts w:hint="eastAsia" w:ascii="宋体" w:hAnsi="宋体" w:eastAsia="宋体" w:cs="宋体"/>
                <w:b/>
                <w:bCs/>
                <w:sz w:val="21"/>
                <w:szCs w:val="21"/>
              </w:rPr>
              <w:t>在本标段招标投标活动中，</w:t>
            </w:r>
            <w:bookmarkEnd w:id="159"/>
            <w:r>
              <w:rPr>
                <w:rFonts w:hint="eastAsia" w:ascii="宋体" w:hAnsi="宋体" w:eastAsia="宋体" w:cs="宋体"/>
                <w:b/>
                <w:bCs/>
                <w:sz w:val="21"/>
                <w:szCs w:val="21"/>
              </w:rPr>
              <w:t>投标人存在以下任一情形均属于重大偏差：</w:t>
            </w:r>
          </w:p>
          <w:p w14:paraId="3036EBE0">
            <w:pPr>
              <w:spacing w:line="400" w:lineRule="exact"/>
              <w:jc w:val="left"/>
              <w:rPr>
                <w:rFonts w:hint="eastAsia" w:ascii="宋体" w:hAnsi="宋体" w:eastAsia="宋体" w:cs="宋体"/>
                <w:sz w:val="21"/>
                <w:szCs w:val="21"/>
              </w:rPr>
            </w:pPr>
            <w:r>
              <w:rPr>
                <w:rFonts w:hint="eastAsia" w:ascii="宋体" w:hAnsi="宋体" w:eastAsia="宋体" w:cs="宋体"/>
                <w:sz w:val="21"/>
                <w:szCs w:val="21"/>
              </w:rPr>
              <w:t>(1)在本次招标活动中，存在串通投标、弄虚作 假、行贿等违法行为的；</w:t>
            </w:r>
          </w:p>
          <w:p w14:paraId="2C377742">
            <w:pPr>
              <w:spacing w:line="400" w:lineRule="exact"/>
              <w:jc w:val="left"/>
              <w:rPr>
                <w:rFonts w:hint="eastAsia" w:ascii="宋体" w:hAnsi="宋体" w:eastAsia="宋体" w:cs="宋体"/>
                <w:sz w:val="21"/>
                <w:szCs w:val="21"/>
              </w:rPr>
            </w:pPr>
            <w:r>
              <w:rPr>
                <w:rFonts w:hint="eastAsia" w:ascii="宋体" w:hAnsi="宋体" w:eastAsia="宋体" w:cs="宋体"/>
                <w:sz w:val="21"/>
                <w:szCs w:val="21"/>
              </w:rPr>
              <w:t>(2)在本次招标活动中，不按评标委员会要求澄 清、说明或补正的；</w:t>
            </w:r>
          </w:p>
          <w:p w14:paraId="0FE77EBC">
            <w:pPr>
              <w:spacing w:line="400" w:lineRule="exact"/>
              <w:jc w:val="left"/>
              <w:rPr>
                <w:rFonts w:hint="eastAsia" w:ascii="宋体" w:hAnsi="宋体" w:eastAsia="宋体" w:cs="宋体"/>
                <w:sz w:val="21"/>
                <w:szCs w:val="21"/>
              </w:rPr>
            </w:pPr>
            <w:r>
              <w:rPr>
                <w:rFonts w:hint="eastAsia" w:ascii="宋体" w:hAnsi="宋体" w:eastAsia="宋体" w:cs="宋体"/>
                <w:sz w:val="21"/>
                <w:szCs w:val="21"/>
              </w:rPr>
              <w:t xml:space="preserve">(3)在本次招标活动中，经湖北省公共资源交易 平台评标系统检测出与其他投标人制作投标文 件的电脑机器码一致的。 </w:t>
            </w:r>
          </w:p>
        </w:tc>
      </w:tr>
      <w:tr w14:paraId="4C545F99">
        <w:tblPrEx>
          <w:tblCellMar>
            <w:top w:w="0" w:type="dxa"/>
            <w:left w:w="0" w:type="dxa"/>
            <w:bottom w:w="0" w:type="dxa"/>
            <w:right w:w="0" w:type="dxa"/>
          </w:tblCellMar>
        </w:tblPrEx>
        <w:trPr>
          <w:trHeight w:val="1326" w:hRule="atLeast"/>
        </w:trPr>
        <w:tc>
          <w:tcPr>
            <w:tcW w:w="8769" w:type="dxa"/>
            <w:gridSpan w:val="4"/>
            <w:tcBorders>
              <w:top w:val="single" w:color="000000" w:sz="4" w:space="0"/>
              <w:left w:val="single" w:color="000000" w:sz="4" w:space="0"/>
              <w:bottom w:val="single" w:color="000000" w:sz="4" w:space="0"/>
              <w:right w:val="single" w:color="000000" w:sz="4" w:space="0"/>
            </w:tcBorders>
            <w:noWrap w:val="0"/>
            <w:vAlign w:val="top"/>
          </w:tcPr>
          <w:p w14:paraId="4A9BEF96">
            <w:pPr>
              <w:widowControl/>
              <w:spacing w:line="360" w:lineRule="atLeast"/>
              <w:jc w:val="left"/>
              <w:textAlignment w:val="center"/>
              <w:rPr>
                <w:rFonts w:hint="eastAsia" w:ascii="宋体" w:hAnsi="宋体" w:eastAsia="宋体" w:cs="宋体"/>
                <w:b/>
                <w:kern w:val="0"/>
                <w:sz w:val="21"/>
                <w:szCs w:val="21"/>
              </w:rPr>
            </w:pPr>
            <w:r>
              <w:rPr>
                <w:rFonts w:hint="eastAsia" w:ascii="宋体" w:hAnsi="宋体" w:eastAsia="宋体" w:cs="宋体"/>
                <w:b/>
                <w:kern w:val="0"/>
                <w:sz w:val="21"/>
                <w:szCs w:val="21"/>
              </w:rPr>
              <w:t>1、投标人存在本表中被列入重大偏差认定的情况，其投标应当被否决；</w:t>
            </w:r>
          </w:p>
          <w:p w14:paraId="4A4FF1E8">
            <w:pPr>
              <w:widowControl/>
              <w:spacing w:line="360" w:lineRule="atLeast"/>
              <w:jc w:val="left"/>
              <w:textAlignment w:val="center"/>
              <w:rPr>
                <w:rFonts w:hint="eastAsia" w:ascii="宋体" w:hAnsi="宋体" w:eastAsia="宋体" w:cs="宋体"/>
                <w:b/>
                <w:kern w:val="0"/>
                <w:sz w:val="21"/>
                <w:szCs w:val="21"/>
              </w:rPr>
            </w:pPr>
            <w:r>
              <w:rPr>
                <w:rFonts w:hint="eastAsia" w:ascii="宋体" w:hAnsi="宋体" w:eastAsia="宋体" w:cs="宋体"/>
                <w:b/>
                <w:kern w:val="0"/>
                <w:sz w:val="21"/>
                <w:szCs w:val="21"/>
              </w:rPr>
              <w:t>2、投标人未出现本表中被列入重大偏差认定的偏差情形，不属于重大偏差，按细微偏差处理；</w:t>
            </w:r>
          </w:p>
          <w:p w14:paraId="1817520A">
            <w:pPr>
              <w:widowControl/>
              <w:spacing w:line="360" w:lineRule="atLeast"/>
              <w:jc w:val="left"/>
              <w:textAlignment w:val="center"/>
              <w:rPr>
                <w:rFonts w:hint="eastAsia" w:ascii="宋体" w:hAnsi="宋体" w:eastAsia="宋体" w:cs="宋体"/>
                <w:b/>
                <w:sz w:val="21"/>
                <w:szCs w:val="21"/>
              </w:rPr>
            </w:pPr>
            <w:r>
              <w:rPr>
                <w:rFonts w:hint="eastAsia" w:ascii="宋体" w:hAnsi="宋体" w:eastAsia="宋体" w:cs="宋体"/>
                <w:b/>
                <w:kern w:val="0"/>
                <w:sz w:val="21"/>
                <w:szCs w:val="21"/>
              </w:rPr>
              <w:t>3、评标委员会不得因细微偏差否决投标。</w:t>
            </w:r>
          </w:p>
        </w:tc>
      </w:tr>
    </w:tbl>
    <w:p w14:paraId="55F3FF33">
      <w:pPr>
        <w:widowControl/>
        <w:jc w:val="left"/>
        <w:rPr>
          <w:rFonts w:eastAsia="黑体"/>
          <w:kern w:val="0"/>
          <w:szCs w:val="21"/>
        </w:rPr>
      </w:pPr>
      <w:r>
        <w:rPr>
          <w:rFonts w:eastAsia="黑体"/>
          <w:kern w:val="0"/>
          <w:szCs w:val="21"/>
        </w:rPr>
        <w:br w:type="page"/>
      </w:r>
    </w:p>
    <w:p w14:paraId="7AA03C6D">
      <w:pPr>
        <w:widowControl/>
        <w:spacing w:before="120" w:beforeLines="50" w:after="120" w:afterLines="50" w:line="360" w:lineRule="atLeast"/>
        <w:jc w:val="center"/>
      </w:pPr>
      <w:r>
        <w:rPr>
          <w:rFonts w:hint="eastAsia" w:eastAsia="黑体"/>
          <w:kern w:val="0"/>
          <w:szCs w:val="21"/>
        </w:rPr>
        <w:t>第二信封重大偏差一览表</w:t>
      </w:r>
    </w:p>
    <w:tbl>
      <w:tblPr>
        <w:tblStyle w:val="50"/>
        <w:tblW w:w="8784" w:type="dxa"/>
        <w:jc w:val="center"/>
        <w:tblLayout w:type="fixed"/>
        <w:tblCellMar>
          <w:top w:w="0" w:type="dxa"/>
          <w:left w:w="0" w:type="dxa"/>
          <w:bottom w:w="0" w:type="dxa"/>
          <w:right w:w="0" w:type="dxa"/>
        </w:tblCellMar>
      </w:tblPr>
      <w:tblGrid>
        <w:gridCol w:w="649"/>
        <w:gridCol w:w="569"/>
        <w:gridCol w:w="1568"/>
        <w:gridCol w:w="5998"/>
      </w:tblGrid>
      <w:tr w14:paraId="0659F832">
        <w:tblPrEx>
          <w:tblCellMar>
            <w:top w:w="0" w:type="dxa"/>
            <w:left w:w="0" w:type="dxa"/>
            <w:bottom w:w="0" w:type="dxa"/>
            <w:right w:w="0" w:type="dxa"/>
          </w:tblCellMar>
        </w:tblPrEx>
        <w:trPr>
          <w:trHeight w:val="454" w:hRule="atLeast"/>
          <w:jc w:val="center"/>
        </w:trPr>
        <w:tc>
          <w:tcPr>
            <w:tcW w:w="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827720">
            <w:pPr>
              <w:widowControl/>
              <w:spacing w:line="360" w:lineRule="atLeast"/>
              <w:jc w:val="center"/>
              <w:textAlignment w:val="center"/>
              <w:rPr>
                <w:rFonts w:hint="eastAsia" w:ascii="宋体" w:hAnsi="宋体" w:eastAsia="宋体" w:cs="宋体"/>
                <w:b/>
                <w:sz w:val="21"/>
                <w:szCs w:val="21"/>
              </w:rPr>
            </w:pPr>
            <w:r>
              <w:rPr>
                <w:rFonts w:hint="eastAsia" w:ascii="宋体" w:hAnsi="宋体" w:eastAsia="宋体" w:cs="宋体"/>
                <w:b/>
                <w:kern w:val="0"/>
                <w:sz w:val="21"/>
                <w:szCs w:val="21"/>
              </w:rPr>
              <w:t>序号</w:t>
            </w:r>
          </w:p>
        </w:tc>
        <w:tc>
          <w:tcPr>
            <w:tcW w:w="569" w:type="dxa"/>
            <w:tcBorders>
              <w:top w:val="single" w:color="000000" w:sz="4" w:space="0"/>
              <w:left w:val="single" w:color="000000" w:sz="4" w:space="0"/>
              <w:bottom w:val="single" w:color="000000" w:sz="4" w:space="0"/>
              <w:right w:val="single" w:color="000000" w:sz="4" w:space="0"/>
            </w:tcBorders>
            <w:noWrap w:val="0"/>
            <w:vAlign w:val="center"/>
          </w:tcPr>
          <w:p w14:paraId="21D74357">
            <w:pPr>
              <w:widowControl/>
              <w:spacing w:line="360" w:lineRule="atLeast"/>
              <w:jc w:val="center"/>
              <w:textAlignment w:val="center"/>
              <w:rPr>
                <w:rFonts w:hint="eastAsia" w:ascii="宋体" w:hAnsi="宋体" w:eastAsia="宋体" w:cs="宋体"/>
                <w:b/>
                <w:kern w:val="0"/>
                <w:sz w:val="21"/>
                <w:szCs w:val="21"/>
              </w:rPr>
            </w:pPr>
            <w:r>
              <w:rPr>
                <w:rFonts w:hint="eastAsia" w:ascii="宋体" w:hAnsi="宋体" w:eastAsia="宋体" w:cs="宋体"/>
                <w:b/>
                <w:kern w:val="0"/>
                <w:sz w:val="21"/>
                <w:szCs w:val="21"/>
              </w:rPr>
              <w:t>评审标准</w:t>
            </w:r>
          </w:p>
        </w:tc>
        <w:tc>
          <w:tcPr>
            <w:tcW w:w="15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72AC9C">
            <w:pPr>
              <w:widowControl/>
              <w:spacing w:line="360" w:lineRule="atLeast"/>
              <w:jc w:val="center"/>
              <w:textAlignment w:val="center"/>
              <w:rPr>
                <w:rFonts w:hint="eastAsia" w:ascii="宋体" w:hAnsi="宋体" w:eastAsia="宋体" w:cs="宋体"/>
                <w:b/>
                <w:sz w:val="21"/>
                <w:szCs w:val="21"/>
              </w:rPr>
            </w:pPr>
            <w:r>
              <w:rPr>
                <w:rFonts w:hint="eastAsia" w:ascii="宋体" w:hAnsi="宋体" w:eastAsia="宋体" w:cs="宋体"/>
                <w:b/>
                <w:kern w:val="0"/>
                <w:sz w:val="21"/>
                <w:szCs w:val="21"/>
              </w:rPr>
              <w:t>评审因素</w:t>
            </w:r>
          </w:p>
        </w:tc>
        <w:tc>
          <w:tcPr>
            <w:tcW w:w="59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755287">
            <w:pPr>
              <w:widowControl/>
              <w:spacing w:line="360" w:lineRule="atLeast"/>
              <w:jc w:val="center"/>
              <w:textAlignment w:val="center"/>
              <w:rPr>
                <w:rFonts w:hint="eastAsia" w:ascii="宋体" w:hAnsi="宋体" w:eastAsia="宋体" w:cs="宋体"/>
                <w:b/>
                <w:sz w:val="21"/>
                <w:szCs w:val="21"/>
              </w:rPr>
            </w:pPr>
            <w:r>
              <w:rPr>
                <w:rFonts w:hint="eastAsia" w:ascii="宋体" w:hAnsi="宋体" w:eastAsia="宋体" w:cs="宋体"/>
                <w:b/>
                <w:kern w:val="0"/>
                <w:sz w:val="21"/>
                <w:szCs w:val="21"/>
              </w:rPr>
              <w:t>重大偏差认定标准</w:t>
            </w:r>
          </w:p>
        </w:tc>
      </w:tr>
      <w:tr w14:paraId="12860D50">
        <w:tblPrEx>
          <w:tblCellMar>
            <w:top w:w="0" w:type="dxa"/>
            <w:left w:w="0" w:type="dxa"/>
            <w:bottom w:w="0" w:type="dxa"/>
            <w:right w:w="0" w:type="dxa"/>
          </w:tblCellMar>
        </w:tblPrEx>
        <w:trPr>
          <w:trHeight w:val="578" w:hRule="atLeast"/>
          <w:jc w:val="center"/>
        </w:trPr>
        <w:tc>
          <w:tcPr>
            <w:tcW w:w="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7D0EDC">
            <w:pPr>
              <w:widowControl/>
              <w:spacing w:line="360" w:lineRule="atLeast"/>
              <w:jc w:val="center"/>
              <w:textAlignment w:val="center"/>
              <w:rPr>
                <w:rFonts w:hint="eastAsia" w:ascii="宋体" w:hAnsi="宋体" w:eastAsia="宋体" w:cs="宋体"/>
                <w:sz w:val="21"/>
                <w:szCs w:val="21"/>
              </w:rPr>
            </w:pPr>
            <w:r>
              <w:rPr>
                <w:rFonts w:hint="eastAsia" w:ascii="宋体" w:hAnsi="宋体" w:eastAsia="宋体" w:cs="宋体"/>
                <w:sz w:val="21"/>
                <w:szCs w:val="21"/>
              </w:rPr>
              <w:t>1</w:t>
            </w:r>
          </w:p>
        </w:tc>
        <w:tc>
          <w:tcPr>
            <w:tcW w:w="569" w:type="dxa"/>
            <w:vMerge w:val="restart"/>
            <w:tcBorders>
              <w:top w:val="single" w:color="000000" w:sz="4" w:space="0"/>
              <w:left w:val="single" w:color="000000" w:sz="4" w:space="0"/>
              <w:right w:val="single" w:color="000000" w:sz="4" w:space="0"/>
            </w:tcBorders>
            <w:noWrap w:val="0"/>
            <w:vAlign w:val="center"/>
          </w:tcPr>
          <w:p w14:paraId="5AE3C803">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第二信封形式评审标准</w:t>
            </w:r>
          </w:p>
        </w:tc>
        <w:tc>
          <w:tcPr>
            <w:tcW w:w="15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C7DC27">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投标人名称</w:t>
            </w:r>
          </w:p>
        </w:tc>
        <w:tc>
          <w:tcPr>
            <w:tcW w:w="59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4BCC5B">
            <w:pPr>
              <w:widowControl/>
              <w:wordWrap w:val="0"/>
              <w:spacing w:line="400" w:lineRule="exact"/>
              <w:rPr>
                <w:rFonts w:hint="eastAsia" w:ascii="宋体" w:hAnsi="宋体" w:eastAsia="宋体" w:cs="宋体"/>
                <w:b/>
                <w:bCs/>
                <w:kern w:val="0"/>
                <w:sz w:val="21"/>
                <w:szCs w:val="21"/>
              </w:rPr>
            </w:pPr>
            <w:r>
              <w:rPr>
                <w:rFonts w:hint="eastAsia" w:ascii="宋体" w:hAnsi="宋体" w:eastAsia="宋体" w:cs="宋体"/>
                <w:b/>
                <w:bCs/>
                <w:kern w:val="0"/>
                <w:sz w:val="21"/>
                <w:szCs w:val="21"/>
              </w:rPr>
              <w:t>投标人不满足以下情形均属于重大偏差：</w:t>
            </w:r>
          </w:p>
          <w:p w14:paraId="55E874BB">
            <w:pPr>
              <w:widowControl/>
              <w:wordWrap w:val="0"/>
              <w:spacing w:line="400" w:lineRule="exact"/>
              <w:rPr>
                <w:rFonts w:hint="eastAsia" w:ascii="宋体" w:hAnsi="宋体" w:eastAsia="宋体" w:cs="宋体"/>
                <w:kern w:val="0"/>
                <w:sz w:val="21"/>
                <w:szCs w:val="21"/>
              </w:rPr>
            </w:pPr>
            <w:r>
              <w:rPr>
                <w:rFonts w:hint="eastAsia" w:ascii="宋体" w:hAnsi="宋体" w:eastAsia="宋体" w:cs="宋体"/>
                <w:kern w:val="0"/>
                <w:sz w:val="21"/>
                <w:szCs w:val="21"/>
              </w:rPr>
              <w:t>投标文件（报价文件）封面的投标人名称、投标函中投标人名称、 营业执照投标人名称、资质证书投标人名称、安全生产许可证投 标人名称须一致，不一致时需提供相关部门的合法批件。</w:t>
            </w:r>
          </w:p>
        </w:tc>
      </w:tr>
      <w:tr w14:paraId="276B9270">
        <w:tblPrEx>
          <w:tblCellMar>
            <w:top w:w="0" w:type="dxa"/>
            <w:left w:w="0" w:type="dxa"/>
            <w:bottom w:w="0" w:type="dxa"/>
            <w:right w:w="0" w:type="dxa"/>
          </w:tblCellMar>
        </w:tblPrEx>
        <w:trPr>
          <w:trHeight w:val="578" w:hRule="atLeast"/>
          <w:jc w:val="center"/>
        </w:trPr>
        <w:tc>
          <w:tcPr>
            <w:tcW w:w="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398104">
            <w:pPr>
              <w:widowControl/>
              <w:spacing w:line="360" w:lineRule="atLeast"/>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69" w:type="dxa"/>
            <w:vMerge w:val="continue"/>
            <w:tcBorders>
              <w:left w:val="single" w:color="000000" w:sz="4" w:space="0"/>
              <w:right w:val="single" w:color="000000" w:sz="4" w:space="0"/>
            </w:tcBorders>
            <w:noWrap w:val="0"/>
            <w:vAlign w:val="center"/>
          </w:tcPr>
          <w:p w14:paraId="6954EC5A">
            <w:pPr>
              <w:widowControl/>
              <w:spacing w:line="360" w:lineRule="atLeast"/>
              <w:jc w:val="center"/>
              <w:textAlignment w:val="center"/>
              <w:rPr>
                <w:rFonts w:hint="eastAsia" w:ascii="宋体" w:hAnsi="宋体" w:eastAsia="宋体" w:cs="宋体"/>
                <w:kern w:val="0"/>
                <w:sz w:val="21"/>
                <w:szCs w:val="21"/>
              </w:rPr>
            </w:pPr>
          </w:p>
        </w:tc>
        <w:tc>
          <w:tcPr>
            <w:tcW w:w="15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47D71F">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投标文件的签署</w:t>
            </w:r>
          </w:p>
        </w:tc>
        <w:tc>
          <w:tcPr>
            <w:tcW w:w="59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7EBF5D">
            <w:pPr>
              <w:widowControl/>
              <w:spacing w:line="360" w:lineRule="atLeast"/>
              <w:jc w:val="both"/>
              <w:textAlignment w:val="center"/>
              <w:rPr>
                <w:rFonts w:hint="eastAsia" w:ascii="宋体" w:hAnsi="宋体" w:eastAsia="宋体" w:cs="宋体"/>
                <w:b/>
                <w:bCs/>
                <w:kern w:val="0"/>
                <w:sz w:val="21"/>
                <w:szCs w:val="21"/>
              </w:rPr>
            </w:pPr>
            <w:r>
              <w:rPr>
                <w:rFonts w:hint="eastAsia" w:ascii="宋体" w:hAnsi="宋体" w:eastAsia="宋体" w:cs="宋体"/>
                <w:b/>
                <w:bCs/>
                <w:kern w:val="0"/>
                <w:sz w:val="21"/>
                <w:szCs w:val="21"/>
              </w:rPr>
              <w:t>投标文件不满足以下任一要求均属于重大偏差：</w:t>
            </w:r>
          </w:p>
          <w:p w14:paraId="734A7D01">
            <w:pPr>
              <w:widowControl/>
              <w:spacing w:line="360" w:lineRule="atLeast"/>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（1）投标文件封面未使用 CA 数字证书加盖了单位电子印章；</w:t>
            </w:r>
          </w:p>
          <w:p w14:paraId="58D63276">
            <w:pPr>
              <w:widowControl/>
              <w:spacing w:line="360" w:lineRule="atLeast"/>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（2）投标函未使用 CA 数字证书加盖了单位电子印章；</w:t>
            </w:r>
          </w:p>
          <w:p w14:paraId="2BF7098E">
            <w:pPr>
              <w:widowControl/>
              <w:spacing w:line="360" w:lineRule="atLeast"/>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rPr>
              <w:t>（3）投标函未使用 CA 数字证书加盖了法定代表人的个人电子印 章或电子签名章。</w:t>
            </w:r>
          </w:p>
        </w:tc>
      </w:tr>
      <w:tr w14:paraId="2DBAEE7B">
        <w:tblPrEx>
          <w:tblCellMar>
            <w:top w:w="0" w:type="dxa"/>
            <w:left w:w="0" w:type="dxa"/>
            <w:bottom w:w="0" w:type="dxa"/>
            <w:right w:w="0" w:type="dxa"/>
          </w:tblCellMar>
        </w:tblPrEx>
        <w:trPr>
          <w:trHeight w:val="1352" w:hRule="atLeast"/>
          <w:jc w:val="center"/>
        </w:trPr>
        <w:tc>
          <w:tcPr>
            <w:tcW w:w="649" w:type="dxa"/>
            <w:tcBorders>
              <w:top w:val="single" w:color="000000" w:sz="4" w:space="0"/>
              <w:left w:val="single" w:color="000000" w:sz="4" w:space="0"/>
              <w:right w:val="single" w:color="000000" w:sz="4" w:space="0"/>
            </w:tcBorders>
            <w:noWrap w:val="0"/>
            <w:tcMar>
              <w:top w:w="15" w:type="dxa"/>
              <w:left w:w="15" w:type="dxa"/>
              <w:right w:w="15" w:type="dxa"/>
            </w:tcMar>
            <w:vAlign w:val="center"/>
          </w:tcPr>
          <w:p w14:paraId="7E30E585">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569" w:type="dxa"/>
            <w:vMerge w:val="continue"/>
            <w:tcBorders>
              <w:left w:val="single" w:color="000000" w:sz="4" w:space="0"/>
              <w:right w:val="single" w:color="000000" w:sz="4" w:space="0"/>
            </w:tcBorders>
            <w:noWrap w:val="0"/>
            <w:vAlign w:val="center"/>
          </w:tcPr>
          <w:p w14:paraId="1730273A">
            <w:pPr>
              <w:widowControl/>
              <w:spacing w:line="360" w:lineRule="atLeast"/>
              <w:jc w:val="center"/>
              <w:textAlignment w:val="center"/>
              <w:rPr>
                <w:rFonts w:hint="eastAsia" w:ascii="宋体" w:hAnsi="宋体" w:eastAsia="宋体" w:cs="宋体"/>
                <w:kern w:val="0"/>
                <w:sz w:val="21"/>
                <w:szCs w:val="21"/>
              </w:rPr>
            </w:pPr>
          </w:p>
        </w:tc>
        <w:tc>
          <w:tcPr>
            <w:tcW w:w="1568" w:type="dxa"/>
            <w:tcBorders>
              <w:top w:val="single" w:color="000000" w:sz="4" w:space="0"/>
              <w:left w:val="single" w:color="000000" w:sz="4" w:space="0"/>
              <w:right w:val="single" w:color="000000" w:sz="4" w:space="0"/>
            </w:tcBorders>
            <w:noWrap w:val="0"/>
            <w:tcMar>
              <w:top w:w="15" w:type="dxa"/>
              <w:left w:w="15" w:type="dxa"/>
              <w:right w:w="15" w:type="dxa"/>
            </w:tcMar>
            <w:vAlign w:val="center"/>
          </w:tcPr>
          <w:p w14:paraId="71C6CCBD">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投标文件的组成部分</w:t>
            </w:r>
          </w:p>
        </w:tc>
        <w:tc>
          <w:tcPr>
            <w:tcW w:w="59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D75433">
            <w:pPr>
              <w:pStyle w:val="667"/>
              <w:spacing w:before="185" w:line="314" w:lineRule="auto"/>
              <w:ind w:left="27"/>
              <w:rPr>
                <w:rFonts w:hint="eastAsia" w:ascii="宋体" w:hAnsi="宋体" w:eastAsia="宋体" w:cs="宋体"/>
                <w:sz w:val="21"/>
                <w:szCs w:val="21"/>
              </w:rPr>
            </w:pPr>
            <w:r>
              <w:rPr>
                <w:rFonts w:hint="eastAsia" w:ascii="宋体" w:hAnsi="宋体" w:eastAsia="宋体" w:cs="宋体"/>
                <w:sz w:val="21"/>
                <w:szCs w:val="21"/>
              </w:rPr>
              <w:t>投标文件缺少以下任一项内容</w:t>
            </w:r>
            <w:r>
              <w:rPr>
                <w:rFonts w:hint="eastAsia" w:ascii="宋体" w:hAnsi="宋体" w:eastAsia="宋体" w:cs="宋体"/>
                <w:b/>
                <w:bCs/>
                <w:sz w:val="21"/>
                <w:szCs w:val="21"/>
              </w:rPr>
              <w:t>均属于重大偏差</w:t>
            </w:r>
            <w:r>
              <w:rPr>
                <w:rFonts w:hint="eastAsia" w:ascii="宋体" w:hAnsi="宋体" w:eastAsia="宋体" w:cs="宋体"/>
                <w:spacing w:val="-1"/>
                <w:sz w:val="21"/>
                <w:szCs w:val="21"/>
              </w:rPr>
              <w:t>：投标函、已标价</w:t>
            </w:r>
            <w:r>
              <w:rPr>
                <w:rFonts w:hint="eastAsia" w:ascii="宋体" w:hAnsi="宋体" w:eastAsia="宋体" w:cs="宋体"/>
                <w:sz w:val="21"/>
                <w:szCs w:val="21"/>
              </w:rPr>
              <w:t xml:space="preserve"> </w:t>
            </w:r>
            <w:r>
              <w:rPr>
                <w:rFonts w:hint="eastAsia" w:ascii="宋体" w:hAnsi="宋体" w:eastAsia="宋体" w:cs="宋体"/>
                <w:spacing w:val="-2"/>
                <w:sz w:val="21"/>
                <w:szCs w:val="21"/>
              </w:rPr>
              <w:t>工程量清单</w:t>
            </w:r>
          </w:p>
          <w:p w14:paraId="5EF67C52">
            <w:pPr>
              <w:widowControl/>
              <w:spacing w:line="360" w:lineRule="atLeast"/>
              <w:jc w:val="left"/>
              <w:textAlignment w:val="center"/>
              <w:rPr>
                <w:rFonts w:hint="eastAsia" w:ascii="宋体" w:hAnsi="宋体" w:eastAsia="宋体" w:cs="宋体"/>
                <w:b/>
                <w:bCs/>
                <w:sz w:val="21"/>
                <w:szCs w:val="21"/>
              </w:rPr>
            </w:pPr>
            <w:r>
              <w:rPr>
                <w:rFonts w:hint="eastAsia" w:ascii="宋体" w:hAnsi="宋体" w:eastAsia="宋体" w:cs="宋体"/>
                <w:spacing w:val="-3"/>
                <w:sz w:val="21"/>
                <w:szCs w:val="21"/>
              </w:rPr>
              <w:t>注：合同用款估算表可不填写。</w:t>
            </w:r>
          </w:p>
        </w:tc>
      </w:tr>
      <w:tr w14:paraId="0EC8F4D2">
        <w:tblPrEx>
          <w:tblCellMar>
            <w:top w:w="0" w:type="dxa"/>
            <w:left w:w="0" w:type="dxa"/>
            <w:bottom w:w="0" w:type="dxa"/>
            <w:right w:w="0" w:type="dxa"/>
          </w:tblCellMar>
        </w:tblPrEx>
        <w:trPr>
          <w:trHeight w:val="578" w:hRule="atLeast"/>
          <w:jc w:val="center"/>
        </w:trPr>
        <w:tc>
          <w:tcPr>
            <w:tcW w:w="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F9125E">
            <w:pPr>
              <w:widowControl/>
              <w:spacing w:line="360" w:lineRule="atLeast"/>
              <w:jc w:val="center"/>
              <w:textAlignment w:val="center"/>
              <w:rPr>
                <w:rFonts w:hint="eastAsia" w:ascii="宋体" w:hAnsi="宋体" w:eastAsia="宋体" w:cs="宋体"/>
                <w:sz w:val="21"/>
                <w:szCs w:val="21"/>
                <w:lang w:eastAsia="zh-CN"/>
              </w:rPr>
            </w:pPr>
            <w:r>
              <w:rPr>
                <w:rFonts w:hint="eastAsia" w:ascii="宋体" w:hAnsi="宋体" w:eastAsia="宋体" w:cs="宋体"/>
                <w:kern w:val="0"/>
                <w:sz w:val="21"/>
                <w:szCs w:val="21"/>
                <w:lang w:val="en-US" w:eastAsia="zh-CN"/>
              </w:rPr>
              <w:t>4</w:t>
            </w:r>
          </w:p>
        </w:tc>
        <w:tc>
          <w:tcPr>
            <w:tcW w:w="569" w:type="dxa"/>
            <w:vMerge w:val="restart"/>
            <w:tcBorders>
              <w:top w:val="single" w:color="000000" w:sz="4" w:space="0"/>
              <w:left w:val="single" w:color="000000" w:sz="4" w:space="0"/>
              <w:right w:val="single" w:color="000000" w:sz="4" w:space="0"/>
            </w:tcBorders>
            <w:noWrap w:val="0"/>
            <w:vAlign w:val="center"/>
          </w:tcPr>
          <w:p w14:paraId="4314662F">
            <w:pPr>
              <w:widowControl/>
              <w:spacing w:line="360" w:lineRule="atLeast"/>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第二信封响应性评审标准</w:t>
            </w:r>
          </w:p>
        </w:tc>
        <w:tc>
          <w:tcPr>
            <w:tcW w:w="15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51E3FA">
            <w:pPr>
              <w:widowControl/>
              <w:spacing w:line="360" w:lineRule="atLeast"/>
              <w:jc w:val="center"/>
              <w:textAlignment w:val="center"/>
              <w:rPr>
                <w:rFonts w:hint="eastAsia" w:ascii="宋体" w:hAnsi="宋体" w:eastAsia="宋体" w:cs="宋体"/>
                <w:sz w:val="21"/>
                <w:szCs w:val="21"/>
              </w:rPr>
            </w:pPr>
            <w:r>
              <w:rPr>
                <w:rFonts w:hint="eastAsia" w:ascii="宋体" w:hAnsi="宋体" w:eastAsia="宋体" w:cs="宋体"/>
                <w:kern w:val="0"/>
                <w:sz w:val="21"/>
                <w:szCs w:val="21"/>
              </w:rPr>
              <w:t>投标报价</w:t>
            </w:r>
          </w:p>
        </w:tc>
        <w:tc>
          <w:tcPr>
            <w:tcW w:w="59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964841">
            <w:pPr>
              <w:pStyle w:val="667"/>
              <w:spacing w:before="48" w:line="220" w:lineRule="auto"/>
              <w:ind w:left="27"/>
              <w:rPr>
                <w:rFonts w:hint="eastAsia" w:ascii="宋体" w:hAnsi="宋体" w:eastAsia="宋体" w:cs="宋体"/>
                <w:b/>
                <w:bCs/>
                <w:sz w:val="21"/>
                <w:szCs w:val="21"/>
              </w:rPr>
            </w:pPr>
            <w:r>
              <w:rPr>
                <w:rFonts w:hint="eastAsia" w:ascii="宋体" w:hAnsi="宋体" w:eastAsia="宋体" w:cs="宋体"/>
                <w:b/>
                <w:bCs/>
                <w:spacing w:val="-3"/>
                <w:sz w:val="21"/>
                <w:szCs w:val="21"/>
              </w:rPr>
              <w:t>投标文件不满足以下任一要求均属于重大偏差：</w:t>
            </w:r>
          </w:p>
          <w:p w14:paraId="617EE358">
            <w:pPr>
              <w:pStyle w:val="667"/>
              <w:spacing w:before="270" w:line="218" w:lineRule="auto"/>
              <w:ind w:left="30"/>
              <w:rPr>
                <w:rFonts w:hint="eastAsia" w:ascii="宋体" w:hAnsi="宋体" w:eastAsia="宋体" w:cs="宋体"/>
                <w:sz w:val="21"/>
                <w:szCs w:val="21"/>
              </w:rPr>
            </w:pPr>
            <w:r>
              <w:rPr>
                <w:rFonts w:hint="eastAsia" w:ascii="宋体" w:hAnsi="宋体" w:eastAsia="宋体" w:cs="宋体"/>
                <w:spacing w:val="-4"/>
                <w:sz w:val="21"/>
                <w:szCs w:val="21"/>
              </w:rPr>
              <w:t>（1）投标函填写了报价（指大写报价</w:t>
            </w:r>
            <w:r>
              <w:rPr>
                <w:rFonts w:hint="eastAsia" w:ascii="宋体" w:hAnsi="宋体" w:eastAsia="宋体" w:cs="宋体"/>
                <w:spacing w:val="3"/>
                <w:sz w:val="21"/>
                <w:szCs w:val="21"/>
              </w:rPr>
              <w:t>）；</w:t>
            </w:r>
          </w:p>
          <w:p w14:paraId="0203BB04">
            <w:pPr>
              <w:pStyle w:val="667"/>
              <w:spacing w:before="272" w:line="218" w:lineRule="auto"/>
              <w:ind w:left="30"/>
              <w:rPr>
                <w:rFonts w:hint="eastAsia" w:ascii="宋体" w:hAnsi="宋体" w:eastAsia="宋体" w:cs="宋体"/>
                <w:sz w:val="21"/>
                <w:szCs w:val="21"/>
              </w:rPr>
            </w:pPr>
            <w:r>
              <w:rPr>
                <w:rFonts w:hint="eastAsia" w:ascii="宋体" w:hAnsi="宋体" w:eastAsia="宋体" w:cs="宋体"/>
                <w:spacing w:val="-3"/>
                <w:sz w:val="21"/>
                <w:szCs w:val="21"/>
              </w:rPr>
              <w:t>（2）投标函只有一个投标报价（指大写报价</w:t>
            </w:r>
            <w:r>
              <w:rPr>
                <w:rFonts w:hint="eastAsia" w:ascii="宋体" w:hAnsi="宋体" w:eastAsia="宋体" w:cs="宋体"/>
                <w:sz w:val="21"/>
                <w:szCs w:val="21"/>
              </w:rPr>
              <w:t>）；</w:t>
            </w:r>
          </w:p>
          <w:p w14:paraId="7372AAC4">
            <w:pPr>
              <w:pStyle w:val="667"/>
              <w:spacing w:before="271" w:line="218" w:lineRule="auto"/>
              <w:ind w:left="30"/>
              <w:rPr>
                <w:rFonts w:hint="eastAsia" w:ascii="宋体" w:hAnsi="宋体" w:eastAsia="宋体" w:cs="宋体"/>
                <w:sz w:val="21"/>
                <w:szCs w:val="21"/>
              </w:rPr>
            </w:pPr>
            <w:r>
              <w:rPr>
                <w:rFonts w:hint="eastAsia" w:ascii="宋体" w:hAnsi="宋体" w:eastAsia="宋体" w:cs="宋体"/>
                <w:spacing w:val="-2"/>
                <w:sz w:val="21"/>
                <w:szCs w:val="21"/>
              </w:rPr>
              <w:t>（3）投标函的投标报价未超过本标段(包)最高投标</w:t>
            </w:r>
            <w:r>
              <w:rPr>
                <w:rFonts w:hint="eastAsia" w:ascii="宋体" w:hAnsi="宋体" w:eastAsia="宋体" w:cs="宋体"/>
                <w:spacing w:val="-3"/>
                <w:sz w:val="21"/>
                <w:szCs w:val="21"/>
              </w:rPr>
              <w:t>限价；</w:t>
            </w:r>
          </w:p>
          <w:p w14:paraId="061170D3">
            <w:pPr>
              <w:widowControl/>
              <w:spacing w:line="360" w:lineRule="atLeast"/>
              <w:jc w:val="left"/>
              <w:textAlignment w:val="center"/>
              <w:rPr>
                <w:rFonts w:hint="eastAsia" w:ascii="宋体" w:hAnsi="宋体" w:eastAsia="宋体" w:cs="宋体"/>
                <w:spacing w:val="-9"/>
                <w:sz w:val="21"/>
                <w:szCs w:val="21"/>
              </w:rPr>
            </w:pPr>
            <w:r>
              <w:rPr>
                <w:rFonts w:hint="eastAsia" w:ascii="宋体" w:hAnsi="宋体" w:eastAsia="宋体" w:cs="宋体"/>
                <w:spacing w:val="-5"/>
                <w:sz w:val="21"/>
                <w:szCs w:val="21"/>
              </w:rPr>
              <w:t>（4）投标函的投标报价与投标文件格式中已标价工程量清单</w:t>
            </w:r>
            <w:r>
              <w:rPr>
                <w:rFonts w:hint="eastAsia" w:ascii="宋体" w:hAnsi="宋体" w:eastAsia="宋体" w:cs="宋体"/>
                <w:spacing w:val="-6"/>
                <w:sz w:val="21"/>
                <w:szCs w:val="21"/>
              </w:rPr>
              <w:t>中的</w:t>
            </w:r>
            <w:r>
              <w:rPr>
                <w:rFonts w:hint="eastAsia" w:ascii="宋体" w:hAnsi="宋体" w:eastAsia="宋体" w:cs="宋体"/>
                <w:sz w:val="21"/>
                <w:szCs w:val="21"/>
              </w:rPr>
              <w:t xml:space="preserve"> </w:t>
            </w:r>
            <w:r>
              <w:rPr>
                <w:rFonts w:hint="eastAsia" w:ascii="宋体" w:hAnsi="宋体" w:eastAsia="宋体" w:cs="宋体"/>
                <w:spacing w:val="-9"/>
                <w:sz w:val="21"/>
                <w:szCs w:val="21"/>
              </w:rPr>
              <w:t>总价一致；</w:t>
            </w:r>
          </w:p>
          <w:p w14:paraId="50FFEABD">
            <w:pPr>
              <w:widowControl/>
              <w:spacing w:line="360" w:lineRule="atLeast"/>
              <w:jc w:val="left"/>
              <w:textAlignment w:val="center"/>
              <w:rPr>
                <w:rFonts w:hint="eastAsia" w:ascii="宋体" w:hAnsi="宋体" w:eastAsia="宋体" w:cs="宋体"/>
                <w:spacing w:val="-9"/>
                <w:sz w:val="21"/>
                <w:szCs w:val="21"/>
              </w:rPr>
            </w:pPr>
            <w:r>
              <w:rPr>
                <w:rFonts w:hint="eastAsia" w:ascii="宋体" w:hAnsi="宋体" w:eastAsia="宋体" w:cs="宋体"/>
                <w:spacing w:val="-4"/>
                <w:sz w:val="21"/>
                <w:szCs w:val="21"/>
              </w:rPr>
              <w:t>（5）投标人未提交调价函。</w:t>
            </w:r>
          </w:p>
        </w:tc>
      </w:tr>
      <w:tr w14:paraId="1B2B63B6">
        <w:tblPrEx>
          <w:tblCellMar>
            <w:top w:w="0" w:type="dxa"/>
            <w:left w:w="0" w:type="dxa"/>
            <w:bottom w:w="0" w:type="dxa"/>
            <w:right w:w="0" w:type="dxa"/>
          </w:tblCellMar>
        </w:tblPrEx>
        <w:trPr>
          <w:trHeight w:val="578" w:hRule="atLeast"/>
          <w:jc w:val="center"/>
        </w:trPr>
        <w:tc>
          <w:tcPr>
            <w:tcW w:w="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9D9C49">
            <w:pPr>
              <w:widowControl/>
              <w:spacing w:line="360" w:lineRule="atLeast"/>
              <w:jc w:val="center"/>
              <w:textAlignment w:val="center"/>
              <w:rPr>
                <w:rFonts w:hint="eastAsia" w:ascii="宋体" w:hAnsi="宋体" w:eastAsia="宋体" w:cs="宋体"/>
                <w:kern w:val="0"/>
                <w:sz w:val="21"/>
                <w:szCs w:val="21"/>
                <w:lang w:eastAsia="zh-CN"/>
              </w:rPr>
            </w:pPr>
            <w:r>
              <w:rPr>
                <w:rFonts w:hint="eastAsia" w:ascii="宋体" w:hAnsi="宋体" w:eastAsia="宋体" w:cs="宋体"/>
                <w:kern w:val="0"/>
                <w:sz w:val="21"/>
                <w:szCs w:val="21"/>
                <w:lang w:val="en-US" w:eastAsia="zh-CN"/>
              </w:rPr>
              <w:t>5</w:t>
            </w:r>
          </w:p>
        </w:tc>
        <w:tc>
          <w:tcPr>
            <w:tcW w:w="569" w:type="dxa"/>
            <w:vMerge w:val="continue"/>
            <w:tcBorders>
              <w:left w:val="single" w:color="000000" w:sz="4" w:space="0"/>
              <w:right w:val="single" w:color="000000" w:sz="4" w:space="0"/>
            </w:tcBorders>
            <w:noWrap w:val="0"/>
            <w:vAlign w:val="center"/>
          </w:tcPr>
          <w:p w14:paraId="31B3FEC7">
            <w:pPr>
              <w:widowControl/>
              <w:spacing w:line="360" w:lineRule="atLeast"/>
              <w:jc w:val="center"/>
              <w:textAlignment w:val="center"/>
              <w:rPr>
                <w:rFonts w:hint="eastAsia" w:ascii="宋体" w:hAnsi="宋体" w:eastAsia="宋体" w:cs="宋体"/>
                <w:kern w:val="0"/>
                <w:sz w:val="21"/>
                <w:szCs w:val="21"/>
              </w:rPr>
            </w:pPr>
          </w:p>
        </w:tc>
        <w:tc>
          <w:tcPr>
            <w:tcW w:w="15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4A9785">
            <w:pPr>
              <w:spacing w:line="400" w:lineRule="atLeast"/>
              <w:jc w:val="center"/>
              <w:rPr>
                <w:rFonts w:hint="eastAsia" w:ascii="宋体" w:hAnsi="宋体" w:eastAsia="宋体" w:cs="宋体"/>
                <w:kern w:val="0"/>
                <w:sz w:val="21"/>
                <w:szCs w:val="21"/>
              </w:rPr>
            </w:pPr>
            <w:r>
              <w:rPr>
                <w:rFonts w:hint="eastAsia" w:ascii="宋体" w:hAnsi="宋体" w:eastAsia="宋体" w:cs="宋体"/>
                <w:kern w:val="0"/>
                <w:sz w:val="21"/>
                <w:szCs w:val="21"/>
              </w:rPr>
              <w:t>已标价工 程量清单</w:t>
            </w:r>
          </w:p>
        </w:tc>
        <w:tc>
          <w:tcPr>
            <w:tcW w:w="59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BC18F1">
            <w:pPr>
              <w:jc w:val="both"/>
              <w:rPr>
                <w:rFonts w:hint="eastAsia" w:ascii="宋体" w:hAnsi="宋体" w:eastAsia="宋体" w:cs="宋体"/>
                <w:b/>
                <w:bCs/>
                <w:kern w:val="0"/>
                <w:sz w:val="21"/>
                <w:szCs w:val="21"/>
              </w:rPr>
            </w:pPr>
            <w:r>
              <w:rPr>
                <w:rFonts w:hint="eastAsia" w:ascii="宋体" w:hAnsi="宋体" w:eastAsia="宋体" w:cs="宋体"/>
                <w:b/>
                <w:bCs/>
                <w:kern w:val="0"/>
                <w:sz w:val="21"/>
                <w:szCs w:val="21"/>
              </w:rPr>
              <w:t>投标文件不满足以下情形均属于重大偏差：</w:t>
            </w:r>
          </w:p>
          <w:p w14:paraId="25F27910">
            <w:pPr>
              <w:jc w:val="center"/>
              <w:rPr>
                <w:rFonts w:hint="eastAsia" w:ascii="宋体" w:hAnsi="宋体" w:eastAsia="宋体" w:cs="宋体"/>
                <w:kern w:val="0"/>
                <w:sz w:val="21"/>
                <w:szCs w:val="21"/>
              </w:rPr>
            </w:pPr>
          </w:p>
          <w:p w14:paraId="5E1BCD19">
            <w:pPr>
              <w:jc w:val="both"/>
              <w:rPr>
                <w:rFonts w:hint="eastAsia" w:ascii="宋体" w:hAnsi="宋体" w:eastAsia="宋体" w:cs="宋体"/>
                <w:kern w:val="0"/>
                <w:sz w:val="21"/>
                <w:szCs w:val="21"/>
              </w:rPr>
            </w:pPr>
            <w:r>
              <w:rPr>
                <w:rFonts w:hint="eastAsia" w:ascii="宋体" w:hAnsi="宋体" w:eastAsia="宋体" w:cs="宋体"/>
                <w:kern w:val="0"/>
                <w:sz w:val="21"/>
                <w:szCs w:val="21"/>
              </w:rPr>
              <w:t>未对招标人发布的固化清单中的固化内容做修改。</w:t>
            </w:r>
          </w:p>
        </w:tc>
      </w:tr>
      <w:tr w14:paraId="7FF2C255">
        <w:tblPrEx>
          <w:tblCellMar>
            <w:top w:w="0" w:type="dxa"/>
            <w:left w:w="0" w:type="dxa"/>
            <w:bottom w:w="0" w:type="dxa"/>
            <w:right w:w="0" w:type="dxa"/>
          </w:tblCellMar>
        </w:tblPrEx>
        <w:trPr>
          <w:trHeight w:val="454" w:hRule="atLeast"/>
          <w:jc w:val="center"/>
        </w:trPr>
        <w:tc>
          <w:tcPr>
            <w:tcW w:w="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86A418">
            <w:pPr>
              <w:widowControl/>
              <w:spacing w:line="360" w:lineRule="atLeast"/>
              <w:jc w:val="center"/>
              <w:textAlignment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6</w:t>
            </w:r>
          </w:p>
        </w:tc>
        <w:tc>
          <w:tcPr>
            <w:tcW w:w="569" w:type="dxa"/>
            <w:tcBorders>
              <w:top w:val="single" w:color="000000" w:sz="4" w:space="0"/>
              <w:left w:val="single" w:color="000000" w:sz="4" w:space="0"/>
              <w:bottom w:val="single" w:color="000000" w:sz="4" w:space="0"/>
              <w:right w:val="single" w:color="000000" w:sz="4" w:space="0"/>
            </w:tcBorders>
            <w:noWrap w:val="0"/>
            <w:vAlign w:val="top"/>
          </w:tcPr>
          <w:p w14:paraId="34EC3CF4">
            <w:pPr>
              <w:widowControl/>
              <w:spacing w:line="360" w:lineRule="atLeast"/>
              <w:jc w:val="center"/>
              <w:textAlignment w:val="center"/>
              <w:rPr>
                <w:rFonts w:hint="eastAsia" w:ascii="宋体" w:hAnsi="宋体" w:eastAsia="宋体" w:cs="宋体"/>
                <w:kern w:val="0"/>
                <w:sz w:val="21"/>
                <w:szCs w:val="21"/>
              </w:rPr>
            </w:pPr>
          </w:p>
        </w:tc>
        <w:tc>
          <w:tcPr>
            <w:tcW w:w="15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09E0E8">
            <w:pPr>
              <w:widowControl/>
              <w:spacing w:line="360" w:lineRule="atLeast"/>
              <w:jc w:val="center"/>
              <w:textAlignment w:val="center"/>
              <w:rPr>
                <w:rFonts w:hint="eastAsia" w:ascii="宋体" w:hAnsi="宋体" w:eastAsia="宋体" w:cs="宋体"/>
                <w:sz w:val="21"/>
                <w:szCs w:val="21"/>
              </w:rPr>
            </w:pPr>
            <w:r>
              <w:rPr>
                <w:rFonts w:hint="eastAsia" w:ascii="宋体" w:hAnsi="宋体" w:eastAsia="宋体" w:cs="宋体"/>
                <w:kern w:val="0"/>
                <w:sz w:val="21"/>
                <w:szCs w:val="21"/>
              </w:rPr>
              <w:t>存在的其他情形</w:t>
            </w:r>
          </w:p>
        </w:tc>
        <w:tc>
          <w:tcPr>
            <w:tcW w:w="59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D9CB52">
            <w:pPr>
              <w:widowControl/>
              <w:spacing w:line="360" w:lineRule="atLeast"/>
              <w:jc w:val="left"/>
              <w:textAlignment w:val="center"/>
              <w:rPr>
                <w:rFonts w:hint="eastAsia" w:ascii="宋体" w:hAnsi="宋体" w:eastAsia="宋体" w:cs="宋体"/>
                <w:sz w:val="21"/>
                <w:szCs w:val="21"/>
              </w:rPr>
            </w:pPr>
            <w:r>
              <w:rPr>
                <w:rFonts w:hint="eastAsia" w:ascii="宋体" w:hAnsi="宋体" w:eastAsia="宋体" w:cs="宋体"/>
                <w:b/>
                <w:bCs/>
                <w:sz w:val="21"/>
                <w:szCs w:val="21"/>
              </w:rPr>
              <w:t>投标人存在以下任一情形均属于重大偏差</w:t>
            </w:r>
            <w:r>
              <w:rPr>
                <w:rFonts w:hint="eastAsia" w:ascii="宋体" w:hAnsi="宋体" w:eastAsia="宋体" w:cs="宋体"/>
                <w:sz w:val="21"/>
                <w:szCs w:val="21"/>
              </w:rPr>
              <w:t>：</w:t>
            </w:r>
          </w:p>
          <w:p w14:paraId="61E8B4F0">
            <w:pPr>
              <w:widowControl/>
              <w:spacing w:line="360" w:lineRule="atLeast"/>
              <w:jc w:val="left"/>
              <w:textAlignment w:val="center"/>
              <w:rPr>
                <w:rFonts w:hint="eastAsia" w:ascii="宋体" w:hAnsi="宋体" w:eastAsia="宋体" w:cs="宋体"/>
                <w:sz w:val="21"/>
                <w:szCs w:val="21"/>
              </w:rPr>
            </w:pPr>
            <w:r>
              <w:rPr>
                <w:rFonts w:hint="eastAsia" w:ascii="宋体" w:hAnsi="宋体" w:eastAsia="宋体" w:cs="宋体"/>
                <w:sz w:val="21"/>
                <w:szCs w:val="21"/>
              </w:rPr>
              <w:t>(1)在本次招标活动中，存在串通投标、弄虚作假、行贿等违法行 为的；</w:t>
            </w:r>
          </w:p>
          <w:p w14:paraId="76F6E5EF">
            <w:pPr>
              <w:widowControl/>
              <w:spacing w:line="360" w:lineRule="atLeast"/>
              <w:jc w:val="left"/>
              <w:textAlignment w:val="center"/>
              <w:rPr>
                <w:rFonts w:hint="eastAsia" w:ascii="宋体" w:hAnsi="宋体" w:eastAsia="宋体" w:cs="宋体"/>
                <w:sz w:val="21"/>
                <w:szCs w:val="21"/>
              </w:rPr>
            </w:pPr>
            <w:r>
              <w:rPr>
                <w:rFonts w:hint="eastAsia" w:ascii="宋体" w:hAnsi="宋体" w:eastAsia="宋体" w:cs="宋体"/>
                <w:sz w:val="21"/>
                <w:szCs w:val="21"/>
              </w:rPr>
              <w:t>(2)在本次招标活动中，不按评标委员会要求澄清、说明或补正的；</w:t>
            </w:r>
          </w:p>
          <w:p w14:paraId="5A5365A1">
            <w:pPr>
              <w:widowControl/>
              <w:spacing w:line="360" w:lineRule="atLeast"/>
              <w:jc w:val="left"/>
              <w:textAlignment w:val="center"/>
              <w:rPr>
                <w:rFonts w:hint="eastAsia" w:ascii="宋体" w:hAnsi="宋体" w:eastAsia="宋体" w:cs="宋体"/>
                <w:sz w:val="21"/>
                <w:szCs w:val="21"/>
              </w:rPr>
            </w:pPr>
            <w:r>
              <w:rPr>
                <w:rFonts w:hint="eastAsia" w:ascii="宋体" w:hAnsi="宋体" w:eastAsia="宋体" w:cs="宋体"/>
                <w:sz w:val="21"/>
                <w:szCs w:val="21"/>
              </w:rPr>
              <w:t>(3)在本次招标活动中，经湖北省公共资源交易平台评标系统检测 出与其他投标人制作投标文件的电脑机器码一致的。</w:t>
            </w:r>
          </w:p>
        </w:tc>
      </w:tr>
      <w:tr w14:paraId="6ED32310">
        <w:tblPrEx>
          <w:tblCellMar>
            <w:top w:w="0" w:type="dxa"/>
            <w:left w:w="0" w:type="dxa"/>
            <w:bottom w:w="0" w:type="dxa"/>
            <w:right w:w="0" w:type="dxa"/>
          </w:tblCellMar>
        </w:tblPrEx>
        <w:trPr>
          <w:trHeight w:val="454" w:hRule="atLeast"/>
          <w:jc w:val="center"/>
        </w:trPr>
        <w:tc>
          <w:tcPr>
            <w:tcW w:w="8784" w:type="dxa"/>
            <w:gridSpan w:val="4"/>
            <w:tcBorders>
              <w:top w:val="single" w:color="000000" w:sz="4" w:space="0"/>
              <w:left w:val="single" w:color="000000" w:sz="4" w:space="0"/>
              <w:bottom w:val="single" w:color="000000" w:sz="4" w:space="0"/>
              <w:right w:val="single" w:color="000000" w:sz="4" w:space="0"/>
            </w:tcBorders>
            <w:noWrap w:val="0"/>
            <w:vAlign w:val="top"/>
          </w:tcPr>
          <w:p w14:paraId="3D8D0CA9">
            <w:pPr>
              <w:widowControl/>
              <w:spacing w:line="360" w:lineRule="atLeast"/>
              <w:jc w:val="left"/>
              <w:textAlignment w:val="center"/>
              <w:rPr>
                <w:rFonts w:hint="eastAsia" w:ascii="宋体" w:hAnsi="宋体" w:eastAsia="宋体" w:cs="宋体"/>
                <w:b/>
                <w:kern w:val="0"/>
                <w:sz w:val="21"/>
                <w:szCs w:val="21"/>
              </w:rPr>
            </w:pPr>
            <w:r>
              <w:rPr>
                <w:rFonts w:hint="eastAsia" w:ascii="宋体" w:hAnsi="宋体" w:eastAsia="宋体" w:cs="宋体"/>
                <w:b/>
                <w:kern w:val="0"/>
                <w:sz w:val="21"/>
                <w:szCs w:val="21"/>
              </w:rPr>
              <w:t>1、投标人存在本表中被列入重大偏差认定的情况，其投标应当被否决；</w:t>
            </w:r>
          </w:p>
          <w:p w14:paraId="63078416">
            <w:pPr>
              <w:widowControl/>
              <w:spacing w:line="360" w:lineRule="atLeast"/>
              <w:jc w:val="left"/>
              <w:textAlignment w:val="center"/>
              <w:rPr>
                <w:rFonts w:hint="eastAsia" w:ascii="宋体" w:hAnsi="宋体" w:eastAsia="宋体" w:cs="宋体"/>
                <w:b/>
                <w:kern w:val="0"/>
                <w:sz w:val="21"/>
                <w:szCs w:val="21"/>
              </w:rPr>
            </w:pPr>
            <w:r>
              <w:rPr>
                <w:rFonts w:hint="eastAsia" w:ascii="宋体" w:hAnsi="宋体" w:eastAsia="宋体" w:cs="宋体"/>
                <w:b/>
                <w:kern w:val="0"/>
                <w:sz w:val="21"/>
                <w:szCs w:val="21"/>
              </w:rPr>
              <w:t>2、投标人未出现本表中被列入重大偏差认定的偏差情形，不属于重大偏差，按细微偏差处理；</w:t>
            </w:r>
          </w:p>
          <w:p w14:paraId="2D941A72">
            <w:pPr>
              <w:widowControl/>
              <w:spacing w:line="360" w:lineRule="atLeast"/>
              <w:jc w:val="left"/>
              <w:textAlignment w:val="center"/>
              <w:rPr>
                <w:rFonts w:hint="eastAsia" w:ascii="宋体" w:hAnsi="宋体" w:eastAsia="宋体" w:cs="宋体"/>
                <w:b/>
                <w:sz w:val="21"/>
                <w:szCs w:val="21"/>
              </w:rPr>
            </w:pPr>
            <w:r>
              <w:rPr>
                <w:rFonts w:hint="eastAsia" w:ascii="宋体" w:hAnsi="宋体" w:eastAsia="宋体" w:cs="宋体"/>
                <w:b/>
                <w:kern w:val="0"/>
                <w:sz w:val="21"/>
                <w:szCs w:val="21"/>
              </w:rPr>
              <w:t>3、评标委员会不得因细微偏差否决投标。</w:t>
            </w:r>
          </w:p>
        </w:tc>
      </w:tr>
    </w:tbl>
    <w:p w14:paraId="7E56F064">
      <w:pPr>
        <w:snapToGrid w:val="0"/>
        <w:spacing w:line="360" w:lineRule="atLeast"/>
        <w:jc w:val="left"/>
        <w:rPr>
          <w:szCs w:val="21"/>
        </w:rPr>
      </w:pPr>
    </w:p>
    <w:p w14:paraId="7E983059">
      <w:pPr>
        <w:widowControl/>
        <w:spacing w:line="460" w:lineRule="exact"/>
        <w:jc w:val="left"/>
        <w:rPr>
          <w:rFonts w:hAnsi="宋体"/>
          <w:b/>
          <w:kern w:val="0"/>
          <w:sz w:val="24"/>
          <w:szCs w:val="20"/>
        </w:rPr>
      </w:pPr>
      <w:r>
        <w:rPr>
          <w:rFonts w:hAnsi="宋体"/>
          <w:b/>
          <w:kern w:val="0"/>
          <w:sz w:val="24"/>
          <w:szCs w:val="20"/>
        </w:rPr>
        <w:t xml:space="preserve">附录B </w:t>
      </w:r>
      <w:r>
        <w:rPr>
          <w:rFonts w:hint="eastAsia" w:hAnsi="宋体"/>
          <w:b/>
          <w:kern w:val="0"/>
          <w:sz w:val="24"/>
          <w:szCs w:val="20"/>
        </w:rPr>
        <w:t>政府采购工程预留工作及金额</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114EB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C8B1D6B">
            <w:pPr>
              <w:jc w:val="center"/>
              <w:rPr>
                <w:rFonts w:ascii="宋体" w:hAnsi="宋体"/>
                <w:sz w:val="24"/>
                <w:szCs w:val="24"/>
              </w:rPr>
            </w:pPr>
            <w:r>
              <w:rPr>
                <w:rFonts w:hint="eastAsia" w:ascii="宋体" w:hAnsi="宋体"/>
                <w:sz w:val="24"/>
                <w:szCs w:val="24"/>
              </w:rPr>
              <w:t>序号</w:t>
            </w:r>
          </w:p>
        </w:tc>
        <w:tc>
          <w:tcPr>
            <w:tcW w:w="3195" w:type="dxa"/>
            <w:noWrap w:val="0"/>
            <w:tcMar>
              <w:left w:w="108" w:type="dxa"/>
              <w:right w:w="108" w:type="dxa"/>
            </w:tcMar>
            <w:vAlign w:val="center"/>
          </w:tcPr>
          <w:p w14:paraId="1F3869E6">
            <w:pPr>
              <w:jc w:val="center"/>
              <w:rPr>
                <w:rFonts w:ascii="宋体" w:hAnsi="宋体"/>
                <w:sz w:val="24"/>
                <w:szCs w:val="24"/>
              </w:rPr>
            </w:pPr>
            <w:r>
              <w:rPr>
                <w:rFonts w:hint="eastAsia" w:ascii="宋体" w:hAnsi="宋体"/>
                <w:sz w:val="24"/>
                <w:szCs w:val="24"/>
              </w:rPr>
              <w:t>预留工作内容名称</w:t>
            </w:r>
          </w:p>
        </w:tc>
        <w:tc>
          <w:tcPr>
            <w:tcW w:w="1425" w:type="dxa"/>
            <w:noWrap w:val="0"/>
            <w:tcMar>
              <w:left w:w="108" w:type="dxa"/>
              <w:right w:w="108" w:type="dxa"/>
            </w:tcMar>
            <w:vAlign w:val="center"/>
          </w:tcPr>
          <w:p w14:paraId="53AE3AA1">
            <w:pPr>
              <w:jc w:val="center"/>
              <w:rPr>
                <w:rFonts w:ascii="宋体" w:hAnsi="宋体"/>
                <w:sz w:val="24"/>
                <w:szCs w:val="24"/>
              </w:rPr>
            </w:pPr>
            <w:r>
              <w:rPr>
                <w:rFonts w:hint="eastAsia" w:ascii="宋体" w:hAnsi="宋体"/>
                <w:sz w:val="24"/>
                <w:szCs w:val="24"/>
              </w:rPr>
              <w:t>预留工作</w:t>
            </w:r>
          </w:p>
          <w:p w14:paraId="111B5D8E">
            <w:pPr>
              <w:jc w:val="center"/>
              <w:rPr>
                <w:rFonts w:ascii="宋体" w:hAnsi="宋体"/>
                <w:sz w:val="24"/>
                <w:szCs w:val="24"/>
              </w:rPr>
            </w:pPr>
            <w:r>
              <w:rPr>
                <w:rFonts w:hint="eastAsia" w:ascii="宋体" w:hAnsi="宋体"/>
                <w:sz w:val="24"/>
                <w:szCs w:val="24"/>
              </w:rPr>
              <w:t>合同估算价</w:t>
            </w:r>
          </w:p>
          <w:p w14:paraId="57F9AACF">
            <w:pPr>
              <w:jc w:val="center"/>
              <w:rPr>
                <w:rFonts w:ascii="宋体" w:hAnsi="宋体"/>
                <w:sz w:val="24"/>
                <w:szCs w:val="24"/>
              </w:rPr>
            </w:pPr>
            <w:r>
              <w:rPr>
                <w:rFonts w:hint="eastAsia" w:ascii="宋体" w:hAnsi="宋体"/>
                <w:sz w:val="24"/>
                <w:szCs w:val="24"/>
              </w:rPr>
              <w:t>（万元）</w:t>
            </w:r>
          </w:p>
        </w:tc>
        <w:tc>
          <w:tcPr>
            <w:tcW w:w="1335" w:type="dxa"/>
            <w:noWrap w:val="0"/>
            <w:tcMar>
              <w:left w:w="108" w:type="dxa"/>
              <w:right w:w="108" w:type="dxa"/>
            </w:tcMar>
            <w:vAlign w:val="center"/>
          </w:tcPr>
          <w:p w14:paraId="42123A98">
            <w:pPr>
              <w:jc w:val="center"/>
              <w:rPr>
                <w:rFonts w:ascii="宋体" w:hAnsi="宋体"/>
                <w:sz w:val="24"/>
                <w:szCs w:val="24"/>
              </w:rPr>
            </w:pPr>
            <w:r>
              <w:rPr>
                <w:rFonts w:hint="eastAsia" w:ascii="宋体" w:hAnsi="宋体"/>
                <w:sz w:val="24"/>
                <w:szCs w:val="24"/>
              </w:rPr>
              <w:t>预留合同估算价占比（％）</w:t>
            </w:r>
          </w:p>
        </w:tc>
        <w:tc>
          <w:tcPr>
            <w:tcW w:w="1802" w:type="dxa"/>
            <w:noWrap w:val="0"/>
            <w:tcMar>
              <w:left w:w="108" w:type="dxa"/>
              <w:right w:w="108" w:type="dxa"/>
            </w:tcMar>
            <w:vAlign w:val="center"/>
          </w:tcPr>
          <w:p w14:paraId="13FFAD19">
            <w:pPr>
              <w:jc w:val="center"/>
              <w:rPr>
                <w:rFonts w:ascii="宋体" w:hAnsi="宋体"/>
                <w:sz w:val="24"/>
                <w:szCs w:val="24"/>
              </w:rPr>
            </w:pPr>
            <w:r>
              <w:rPr>
                <w:rFonts w:hint="eastAsia" w:ascii="宋体" w:hAnsi="宋体"/>
                <w:sz w:val="24"/>
                <w:szCs w:val="24"/>
              </w:rPr>
              <w:t>备注</w:t>
            </w:r>
          </w:p>
        </w:tc>
      </w:tr>
      <w:tr w14:paraId="0A6D2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EE5ACE9">
            <w:pPr>
              <w:jc w:val="center"/>
              <w:rPr>
                <w:sz w:val="24"/>
                <w:szCs w:val="24"/>
              </w:rPr>
            </w:pPr>
            <w:r>
              <w:rPr>
                <w:sz w:val="24"/>
                <w:szCs w:val="24"/>
              </w:rPr>
              <w:t>1</w:t>
            </w:r>
          </w:p>
        </w:tc>
        <w:tc>
          <w:tcPr>
            <w:tcW w:w="3195" w:type="dxa"/>
            <w:noWrap w:val="0"/>
            <w:tcMar>
              <w:left w:w="108" w:type="dxa"/>
              <w:right w:w="108" w:type="dxa"/>
            </w:tcMar>
            <w:vAlign w:val="center"/>
          </w:tcPr>
          <w:p w14:paraId="32A6BAA7">
            <w:pPr>
              <w:jc w:val="center"/>
              <w:rPr>
                <w:rFonts w:ascii="宋体" w:hAnsi="宋体"/>
                <w:sz w:val="24"/>
                <w:szCs w:val="24"/>
              </w:rPr>
            </w:pPr>
            <w:r>
              <w:rPr>
                <w:rFonts w:hint="eastAsia" w:ascii="宋体" w:hAnsi="宋体"/>
                <w:sz w:val="24"/>
                <w:szCs w:val="24"/>
              </w:rPr>
              <w:t>神农架林区红坪镇温水村长坪河至空屋槽次差路面修复工程</w:t>
            </w:r>
          </w:p>
        </w:tc>
        <w:tc>
          <w:tcPr>
            <w:tcW w:w="1425" w:type="dxa"/>
            <w:noWrap w:val="0"/>
            <w:tcMar>
              <w:left w:w="108" w:type="dxa"/>
              <w:right w:w="108" w:type="dxa"/>
            </w:tcMar>
            <w:vAlign w:val="center"/>
          </w:tcPr>
          <w:p w14:paraId="462F37D6">
            <w:pPr>
              <w:jc w:val="center"/>
              <w:rPr>
                <w:rFonts w:ascii="宋体" w:hAnsi="宋体"/>
                <w:sz w:val="24"/>
                <w:szCs w:val="24"/>
              </w:rPr>
            </w:pPr>
            <w:r>
              <w:rPr>
                <w:rFonts w:hint="eastAsia" w:ascii="宋体" w:hAnsi="宋体"/>
                <w:sz w:val="24"/>
                <w:szCs w:val="24"/>
              </w:rPr>
              <w:t>555.2583</w:t>
            </w:r>
          </w:p>
        </w:tc>
        <w:tc>
          <w:tcPr>
            <w:tcW w:w="1335" w:type="dxa"/>
            <w:noWrap w:val="0"/>
            <w:tcMar>
              <w:left w:w="108" w:type="dxa"/>
              <w:right w:w="108" w:type="dxa"/>
            </w:tcMar>
            <w:vAlign w:val="center"/>
          </w:tcPr>
          <w:p w14:paraId="02307FFB">
            <w:pPr>
              <w:jc w:val="center"/>
              <w:rPr>
                <w:rFonts w:hint="default" w:ascii="宋体" w:hAnsi="宋体" w:eastAsia="宋体"/>
                <w:sz w:val="24"/>
                <w:szCs w:val="24"/>
                <w:lang w:val="en-US" w:eastAsia="zh-CN"/>
              </w:rPr>
            </w:pPr>
            <w:r>
              <w:rPr>
                <w:rFonts w:hint="eastAsia" w:ascii="宋体" w:hAnsi="宋体"/>
                <w:sz w:val="24"/>
                <w:szCs w:val="24"/>
                <w:lang w:val="en-US" w:eastAsia="zh-CN"/>
              </w:rPr>
              <w:t>100%</w:t>
            </w:r>
          </w:p>
        </w:tc>
        <w:tc>
          <w:tcPr>
            <w:tcW w:w="1802" w:type="dxa"/>
            <w:noWrap w:val="0"/>
            <w:tcMar>
              <w:left w:w="108" w:type="dxa"/>
              <w:right w:w="108" w:type="dxa"/>
            </w:tcMar>
            <w:vAlign w:val="center"/>
          </w:tcPr>
          <w:p w14:paraId="2663345B">
            <w:pPr>
              <w:jc w:val="center"/>
              <w:rPr>
                <w:rFonts w:ascii="宋体" w:hAnsi="宋体"/>
                <w:sz w:val="24"/>
                <w:szCs w:val="24"/>
              </w:rPr>
            </w:pPr>
          </w:p>
        </w:tc>
      </w:tr>
      <w:tr w14:paraId="74480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8D970F7">
            <w:pPr>
              <w:jc w:val="center"/>
              <w:rPr>
                <w:sz w:val="24"/>
                <w:szCs w:val="24"/>
              </w:rPr>
            </w:pPr>
            <w:r>
              <w:rPr>
                <w:sz w:val="24"/>
                <w:szCs w:val="24"/>
              </w:rPr>
              <w:t>2</w:t>
            </w:r>
          </w:p>
        </w:tc>
        <w:tc>
          <w:tcPr>
            <w:tcW w:w="3195" w:type="dxa"/>
            <w:noWrap w:val="0"/>
            <w:tcMar>
              <w:left w:w="108" w:type="dxa"/>
              <w:right w:w="108" w:type="dxa"/>
            </w:tcMar>
            <w:vAlign w:val="center"/>
          </w:tcPr>
          <w:p w14:paraId="3448FC1B">
            <w:pPr>
              <w:jc w:val="center"/>
              <w:rPr>
                <w:rFonts w:ascii="宋体" w:hAnsi="宋体"/>
                <w:sz w:val="24"/>
                <w:szCs w:val="24"/>
              </w:rPr>
            </w:pPr>
          </w:p>
        </w:tc>
        <w:tc>
          <w:tcPr>
            <w:tcW w:w="1425" w:type="dxa"/>
            <w:noWrap w:val="0"/>
            <w:tcMar>
              <w:left w:w="108" w:type="dxa"/>
              <w:right w:w="108" w:type="dxa"/>
            </w:tcMar>
            <w:vAlign w:val="center"/>
          </w:tcPr>
          <w:p w14:paraId="512B1033">
            <w:pPr>
              <w:jc w:val="center"/>
              <w:rPr>
                <w:rFonts w:ascii="宋体" w:hAnsi="宋体"/>
                <w:sz w:val="24"/>
                <w:szCs w:val="24"/>
              </w:rPr>
            </w:pPr>
          </w:p>
        </w:tc>
        <w:tc>
          <w:tcPr>
            <w:tcW w:w="1335" w:type="dxa"/>
            <w:noWrap w:val="0"/>
            <w:tcMar>
              <w:left w:w="108" w:type="dxa"/>
              <w:right w:w="108" w:type="dxa"/>
            </w:tcMar>
            <w:vAlign w:val="center"/>
          </w:tcPr>
          <w:p w14:paraId="02DA8814">
            <w:pPr>
              <w:jc w:val="center"/>
              <w:rPr>
                <w:rFonts w:ascii="宋体" w:hAnsi="宋体"/>
                <w:sz w:val="24"/>
                <w:szCs w:val="24"/>
              </w:rPr>
            </w:pPr>
          </w:p>
        </w:tc>
        <w:tc>
          <w:tcPr>
            <w:tcW w:w="1802" w:type="dxa"/>
            <w:noWrap w:val="0"/>
            <w:tcMar>
              <w:left w:w="108" w:type="dxa"/>
              <w:right w:w="108" w:type="dxa"/>
            </w:tcMar>
            <w:vAlign w:val="center"/>
          </w:tcPr>
          <w:p w14:paraId="3C349A1C">
            <w:pPr>
              <w:jc w:val="center"/>
              <w:rPr>
                <w:rFonts w:ascii="宋体" w:hAnsi="宋体"/>
                <w:sz w:val="24"/>
                <w:szCs w:val="24"/>
              </w:rPr>
            </w:pPr>
          </w:p>
        </w:tc>
      </w:tr>
      <w:tr w14:paraId="568E6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A341789">
            <w:pPr>
              <w:jc w:val="center"/>
              <w:rPr>
                <w:sz w:val="24"/>
                <w:szCs w:val="24"/>
              </w:rPr>
            </w:pPr>
            <w:r>
              <w:rPr>
                <w:sz w:val="24"/>
                <w:szCs w:val="24"/>
              </w:rPr>
              <w:t>3</w:t>
            </w:r>
          </w:p>
        </w:tc>
        <w:tc>
          <w:tcPr>
            <w:tcW w:w="3195" w:type="dxa"/>
            <w:noWrap w:val="0"/>
            <w:tcMar>
              <w:left w:w="108" w:type="dxa"/>
              <w:right w:w="108" w:type="dxa"/>
            </w:tcMar>
            <w:vAlign w:val="center"/>
          </w:tcPr>
          <w:p w14:paraId="0C9F24B9">
            <w:pPr>
              <w:jc w:val="center"/>
              <w:rPr>
                <w:rFonts w:ascii="宋体" w:hAnsi="宋体"/>
                <w:sz w:val="24"/>
                <w:szCs w:val="24"/>
              </w:rPr>
            </w:pPr>
          </w:p>
        </w:tc>
        <w:tc>
          <w:tcPr>
            <w:tcW w:w="1425" w:type="dxa"/>
            <w:noWrap w:val="0"/>
            <w:tcMar>
              <w:left w:w="108" w:type="dxa"/>
              <w:right w:w="108" w:type="dxa"/>
            </w:tcMar>
            <w:vAlign w:val="center"/>
          </w:tcPr>
          <w:p w14:paraId="02C81DBA">
            <w:pPr>
              <w:jc w:val="center"/>
              <w:rPr>
                <w:rFonts w:ascii="宋体" w:hAnsi="宋体"/>
                <w:sz w:val="24"/>
                <w:szCs w:val="24"/>
              </w:rPr>
            </w:pPr>
          </w:p>
        </w:tc>
        <w:tc>
          <w:tcPr>
            <w:tcW w:w="1335" w:type="dxa"/>
            <w:noWrap w:val="0"/>
            <w:tcMar>
              <w:left w:w="108" w:type="dxa"/>
              <w:right w:w="108" w:type="dxa"/>
            </w:tcMar>
            <w:vAlign w:val="center"/>
          </w:tcPr>
          <w:p w14:paraId="6E5D44D6">
            <w:pPr>
              <w:jc w:val="center"/>
              <w:rPr>
                <w:rFonts w:ascii="宋体" w:hAnsi="宋体"/>
                <w:sz w:val="24"/>
                <w:szCs w:val="24"/>
              </w:rPr>
            </w:pPr>
          </w:p>
        </w:tc>
        <w:tc>
          <w:tcPr>
            <w:tcW w:w="1802" w:type="dxa"/>
            <w:noWrap w:val="0"/>
            <w:tcMar>
              <w:left w:w="108" w:type="dxa"/>
              <w:right w:w="108" w:type="dxa"/>
            </w:tcMar>
            <w:vAlign w:val="center"/>
          </w:tcPr>
          <w:p w14:paraId="4717EC59">
            <w:pPr>
              <w:jc w:val="center"/>
              <w:rPr>
                <w:rFonts w:ascii="宋体" w:hAnsi="宋体"/>
                <w:sz w:val="24"/>
                <w:szCs w:val="24"/>
              </w:rPr>
            </w:pPr>
          </w:p>
        </w:tc>
      </w:tr>
      <w:tr w14:paraId="5DFD5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7C4F874">
            <w:pPr>
              <w:jc w:val="center"/>
              <w:rPr>
                <w:sz w:val="24"/>
                <w:szCs w:val="24"/>
              </w:rPr>
            </w:pPr>
            <w:r>
              <w:rPr>
                <w:sz w:val="24"/>
                <w:szCs w:val="24"/>
              </w:rPr>
              <w:t>4</w:t>
            </w:r>
          </w:p>
        </w:tc>
        <w:tc>
          <w:tcPr>
            <w:tcW w:w="3195" w:type="dxa"/>
            <w:noWrap w:val="0"/>
            <w:tcMar>
              <w:left w:w="108" w:type="dxa"/>
              <w:right w:w="108" w:type="dxa"/>
            </w:tcMar>
            <w:vAlign w:val="center"/>
          </w:tcPr>
          <w:p w14:paraId="3C1C818E">
            <w:pPr>
              <w:jc w:val="center"/>
              <w:rPr>
                <w:rFonts w:ascii="宋体" w:hAnsi="宋体"/>
                <w:sz w:val="24"/>
                <w:szCs w:val="24"/>
              </w:rPr>
            </w:pPr>
          </w:p>
        </w:tc>
        <w:tc>
          <w:tcPr>
            <w:tcW w:w="1425" w:type="dxa"/>
            <w:noWrap w:val="0"/>
            <w:tcMar>
              <w:left w:w="108" w:type="dxa"/>
              <w:right w:w="108" w:type="dxa"/>
            </w:tcMar>
            <w:vAlign w:val="center"/>
          </w:tcPr>
          <w:p w14:paraId="4241C11F">
            <w:pPr>
              <w:jc w:val="center"/>
              <w:rPr>
                <w:rFonts w:ascii="宋体" w:hAnsi="宋体"/>
                <w:sz w:val="24"/>
                <w:szCs w:val="24"/>
              </w:rPr>
            </w:pPr>
          </w:p>
        </w:tc>
        <w:tc>
          <w:tcPr>
            <w:tcW w:w="1335" w:type="dxa"/>
            <w:noWrap w:val="0"/>
            <w:tcMar>
              <w:left w:w="108" w:type="dxa"/>
              <w:right w:w="108" w:type="dxa"/>
            </w:tcMar>
            <w:vAlign w:val="center"/>
          </w:tcPr>
          <w:p w14:paraId="657F61CB">
            <w:pPr>
              <w:jc w:val="center"/>
              <w:rPr>
                <w:rFonts w:ascii="宋体" w:hAnsi="宋体"/>
                <w:sz w:val="24"/>
                <w:szCs w:val="24"/>
              </w:rPr>
            </w:pPr>
          </w:p>
        </w:tc>
        <w:tc>
          <w:tcPr>
            <w:tcW w:w="1802" w:type="dxa"/>
            <w:noWrap w:val="0"/>
            <w:tcMar>
              <w:left w:w="108" w:type="dxa"/>
              <w:right w:w="108" w:type="dxa"/>
            </w:tcMar>
            <w:vAlign w:val="center"/>
          </w:tcPr>
          <w:p w14:paraId="470D01AC">
            <w:pPr>
              <w:jc w:val="center"/>
              <w:rPr>
                <w:rFonts w:ascii="宋体" w:hAnsi="宋体"/>
                <w:sz w:val="24"/>
                <w:szCs w:val="24"/>
              </w:rPr>
            </w:pPr>
          </w:p>
        </w:tc>
      </w:tr>
      <w:tr w14:paraId="59A1C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CB2C473">
            <w:pPr>
              <w:jc w:val="center"/>
              <w:rPr>
                <w:sz w:val="24"/>
                <w:szCs w:val="24"/>
              </w:rPr>
            </w:pPr>
            <w:r>
              <w:rPr>
                <w:sz w:val="24"/>
                <w:szCs w:val="24"/>
              </w:rPr>
              <w:t>5</w:t>
            </w:r>
          </w:p>
        </w:tc>
        <w:tc>
          <w:tcPr>
            <w:tcW w:w="3195" w:type="dxa"/>
            <w:noWrap w:val="0"/>
            <w:tcMar>
              <w:left w:w="108" w:type="dxa"/>
              <w:right w:w="108" w:type="dxa"/>
            </w:tcMar>
            <w:vAlign w:val="center"/>
          </w:tcPr>
          <w:p w14:paraId="1A5F6D3C">
            <w:pPr>
              <w:jc w:val="center"/>
              <w:rPr>
                <w:rFonts w:ascii="宋体" w:hAnsi="宋体"/>
                <w:sz w:val="24"/>
                <w:szCs w:val="24"/>
              </w:rPr>
            </w:pPr>
          </w:p>
        </w:tc>
        <w:tc>
          <w:tcPr>
            <w:tcW w:w="1425" w:type="dxa"/>
            <w:noWrap w:val="0"/>
            <w:tcMar>
              <w:left w:w="108" w:type="dxa"/>
              <w:right w:w="108" w:type="dxa"/>
            </w:tcMar>
            <w:vAlign w:val="center"/>
          </w:tcPr>
          <w:p w14:paraId="7EEB8E75">
            <w:pPr>
              <w:jc w:val="center"/>
              <w:rPr>
                <w:rFonts w:ascii="宋体" w:hAnsi="宋体"/>
                <w:sz w:val="24"/>
                <w:szCs w:val="24"/>
              </w:rPr>
            </w:pPr>
          </w:p>
        </w:tc>
        <w:tc>
          <w:tcPr>
            <w:tcW w:w="1335" w:type="dxa"/>
            <w:noWrap w:val="0"/>
            <w:tcMar>
              <w:left w:w="108" w:type="dxa"/>
              <w:right w:w="108" w:type="dxa"/>
            </w:tcMar>
            <w:vAlign w:val="center"/>
          </w:tcPr>
          <w:p w14:paraId="1F27C32C">
            <w:pPr>
              <w:jc w:val="center"/>
              <w:rPr>
                <w:rFonts w:ascii="宋体" w:hAnsi="宋体"/>
                <w:sz w:val="24"/>
                <w:szCs w:val="24"/>
              </w:rPr>
            </w:pPr>
          </w:p>
        </w:tc>
        <w:tc>
          <w:tcPr>
            <w:tcW w:w="1802" w:type="dxa"/>
            <w:noWrap w:val="0"/>
            <w:tcMar>
              <w:left w:w="108" w:type="dxa"/>
              <w:right w:w="108" w:type="dxa"/>
            </w:tcMar>
            <w:vAlign w:val="center"/>
          </w:tcPr>
          <w:p w14:paraId="03B0C6AE">
            <w:pPr>
              <w:jc w:val="center"/>
              <w:rPr>
                <w:rFonts w:ascii="宋体" w:hAnsi="宋体"/>
                <w:sz w:val="24"/>
                <w:szCs w:val="24"/>
              </w:rPr>
            </w:pPr>
          </w:p>
        </w:tc>
      </w:tr>
      <w:tr w14:paraId="29381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FFFCCEB">
            <w:pPr>
              <w:jc w:val="center"/>
              <w:rPr>
                <w:sz w:val="24"/>
                <w:szCs w:val="24"/>
              </w:rPr>
            </w:pPr>
            <w:r>
              <w:rPr>
                <w:sz w:val="24"/>
                <w:szCs w:val="24"/>
              </w:rPr>
              <w:t>6</w:t>
            </w:r>
          </w:p>
        </w:tc>
        <w:tc>
          <w:tcPr>
            <w:tcW w:w="3195" w:type="dxa"/>
            <w:noWrap w:val="0"/>
            <w:tcMar>
              <w:left w:w="108" w:type="dxa"/>
              <w:right w:w="108" w:type="dxa"/>
            </w:tcMar>
            <w:vAlign w:val="center"/>
          </w:tcPr>
          <w:p w14:paraId="5FBDAE0A">
            <w:pPr>
              <w:jc w:val="center"/>
              <w:rPr>
                <w:rFonts w:ascii="宋体" w:hAnsi="宋体"/>
                <w:sz w:val="24"/>
                <w:szCs w:val="24"/>
              </w:rPr>
            </w:pPr>
          </w:p>
        </w:tc>
        <w:tc>
          <w:tcPr>
            <w:tcW w:w="1425" w:type="dxa"/>
            <w:noWrap w:val="0"/>
            <w:tcMar>
              <w:left w:w="108" w:type="dxa"/>
              <w:right w:w="108" w:type="dxa"/>
            </w:tcMar>
            <w:vAlign w:val="center"/>
          </w:tcPr>
          <w:p w14:paraId="51EFB11C">
            <w:pPr>
              <w:jc w:val="center"/>
              <w:rPr>
                <w:rFonts w:ascii="宋体" w:hAnsi="宋体"/>
                <w:sz w:val="24"/>
                <w:szCs w:val="24"/>
              </w:rPr>
            </w:pPr>
          </w:p>
        </w:tc>
        <w:tc>
          <w:tcPr>
            <w:tcW w:w="1335" w:type="dxa"/>
            <w:noWrap w:val="0"/>
            <w:tcMar>
              <w:left w:w="108" w:type="dxa"/>
              <w:right w:w="108" w:type="dxa"/>
            </w:tcMar>
            <w:vAlign w:val="center"/>
          </w:tcPr>
          <w:p w14:paraId="5A6F43C7">
            <w:pPr>
              <w:jc w:val="center"/>
              <w:rPr>
                <w:rFonts w:ascii="宋体" w:hAnsi="宋体"/>
                <w:sz w:val="24"/>
                <w:szCs w:val="24"/>
              </w:rPr>
            </w:pPr>
          </w:p>
        </w:tc>
        <w:tc>
          <w:tcPr>
            <w:tcW w:w="1802" w:type="dxa"/>
            <w:noWrap w:val="0"/>
            <w:tcMar>
              <w:left w:w="108" w:type="dxa"/>
              <w:right w:w="108" w:type="dxa"/>
            </w:tcMar>
            <w:vAlign w:val="center"/>
          </w:tcPr>
          <w:p w14:paraId="5F2C26E7">
            <w:pPr>
              <w:jc w:val="center"/>
              <w:rPr>
                <w:rFonts w:ascii="宋体" w:hAnsi="宋体"/>
                <w:sz w:val="24"/>
                <w:szCs w:val="24"/>
              </w:rPr>
            </w:pPr>
          </w:p>
        </w:tc>
      </w:tr>
      <w:tr w14:paraId="0FD6B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A31FCCA">
            <w:pPr>
              <w:jc w:val="center"/>
              <w:rPr>
                <w:rFonts w:ascii="宋体" w:hAnsi="宋体"/>
                <w:sz w:val="24"/>
                <w:szCs w:val="24"/>
              </w:rPr>
            </w:pPr>
          </w:p>
        </w:tc>
        <w:tc>
          <w:tcPr>
            <w:tcW w:w="3195" w:type="dxa"/>
            <w:noWrap w:val="0"/>
            <w:tcMar>
              <w:left w:w="108" w:type="dxa"/>
              <w:right w:w="108" w:type="dxa"/>
            </w:tcMar>
            <w:vAlign w:val="center"/>
          </w:tcPr>
          <w:p w14:paraId="0F9BE158">
            <w:pPr>
              <w:jc w:val="center"/>
              <w:rPr>
                <w:rFonts w:ascii="宋体" w:hAnsi="宋体"/>
                <w:sz w:val="24"/>
                <w:szCs w:val="24"/>
              </w:rPr>
            </w:pPr>
            <w:r>
              <w:rPr>
                <w:rFonts w:hint="eastAsia" w:ascii="宋体" w:hAnsi="宋体"/>
                <w:sz w:val="24"/>
                <w:szCs w:val="24"/>
              </w:rPr>
              <w:t>合计</w:t>
            </w:r>
          </w:p>
        </w:tc>
        <w:tc>
          <w:tcPr>
            <w:tcW w:w="1425" w:type="dxa"/>
            <w:noWrap w:val="0"/>
            <w:tcMar>
              <w:left w:w="108" w:type="dxa"/>
              <w:right w:w="108" w:type="dxa"/>
            </w:tcMar>
            <w:vAlign w:val="center"/>
          </w:tcPr>
          <w:p w14:paraId="0C8604F8">
            <w:pPr>
              <w:jc w:val="center"/>
              <w:rPr>
                <w:rFonts w:ascii="宋体" w:hAnsi="宋体"/>
                <w:sz w:val="24"/>
                <w:szCs w:val="24"/>
              </w:rPr>
            </w:pPr>
          </w:p>
        </w:tc>
        <w:tc>
          <w:tcPr>
            <w:tcW w:w="1335" w:type="dxa"/>
            <w:noWrap w:val="0"/>
            <w:tcMar>
              <w:left w:w="108" w:type="dxa"/>
              <w:right w:w="108" w:type="dxa"/>
            </w:tcMar>
            <w:vAlign w:val="center"/>
          </w:tcPr>
          <w:p w14:paraId="510A8202">
            <w:pPr>
              <w:jc w:val="center"/>
              <w:rPr>
                <w:rFonts w:ascii="宋体" w:hAnsi="宋体"/>
                <w:sz w:val="24"/>
                <w:szCs w:val="24"/>
              </w:rPr>
            </w:pPr>
          </w:p>
        </w:tc>
        <w:tc>
          <w:tcPr>
            <w:tcW w:w="1802" w:type="dxa"/>
            <w:noWrap w:val="0"/>
            <w:tcMar>
              <w:left w:w="108" w:type="dxa"/>
              <w:right w:w="108" w:type="dxa"/>
            </w:tcMar>
            <w:vAlign w:val="center"/>
          </w:tcPr>
          <w:p w14:paraId="2578725A">
            <w:pPr>
              <w:jc w:val="center"/>
              <w:rPr>
                <w:rFonts w:ascii="宋体" w:hAnsi="宋体"/>
                <w:sz w:val="24"/>
                <w:szCs w:val="24"/>
              </w:rPr>
            </w:pPr>
          </w:p>
        </w:tc>
      </w:tr>
      <w:tr w14:paraId="0AF06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0F0BDCD">
            <w:pPr>
              <w:jc w:val="center"/>
              <w:rPr>
                <w:rFonts w:ascii="宋体" w:hAnsi="宋体"/>
                <w:sz w:val="24"/>
                <w:szCs w:val="24"/>
              </w:rPr>
            </w:pPr>
          </w:p>
        </w:tc>
        <w:tc>
          <w:tcPr>
            <w:tcW w:w="3195" w:type="dxa"/>
            <w:noWrap w:val="0"/>
            <w:tcMar>
              <w:left w:w="108" w:type="dxa"/>
              <w:right w:w="108" w:type="dxa"/>
            </w:tcMar>
            <w:vAlign w:val="center"/>
          </w:tcPr>
          <w:p w14:paraId="4B0D0D19">
            <w:pPr>
              <w:jc w:val="center"/>
              <w:rPr>
                <w:rFonts w:ascii="宋体" w:hAnsi="宋体"/>
                <w:sz w:val="24"/>
                <w:szCs w:val="24"/>
              </w:rPr>
            </w:pPr>
            <w:r>
              <w:rPr>
                <w:rFonts w:hint="eastAsia" w:ascii="宋体" w:hAnsi="宋体"/>
                <w:sz w:val="24"/>
                <w:szCs w:val="24"/>
              </w:rPr>
              <w:t>本项目合同估算价（万元）</w:t>
            </w:r>
          </w:p>
        </w:tc>
        <w:tc>
          <w:tcPr>
            <w:tcW w:w="2760" w:type="dxa"/>
            <w:gridSpan w:val="2"/>
            <w:noWrap w:val="0"/>
            <w:tcMar>
              <w:left w:w="108" w:type="dxa"/>
              <w:right w:w="108" w:type="dxa"/>
            </w:tcMar>
            <w:vAlign w:val="center"/>
          </w:tcPr>
          <w:p w14:paraId="05E937BA">
            <w:pPr>
              <w:jc w:val="center"/>
              <w:rPr>
                <w:rFonts w:ascii="宋体" w:hAnsi="宋体"/>
                <w:sz w:val="24"/>
                <w:szCs w:val="24"/>
              </w:rPr>
            </w:pPr>
            <w:r>
              <w:rPr>
                <w:rFonts w:hint="eastAsia" w:ascii="宋体" w:hAnsi="宋体"/>
                <w:sz w:val="24"/>
                <w:szCs w:val="24"/>
              </w:rPr>
              <w:t>555.2583</w:t>
            </w:r>
          </w:p>
        </w:tc>
        <w:tc>
          <w:tcPr>
            <w:tcW w:w="1802" w:type="dxa"/>
            <w:noWrap w:val="0"/>
            <w:tcMar>
              <w:left w:w="108" w:type="dxa"/>
              <w:right w:w="108" w:type="dxa"/>
            </w:tcMar>
            <w:vAlign w:val="center"/>
          </w:tcPr>
          <w:p w14:paraId="3C6C50C9">
            <w:pPr>
              <w:jc w:val="center"/>
              <w:rPr>
                <w:rFonts w:ascii="宋体" w:hAnsi="宋体"/>
                <w:sz w:val="24"/>
                <w:szCs w:val="24"/>
              </w:rPr>
            </w:pPr>
          </w:p>
        </w:tc>
      </w:tr>
    </w:tbl>
    <w:p w14:paraId="1C56975E">
      <w:pPr>
        <w:spacing w:line="400" w:lineRule="exact"/>
      </w:pPr>
    </w:p>
    <w:p w14:paraId="7D3B99C4">
      <w:pPr>
        <w:ind w:left="990" w:leftChars="300" w:hanging="360" w:hangingChars="150"/>
        <w:rPr>
          <w:kern w:val="0"/>
          <w:sz w:val="24"/>
          <w:szCs w:val="20"/>
        </w:rPr>
      </w:pPr>
      <w:r>
        <w:rPr>
          <w:rFonts w:hint="eastAsia"/>
          <w:kern w:val="0"/>
          <w:sz w:val="24"/>
          <w:szCs w:val="20"/>
        </w:rPr>
        <w:t>备注：1. 政府采购工程采用部分预留专门面向中小企业的，招标人应当明确预留工作、预留工作合同估算价及预留合同估算价与项目合同估算价的占比。</w:t>
      </w:r>
    </w:p>
    <w:p w14:paraId="18D14A0E">
      <w:pPr>
        <w:ind w:left="990" w:leftChars="300" w:hanging="360" w:hangingChars="150"/>
        <w:rPr>
          <w:kern w:val="0"/>
          <w:sz w:val="24"/>
          <w:szCs w:val="20"/>
        </w:rPr>
      </w:pPr>
      <w:r>
        <w:rPr>
          <w:rFonts w:hint="eastAsia"/>
          <w:kern w:val="0"/>
          <w:sz w:val="24"/>
          <w:szCs w:val="20"/>
        </w:rPr>
        <w:t>2. 招标人部分预留专门面向中小企业时，应根据项目的实际情况，结合《建筑法》《招标投标法》《建筑业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604C981A">
      <w:pPr>
        <w:ind w:left="990" w:leftChars="300" w:hanging="360" w:hangingChars="150"/>
        <w:rPr>
          <w:kern w:val="0"/>
          <w:sz w:val="24"/>
          <w:szCs w:val="20"/>
        </w:rPr>
      </w:pPr>
      <w:r>
        <w:rPr>
          <w:rFonts w:hint="eastAsia"/>
          <w:kern w:val="0"/>
          <w:sz w:val="24"/>
          <w:szCs w:val="20"/>
        </w:rPr>
        <w:t>3. 预留工作中包含专业工程暂估价的，则在备注栏中标注采用工程招标或政府采购方式专门面向中小（小微）企业。</w:t>
      </w:r>
    </w:p>
    <w:p w14:paraId="28309BE5">
      <w:pPr>
        <w:widowControl/>
        <w:ind w:firstLine="420"/>
        <w:jc w:val="left"/>
        <w:rPr>
          <w:rFonts w:eastAsia="黑体"/>
          <w:sz w:val="30"/>
          <w:szCs w:val="30"/>
        </w:rPr>
      </w:pPr>
    </w:p>
    <w:p w14:paraId="52A28C93">
      <w:pPr>
        <w:widowControl/>
        <w:ind w:firstLine="420"/>
        <w:jc w:val="left"/>
        <w:rPr>
          <w:rFonts w:eastAsia="黑体"/>
          <w:sz w:val="30"/>
          <w:szCs w:val="30"/>
        </w:rPr>
      </w:pPr>
    </w:p>
    <w:p w14:paraId="0378531F">
      <w:pPr>
        <w:widowControl/>
        <w:ind w:firstLine="420"/>
        <w:jc w:val="left"/>
        <w:rPr>
          <w:rFonts w:eastAsia="黑体"/>
          <w:sz w:val="30"/>
          <w:szCs w:val="30"/>
        </w:rPr>
      </w:pPr>
    </w:p>
    <w:p w14:paraId="265F3DCE">
      <w:pPr>
        <w:widowControl/>
        <w:ind w:firstLine="420"/>
        <w:jc w:val="left"/>
        <w:rPr>
          <w:rFonts w:eastAsia="黑体"/>
          <w:sz w:val="30"/>
          <w:szCs w:val="30"/>
        </w:rPr>
      </w:pPr>
    </w:p>
    <w:p w14:paraId="09CD3E7D">
      <w:pPr>
        <w:widowControl/>
        <w:ind w:firstLine="420"/>
        <w:jc w:val="left"/>
        <w:rPr>
          <w:rFonts w:eastAsia="黑体"/>
          <w:sz w:val="30"/>
          <w:szCs w:val="30"/>
        </w:rPr>
      </w:pPr>
    </w:p>
    <w:p w14:paraId="21B2C272">
      <w:pPr>
        <w:widowControl/>
        <w:ind w:firstLine="420"/>
        <w:jc w:val="left"/>
        <w:rPr>
          <w:rFonts w:eastAsia="黑体"/>
          <w:sz w:val="30"/>
          <w:szCs w:val="30"/>
        </w:rPr>
      </w:pPr>
    </w:p>
    <w:p w14:paraId="087A3258">
      <w:pPr>
        <w:widowControl/>
        <w:ind w:firstLine="420"/>
        <w:jc w:val="left"/>
        <w:rPr>
          <w:rFonts w:eastAsia="黑体"/>
          <w:sz w:val="30"/>
          <w:szCs w:val="30"/>
        </w:rPr>
      </w:pPr>
    </w:p>
    <w:p w14:paraId="116190A1">
      <w:pPr>
        <w:widowControl/>
        <w:ind w:firstLine="420"/>
        <w:jc w:val="left"/>
        <w:rPr>
          <w:rFonts w:eastAsia="黑体"/>
          <w:sz w:val="30"/>
          <w:szCs w:val="30"/>
        </w:rPr>
      </w:pPr>
    </w:p>
    <w:p w14:paraId="7E266DBA">
      <w:pPr>
        <w:widowControl/>
        <w:ind w:firstLine="420"/>
        <w:jc w:val="left"/>
        <w:rPr>
          <w:rFonts w:eastAsia="黑体"/>
          <w:sz w:val="30"/>
          <w:szCs w:val="30"/>
        </w:rPr>
      </w:pPr>
    </w:p>
    <w:p w14:paraId="658EB0BD">
      <w:pPr>
        <w:widowControl/>
        <w:ind w:firstLine="420"/>
        <w:jc w:val="left"/>
        <w:rPr>
          <w:rFonts w:eastAsia="黑体"/>
          <w:sz w:val="30"/>
          <w:szCs w:val="30"/>
        </w:rPr>
      </w:pPr>
    </w:p>
    <w:p w14:paraId="6BA89313">
      <w:pPr>
        <w:widowControl/>
        <w:ind w:firstLine="420"/>
        <w:jc w:val="left"/>
        <w:rPr>
          <w:rFonts w:eastAsia="黑体"/>
          <w:sz w:val="30"/>
          <w:szCs w:val="30"/>
        </w:rPr>
      </w:pPr>
    </w:p>
    <w:p w14:paraId="697A838F">
      <w:pPr>
        <w:widowControl/>
        <w:ind w:firstLine="420"/>
        <w:jc w:val="left"/>
        <w:rPr>
          <w:rFonts w:eastAsia="黑体"/>
          <w:sz w:val="30"/>
          <w:szCs w:val="30"/>
        </w:rPr>
      </w:pPr>
    </w:p>
    <w:bookmarkEnd w:id="142"/>
    <w:bookmarkEnd w:id="151"/>
    <w:p w14:paraId="603FC4C5">
      <w:pPr>
        <w:topLinePunct/>
        <w:ind w:right="31" w:rightChars="15"/>
        <w:jc w:val="both"/>
        <w:rPr>
          <w:rFonts w:eastAsia="黑体"/>
          <w:sz w:val="29"/>
          <w:szCs w:val="29"/>
        </w:rPr>
      </w:pPr>
    </w:p>
    <w:p w14:paraId="4FFD05A0">
      <w:pPr>
        <w:adjustRightInd w:val="0"/>
        <w:spacing w:before="240" w:after="60" w:line="420" w:lineRule="atLeast"/>
        <w:jc w:val="center"/>
        <w:textAlignment w:val="baseline"/>
        <w:outlineLvl w:val="0"/>
        <w:rPr>
          <w:rFonts w:ascii="Times New Roman" w:hAnsi="Times New Roman"/>
        </w:rPr>
      </w:pPr>
      <w:r>
        <w:rPr>
          <w:rFonts w:ascii="Times New Roman" w:hAnsi="Times New Roman"/>
          <w:sz w:val="56"/>
          <w:szCs w:val="56"/>
        </w:rPr>
        <w:br w:type="page"/>
      </w:r>
      <w:bookmarkStart w:id="160" w:name="_Toc28185"/>
      <w:bookmarkStart w:id="161" w:name="_Toc1522"/>
      <w:r>
        <w:rPr>
          <w:rFonts w:hint="eastAsia" w:ascii="Arial" w:hAnsi="Arial" w:eastAsia="黑体"/>
          <w:bCs/>
          <w:kern w:val="0"/>
          <w:sz w:val="52"/>
          <w:szCs w:val="52"/>
        </w:rPr>
        <w:t>第二章  投标人须知</w:t>
      </w:r>
      <w:bookmarkEnd w:id="160"/>
      <w:bookmarkEnd w:id="161"/>
    </w:p>
    <w:p w14:paraId="634812E3">
      <w:pPr>
        <w:keepNext/>
        <w:keepLines/>
        <w:tabs>
          <w:tab w:val="left" w:pos="3229"/>
        </w:tabs>
        <w:topLinePunct/>
        <w:spacing w:line="400" w:lineRule="atLeast"/>
        <w:ind w:left="-4" w:leftChars="-2" w:firstLine="3" w:firstLineChars="1"/>
        <w:jc w:val="center"/>
        <w:outlineLvl w:val="2"/>
        <w:rPr>
          <w:rFonts w:eastAsia="黑体"/>
          <w:kern w:val="0"/>
          <w:sz w:val="32"/>
          <w:szCs w:val="32"/>
        </w:rPr>
      </w:pPr>
      <w:bookmarkStart w:id="162" w:name="_Toc18869"/>
      <w:bookmarkStart w:id="163" w:name="_Toc15060"/>
      <w:bookmarkStart w:id="164" w:name="_Toc13297"/>
      <w:bookmarkStart w:id="165" w:name="_Toc26549961"/>
      <w:bookmarkStart w:id="166" w:name="_Toc27909"/>
      <w:bookmarkStart w:id="167" w:name="_Toc14500"/>
      <w:bookmarkStart w:id="168" w:name="_Toc517126894"/>
      <w:bookmarkStart w:id="169" w:name="_Toc517126629"/>
      <w:bookmarkStart w:id="170" w:name="_Toc11398"/>
      <w:bookmarkStart w:id="171" w:name="_Toc1587"/>
      <w:bookmarkStart w:id="172" w:name="_Toc519375552"/>
      <w:bookmarkStart w:id="173" w:name="_Toc4854"/>
      <w:bookmarkStart w:id="174" w:name="_Toc26979"/>
      <w:bookmarkStart w:id="175" w:name="_Toc28510"/>
      <w:r>
        <w:rPr>
          <w:rFonts w:hint="eastAsia" w:eastAsia="黑体"/>
          <w:kern w:val="0"/>
          <w:sz w:val="32"/>
          <w:szCs w:val="32"/>
        </w:rPr>
        <w:t>投标人须知前附表</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tbl>
      <w:tblPr>
        <w:tblStyle w:val="50"/>
        <w:tblW w:w="9174" w:type="dxa"/>
        <w:tblInd w:w="0" w:type="dxa"/>
        <w:tblLayout w:type="fixed"/>
        <w:tblCellMar>
          <w:top w:w="0" w:type="dxa"/>
          <w:left w:w="108" w:type="dxa"/>
          <w:bottom w:w="0" w:type="dxa"/>
          <w:right w:w="108" w:type="dxa"/>
        </w:tblCellMar>
      </w:tblPr>
      <w:tblGrid>
        <w:gridCol w:w="1055"/>
        <w:gridCol w:w="2881"/>
        <w:gridCol w:w="5238"/>
      </w:tblGrid>
      <w:tr w14:paraId="41FDA866">
        <w:tblPrEx>
          <w:tblCellMar>
            <w:top w:w="0" w:type="dxa"/>
            <w:left w:w="108" w:type="dxa"/>
            <w:bottom w:w="0" w:type="dxa"/>
            <w:right w:w="108" w:type="dxa"/>
          </w:tblCellMar>
        </w:tblPrEx>
        <w:trPr>
          <w:trHeight w:val="454" w:hRule="atLeast"/>
          <w:tblHeader/>
        </w:trPr>
        <w:tc>
          <w:tcPr>
            <w:tcW w:w="1055" w:type="dxa"/>
            <w:tcBorders>
              <w:top w:val="single" w:color="auto" w:sz="4" w:space="0"/>
              <w:left w:val="single" w:color="auto" w:sz="4" w:space="0"/>
              <w:bottom w:val="single" w:color="auto" w:sz="4" w:space="0"/>
              <w:right w:val="single" w:color="auto" w:sz="4" w:space="0"/>
            </w:tcBorders>
            <w:noWrap w:val="0"/>
            <w:vAlign w:val="center"/>
          </w:tcPr>
          <w:p w14:paraId="5A002525">
            <w:pPr>
              <w:spacing w:line="400" w:lineRule="atLeast"/>
              <w:jc w:val="center"/>
              <w:rPr>
                <w:kern w:val="0"/>
                <w:sz w:val="24"/>
                <w:szCs w:val="24"/>
              </w:rPr>
            </w:pPr>
            <w:r>
              <w:rPr>
                <w:rFonts w:hint="eastAsia"/>
                <w:kern w:val="0"/>
                <w:sz w:val="24"/>
                <w:szCs w:val="24"/>
              </w:rPr>
              <w:t>条款号</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41813840">
            <w:pPr>
              <w:spacing w:line="400" w:lineRule="atLeast"/>
              <w:jc w:val="center"/>
              <w:rPr>
                <w:kern w:val="0"/>
                <w:sz w:val="24"/>
                <w:szCs w:val="24"/>
              </w:rPr>
            </w:pPr>
            <w:r>
              <w:rPr>
                <w:rFonts w:hint="eastAsia"/>
                <w:kern w:val="0"/>
                <w:sz w:val="24"/>
                <w:szCs w:val="24"/>
              </w:rPr>
              <w:t>条款名称</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21D4421C">
            <w:pPr>
              <w:spacing w:line="400" w:lineRule="atLeast"/>
              <w:jc w:val="center"/>
              <w:rPr>
                <w:kern w:val="0"/>
                <w:sz w:val="24"/>
                <w:szCs w:val="24"/>
              </w:rPr>
            </w:pPr>
            <w:r>
              <w:rPr>
                <w:rFonts w:hint="eastAsia"/>
                <w:kern w:val="0"/>
                <w:sz w:val="24"/>
                <w:szCs w:val="24"/>
              </w:rPr>
              <w:t>编列内容</w:t>
            </w:r>
          </w:p>
        </w:tc>
      </w:tr>
      <w:tr w14:paraId="5A2964FC">
        <w:tblPrEx>
          <w:tblCellMar>
            <w:top w:w="0" w:type="dxa"/>
            <w:left w:w="108" w:type="dxa"/>
            <w:bottom w:w="0" w:type="dxa"/>
            <w:right w:w="108" w:type="dxa"/>
          </w:tblCellMar>
        </w:tblPrEx>
        <w:trPr>
          <w:trHeight w:val="552"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292DB674">
            <w:pPr>
              <w:spacing w:line="360" w:lineRule="atLeast"/>
              <w:jc w:val="center"/>
              <w:rPr>
                <w:sz w:val="24"/>
                <w:szCs w:val="24"/>
              </w:rPr>
            </w:pPr>
            <w:r>
              <w:rPr>
                <w:sz w:val="24"/>
                <w:szCs w:val="24"/>
              </w:rPr>
              <w:t>1.1.3</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66690C67">
            <w:pPr>
              <w:spacing w:line="360" w:lineRule="atLeast"/>
              <w:jc w:val="center"/>
              <w:rPr>
                <w:sz w:val="24"/>
                <w:szCs w:val="24"/>
                <w:highlight w:val="red"/>
              </w:rPr>
            </w:pPr>
            <w:r>
              <w:rPr>
                <w:rFonts w:hint="eastAsia"/>
                <w:sz w:val="24"/>
                <w:szCs w:val="24"/>
              </w:rPr>
              <w:t>项目性质</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19369590">
            <w:pPr>
              <w:spacing w:line="360" w:lineRule="atLeast"/>
              <w:jc w:val="left"/>
              <w:rPr>
                <w:sz w:val="24"/>
                <w:szCs w:val="24"/>
                <w:u w:val="single"/>
              </w:rPr>
            </w:pPr>
            <w:r>
              <w:rPr>
                <w:rFonts w:hint="eastAsia" w:ascii="宋体" w:hAnsi="宋体"/>
                <w:sz w:val="24"/>
                <w:szCs w:val="24"/>
                <w:u w:val="single"/>
              </w:rPr>
              <w:t>□</w:t>
            </w:r>
            <w:r>
              <w:rPr>
                <w:sz w:val="24"/>
                <w:szCs w:val="24"/>
                <w:u w:val="single"/>
              </w:rPr>
              <w:t>本项目不属于政府采购工程，不执行政府采购政策。</w:t>
            </w:r>
          </w:p>
          <w:p w14:paraId="3E1F5FE2">
            <w:pPr>
              <w:spacing w:line="360" w:lineRule="atLeast"/>
              <w:jc w:val="left"/>
              <w:rPr>
                <w:sz w:val="24"/>
                <w:szCs w:val="24"/>
                <w:highlight w:val="red"/>
              </w:rPr>
            </w:pPr>
            <w:r>
              <w:rPr>
                <w:rFonts w:hint="eastAsia" w:ascii="宋体" w:hAnsi="宋体"/>
                <w:sz w:val="24"/>
                <w:szCs w:val="24"/>
                <w:u w:val="single"/>
                <w:lang w:eastAsia="zh-CN"/>
              </w:rPr>
              <w:t>☑</w:t>
            </w:r>
            <w:r>
              <w:rPr>
                <w:sz w:val="24"/>
                <w:szCs w:val="24"/>
                <w:u w:val="single"/>
              </w:rPr>
              <w:t>本项目属于政府采购工程，执行支持中小企业发展政策。采购标的对应的中小企业划分标准所属行业为建筑业。</w:t>
            </w:r>
          </w:p>
        </w:tc>
      </w:tr>
      <w:tr w14:paraId="7615393C">
        <w:tblPrEx>
          <w:tblCellMar>
            <w:top w:w="0" w:type="dxa"/>
            <w:left w:w="108" w:type="dxa"/>
            <w:bottom w:w="0" w:type="dxa"/>
            <w:right w:w="108" w:type="dxa"/>
          </w:tblCellMar>
        </w:tblPrEx>
        <w:trPr>
          <w:trHeight w:val="552"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24C15FAC">
            <w:pPr>
              <w:spacing w:line="360" w:lineRule="atLeast"/>
              <w:jc w:val="center"/>
              <w:rPr>
                <w:sz w:val="24"/>
                <w:szCs w:val="24"/>
              </w:rPr>
            </w:pPr>
            <w:r>
              <w:rPr>
                <w:sz w:val="24"/>
                <w:szCs w:val="24"/>
              </w:rPr>
              <w:t>1.3.3</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28418AA8">
            <w:pPr>
              <w:spacing w:line="360" w:lineRule="atLeast"/>
              <w:jc w:val="center"/>
              <w:rPr>
                <w:sz w:val="24"/>
                <w:szCs w:val="24"/>
              </w:rPr>
            </w:pPr>
            <w:r>
              <w:rPr>
                <w:rFonts w:hint="eastAsia"/>
                <w:sz w:val="24"/>
                <w:szCs w:val="24"/>
              </w:rPr>
              <w:t>工程质量目标</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13DB4FAA">
            <w:pPr>
              <w:topLinePunct/>
              <w:spacing w:line="360" w:lineRule="atLeast"/>
              <w:rPr>
                <w:sz w:val="24"/>
                <w:szCs w:val="24"/>
              </w:rPr>
            </w:pPr>
            <w:r>
              <w:rPr>
                <w:sz w:val="24"/>
                <w:szCs w:val="24"/>
              </w:rPr>
              <w:t>标段工程交工验收的质量评定：合格</w:t>
            </w:r>
          </w:p>
          <w:p w14:paraId="59F54ECA">
            <w:pPr>
              <w:topLinePunct/>
              <w:spacing w:line="360" w:lineRule="atLeast"/>
              <w:rPr>
                <w:sz w:val="24"/>
                <w:szCs w:val="24"/>
              </w:rPr>
            </w:pPr>
            <w:r>
              <w:rPr>
                <w:sz w:val="24"/>
                <w:szCs w:val="24"/>
              </w:rPr>
              <w:t>竣工验收的质量评定：合格</w:t>
            </w:r>
          </w:p>
        </w:tc>
      </w:tr>
      <w:tr w14:paraId="35585E8E">
        <w:tblPrEx>
          <w:tblCellMar>
            <w:top w:w="0" w:type="dxa"/>
            <w:left w:w="108" w:type="dxa"/>
            <w:bottom w:w="0" w:type="dxa"/>
            <w:right w:w="108" w:type="dxa"/>
          </w:tblCellMar>
        </w:tblPrEx>
        <w:trPr>
          <w:trHeight w:val="583"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2F19B961">
            <w:pPr>
              <w:spacing w:line="360" w:lineRule="atLeast"/>
              <w:jc w:val="center"/>
              <w:rPr>
                <w:sz w:val="24"/>
                <w:szCs w:val="24"/>
              </w:rPr>
            </w:pPr>
            <w:r>
              <w:rPr>
                <w:bCs/>
                <w:sz w:val="24"/>
                <w:szCs w:val="24"/>
              </w:rPr>
              <w:t>1.3.4</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3D3F8EDE">
            <w:pPr>
              <w:spacing w:line="360" w:lineRule="atLeast"/>
              <w:jc w:val="center"/>
              <w:rPr>
                <w:sz w:val="24"/>
                <w:szCs w:val="24"/>
              </w:rPr>
            </w:pPr>
            <w:r>
              <w:rPr>
                <w:rFonts w:hint="eastAsia"/>
                <w:sz w:val="24"/>
                <w:szCs w:val="24"/>
              </w:rPr>
              <w:t>安全目标</w:t>
            </w:r>
            <w:r>
              <w:rPr>
                <w:rFonts w:eastAsia="黑体"/>
                <w:sz w:val="24"/>
                <w:szCs w:val="24"/>
                <w:vertAlign w:val="superscript"/>
              </w:rPr>
              <w:footnoteReference w:id="1"/>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0109AF4">
            <w:pPr>
              <w:topLinePunct/>
              <w:spacing w:line="360" w:lineRule="atLeast"/>
              <w:rPr>
                <w:sz w:val="24"/>
                <w:szCs w:val="24"/>
              </w:rPr>
            </w:pPr>
            <w:r>
              <w:rPr>
                <w:sz w:val="24"/>
                <w:szCs w:val="24"/>
              </w:rPr>
              <w:t>严格执行有关安全生产的法律法规和规章制度，确保项目无安全生产责任事故。</w:t>
            </w:r>
          </w:p>
        </w:tc>
      </w:tr>
      <w:tr w14:paraId="1AD4C499">
        <w:tblPrEx>
          <w:tblCellMar>
            <w:top w:w="0" w:type="dxa"/>
            <w:left w:w="108" w:type="dxa"/>
            <w:bottom w:w="0" w:type="dxa"/>
            <w:right w:w="108" w:type="dxa"/>
          </w:tblCellMar>
        </w:tblPrEx>
        <w:trPr>
          <w:trHeight w:val="583"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46556881">
            <w:pPr>
              <w:spacing w:line="400" w:lineRule="atLeast"/>
              <w:jc w:val="center"/>
              <w:rPr>
                <w:bCs/>
                <w:sz w:val="24"/>
                <w:szCs w:val="24"/>
              </w:rPr>
            </w:pPr>
            <w:r>
              <w:rPr>
                <w:sz w:val="24"/>
                <w:szCs w:val="24"/>
              </w:rPr>
              <w:t>1.3.5</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2013C97D">
            <w:pPr>
              <w:spacing w:line="400" w:lineRule="atLeast"/>
              <w:jc w:val="center"/>
              <w:rPr>
                <w:sz w:val="24"/>
                <w:szCs w:val="24"/>
              </w:rPr>
            </w:pPr>
            <w:r>
              <w:rPr>
                <w:rFonts w:hint="eastAsia"/>
                <w:sz w:val="24"/>
                <w:szCs w:val="24"/>
              </w:rPr>
              <w:t>政府采购政策</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881C764">
            <w:pPr>
              <w:rPr>
                <w:rFonts w:ascii="宋体" w:hAnsi="宋体"/>
                <w:sz w:val="24"/>
                <w:szCs w:val="24"/>
                <w:u w:val="single"/>
              </w:rPr>
            </w:pPr>
            <w:r>
              <w:rPr>
                <w:rFonts w:ascii="宋体" w:hAnsi="宋体"/>
                <w:sz w:val="24"/>
                <w:szCs w:val="24"/>
                <w:u w:val="single"/>
              </w:rPr>
              <w:t>1.</w:t>
            </w:r>
            <w:r>
              <w:rPr>
                <w:rFonts w:hint="eastAsia" w:ascii="宋体" w:hAnsi="宋体"/>
                <w:sz w:val="24"/>
                <w:szCs w:val="24"/>
                <w:u w:val="single"/>
              </w:rPr>
              <w:t>根据相关规定，本项目采用以下方式支持中小企业发展</w:t>
            </w:r>
          </w:p>
          <w:p w14:paraId="338ABB45">
            <w:pPr>
              <w:rPr>
                <w:rFonts w:ascii="宋体" w:hAnsi="宋体"/>
                <w:sz w:val="24"/>
                <w:szCs w:val="24"/>
                <w:u w:val="single"/>
              </w:rPr>
            </w:pPr>
            <w:r>
              <w:rPr>
                <w:rFonts w:hint="eastAsia" w:ascii="宋体" w:hAnsi="宋体"/>
                <w:sz w:val="24"/>
                <w:szCs w:val="24"/>
                <w:u w:val="single"/>
                <w:lang w:eastAsia="zh-CN"/>
              </w:rPr>
              <w:t>☑</w:t>
            </w:r>
            <w:r>
              <w:rPr>
                <w:rFonts w:hint="eastAsia" w:ascii="宋体" w:hAnsi="宋体"/>
                <w:sz w:val="24"/>
                <w:szCs w:val="24"/>
                <w:u w:val="single"/>
              </w:rPr>
              <w:t>项目整体预留专门面向中小企业采购。</w:t>
            </w:r>
          </w:p>
          <w:p w14:paraId="15108746">
            <w:pPr>
              <w:rPr>
                <w:rFonts w:ascii="宋体" w:hAnsi="宋体"/>
                <w:sz w:val="24"/>
                <w:szCs w:val="24"/>
                <w:u w:val="single"/>
              </w:rPr>
            </w:pPr>
            <w:r>
              <w:rPr>
                <w:rFonts w:hint="eastAsia" w:ascii="宋体" w:hAnsi="宋体"/>
                <w:sz w:val="24"/>
                <w:szCs w:val="24"/>
                <w:u w:val="single"/>
              </w:rPr>
              <w:t>□项目整体预留专门面向小微企业采购。</w:t>
            </w:r>
          </w:p>
          <w:p w14:paraId="67754C2D">
            <w:pPr>
              <w:rPr>
                <w:rFonts w:ascii="宋体" w:hAnsi="宋体"/>
                <w:sz w:val="24"/>
                <w:szCs w:val="24"/>
                <w:u w:val="single"/>
              </w:rPr>
            </w:pPr>
            <w:r>
              <w:rPr>
                <w:rFonts w:hint="eastAsia" w:ascii="宋体" w:hAnsi="宋体"/>
                <w:sz w:val="24"/>
                <w:szCs w:val="24"/>
                <w:u w:val="single"/>
              </w:rPr>
              <w:t>□项目部分预留专门面向中小企业采购，具体的政府采购特别资格要求详见第一章招标公告附录</w:t>
            </w:r>
            <w:r>
              <w:rPr>
                <w:rFonts w:ascii="宋体" w:hAnsi="宋体"/>
                <w:sz w:val="24"/>
                <w:szCs w:val="24"/>
                <w:u w:val="single"/>
              </w:rPr>
              <w:t>A“投标人资质条件、能力和信誉”。部分预留的工作详见第一章招标公告附录B“政府采购工程预留工作及金额”。</w:t>
            </w:r>
          </w:p>
          <w:p w14:paraId="620E8BC6">
            <w:pPr>
              <w:rPr>
                <w:rFonts w:ascii="宋体" w:hAnsi="宋体"/>
                <w:sz w:val="24"/>
                <w:szCs w:val="24"/>
                <w:u w:val="single"/>
              </w:rPr>
            </w:pPr>
          </w:p>
          <w:p w14:paraId="0C5121FE">
            <w:pPr>
              <w:rPr>
                <w:rFonts w:ascii="宋体" w:hAnsi="宋体"/>
                <w:sz w:val="24"/>
                <w:szCs w:val="24"/>
                <w:u w:val="single"/>
              </w:rPr>
            </w:pPr>
            <w:r>
              <w:rPr>
                <w:rFonts w:hint="eastAsia" w:ascii="宋体" w:hAnsi="宋体"/>
                <w:sz w:val="24"/>
                <w:szCs w:val="24"/>
                <w:u w:val="single"/>
              </w:rPr>
              <w:t>根据相关规定，本项目未预留份额专门面向中小企业采购，但对符合政府采购特别资格要求（详见第一章招标公告附录</w:t>
            </w:r>
            <w:r>
              <w:rPr>
                <w:rFonts w:ascii="宋体" w:hAnsi="宋体"/>
                <w:sz w:val="24"/>
                <w:szCs w:val="24"/>
                <w:u w:val="single"/>
              </w:rPr>
              <w:t>A“投标人资质条件、能力和信誉”）且满足一定条件的投标人（详见第三章评标办法“</w:t>
            </w:r>
            <w:r>
              <w:rPr>
                <w:rFonts w:hint="eastAsia" w:ascii="宋体" w:hAnsi="宋体"/>
                <w:sz w:val="24"/>
                <w:szCs w:val="24"/>
                <w:u w:val="single"/>
              </w:rPr>
              <w:t>政府采购工程价格评审优惠”），</w:t>
            </w:r>
            <w:r>
              <w:rPr>
                <w:rFonts w:hint="eastAsia"/>
                <w:sz w:val="24"/>
                <w:szCs w:val="24"/>
                <w:u w:val="single"/>
              </w:rPr>
              <w:t>在评标时享受增加价格分的优惠政策。</w:t>
            </w:r>
          </w:p>
          <w:p w14:paraId="198041B1">
            <w:pPr>
              <w:rPr>
                <w:sz w:val="24"/>
                <w:szCs w:val="24"/>
                <w:u w:val="single"/>
              </w:rPr>
            </w:pPr>
            <w:r>
              <w:rPr>
                <w:rFonts w:hint="eastAsia"/>
                <w:sz w:val="24"/>
                <w:szCs w:val="24"/>
                <w:u w:val="single"/>
              </w:rPr>
              <w:t>2.根据规定，本项目采用以下方式支持监狱企业发展：</w:t>
            </w:r>
          </w:p>
          <w:p w14:paraId="09508DA2">
            <w:pPr>
              <w:rPr>
                <w:sz w:val="24"/>
                <w:szCs w:val="24"/>
                <w:u w:val="single"/>
              </w:rPr>
            </w:pPr>
            <w:r>
              <w:rPr>
                <w:rFonts w:hint="eastAsia"/>
                <w:sz w:val="24"/>
                <w:szCs w:val="24"/>
                <w:u w:val="single"/>
              </w:rPr>
              <w:t>在招标活动中，监狱企业视同小型、微型企业。</w:t>
            </w:r>
          </w:p>
          <w:p w14:paraId="36F0F597">
            <w:pPr>
              <w:rPr>
                <w:sz w:val="24"/>
                <w:szCs w:val="24"/>
                <w:u w:val="single"/>
              </w:rPr>
            </w:pPr>
            <w:r>
              <w:rPr>
                <w:rFonts w:hint="eastAsia"/>
                <w:sz w:val="24"/>
                <w:szCs w:val="24"/>
                <w:u w:val="single"/>
              </w:rPr>
              <w:t>监狱企业参加招标活动时，应当提供由省级以上监狱管理局、戒毒管理局（含新疆生产建设兵团）出具的属于监狱企业的证明文件，材料不全的不享受政策。</w:t>
            </w:r>
          </w:p>
          <w:p w14:paraId="73392BAD">
            <w:pPr>
              <w:rPr>
                <w:sz w:val="24"/>
                <w:szCs w:val="24"/>
                <w:u w:val="single"/>
              </w:rPr>
            </w:pPr>
            <w:r>
              <w:rPr>
                <w:rFonts w:hint="eastAsia"/>
                <w:sz w:val="24"/>
                <w:szCs w:val="24"/>
                <w:u w:val="single"/>
              </w:rPr>
              <w:t>对小微企业中的监狱企业，评审中计算价格扣除时给予5%的扣除或增加价格分时给予5%的增加价格分。</w:t>
            </w:r>
          </w:p>
          <w:p w14:paraId="4C802C5D">
            <w:pPr>
              <w:rPr>
                <w:sz w:val="24"/>
                <w:szCs w:val="24"/>
                <w:u w:val="single"/>
              </w:rPr>
            </w:pPr>
            <w:r>
              <w:rPr>
                <w:rFonts w:hint="eastAsia"/>
                <w:sz w:val="24"/>
                <w:szCs w:val="24"/>
                <w:u w:val="single"/>
              </w:rPr>
              <w:t>3.根据规定，本项目采用以下方式支持残疾人福利性单位发展：</w:t>
            </w:r>
          </w:p>
          <w:p w14:paraId="6A644E15">
            <w:pPr>
              <w:rPr>
                <w:sz w:val="24"/>
                <w:szCs w:val="24"/>
                <w:u w:val="single"/>
              </w:rPr>
            </w:pPr>
            <w:r>
              <w:rPr>
                <w:rFonts w:hint="eastAsia"/>
                <w:sz w:val="24"/>
                <w:szCs w:val="24"/>
                <w:u w:val="single"/>
              </w:rPr>
              <w:t>在招标活动中，残疾人福利性单位视同小型、微型企业。</w:t>
            </w:r>
          </w:p>
          <w:p w14:paraId="1272141E">
            <w:pPr>
              <w:rPr>
                <w:sz w:val="24"/>
                <w:szCs w:val="24"/>
                <w:u w:val="single"/>
              </w:rPr>
            </w:pPr>
            <w:r>
              <w:rPr>
                <w:rFonts w:hint="eastAsia"/>
                <w:sz w:val="24"/>
                <w:szCs w:val="24"/>
                <w:u w:val="single"/>
              </w:rPr>
              <w:t>符合条件的残疾人福利性单位在参加招标活动时，应当提供《残疾人福利性单位声明函》，并对声明的真实性负责，未提供声明函的不享受政策。</w:t>
            </w:r>
          </w:p>
          <w:p w14:paraId="41B730CA">
            <w:pPr>
              <w:rPr>
                <w:sz w:val="24"/>
                <w:szCs w:val="24"/>
                <w:u w:val="single"/>
              </w:rPr>
            </w:pPr>
            <w:r>
              <w:rPr>
                <w:rFonts w:hint="eastAsia"/>
                <w:sz w:val="24"/>
                <w:szCs w:val="24"/>
                <w:u w:val="single"/>
              </w:rPr>
              <w:t>对小微企业中符合残疾人福利性单位条件的企业，评审中计算价格扣除时给予5%的扣除或增加价格分时给予5%的增加价格分。</w:t>
            </w:r>
          </w:p>
          <w:p w14:paraId="3946236B">
            <w:pPr>
              <w:rPr>
                <w:sz w:val="24"/>
                <w:szCs w:val="24"/>
              </w:rPr>
            </w:pPr>
          </w:p>
        </w:tc>
      </w:tr>
      <w:tr w14:paraId="7B86DA02">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33E87622">
            <w:pPr>
              <w:spacing w:line="360" w:lineRule="atLeast"/>
              <w:jc w:val="center"/>
              <w:rPr>
                <w:sz w:val="24"/>
                <w:szCs w:val="24"/>
              </w:rPr>
            </w:pPr>
            <w:r>
              <w:rPr>
                <w:sz w:val="24"/>
                <w:szCs w:val="24"/>
              </w:rPr>
              <w:t>1.4.3</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7ED6B6EE">
            <w:pPr>
              <w:spacing w:line="360" w:lineRule="atLeast"/>
              <w:jc w:val="center"/>
              <w:rPr>
                <w:sz w:val="24"/>
                <w:szCs w:val="24"/>
              </w:rPr>
            </w:pPr>
            <w:r>
              <w:rPr>
                <w:rFonts w:hint="eastAsia"/>
                <w:sz w:val="24"/>
                <w:szCs w:val="24"/>
              </w:rPr>
              <w:t>投标人不得存在的其他关联情形</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3C436E1D">
            <w:pPr>
              <w:spacing w:line="360" w:lineRule="atLeast"/>
              <w:rPr>
                <w:rFonts w:hint="eastAsia" w:eastAsia="宋体"/>
                <w:sz w:val="24"/>
                <w:szCs w:val="24"/>
                <w:lang w:val="en-US" w:eastAsia="zh-CN"/>
              </w:rPr>
            </w:pPr>
            <w:r>
              <w:rPr>
                <w:sz w:val="24"/>
                <w:szCs w:val="24"/>
              </w:rPr>
              <w:t xml:space="preserve"> </w:t>
            </w:r>
            <w:r>
              <w:rPr>
                <w:rFonts w:hint="eastAsia"/>
                <w:sz w:val="24"/>
                <w:szCs w:val="24"/>
                <w:lang w:val="en-US" w:eastAsia="zh-CN"/>
              </w:rPr>
              <w:t>/</w:t>
            </w:r>
          </w:p>
        </w:tc>
      </w:tr>
      <w:tr w14:paraId="3FA31FBF">
        <w:tblPrEx>
          <w:tblCellMar>
            <w:top w:w="0" w:type="dxa"/>
            <w:left w:w="108" w:type="dxa"/>
            <w:bottom w:w="0" w:type="dxa"/>
            <w:right w:w="108" w:type="dxa"/>
          </w:tblCellMar>
        </w:tblPrEx>
        <w:trPr>
          <w:trHeight w:val="1553"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43C92263">
            <w:pPr>
              <w:spacing w:line="360" w:lineRule="atLeast"/>
              <w:jc w:val="center"/>
              <w:rPr>
                <w:sz w:val="24"/>
                <w:szCs w:val="24"/>
              </w:rPr>
            </w:pPr>
            <w:r>
              <w:rPr>
                <w:sz w:val="24"/>
                <w:szCs w:val="24"/>
              </w:rPr>
              <w:t>1.4.4</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76A60DA7">
            <w:pPr>
              <w:spacing w:line="360" w:lineRule="atLeast"/>
              <w:jc w:val="center"/>
              <w:rPr>
                <w:sz w:val="24"/>
                <w:szCs w:val="24"/>
              </w:rPr>
            </w:pPr>
            <w:r>
              <w:rPr>
                <w:rFonts w:hint="eastAsia"/>
                <w:sz w:val="24"/>
                <w:szCs w:val="24"/>
              </w:rPr>
              <w:t>投标人不得存在的其他不良状况或不良信用记录</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C83D075">
            <w:pPr>
              <w:spacing w:line="360" w:lineRule="atLeast"/>
              <w:rPr>
                <w:rFonts w:hint="eastAsia" w:eastAsia="宋体"/>
                <w:sz w:val="24"/>
                <w:szCs w:val="24"/>
                <w:lang w:val="en-US" w:eastAsia="zh-CN"/>
              </w:rPr>
            </w:pPr>
            <w:r>
              <w:rPr>
                <w:sz w:val="24"/>
                <w:szCs w:val="24"/>
              </w:rPr>
              <w:t>详见招标公告附录</w:t>
            </w:r>
            <w:r>
              <w:rPr>
                <w:rFonts w:hint="eastAsia"/>
                <w:sz w:val="24"/>
                <w:szCs w:val="24"/>
                <w:lang w:val="en-US" w:eastAsia="zh-CN"/>
              </w:rPr>
              <w:t>4</w:t>
            </w:r>
          </w:p>
        </w:tc>
      </w:tr>
      <w:tr w14:paraId="6BE1BEE5">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right w:val="single" w:color="auto" w:sz="4" w:space="0"/>
            </w:tcBorders>
            <w:noWrap w:val="0"/>
            <w:vAlign w:val="center"/>
          </w:tcPr>
          <w:p w14:paraId="60969F93">
            <w:pPr>
              <w:spacing w:line="360" w:lineRule="atLeast"/>
              <w:jc w:val="center"/>
              <w:rPr>
                <w:sz w:val="24"/>
                <w:szCs w:val="24"/>
              </w:rPr>
            </w:pPr>
            <w:r>
              <w:rPr>
                <w:sz w:val="24"/>
                <w:szCs w:val="24"/>
              </w:rPr>
              <w:t>1.10.2</w:t>
            </w:r>
          </w:p>
        </w:tc>
        <w:tc>
          <w:tcPr>
            <w:tcW w:w="2881" w:type="dxa"/>
            <w:tcBorders>
              <w:top w:val="single" w:color="auto" w:sz="4" w:space="0"/>
              <w:left w:val="single" w:color="auto" w:sz="4" w:space="0"/>
              <w:right w:val="single" w:color="auto" w:sz="4" w:space="0"/>
            </w:tcBorders>
            <w:noWrap w:val="0"/>
            <w:vAlign w:val="center"/>
          </w:tcPr>
          <w:p w14:paraId="3DD4D106">
            <w:pPr>
              <w:spacing w:line="360" w:lineRule="atLeast"/>
              <w:jc w:val="center"/>
              <w:rPr>
                <w:sz w:val="24"/>
                <w:szCs w:val="24"/>
              </w:rPr>
            </w:pPr>
            <w:r>
              <w:rPr>
                <w:rFonts w:hint="eastAsia"/>
                <w:sz w:val="24"/>
                <w:szCs w:val="24"/>
              </w:rPr>
              <w:t>投标人在投标预备会前提出问题的时间</w:t>
            </w:r>
          </w:p>
        </w:tc>
        <w:tc>
          <w:tcPr>
            <w:tcW w:w="5238" w:type="dxa"/>
            <w:tcBorders>
              <w:top w:val="single" w:color="auto" w:sz="4" w:space="0"/>
              <w:left w:val="single" w:color="auto" w:sz="4" w:space="0"/>
              <w:right w:val="single" w:color="auto" w:sz="4" w:space="0"/>
            </w:tcBorders>
            <w:noWrap w:val="0"/>
            <w:vAlign w:val="center"/>
          </w:tcPr>
          <w:p w14:paraId="239D39C9">
            <w:pPr>
              <w:spacing w:line="360" w:lineRule="atLeast"/>
              <w:rPr>
                <w:sz w:val="24"/>
                <w:szCs w:val="24"/>
              </w:rPr>
            </w:pPr>
            <w:r>
              <w:rPr>
                <w:rFonts w:hint="eastAsia"/>
                <w:sz w:val="24"/>
                <w:szCs w:val="24"/>
              </w:rPr>
              <w:t>召开投标预备会之日</w:t>
            </w:r>
            <w:bookmarkStart w:id="176" w:name="EBd91143304b62467488330c81f6e70ee6"/>
            <w:r>
              <w:rPr>
                <w:sz w:val="24"/>
                <w:szCs w:val="24"/>
                <w:u w:val="single"/>
              </w:rPr>
              <w:t xml:space="preserve"> </w:t>
            </w:r>
            <w:bookmarkEnd w:id="176"/>
            <w:r>
              <w:rPr>
                <w:sz w:val="24"/>
                <w:szCs w:val="24"/>
                <w:u w:val="single"/>
              </w:rPr>
              <w:t xml:space="preserve"> </w:t>
            </w:r>
            <w:r>
              <w:rPr>
                <w:rFonts w:hint="eastAsia"/>
                <w:sz w:val="24"/>
                <w:szCs w:val="24"/>
                <w:u w:val="single"/>
                <w:lang w:val="en-US" w:eastAsia="zh-CN"/>
              </w:rPr>
              <w:t>/</w:t>
            </w:r>
            <w:r>
              <w:rPr>
                <w:sz w:val="24"/>
                <w:szCs w:val="24"/>
                <w:u w:val="single"/>
              </w:rPr>
              <w:t xml:space="preserve">  </w:t>
            </w:r>
            <w:r>
              <w:rPr>
                <w:rFonts w:hint="eastAsia"/>
                <w:sz w:val="24"/>
                <w:szCs w:val="24"/>
              </w:rPr>
              <w:t>日前</w:t>
            </w:r>
          </w:p>
        </w:tc>
      </w:tr>
      <w:tr w14:paraId="6D49212D">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4AF48922">
            <w:pPr>
              <w:spacing w:line="360" w:lineRule="atLeast"/>
              <w:jc w:val="center"/>
              <w:rPr>
                <w:sz w:val="24"/>
                <w:szCs w:val="24"/>
              </w:rPr>
            </w:pPr>
            <w:r>
              <w:rPr>
                <w:sz w:val="24"/>
                <w:szCs w:val="24"/>
              </w:rPr>
              <w:t>1.11.1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4ACF45D9">
            <w:pPr>
              <w:spacing w:line="400" w:lineRule="atLeast"/>
              <w:jc w:val="center"/>
              <w:rPr>
                <w:sz w:val="24"/>
                <w:szCs w:val="24"/>
              </w:rPr>
            </w:pPr>
            <w:r>
              <w:rPr>
                <w:rFonts w:hint="eastAsia"/>
                <w:sz w:val="24"/>
                <w:szCs w:val="24"/>
              </w:rPr>
              <w:t>分包</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82F2DEF">
            <w:pPr>
              <w:pStyle w:val="23"/>
              <w:topLinePunct/>
              <w:spacing w:line="400" w:lineRule="atLeast"/>
              <w:rPr>
                <w:rFonts w:ascii="Times New Roman"/>
                <w:szCs w:val="24"/>
              </w:rPr>
            </w:pPr>
            <w:r>
              <w:rPr>
                <w:rFonts w:hint="eastAsia" w:ascii="Times New Roman"/>
                <w:szCs w:val="24"/>
                <w:lang w:eastAsia="zh-CN"/>
              </w:rPr>
              <w:t>☑</w:t>
            </w:r>
            <w:r>
              <w:rPr>
                <w:rFonts w:hint="eastAsia" w:ascii="Times New Roman"/>
                <w:szCs w:val="24"/>
              </w:rPr>
              <w:t>不允许</w:t>
            </w:r>
          </w:p>
          <w:p w14:paraId="3EA324AC">
            <w:pPr>
              <w:pStyle w:val="23"/>
              <w:topLinePunct/>
              <w:spacing w:line="400" w:lineRule="atLeast"/>
              <w:rPr>
                <w:szCs w:val="24"/>
              </w:rPr>
            </w:pPr>
            <w:r>
              <w:rPr>
                <w:rFonts w:hint="eastAsia" w:ascii="Times New Roman"/>
                <w:szCs w:val="24"/>
              </w:rPr>
              <w:t>□允许，对分包的要求：_______</w:t>
            </w:r>
            <w:bookmarkStart w:id="177" w:name="EBae17f9283f204b57b1974d494f0bdbae"/>
            <w:bookmarkEnd w:id="177"/>
          </w:p>
        </w:tc>
      </w:tr>
      <w:tr w14:paraId="689A2403">
        <w:tblPrEx>
          <w:tblCellMar>
            <w:top w:w="0" w:type="dxa"/>
            <w:left w:w="108" w:type="dxa"/>
            <w:bottom w:w="0" w:type="dxa"/>
            <w:right w:w="108" w:type="dxa"/>
          </w:tblCellMar>
        </w:tblPrEx>
        <w:trPr>
          <w:trHeight w:val="90"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263EBA31">
            <w:pPr>
              <w:spacing w:line="400" w:lineRule="atLeast"/>
              <w:jc w:val="center"/>
              <w:rPr>
                <w:sz w:val="24"/>
                <w:szCs w:val="24"/>
              </w:rPr>
            </w:pPr>
            <w:r>
              <w:rPr>
                <w:sz w:val="24"/>
                <w:szCs w:val="24"/>
              </w:rPr>
              <w:t>1.12</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1158463A">
            <w:pPr>
              <w:spacing w:line="400" w:lineRule="atLeast"/>
              <w:jc w:val="center"/>
              <w:rPr>
                <w:sz w:val="24"/>
                <w:szCs w:val="24"/>
              </w:rPr>
            </w:pPr>
            <w:r>
              <w:rPr>
                <w:rFonts w:hint="eastAsia"/>
                <w:sz w:val="24"/>
                <w:szCs w:val="24"/>
              </w:rPr>
              <w:t>偏差</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1EE9527C">
            <w:pPr>
              <w:spacing w:line="400" w:lineRule="atLeast"/>
              <w:jc w:val="left"/>
              <w:rPr>
                <w:sz w:val="24"/>
                <w:szCs w:val="24"/>
              </w:rPr>
            </w:pPr>
            <w:r>
              <w:rPr>
                <w:rFonts w:hint="eastAsia"/>
                <w:sz w:val="24"/>
                <w:szCs w:val="24"/>
              </w:rPr>
              <w:t>（1）投标文件出现列入重大偏差一览表 “重大偏差认定标准”的情形，评标委员会应当否决其投标。</w:t>
            </w:r>
          </w:p>
          <w:p w14:paraId="2756D67C">
            <w:pPr>
              <w:spacing w:line="400" w:lineRule="atLeast"/>
              <w:jc w:val="left"/>
              <w:rPr>
                <w:sz w:val="24"/>
                <w:szCs w:val="24"/>
              </w:rPr>
            </w:pPr>
            <w:r>
              <w:rPr>
                <w:rFonts w:hint="eastAsia"/>
                <w:sz w:val="24"/>
                <w:szCs w:val="24"/>
              </w:rPr>
              <w:t>（2）投标文件出现未列入重大偏差一览表 “重大偏差认定标准”的情形不属于重大偏差，按细微偏差处理。（3）评标委员会不得因细微偏差否决投标。</w:t>
            </w:r>
          </w:p>
        </w:tc>
      </w:tr>
      <w:tr w14:paraId="0318F5BC">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35A6D456">
            <w:pPr>
              <w:spacing w:line="360" w:lineRule="atLeast"/>
              <w:jc w:val="center"/>
              <w:rPr>
                <w:sz w:val="24"/>
                <w:szCs w:val="24"/>
              </w:rPr>
            </w:pPr>
            <w:r>
              <w:rPr>
                <w:sz w:val="24"/>
                <w:szCs w:val="24"/>
              </w:rPr>
              <w:t>2.1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216F1558">
            <w:pPr>
              <w:spacing w:line="360" w:lineRule="atLeast"/>
              <w:jc w:val="center"/>
              <w:rPr>
                <w:sz w:val="24"/>
                <w:szCs w:val="24"/>
              </w:rPr>
            </w:pPr>
            <w:r>
              <w:rPr>
                <w:rFonts w:hint="eastAsia"/>
                <w:sz w:val="24"/>
                <w:szCs w:val="24"/>
              </w:rPr>
              <w:t>构成招标文件的其他资料</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306D519">
            <w:pPr>
              <w:pStyle w:val="667"/>
              <w:spacing w:before="115" w:line="317" w:lineRule="auto"/>
              <w:ind w:left="110" w:right="83" w:firstLine="1"/>
              <w:rPr>
                <w:sz w:val="24"/>
                <w:szCs w:val="24"/>
              </w:rPr>
            </w:pPr>
            <w:r>
              <w:rPr>
                <w:color w:val="0000FF"/>
                <w:spacing w:val="-1"/>
                <w:sz w:val="21"/>
                <w:szCs w:val="21"/>
              </w:rPr>
              <w:t>澄清和修改内容将以编号的补遗书形式通知投标人，补遗书</w:t>
            </w:r>
            <w:r>
              <w:rPr>
                <w:color w:val="0000FF"/>
                <w:spacing w:val="13"/>
                <w:sz w:val="21"/>
                <w:szCs w:val="21"/>
              </w:rPr>
              <w:t xml:space="preserve"> </w:t>
            </w:r>
            <w:r>
              <w:rPr>
                <w:color w:val="0000FF"/>
                <w:spacing w:val="-8"/>
                <w:sz w:val="21"/>
                <w:szCs w:val="21"/>
              </w:rPr>
              <w:t>将</w:t>
            </w:r>
            <w:r>
              <w:rPr>
                <w:color w:val="0000FF"/>
                <w:spacing w:val="-49"/>
                <w:sz w:val="21"/>
                <w:szCs w:val="21"/>
              </w:rPr>
              <w:t xml:space="preserve"> </w:t>
            </w:r>
            <w:r>
              <w:rPr>
                <w:color w:val="0000FF"/>
                <w:spacing w:val="-8"/>
                <w:sz w:val="21"/>
                <w:szCs w:val="21"/>
              </w:rPr>
              <w:t>在</w:t>
            </w:r>
            <w:r>
              <w:rPr>
                <w:color w:val="0000FF"/>
                <w:spacing w:val="-53"/>
                <w:sz w:val="21"/>
                <w:szCs w:val="21"/>
              </w:rPr>
              <w:t xml:space="preserve"> </w:t>
            </w:r>
            <w:r>
              <w:rPr>
                <w:color w:val="0000FF"/>
                <w:spacing w:val="-8"/>
                <w:sz w:val="21"/>
                <w:szCs w:val="21"/>
              </w:rPr>
              <w:t>湖</w:t>
            </w:r>
            <w:r>
              <w:rPr>
                <w:color w:val="0000FF"/>
                <w:spacing w:val="-33"/>
                <w:sz w:val="21"/>
                <w:szCs w:val="21"/>
              </w:rPr>
              <w:t xml:space="preserve"> </w:t>
            </w:r>
            <w:r>
              <w:rPr>
                <w:color w:val="0000FF"/>
                <w:spacing w:val="-8"/>
                <w:sz w:val="21"/>
                <w:szCs w:val="21"/>
              </w:rPr>
              <w:t>北</w:t>
            </w:r>
            <w:r>
              <w:rPr>
                <w:color w:val="0000FF"/>
                <w:spacing w:val="-48"/>
                <w:sz w:val="21"/>
                <w:szCs w:val="21"/>
              </w:rPr>
              <w:t xml:space="preserve"> </w:t>
            </w:r>
            <w:r>
              <w:rPr>
                <w:color w:val="0000FF"/>
                <w:spacing w:val="-8"/>
                <w:sz w:val="21"/>
                <w:szCs w:val="21"/>
              </w:rPr>
              <w:t>省</w:t>
            </w:r>
            <w:r>
              <w:rPr>
                <w:color w:val="0000FF"/>
                <w:spacing w:val="-30"/>
                <w:sz w:val="21"/>
                <w:szCs w:val="21"/>
              </w:rPr>
              <w:t xml:space="preserve"> </w:t>
            </w:r>
            <w:r>
              <w:rPr>
                <w:color w:val="0000FF"/>
                <w:spacing w:val="-8"/>
                <w:sz w:val="21"/>
                <w:szCs w:val="21"/>
              </w:rPr>
              <w:t>公</w:t>
            </w:r>
            <w:r>
              <w:rPr>
                <w:color w:val="0000FF"/>
                <w:spacing w:val="-52"/>
                <w:sz w:val="21"/>
                <w:szCs w:val="21"/>
              </w:rPr>
              <w:t xml:space="preserve"> </w:t>
            </w:r>
            <w:r>
              <w:rPr>
                <w:color w:val="0000FF"/>
                <w:spacing w:val="-8"/>
                <w:sz w:val="21"/>
                <w:szCs w:val="21"/>
              </w:rPr>
              <w:t>共</w:t>
            </w:r>
            <w:r>
              <w:rPr>
                <w:color w:val="0000FF"/>
                <w:spacing w:val="-28"/>
                <w:sz w:val="21"/>
                <w:szCs w:val="21"/>
              </w:rPr>
              <w:t xml:space="preserve"> </w:t>
            </w:r>
            <w:r>
              <w:rPr>
                <w:color w:val="0000FF"/>
                <w:spacing w:val="-8"/>
                <w:sz w:val="21"/>
                <w:szCs w:val="21"/>
              </w:rPr>
              <w:t>资</w:t>
            </w:r>
            <w:r>
              <w:rPr>
                <w:color w:val="0000FF"/>
                <w:spacing w:val="-52"/>
                <w:sz w:val="21"/>
                <w:szCs w:val="21"/>
              </w:rPr>
              <w:t xml:space="preserve"> </w:t>
            </w:r>
            <w:r>
              <w:rPr>
                <w:color w:val="0000FF"/>
                <w:spacing w:val="-8"/>
                <w:sz w:val="21"/>
                <w:szCs w:val="21"/>
              </w:rPr>
              <w:t>源</w:t>
            </w:r>
            <w:r>
              <w:rPr>
                <w:color w:val="0000FF"/>
                <w:spacing w:val="-32"/>
                <w:sz w:val="21"/>
                <w:szCs w:val="21"/>
              </w:rPr>
              <w:t xml:space="preserve"> </w:t>
            </w:r>
            <w:r>
              <w:rPr>
                <w:color w:val="0000FF"/>
                <w:spacing w:val="-8"/>
                <w:sz w:val="21"/>
                <w:szCs w:val="21"/>
              </w:rPr>
              <w:t>交</w:t>
            </w:r>
            <w:r>
              <w:rPr>
                <w:color w:val="0000FF"/>
                <w:spacing w:val="-38"/>
                <w:sz w:val="21"/>
                <w:szCs w:val="21"/>
              </w:rPr>
              <w:t xml:space="preserve"> </w:t>
            </w:r>
            <w:r>
              <w:rPr>
                <w:color w:val="0000FF"/>
                <w:spacing w:val="-8"/>
                <w:sz w:val="21"/>
                <w:szCs w:val="21"/>
              </w:rPr>
              <w:t>易 电</w:t>
            </w:r>
            <w:r>
              <w:rPr>
                <w:color w:val="0000FF"/>
                <w:spacing w:val="-50"/>
                <w:sz w:val="21"/>
                <w:szCs w:val="21"/>
              </w:rPr>
              <w:t xml:space="preserve"> </w:t>
            </w:r>
            <w:r>
              <w:rPr>
                <w:color w:val="0000FF"/>
                <w:spacing w:val="-8"/>
                <w:sz w:val="21"/>
                <w:szCs w:val="21"/>
              </w:rPr>
              <w:t>子</w:t>
            </w:r>
            <w:r>
              <w:rPr>
                <w:color w:val="0000FF"/>
                <w:spacing w:val="-37"/>
                <w:sz w:val="21"/>
                <w:szCs w:val="21"/>
              </w:rPr>
              <w:t xml:space="preserve"> </w:t>
            </w:r>
            <w:r>
              <w:rPr>
                <w:color w:val="0000FF"/>
                <w:spacing w:val="-8"/>
                <w:sz w:val="21"/>
                <w:szCs w:val="21"/>
              </w:rPr>
              <w:t>服</w:t>
            </w:r>
            <w:r>
              <w:rPr>
                <w:color w:val="0000FF"/>
                <w:spacing w:val="-50"/>
                <w:sz w:val="21"/>
                <w:szCs w:val="21"/>
              </w:rPr>
              <w:t xml:space="preserve"> </w:t>
            </w:r>
            <w:r>
              <w:rPr>
                <w:color w:val="0000FF"/>
                <w:spacing w:val="-8"/>
                <w:sz w:val="21"/>
                <w:szCs w:val="21"/>
              </w:rPr>
              <w:t>务</w:t>
            </w:r>
            <w:r>
              <w:rPr>
                <w:color w:val="0000FF"/>
                <w:spacing w:val="-47"/>
                <w:sz w:val="21"/>
                <w:szCs w:val="21"/>
              </w:rPr>
              <w:t xml:space="preserve"> </w:t>
            </w:r>
            <w:r>
              <w:rPr>
                <w:color w:val="0000FF"/>
                <w:spacing w:val="-8"/>
                <w:sz w:val="21"/>
                <w:szCs w:val="21"/>
              </w:rPr>
              <w:t>系</w:t>
            </w:r>
            <w:r>
              <w:rPr>
                <w:color w:val="0000FF"/>
                <w:spacing w:val="-32"/>
                <w:sz w:val="21"/>
                <w:szCs w:val="21"/>
              </w:rPr>
              <w:t xml:space="preserve"> </w:t>
            </w:r>
            <w:r>
              <w:rPr>
                <w:color w:val="0000FF"/>
                <w:spacing w:val="-8"/>
                <w:sz w:val="21"/>
                <w:szCs w:val="21"/>
              </w:rPr>
              <w:t>统</w:t>
            </w:r>
            <w:r>
              <w:rPr>
                <w:color w:val="0000FF"/>
                <w:spacing w:val="-59"/>
                <w:sz w:val="21"/>
                <w:szCs w:val="21"/>
              </w:rPr>
              <w:t xml:space="preserve"> </w:t>
            </w:r>
            <w:r>
              <w:rPr>
                <w:color w:val="0000FF"/>
                <w:spacing w:val="-8"/>
                <w:sz w:val="21"/>
                <w:szCs w:val="21"/>
              </w:rPr>
              <w:t>（网</w:t>
            </w:r>
            <w:r>
              <w:rPr>
                <w:color w:val="0000FF"/>
                <w:spacing w:val="-51"/>
                <w:sz w:val="21"/>
                <w:szCs w:val="21"/>
              </w:rPr>
              <w:t xml:space="preserve"> </w:t>
            </w:r>
            <w:r>
              <w:rPr>
                <w:color w:val="0000FF"/>
                <w:spacing w:val="-8"/>
                <w:sz w:val="21"/>
                <w:szCs w:val="21"/>
              </w:rPr>
              <w:t>址</w:t>
            </w:r>
            <w:r>
              <w:rPr>
                <w:color w:val="0000FF"/>
                <w:spacing w:val="-60"/>
                <w:sz w:val="21"/>
                <w:szCs w:val="21"/>
              </w:rPr>
              <w:t xml:space="preserve"> </w:t>
            </w:r>
            <w:r>
              <w:rPr>
                <w:color w:val="0000FF"/>
                <w:spacing w:val="-8"/>
                <w:sz w:val="21"/>
                <w:szCs w:val="21"/>
              </w:rPr>
              <w:t>：</w:t>
            </w:r>
            <w:r>
              <w:fldChar w:fldCharType="begin"/>
            </w:r>
            <w:r>
              <w:instrText xml:space="preserve"> HYPERLINK "https://www.hbggzyfwpt.cn" </w:instrText>
            </w:r>
            <w:r>
              <w:fldChar w:fldCharType="separate"/>
            </w:r>
            <w:r>
              <w:rPr>
                <w:rFonts w:ascii="Calibri" w:hAnsi="Calibri" w:eastAsia="Calibri" w:cs="Calibri"/>
                <w:color w:val="0000FF"/>
                <w:spacing w:val="-2"/>
                <w:sz w:val="21"/>
                <w:szCs w:val="21"/>
              </w:rPr>
              <w:t>www.hbggzyfwpt.cn</w:t>
            </w:r>
            <w:r>
              <w:rPr>
                <w:rFonts w:ascii="Calibri" w:hAnsi="Calibri" w:eastAsia="Calibri" w:cs="Calibri"/>
                <w:color w:val="0000FF"/>
                <w:spacing w:val="-2"/>
                <w:sz w:val="21"/>
                <w:szCs w:val="21"/>
              </w:rPr>
              <w:fldChar w:fldCharType="end"/>
            </w:r>
            <w:r>
              <w:rPr>
                <w:color w:val="0000FF"/>
                <w:spacing w:val="-2"/>
                <w:sz w:val="21"/>
                <w:szCs w:val="21"/>
              </w:rPr>
              <w:t>）公布，招标人或招标代理在湖北省公共</w:t>
            </w:r>
            <w:r>
              <w:rPr>
                <w:color w:val="0000FF"/>
                <w:spacing w:val="4"/>
                <w:sz w:val="21"/>
                <w:szCs w:val="21"/>
              </w:rPr>
              <w:t xml:space="preserve"> </w:t>
            </w:r>
            <w:r>
              <w:rPr>
                <w:color w:val="0000FF"/>
                <w:spacing w:val="8"/>
                <w:sz w:val="21"/>
                <w:szCs w:val="21"/>
              </w:rPr>
              <w:t>资源交易电子服务系统发出补遗书即视为所有投标人收到</w:t>
            </w:r>
            <w:r>
              <w:rPr>
                <w:color w:val="0000FF"/>
                <w:spacing w:val="10"/>
                <w:sz w:val="21"/>
                <w:szCs w:val="21"/>
              </w:rPr>
              <w:t xml:space="preserve"> </w:t>
            </w:r>
            <w:r>
              <w:rPr>
                <w:color w:val="0000FF"/>
                <w:sz w:val="21"/>
                <w:szCs w:val="21"/>
              </w:rPr>
              <w:t>招标文件的澄清。各投标人注意定期登录、查询、下载。补</w:t>
            </w:r>
            <w:r>
              <w:rPr>
                <w:color w:val="0000FF"/>
                <w:spacing w:val="4"/>
                <w:sz w:val="21"/>
                <w:szCs w:val="21"/>
              </w:rPr>
              <w:t xml:space="preserve"> </w:t>
            </w:r>
            <w:r>
              <w:rPr>
                <w:color w:val="0000FF"/>
                <w:spacing w:val="8"/>
                <w:sz w:val="21"/>
                <w:szCs w:val="21"/>
              </w:rPr>
              <w:t>遗书作为招标文件的组成部分，对所有投标人均具有约束</w:t>
            </w:r>
            <w:r>
              <w:rPr>
                <w:color w:val="0000FF"/>
                <w:spacing w:val="10"/>
                <w:sz w:val="21"/>
                <w:szCs w:val="21"/>
              </w:rPr>
              <w:t xml:space="preserve"> </w:t>
            </w:r>
            <w:r>
              <w:rPr>
                <w:color w:val="0000FF"/>
                <w:sz w:val="21"/>
                <w:szCs w:val="21"/>
              </w:rPr>
              <w:t>力。当招标文件、招标文件的澄清或修改等在同一内容的表</w:t>
            </w:r>
            <w:r>
              <w:rPr>
                <w:color w:val="0000FF"/>
                <w:spacing w:val="4"/>
                <w:sz w:val="21"/>
                <w:szCs w:val="21"/>
              </w:rPr>
              <w:t xml:space="preserve"> </w:t>
            </w:r>
            <w:r>
              <w:rPr>
                <w:color w:val="0000FF"/>
                <w:sz w:val="21"/>
                <w:szCs w:val="21"/>
              </w:rPr>
              <w:t>述上不一致时，以最后发出的书面文件为准。由于投标人原</w:t>
            </w:r>
            <w:r>
              <w:rPr>
                <w:color w:val="0000FF"/>
                <w:spacing w:val="4"/>
                <w:sz w:val="21"/>
                <w:szCs w:val="21"/>
              </w:rPr>
              <w:t xml:space="preserve"> </w:t>
            </w:r>
            <w:r>
              <w:rPr>
                <w:color w:val="0000FF"/>
                <w:spacing w:val="-2"/>
                <w:sz w:val="21"/>
                <w:szCs w:val="21"/>
              </w:rPr>
              <w:t>因未收到此类补遗书，其后果由投标人自行承担。</w:t>
            </w:r>
          </w:p>
        </w:tc>
      </w:tr>
      <w:tr w14:paraId="2C8220E1">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right w:val="single" w:color="auto" w:sz="4" w:space="0"/>
            </w:tcBorders>
            <w:noWrap w:val="0"/>
            <w:vAlign w:val="center"/>
          </w:tcPr>
          <w:p w14:paraId="7BCBD990">
            <w:pPr>
              <w:spacing w:line="360" w:lineRule="atLeast"/>
              <w:jc w:val="center"/>
              <w:rPr>
                <w:sz w:val="24"/>
                <w:szCs w:val="24"/>
              </w:rPr>
            </w:pPr>
            <w:r>
              <w:rPr>
                <w:sz w:val="24"/>
                <w:szCs w:val="24"/>
              </w:rPr>
              <w:t>2.2.1</w:t>
            </w:r>
          </w:p>
        </w:tc>
        <w:tc>
          <w:tcPr>
            <w:tcW w:w="2881" w:type="dxa"/>
            <w:tcBorders>
              <w:top w:val="single" w:color="auto" w:sz="4" w:space="0"/>
              <w:left w:val="single" w:color="auto" w:sz="4" w:space="0"/>
              <w:right w:val="single" w:color="auto" w:sz="4" w:space="0"/>
            </w:tcBorders>
            <w:noWrap w:val="0"/>
            <w:vAlign w:val="center"/>
          </w:tcPr>
          <w:p w14:paraId="65E44BA5">
            <w:pPr>
              <w:spacing w:line="360" w:lineRule="atLeast"/>
              <w:jc w:val="center"/>
              <w:rPr>
                <w:sz w:val="24"/>
                <w:szCs w:val="24"/>
              </w:rPr>
            </w:pPr>
            <w:r>
              <w:rPr>
                <w:rFonts w:hint="eastAsia"/>
                <w:sz w:val="24"/>
                <w:szCs w:val="24"/>
              </w:rPr>
              <w:t>投标人要求澄清招标文件的时间</w:t>
            </w:r>
          </w:p>
        </w:tc>
        <w:tc>
          <w:tcPr>
            <w:tcW w:w="5238" w:type="dxa"/>
            <w:tcBorders>
              <w:top w:val="single" w:color="auto" w:sz="4" w:space="0"/>
              <w:left w:val="single" w:color="auto" w:sz="4" w:space="0"/>
              <w:right w:val="single" w:color="auto" w:sz="4" w:space="0"/>
            </w:tcBorders>
            <w:noWrap w:val="0"/>
            <w:vAlign w:val="center"/>
          </w:tcPr>
          <w:p w14:paraId="004BB8B9">
            <w:pPr>
              <w:spacing w:line="360" w:lineRule="atLeast"/>
              <w:rPr>
                <w:sz w:val="24"/>
                <w:szCs w:val="24"/>
              </w:rPr>
            </w:pPr>
            <w:r>
              <w:rPr>
                <w:rFonts w:hint="eastAsia"/>
                <w:sz w:val="24"/>
                <w:szCs w:val="24"/>
              </w:rPr>
              <w:t>递交投标文件截止之日</w:t>
            </w:r>
            <w:r>
              <w:rPr>
                <w:sz w:val="24"/>
                <w:szCs w:val="24"/>
                <w:u w:val="single"/>
              </w:rPr>
              <w:t xml:space="preserve">   </w:t>
            </w:r>
            <w:r>
              <w:rPr>
                <w:rFonts w:hint="eastAsia" w:ascii="宋体" w:hAnsi="宋体" w:eastAsia="宋体" w:cs="宋体"/>
                <w:color w:val="0000FF"/>
                <w:spacing w:val="-2"/>
                <w:kern w:val="2"/>
                <w:sz w:val="21"/>
                <w:szCs w:val="21"/>
                <w:u w:val="single"/>
                <w:lang w:val="en-US" w:eastAsia="zh-CN" w:bidi="ar-SA"/>
              </w:rPr>
              <w:t>15</w:t>
            </w:r>
            <w:r>
              <w:rPr>
                <w:rFonts w:ascii="宋体" w:hAnsi="宋体" w:eastAsia="宋体" w:cs="宋体"/>
                <w:color w:val="0000FF"/>
                <w:spacing w:val="-2"/>
                <w:kern w:val="2"/>
                <w:sz w:val="21"/>
                <w:szCs w:val="21"/>
                <w:u w:val="single"/>
                <w:lang w:val="en-US" w:eastAsia="en-US" w:bidi="ar-SA"/>
              </w:rPr>
              <w:t xml:space="preserve"> </w:t>
            </w:r>
            <w:r>
              <w:rPr>
                <w:rFonts w:ascii="宋体" w:hAnsi="宋体" w:eastAsia="宋体" w:cs="宋体"/>
                <w:color w:val="0000FF"/>
                <w:spacing w:val="-2"/>
                <w:kern w:val="2"/>
                <w:sz w:val="21"/>
                <w:szCs w:val="21"/>
                <w:lang w:val="en-US" w:eastAsia="en-US" w:bidi="ar-SA"/>
              </w:rPr>
              <w:t xml:space="preserve"> </w:t>
            </w:r>
            <w:r>
              <w:rPr>
                <w:rFonts w:hint="eastAsia"/>
                <w:sz w:val="24"/>
                <w:szCs w:val="24"/>
              </w:rPr>
              <w:t>日前</w:t>
            </w:r>
          </w:p>
        </w:tc>
      </w:tr>
      <w:tr w14:paraId="1A3A8FCF">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10607D5F">
            <w:pPr>
              <w:spacing w:line="360" w:lineRule="atLeast"/>
              <w:jc w:val="center"/>
              <w:rPr>
                <w:sz w:val="24"/>
                <w:szCs w:val="24"/>
              </w:rPr>
            </w:pPr>
            <w:r>
              <w:rPr>
                <w:sz w:val="24"/>
                <w:szCs w:val="24"/>
              </w:rPr>
              <w:t>3.1.1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7F1F3363">
            <w:pPr>
              <w:spacing w:line="360" w:lineRule="atLeast"/>
              <w:jc w:val="center"/>
              <w:rPr>
                <w:sz w:val="24"/>
                <w:szCs w:val="24"/>
              </w:rPr>
            </w:pPr>
            <w:r>
              <w:rPr>
                <w:rFonts w:hint="eastAsia"/>
                <w:sz w:val="24"/>
                <w:szCs w:val="24"/>
              </w:rPr>
              <w:t>构成投标文件的其他材料</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1E4A0F05">
            <w:pPr>
              <w:spacing w:line="360" w:lineRule="atLeast"/>
              <w:rPr>
                <w:sz w:val="24"/>
                <w:szCs w:val="24"/>
              </w:rPr>
            </w:pPr>
            <w:r>
              <w:rPr>
                <w:sz w:val="24"/>
                <w:szCs w:val="24"/>
              </w:rPr>
              <w:t xml:space="preserve"> </w:t>
            </w:r>
            <w:r>
              <w:rPr>
                <w:color w:val="0000FF"/>
                <w:spacing w:val="-1"/>
                <w:sz w:val="21"/>
                <w:szCs w:val="21"/>
              </w:rPr>
              <w:t>投标人认为需要提供的其他材料</w:t>
            </w:r>
          </w:p>
        </w:tc>
      </w:tr>
      <w:tr w14:paraId="0B7F0074">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631A56E7">
            <w:pPr>
              <w:spacing w:line="360" w:lineRule="atLeast"/>
              <w:jc w:val="center"/>
              <w:rPr>
                <w:sz w:val="24"/>
                <w:szCs w:val="24"/>
              </w:rPr>
            </w:pPr>
            <w:r>
              <w:rPr>
                <w:sz w:val="24"/>
                <w:szCs w:val="24"/>
              </w:rPr>
              <w:t>3.2.1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6E1E7969">
            <w:pPr>
              <w:spacing w:line="360" w:lineRule="atLeast"/>
              <w:jc w:val="center"/>
              <w:rPr>
                <w:sz w:val="24"/>
                <w:szCs w:val="24"/>
              </w:rPr>
            </w:pPr>
            <w:r>
              <w:rPr>
                <w:rFonts w:hint="eastAsia"/>
                <w:sz w:val="24"/>
                <w:szCs w:val="24"/>
              </w:rPr>
              <w:t>增值税税金的计算方法</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E73A1AC">
            <w:pPr>
              <w:spacing w:line="360" w:lineRule="atLeast"/>
              <w:rPr>
                <w:sz w:val="24"/>
                <w:szCs w:val="24"/>
              </w:rPr>
            </w:pPr>
            <w:r>
              <w:rPr>
                <w:color w:val="0000FF"/>
                <w:spacing w:val="-2"/>
                <w:sz w:val="21"/>
                <w:szCs w:val="21"/>
              </w:rPr>
              <w:t>一般计税法</w:t>
            </w:r>
          </w:p>
        </w:tc>
      </w:tr>
      <w:tr w14:paraId="0DFBE806">
        <w:tblPrEx>
          <w:tblCellMar>
            <w:top w:w="0" w:type="dxa"/>
            <w:left w:w="108" w:type="dxa"/>
            <w:bottom w:w="0" w:type="dxa"/>
            <w:right w:w="108" w:type="dxa"/>
          </w:tblCellMar>
        </w:tblPrEx>
        <w:trPr>
          <w:trHeight w:val="987"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5AC79EA0">
            <w:pPr>
              <w:spacing w:line="360" w:lineRule="atLeast"/>
              <w:jc w:val="center"/>
              <w:rPr>
                <w:sz w:val="24"/>
                <w:szCs w:val="24"/>
              </w:rPr>
            </w:pPr>
            <w:r>
              <w:rPr>
                <w:sz w:val="24"/>
                <w:szCs w:val="24"/>
              </w:rPr>
              <w:t>3.2.1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530DFF9D">
            <w:pPr>
              <w:spacing w:line="360" w:lineRule="atLeast"/>
              <w:jc w:val="center"/>
              <w:rPr>
                <w:sz w:val="24"/>
                <w:szCs w:val="24"/>
              </w:rPr>
            </w:pPr>
            <w:r>
              <w:rPr>
                <w:rFonts w:hint="eastAsia"/>
                <w:sz w:val="24"/>
                <w:szCs w:val="24"/>
              </w:rPr>
              <w:t>工程量清单的填写方式</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F77FFCF">
            <w:pPr>
              <w:pStyle w:val="667"/>
              <w:spacing w:before="121" w:line="317" w:lineRule="auto"/>
              <w:ind w:left="111" w:right="72" w:firstLine="3"/>
              <w:rPr>
                <w:sz w:val="21"/>
                <w:szCs w:val="21"/>
              </w:rPr>
            </w:pPr>
            <w:r>
              <w:rPr>
                <w:sz w:val="24"/>
                <w:szCs w:val="24"/>
              </w:rPr>
              <w:t xml:space="preserve"> </w:t>
            </w:r>
            <w:r>
              <w:rPr>
                <w:spacing w:val="8"/>
                <w:sz w:val="21"/>
                <w:szCs w:val="21"/>
              </w:rPr>
              <w:t>投标人按照招标人提供的工程量固化清单电子文件填写工</w:t>
            </w:r>
            <w:r>
              <w:rPr>
                <w:spacing w:val="7"/>
                <w:sz w:val="21"/>
                <w:szCs w:val="21"/>
              </w:rPr>
              <w:t xml:space="preserve"> </w:t>
            </w:r>
            <w:r>
              <w:rPr>
                <w:spacing w:val="-5"/>
                <w:sz w:val="21"/>
                <w:szCs w:val="21"/>
              </w:rPr>
              <w:t>程量清单，下载网站：</w:t>
            </w:r>
          </w:p>
          <w:p w14:paraId="4A7CB8DF">
            <w:pPr>
              <w:spacing w:line="360" w:lineRule="atLeast"/>
              <w:rPr>
                <w:sz w:val="24"/>
                <w:szCs w:val="24"/>
              </w:rPr>
            </w:pPr>
            <w:r>
              <w:rPr>
                <w:color w:val="0000FF"/>
                <w:spacing w:val="-1"/>
                <w:sz w:val="21"/>
                <w:szCs w:val="21"/>
              </w:rPr>
              <w:t>湖北省公共资源交易电子服务系统</w:t>
            </w:r>
            <w:r>
              <w:rPr>
                <w:rFonts w:ascii="Calibri" w:hAnsi="Calibri" w:eastAsia="Calibri" w:cs="Calibri"/>
                <w:color w:val="0000FF"/>
                <w:spacing w:val="-1"/>
                <w:sz w:val="21"/>
                <w:szCs w:val="21"/>
              </w:rPr>
              <w:t>(</w:t>
            </w:r>
            <w:r>
              <w:fldChar w:fldCharType="begin"/>
            </w:r>
            <w:r>
              <w:instrText xml:space="preserve"> HYPERLINK "https://www.hbggzyfwpt.cn)。" </w:instrText>
            </w:r>
            <w:r>
              <w:fldChar w:fldCharType="separate"/>
            </w:r>
            <w:r>
              <w:rPr>
                <w:rFonts w:ascii="Calibri" w:hAnsi="Calibri" w:eastAsia="Calibri" w:cs="Calibri"/>
                <w:color w:val="0000FF"/>
                <w:spacing w:val="-1"/>
                <w:sz w:val="21"/>
                <w:szCs w:val="21"/>
              </w:rPr>
              <w:t>www.hbggzyfwpt.cn)</w:t>
            </w:r>
            <w:r>
              <w:rPr>
                <w:color w:val="0000FF"/>
                <w:spacing w:val="-1"/>
                <w:sz w:val="21"/>
                <w:szCs w:val="21"/>
              </w:rPr>
              <w:t>。</w:t>
            </w:r>
            <w:r>
              <w:rPr>
                <w:color w:val="0000FF"/>
                <w:spacing w:val="-1"/>
                <w:sz w:val="21"/>
                <w:szCs w:val="21"/>
              </w:rPr>
              <w:fldChar w:fldCharType="end"/>
            </w:r>
          </w:p>
        </w:tc>
      </w:tr>
      <w:tr w14:paraId="250F440E">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4D1171C0">
            <w:pPr>
              <w:spacing w:line="360" w:lineRule="atLeast"/>
              <w:jc w:val="center"/>
              <w:rPr>
                <w:sz w:val="24"/>
                <w:szCs w:val="24"/>
              </w:rPr>
            </w:pPr>
            <w:r>
              <w:rPr>
                <w:sz w:val="24"/>
                <w:szCs w:val="24"/>
              </w:rPr>
              <w:t>3.2.3</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27A84634">
            <w:pPr>
              <w:spacing w:line="360" w:lineRule="atLeast"/>
              <w:jc w:val="center"/>
              <w:rPr>
                <w:sz w:val="24"/>
                <w:szCs w:val="24"/>
              </w:rPr>
            </w:pPr>
            <w:r>
              <w:rPr>
                <w:rFonts w:hint="eastAsia"/>
                <w:sz w:val="24"/>
                <w:szCs w:val="24"/>
              </w:rPr>
              <w:t>报价方式</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3B1C4BBD">
            <w:pPr>
              <w:spacing w:line="360" w:lineRule="atLeast"/>
              <w:rPr>
                <w:sz w:val="24"/>
                <w:szCs w:val="24"/>
              </w:rPr>
            </w:pPr>
            <w:r>
              <w:rPr>
                <w:rFonts w:hint="eastAsia"/>
                <w:sz w:val="24"/>
                <w:szCs w:val="24"/>
              </w:rPr>
              <w:t>□单价</w:t>
            </w:r>
          </w:p>
          <w:p w14:paraId="6E9948ED">
            <w:pPr>
              <w:spacing w:line="360" w:lineRule="atLeast"/>
              <w:rPr>
                <w:sz w:val="24"/>
                <w:szCs w:val="24"/>
              </w:rPr>
            </w:pPr>
            <w:r>
              <w:rPr>
                <w:rFonts w:hint="eastAsia" w:ascii="Times New Roman" w:hAnsi="Times New Roman" w:eastAsia="宋体" w:cs="Times New Roman"/>
                <w:color w:val="0000FF"/>
                <w:sz w:val="21"/>
                <w:szCs w:val="21"/>
                <w:lang w:eastAsia="zh-CN"/>
              </w:rPr>
              <w:t>☑</w:t>
            </w:r>
            <w:r>
              <w:rPr>
                <w:rFonts w:hint="eastAsia" w:ascii="Times New Roman" w:hAnsi="Times New Roman" w:eastAsia="宋体" w:cs="Times New Roman"/>
                <w:color w:val="0000FF"/>
                <w:sz w:val="21"/>
                <w:szCs w:val="21"/>
              </w:rPr>
              <w:t>总价</w:t>
            </w:r>
          </w:p>
        </w:tc>
      </w:tr>
      <w:tr w14:paraId="35DCD99E">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491FC967">
            <w:pPr>
              <w:spacing w:line="360" w:lineRule="atLeast"/>
              <w:jc w:val="center"/>
              <w:rPr>
                <w:sz w:val="24"/>
                <w:szCs w:val="24"/>
              </w:rPr>
            </w:pPr>
            <w:r>
              <w:rPr>
                <w:sz w:val="24"/>
                <w:szCs w:val="24"/>
              </w:rPr>
              <w:t>3.2.5</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551A592B">
            <w:pPr>
              <w:spacing w:line="360" w:lineRule="atLeast"/>
              <w:jc w:val="center"/>
              <w:rPr>
                <w:sz w:val="24"/>
                <w:szCs w:val="24"/>
              </w:rPr>
            </w:pPr>
            <w:r>
              <w:rPr>
                <w:rFonts w:hint="eastAsia"/>
                <w:sz w:val="24"/>
                <w:szCs w:val="24"/>
              </w:rPr>
              <w:t>安全生产费</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6C1610F">
            <w:pPr>
              <w:spacing w:line="360" w:lineRule="atLeast"/>
              <w:rPr>
                <w:sz w:val="24"/>
                <w:szCs w:val="24"/>
              </w:rPr>
            </w:pPr>
            <w:r>
              <w:rPr>
                <w:sz w:val="24"/>
                <w:szCs w:val="24"/>
              </w:rPr>
              <w:t xml:space="preserve"> </w:t>
            </w:r>
            <w:r>
              <w:rPr>
                <w:color w:val="0000FF"/>
                <w:spacing w:val="-1"/>
                <w:sz w:val="21"/>
                <w:szCs w:val="21"/>
              </w:rPr>
              <w:t>施工期间承包人必须严格执行国家、地方政府有关施工安全</w:t>
            </w:r>
            <w:r>
              <w:rPr>
                <w:color w:val="0000FF"/>
                <w:sz w:val="21"/>
                <w:szCs w:val="21"/>
              </w:rPr>
              <w:t>管理方面的法律、法规及规章制度，同时严格执行发</w:t>
            </w:r>
            <w:r>
              <w:rPr>
                <w:color w:val="0000FF"/>
                <w:spacing w:val="-1"/>
                <w:sz w:val="21"/>
                <w:szCs w:val="21"/>
              </w:rPr>
              <w:t>包人制定的本项目安全生产管理方面的规章制度、安全检查程序及</w:t>
            </w:r>
            <w:r>
              <w:rPr>
                <w:color w:val="0000FF"/>
                <w:sz w:val="21"/>
                <w:szCs w:val="21"/>
              </w:rPr>
              <w:t>施工安全管理要求，以及监理人有关安全工作的指示。按招</w:t>
            </w:r>
            <w:r>
              <w:rPr>
                <w:color w:val="0000FF"/>
                <w:spacing w:val="-4"/>
                <w:sz w:val="21"/>
                <w:szCs w:val="21"/>
              </w:rPr>
              <w:t>标控制价的</w:t>
            </w:r>
            <w:r>
              <w:rPr>
                <w:color w:val="0000FF"/>
                <w:spacing w:val="-9"/>
                <w:sz w:val="21"/>
                <w:szCs w:val="21"/>
              </w:rPr>
              <w:t xml:space="preserve"> </w:t>
            </w:r>
            <w:r>
              <w:rPr>
                <w:color w:val="0000FF"/>
                <w:spacing w:val="-4"/>
                <w:sz w:val="21"/>
                <w:szCs w:val="21"/>
              </w:rPr>
              <w:t>1.5%作为安全生产费。</w:t>
            </w:r>
          </w:p>
        </w:tc>
      </w:tr>
      <w:tr w14:paraId="015EBD9F">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102E4FC5">
            <w:pPr>
              <w:spacing w:line="360" w:lineRule="atLeast"/>
              <w:jc w:val="center"/>
              <w:rPr>
                <w:sz w:val="24"/>
                <w:szCs w:val="24"/>
              </w:rPr>
            </w:pPr>
            <w:r>
              <w:rPr>
                <w:sz w:val="24"/>
                <w:szCs w:val="24"/>
              </w:rPr>
              <w:t>3.2.8</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22E56CDB">
            <w:pPr>
              <w:spacing w:line="360" w:lineRule="atLeast"/>
              <w:jc w:val="center"/>
              <w:rPr>
                <w:sz w:val="24"/>
                <w:szCs w:val="24"/>
              </w:rPr>
            </w:pPr>
            <w:r>
              <w:rPr>
                <w:rFonts w:hint="eastAsia"/>
                <w:sz w:val="24"/>
                <w:szCs w:val="24"/>
              </w:rPr>
              <w:t>最高投标限价</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1B68DD8">
            <w:pPr>
              <w:spacing w:line="400" w:lineRule="atLeast"/>
              <w:rPr>
                <w:sz w:val="24"/>
              </w:rPr>
            </w:pPr>
            <w:r>
              <w:rPr>
                <w:rFonts w:hint="eastAsia"/>
                <w:sz w:val="24"/>
              </w:rPr>
              <w:t>□不设置；</w:t>
            </w:r>
          </w:p>
          <w:p w14:paraId="44B58CFE">
            <w:pPr>
              <w:spacing w:line="360" w:lineRule="atLeast"/>
              <w:jc w:val="left"/>
              <w:rPr>
                <w:sz w:val="24"/>
                <w:szCs w:val="24"/>
              </w:rPr>
            </w:pPr>
            <w:r>
              <w:rPr>
                <w:rFonts w:hint="eastAsia"/>
                <w:sz w:val="24"/>
                <w:lang w:eastAsia="zh-CN"/>
              </w:rPr>
              <w:t>☑</w:t>
            </w:r>
            <w:r>
              <w:rPr>
                <w:rFonts w:hint="eastAsia"/>
                <w:sz w:val="24"/>
              </w:rPr>
              <w:t>设  置，最高投标限价为：</w:t>
            </w:r>
            <w:r>
              <w:rPr>
                <w:rFonts w:hint="eastAsia" w:ascii="Times New Roman" w:hAnsi="Times New Roman" w:eastAsia="宋体" w:cs="Times New Roman"/>
                <w:color w:val="0000FF"/>
                <w:spacing w:val="-1"/>
                <w:sz w:val="21"/>
                <w:szCs w:val="21"/>
              </w:rPr>
              <w:t xml:space="preserve"> </w:t>
            </w:r>
            <w:r>
              <w:rPr>
                <w:rFonts w:hint="eastAsia" w:ascii="Times New Roman" w:hAnsi="Times New Roman" w:eastAsia="宋体" w:cs="Times New Roman"/>
                <w:color w:val="0000FF"/>
                <w:spacing w:val="-1"/>
                <w:sz w:val="21"/>
                <w:szCs w:val="21"/>
                <w:u w:val="single"/>
                <w:lang w:val="en-US" w:eastAsia="zh-CN"/>
              </w:rPr>
              <w:t>5552583.00元</w:t>
            </w:r>
            <w:r>
              <w:rPr>
                <w:rFonts w:hint="eastAsia" w:ascii="Times New Roman" w:hAnsi="Times New Roman" w:eastAsia="宋体" w:cs="Times New Roman"/>
                <w:color w:val="0000FF"/>
                <w:spacing w:val="-1"/>
                <w:sz w:val="21"/>
                <w:szCs w:val="21"/>
              </w:rPr>
              <w:t xml:space="preserve"> </w:t>
            </w:r>
            <w:r>
              <w:rPr>
                <w:rFonts w:hint="eastAsia"/>
                <w:sz w:val="24"/>
              </w:rPr>
              <w:t xml:space="preserve"> </w:t>
            </w:r>
          </w:p>
        </w:tc>
      </w:tr>
      <w:tr w14:paraId="585F9AFE">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1C4453EA">
            <w:pPr>
              <w:spacing w:line="360" w:lineRule="atLeast"/>
              <w:jc w:val="center"/>
              <w:rPr>
                <w:sz w:val="24"/>
                <w:szCs w:val="24"/>
              </w:rPr>
            </w:pPr>
            <w:r>
              <w:rPr>
                <w:sz w:val="24"/>
                <w:szCs w:val="24"/>
              </w:rPr>
              <w:t>3.2.9</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01E6503D">
            <w:pPr>
              <w:spacing w:line="360" w:lineRule="atLeast"/>
              <w:jc w:val="center"/>
              <w:rPr>
                <w:rFonts w:eastAsia="宋体"/>
                <w:sz w:val="24"/>
                <w:szCs w:val="24"/>
              </w:rPr>
            </w:pPr>
            <w:bookmarkStart w:id="178" w:name="_Hlk207365632"/>
            <w:r>
              <w:rPr>
                <w:rFonts w:hint="eastAsia" w:eastAsia="宋体"/>
                <w:sz w:val="24"/>
                <w:szCs w:val="24"/>
              </w:rPr>
              <w:t>投标报价的其他要求</w:t>
            </w:r>
            <w:bookmarkEnd w:id="178"/>
          </w:p>
        </w:tc>
        <w:tc>
          <w:tcPr>
            <w:tcW w:w="5238" w:type="dxa"/>
            <w:tcBorders>
              <w:top w:val="single" w:color="auto" w:sz="4" w:space="0"/>
              <w:left w:val="single" w:color="auto" w:sz="4" w:space="0"/>
              <w:bottom w:val="single" w:color="auto" w:sz="4" w:space="0"/>
              <w:right w:val="single" w:color="auto" w:sz="4" w:space="0"/>
            </w:tcBorders>
            <w:noWrap w:val="0"/>
            <w:vAlign w:val="center"/>
          </w:tcPr>
          <w:p w14:paraId="030E6354">
            <w:pPr>
              <w:spacing w:line="360" w:lineRule="atLeast"/>
              <w:jc w:val="left"/>
              <w:rPr>
                <w:rFonts w:hint="eastAsia" w:eastAsia="宋体"/>
                <w:sz w:val="24"/>
                <w:szCs w:val="24"/>
                <w:lang w:val="en-US" w:eastAsia="zh-CN"/>
              </w:rPr>
            </w:pPr>
            <w:r>
              <w:rPr>
                <w:rFonts w:hint="eastAsia"/>
                <w:sz w:val="24"/>
                <w:szCs w:val="24"/>
                <w:lang w:val="en-US" w:eastAsia="zh-CN"/>
              </w:rPr>
              <w:t>/</w:t>
            </w:r>
          </w:p>
        </w:tc>
      </w:tr>
      <w:tr w14:paraId="693EE875">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21AB1B03">
            <w:pPr>
              <w:spacing w:line="360" w:lineRule="atLeast"/>
              <w:jc w:val="center"/>
              <w:rPr>
                <w:sz w:val="24"/>
                <w:szCs w:val="24"/>
              </w:rPr>
            </w:pPr>
            <w:r>
              <w:rPr>
                <w:sz w:val="24"/>
                <w:szCs w:val="24"/>
              </w:rPr>
              <w:t>3.3.1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259C4F60">
            <w:pPr>
              <w:spacing w:line="360" w:lineRule="atLeast"/>
              <w:jc w:val="center"/>
              <w:rPr>
                <w:sz w:val="24"/>
                <w:szCs w:val="24"/>
              </w:rPr>
            </w:pPr>
            <w:r>
              <w:rPr>
                <w:rFonts w:hint="eastAsia"/>
                <w:sz w:val="24"/>
                <w:szCs w:val="24"/>
              </w:rPr>
              <w:t>投标有效期</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1A538073">
            <w:pPr>
              <w:spacing w:line="360" w:lineRule="atLeast"/>
              <w:rPr>
                <w:sz w:val="24"/>
                <w:szCs w:val="24"/>
              </w:rPr>
            </w:pPr>
            <w:r>
              <w:rPr>
                <w:rFonts w:hint="eastAsia"/>
                <w:sz w:val="24"/>
                <w:szCs w:val="24"/>
              </w:rPr>
              <w:t>自投标人提交投标文件截止之日起计算</w:t>
            </w:r>
            <w:r>
              <w:rPr>
                <w:sz w:val="24"/>
                <w:szCs w:val="24"/>
                <w:u w:val="single"/>
              </w:rPr>
              <w:t xml:space="preserve">   </w:t>
            </w:r>
            <w:r>
              <w:rPr>
                <w:rFonts w:hint="eastAsia"/>
                <w:sz w:val="24"/>
                <w:szCs w:val="24"/>
                <w:u w:val="single"/>
                <w:lang w:val="en-US" w:eastAsia="zh-CN"/>
              </w:rPr>
              <w:t>90</w:t>
            </w:r>
            <w:r>
              <w:rPr>
                <w:sz w:val="24"/>
                <w:szCs w:val="24"/>
                <w:u w:val="single"/>
              </w:rPr>
              <w:t xml:space="preserve">  </w:t>
            </w:r>
            <w:r>
              <w:rPr>
                <w:rFonts w:hint="eastAsia"/>
                <w:sz w:val="24"/>
                <w:szCs w:val="24"/>
              </w:rPr>
              <w:t>日</w:t>
            </w:r>
          </w:p>
        </w:tc>
      </w:tr>
      <w:tr w14:paraId="25F5D0D2">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091FE7B6">
            <w:pPr>
              <w:spacing w:line="360" w:lineRule="atLeast"/>
              <w:jc w:val="center"/>
              <w:rPr>
                <w:sz w:val="24"/>
                <w:szCs w:val="24"/>
              </w:rPr>
            </w:pPr>
            <w:r>
              <w:rPr>
                <w:sz w:val="24"/>
                <w:szCs w:val="24"/>
              </w:rPr>
              <w:t>3.4.1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2241FCCB">
            <w:pPr>
              <w:spacing w:line="360" w:lineRule="atLeast"/>
              <w:jc w:val="center"/>
              <w:rPr>
                <w:sz w:val="24"/>
                <w:szCs w:val="24"/>
              </w:rPr>
            </w:pPr>
            <w:r>
              <w:rPr>
                <w:rFonts w:hint="eastAsia"/>
                <w:sz w:val="24"/>
                <w:szCs w:val="24"/>
              </w:rPr>
              <w:t>投标保证金</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59672E72">
            <w:pPr>
              <w:spacing w:line="360" w:lineRule="atLeast"/>
              <w:rPr>
                <w:kern w:val="0"/>
                <w:sz w:val="24"/>
                <w:szCs w:val="20"/>
              </w:rPr>
            </w:pPr>
            <w:r>
              <w:rPr>
                <w:rFonts w:hint="eastAsia"/>
                <w:kern w:val="0"/>
                <w:sz w:val="24"/>
                <w:szCs w:val="20"/>
                <w:lang w:eastAsia="zh-CN"/>
              </w:rPr>
              <w:t>☑</w:t>
            </w:r>
            <w:r>
              <w:rPr>
                <w:rFonts w:hint="eastAsia"/>
                <w:kern w:val="0"/>
                <w:sz w:val="24"/>
                <w:szCs w:val="20"/>
              </w:rPr>
              <w:t>不提交</w:t>
            </w:r>
          </w:p>
          <w:p w14:paraId="32496AD2">
            <w:pPr>
              <w:spacing w:line="360" w:lineRule="atLeast"/>
              <w:rPr>
                <w:kern w:val="0"/>
                <w:sz w:val="24"/>
                <w:szCs w:val="20"/>
              </w:rPr>
            </w:pPr>
            <w:r>
              <w:rPr>
                <w:rFonts w:hint="eastAsia"/>
                <w:kern w:val="0"/>
                <w:sz w:val="24"/>
                <w:szCs w:val="20"/>
              </w:rPr>
              <w:t>□提交，</w:t>
            </w:r>
          </w:p>
          <w:p w14:paraId="4EC625CA">
            <w:pPr>
              <w:widowControl/>
              <w:rPr>
                <w:rFonts w:ascii="宋体" w:hAnsi="宋体" w:cs="宋体"/>
                <w:kern w:val="0"/>
                <w:sz w:val="24"/>
              </w:rPr>
            </w:pPr>
            <w:r>
              <w:rPr>
                <w:rFonts w:ascii="宋体" w:hAnsi="宋体" w:cs="宋体"/>
                <w:kern w:val="0"/>
                <w:sz w:val="24"/>
              </w:rPr>
              <w:t>1.</w:t>
            </w:r>
            <w:r>
              <w:rPr>
                <w:rFonts w:hint="eastAsia" w:ascii="宋体" w:hAnsi="宋体" w:cs="宋体"/>
                <w:kern w:val="0"/>
                <w:sz w:val="24"/>
              </w:rPr>
              <w:t>递交截止时间（到账时间）：同本标段投标截止时间。</w:t>
            </w:r>
          </w:p>
          <w:p w14:paraId="7E7BB588">
            <w:pPr>
              <w:widowControl/>
              <w:rPr>
                <w:rFonts w:ascii="宋体" w:hAnsi="宋体" w:cs="宋体"/>
                <w:kern w:val="0"/>
                <w:sz w:val="24"/>
                <w:u w:val="single"/>
              </w:rPr>
            </w:pPr>
            <w:r>
              <w:rPr>
                <w:rFonts w:ascii="宋体" w:hAnsi="宋体" w:cs="宋体"/>
                <w:kern w:val="0"/>
                <w:sz w:val="24"/>
              </w:rPr>
              <w:t>2.</w:t>
            </w:r>
            <w:r>
              <w:rPr>
                <w:rFonts w:hint="eastAsia" w:ascii="宋体" w:hAnsi="宋体" w:cs="宋体"/>
                <w:kern w:val="0"/>
                <w:sz w:val="24"/>
              </w:rPr>
              <w:t>金额：</w:t>
            </w:r>
            <w:r>
              <w:rPr>
                <w:rFonts w:hint="eastAsia" w:ascii="宋体" w:hAnsi="宋体" w:cs="宋体"/>
                <w:kern w:val="0"/>
                <w:sz w:val="24"/>
                <w:u w:val="single"/>
              </w:rPr>
              <w:t xml:space="preserve">  </w:t>
            </w:r>
            <w:r>
              <w:rPr>
                <w:rFonts w:hint="eastAsia" w:ascii="宋体" w:hAnsi="宋体" w:cs="宋体"/>
                <w:kern w:val="0"/>
                <w:sz w:val="24"/>
                <w:u w:val="single"/>
                <w:lang w:val="en-US" w:eastAsia="zh-CN"/>
              </w:rPr>
              <w:t>0</w:t>
            </w:r>
            <w:r>
              <w:rPr>
                <w:rFonts w:hint="eastAsia" w:ascii="宋体" w:hAnsi="宋体" w:cs="宋体"/>
                <w:kern w:val="0"/>
                <w:sz w:val="24"/>
                <w:u w:val="single"/>
              </w:rPr>
              <w:t xml:space="preserve">   </w:t>
            </w:r>
            <w:r>
              <w:rPr>
                <w:rFonts w:hint="eastAsia" w:ascii="宋体" w:hAnsi="宋体" w:cs="宋体"/>
                <w:kern w:val="0"/>
                <w:sz w:val="24"/>
              </w:rPr>
              <w:t>万元。</w:t>
            </w:r>
          </w:p>
          <w:p w14:paraId="3F55CDC2">
            <w:pPr>
              <w:ind w:left="240" w:hanging="240" w:hangingChars="100"/>
              <w:rPr>
                <w:rFonts w:ascii="宋体" w:hAnsi="宋体"/>
                <w:sz w:val="24"/>
                <w:u w:val="single"/>
              </w:rPr>
            </w:pPr>
            <w:r>
              <w:rPr>
                <w:rFonts w:ascii="宋体" w:hAnsi="宋体"/>
                <w:sz w:val="24"/>
              </w:rPr>
              <w:t>3.</w:t>
            </w:r>
            <w:r>
              <w:rPr>
                <w:rFonts w:hint="eastAsia" w:ascii="宋体" w:hAnsi="宋体"/>
                <w:sz w:val="24"/>
              </w:rPr>
              <w:t>形式：投标</w:t>
            </w:r>
            <w:r>
              <w:rPr>
                <w:rFonts w:hint="eastAsia" w:ascii="宋体" w:hAnsi="宋体" w:cs="宋体"/>
                <w:kern w:val="0"/>
                <w:sz w:val="24"/>
              </w:rPr>
              <w:t>人应当采用现金、电子银行保函、电子担保保函、电子保险保单中的一种</w:t>
            </w:r>
            <w:r>
              <w:rPr>
                <w:rFonts w:hint="eastAsia" w:ascii="宋体" w:hAnsi="宋体"/>
                <w:sz w:val="24"/>
              </w:rPr>
              <w:t>形式递交投标担保。</w:t>
            </w:r>
          </w:p>
          <w:p w14:paraId="45F05F13">
            <w:pPr>
              <w:widowControl/>
              <w:rPr>
                <w:rFonts w:ascii="宋体" w:hAnsi="宋体"/>
                <w:sz w:val="24"/>
              </w:rPr>
            </w:pPr>
            <w:r>
              <w:rPr>
                <w:rFonts w:ascii="宋体" w:hAnsi="宋体" w:cs="宋体"/>
                <w:kern w:val="0"/>
                <w:sz w:val="24"/>
              </w:rPr>
              <w:t xml:space="preserve">4. </w:t>
            </w:r>
            <w:r>
              <w:rPr>
                <w:rFonts w:hint="eastAsia" w:ascii="宋体" w:hAnsi="宋体" w:cs="宋体"/>
                <w:kern w:val="0"/>
                <w:sz w:val="24"/>
              </w:rPr>
              <w:t>递交方</w:t>
            </w:r>
            <w:r>
              <w:rPr>
                <w:rFonts w:hint="eastAsia" w:ascii="宋体" w:hAnsi="宋体"/>
                <w:sz w:val="24"/>
              </w:rPr>
              <w:t>式及要求：</w:t>
            </w:r>
          </w:p>
          <w:p w14:paraId="22F2FC79">
            <w:pPr>
              <w:widowControl/>
              <w:ind w:firstLine="241" w:firstLineChars="100"/>
              <w:rPr>
                <w:rFonts w:ascii="宋体" w:hAnsi="宋体" w:cs="宋体"/>
                <w:b/>
                <w:kern w:val="0"/>
                <w:sz w:val="24"/>
              </w:rPr>
            </w:pPr>
            <w:r>
              <w:rPr>
                <w:rFonts w:ascii="宋体" w:hAnsi="宋体" w:cs="宋体"/>
                <w:b/>
                <w:kern w:val="0"/>
                <w:sz w:val="24"/>
              </w:rPr>
              <w:t>（1</w:t>
            </w:r>
            <w:r>
              <w:rPr>
                <w:rFonts w:hint="eastAsia" w:ascii="宋体" w:hAnsi="宋体" w:cs="宋体"/>
                <w:b/>
                <w:kern w:val="0"/>
                <w:sz w:val="24"/>
              </w:rPr>
              <w:t>）采用现金方式</w:t>
            </w:r>
          </w:p>
          <w:p w14:paraId="4AE3472C">
            <w:pPr>
              <w:widowControl/>
              <w:ind w:firstLine="480" w:firstLineChars="200"/>
              <w:rPr>
                <w:rFonts w:ascii="宋体" w:hAnsi="宋体" w:cs="宋体"/>
                <w:b/>
                <w:kern w:val="0"/>
                <w:sz w:val="24"/>
              </w:rPr>
            </w:pPr>
            <w:r>
              <w:rPr>
                <w:rFonts w:hint="eastAsia" w:ascii="宋体" w:hAnsi="宋体" w:cs="宋体"/>
                <w:kern w:val="0"/>
                <w:sz w:val="24"/>
              </w:rPr>
              <w:t>1）必须从投标人的基本账户汇至招标人指定的账户及账号。</w:t>
            </w:r>
          </w:p>
          <w:p w14:paraId="1680767D">
            <w:pPr>
              <w:widowControl/>
              <w:rPr>
                <w:rFonts w:ascii="宋体" w:hAnsi="宋体" w:cs="宋体"/>
                <w:kern w:val="0"/>
                <w:sz w:val="24"/>
              </w:rPr>
            </w:pPr>
            <w:r>
              <w:rPr>
                <w:rFonts w:hint="eastAsia" w:ascii="宋体" w:hAnsi="宋体" w:cs="宋体"/>
                <w:kern w:val="0"/>
                <w:sz w:val="24"/>
              </w:rPr>
              <w:t>项目编号：______________________________；</w:t>
            </w:r>
          </w:p>
          <w:p w14:paraId="2DC38EBD">
            <w:pPr>
              <w:widowControl/>
              <w:rPr>
                <w:rFonts w:ascii="宋体" w:hAnsi="宋体" w:cs="宋体"/>
                <w:kern w:val="0"/>
                <w:sz w:val="24"/>
              </w:rPr>
            </w:pPr>
            <w:r>
              <w:rPr>
                <w:rFonts w:hint="eastAsia" w:ascii="宋体" w:hAnsi="宋体" w:cs="宋体"/>
                <w:kern w:val="0"/>
                <w:sz w:val="24"/>
              </w:rPr>
              <w:t>项目名称：______________________________；</w:t>
            </w:r>
          </w:p>
          <w:p w14:paraId="0CB850FA">
            <w:pPr>
              <w:widowControl/>
              <w:rPr>
                <w:rFonts w:ascii="宋体" w:hAnsi="宋体" w:cs="宋体"/>
                <w:kern w:val="0"/>
                <w:sz w:val="24"/>
              </w:rPr>
            </w:pPr>
            <w:r>
              <w:rPr>
                <w:rFonts w:hint="eastAsia" w:ascii="宋体" w:hAnsi="宋体" w:cs="宋体"/>
                <w:kern w:val="0"/>
                <w:sz w:val="24"/>
              </w:rPr>
              <w:t>保证金账号：____________________________；</w:t>
            </w:r>
          </w:p>
          <w:p w14:paraId="66026AB7">
            <w:pPr>
              <w:widowControl/>
              <w:rPr>
                <w:rFonts w:ascii="宋体" w:hAnsi="宋体" w:cs="宋体"/>
                <w:kern w:val="0"/>
                <w:sz w:val="24"/>
              </w:rPr>
            </w:pPr>
            <w:r>
              <w:rPr>
                <w:rFonts w:hint="eastAsia" w:ascii="宋体" w:hAnsi="宋体" w:cs="宋体"/>
                <w:kern w:val="0"/>
                <w:sz w:val="24"/>
              </w:rPr>
              <w:t>账户名称：______________________________；</w:t>
            </w:r>
          </w:p>
          <w:p w14:paraId="2B3F6220">
            <w:pPr>
              <w:widowControl/>
              <w:rPr>
                <w:rFonts w:ascii="宋体" w:hAnsi="宋体" w:cs="宋体"/>
                <w:kern w:val="0"/>
                <w:sz w:val="24"/>
              </w:rPr>
            </w:pPr>
            <w:r>
              <w:rPr>
                <w:rFonts w:hint="eastAsia" w:ascii="宋体" w:hAnsi="宋体" w:cs="宋体"/>
                <w:kern w:val="0"/>
                <w:sz w:val="24"/>
              </w:rPr>
              <w:t>开户银行：______________________________；</w:t>
            </w:r>
          </w:p>
          <w:p w14:paraId="23DECAC7">
            <w:pPr>
              <w:widowControl/>
              <w:rPr>
                <w:rFonts w:ascii="宋体" w:hAnsi="宋体" w:cs="宋体"/>
                <w:kern w:val="0"/>
                <w:sz w:val="24"/>
              </w:rPr>
            </w:pPr>
            <w:r>
              <w:rPr>
                <w:rFonts w:hint="eastAsia" w:ascii="宋体" w:hAnsi="宋体" w:cs="宋体"/>
                <w:kern w:val="0"/>
                <w:sz w:val="24"/>
              </w:rPr>
              <w:t>其他要求：______________________________。</w:t>
            </w:r>
          </w:p>
          <w:p w14:paraId="58CD754D">
            <w:pPr>
              <w:widowControl/>
              <w:ind w:firstLine="600" w:firstLineChars="250"/>
              <w:rPr>
                <w:rFonts w:ascii="宋体" w:hAnsi="宋体" w:cs="宋体"/>
                <w:kern w:val="0"/>
                <w:sz w:val="24"/>
              </w:rPr>
            </w:pPr>
            <w:r>
              <w:rPr>
                <w:rFonts w:hint="eastAsia" w:ascii="宋体" w:hAnsi="宋体" w:cs="宋体"/>
                <w:kern w:val="0"/>
                <w:sz w:val="24"/>
              </w:rPr>
              <w:t>2）基本账户信息将以投标人办理交易主体注册登记所填基本账户信息为准，若投标人汇款账户与注册登记时的基本账户信息不相符，由此造成投标保证金递交失败的责任由投标人自行承担。</w:t>
            </w:r>
          </w:p>
          <w:p w14:paraId="0E9583E9">
            <w:pPr>
              <w:widowControl/>
              <w:ind w:left="206" w:leftChars="98" w:firstLine="360" w:firstLineChars="150"/>
              <w:rPr>
                <w:rFonts w:ascii="宋体" w:hAnsi="宋体" w:cs="宋体"/>
                <w:kern w:val="0"/>
                <w:sz w:val="24"/>
              </w:rPr>
            </w:pPr>
            <w:r>
              <w:rPr>
                <w:rFonts w:hint="eastAsia" w:ascii="宋体" w:hAnsi="宋体" w:cs="宋体"/>
                <w:kern w:val="0"/>
                <w:sz w:val="24"/>
              </w:rPr>
              <w:t>3）投标保证金到账查询方法及其他要求：</w:t>
            </w:r>
            <w:r>
              <w:rPr>
                <w:rFonts w:hint="eastAsia" w:ascii="宋体" w:hAnsi="宋体" w:cs="宋体"/>
                <w:kern w:val="0"/>
                <w:sz w:val="24"/>
                <w:u w:val="single"/>
              </w:rPr>
              <w:t xml:space="preserve">          </w:t>
            </w:r>
            <w:r>
              <w:rPr>
                <w:rFonts w:hint="eastAsia" w:ascii="宋体" w:hAnsi="宋体" w:cs="宋体"/>
                <w:kern w:val="0"/>
                <w:sz w:val="24"/>
              </w:rPr>
              <w:t>。</w:t>
            </w:r>
          </w:p>
          <w:p w14:paraId="5315C6F6">
            <w:pPr>
              <w:widowControl/>
              <w:ind w:firstLine="361" w:firstLineChars="150"/>
              <w:rPr>
                <w:rFonts w:ascii="宋体" w:hAnsi="宋体" w:cs="宋体"/>
                <w:b/>
                <w:kern w:val="0"/>
                <w:sz w:val="24"/>
              </w:rPr>
            </w:pPr>
            <w:r>
              <w:rPr>
                <w:rFonts w:ascii="宋体" w:hAnsi="宋体" w:cs="宋体"/>
                <w:b/>
                <w:kern w:val="0"/>
                <w:sz w:val="24"/>
              </w:rPr>
              <w:t>（2</w:t>
            </w:r>
            <w:r>
              <w:rPr>
                <w:rFonts w:hint="eastAsia" w:ascii="宋体" w:hAnsi="宋体" w:cs="宋体"/>
                <w:b/>
                <w:kern w:val="0"/>
                <w:sz w:val="24"/>
              </w:rPr>
              <w:t>）采用电子银行保函、电子担保保函、电子保险保单方式（以下简称保函、保单）</w:t>
            </w:r>
          </w:p>
          <w:p w14:paraId="3922BE76">
            <w:pPr>
              <w:widowControl/>
              <w:ind w:firstLine="600" w:firstLineChars="250"/>
              <w:rPr>
                <w:rFonts w:ascii="宋体" w:hAnsi="宋体" w:cs="宋体"/>
                <w:kern w:val="0"/>
                <w:sz w:val="24"/>
              </w:rPr>
            </w:pPr>
            <w:r>
              <w:rPr>
                <w:rFonts w:hint="eastAsia" w:ascii="宋体" w:hAnsi="宋体" w:cs="宋体"/>
                <w:kern w:val="0"/>
                <w:sz w:val="24"/>
              </w:rPr>
              <w:t>1）投标人须及时登录“电子交易平台”选择所投项目按系统引导的程序申请电子保函或保单。</w:t>
            </w:r>
          </w:p>
          <w:p w14:paraId="2D66831C">
            <w:pPr>
              <w:widowControl/>
              <w:ind w:firstLine="600" w:firstLineChars="250"/>
              <w:rPr>
                <w:rFonts w:ascii="宋体" w:hAnsi="宋体" w:cs="宋体"/>
                <w:kern w:val="0"/>
                <w:sz w:val="24"/>
              </w:rPr>
            </w:pPr>
            <w:r>
              <w:rPr>
                <w:rFonts w:hint="eastAsia" w:ascii="宋体" w:hAnsi="宋体" w:cs="宋体"/>
                <w:kern w:val="0"/>
                <w:sz w:val="24"/>
              </w:rPr>
              <w:t>2）投标人可在“电子交易平台”查询保函或保单是否申请成功，开具成功后可下载电子保函或保单。电子保函或保单应载明：保函或保单受益人（招标人）、项目名称、项目编号、担保内容、担保金额、保函或保单有效期等信息，检查其内容符合招标文件的相关约定后，上传至投标文件的“投标保证金”栏目中。</w:t>
            </w:r>
          </w:p>
          <w:p w14:paraId="21C0699D">
            <w:pPr>
              <w:widowControl/>
              <w:ind w:firstLine="600" w:firstLineChars="250"/>
              <w:rPr>
                <w:sz w:val="24"/>
                <w:szCs w:val="24"/>
              </w:rPr>
            </w:pPr>
            <w:r>
              <w:rPr>
                <w:rFonts w:hint="eastAsia" w:ascii="宋体" w:hAnsi="宋体" w:cs="宋体"/>
                <w:kern w:val="0"/>
                <w:sz w:val="24"/>
              </w:rPr>
              <w:t>3）开标后，电子交易平台将自动比对投标截止时间前收到的电子保函或保单情况；评标时评标委员会可以直接在投标文件中查验电子保函或保单。</w:t>
            </w:r>
          </w:p>
        </w:tc>
      </w:tr>
      <w:tr w14:paraId="780F8037">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1031EC25">
            <w:pPr>
              <w:spacing w:line="360" w:lineRule="atLeast"/>
              <w:jc w:val="center"/>
              <w:rPr>
                <w:sz w:val="24"/>
                <w:szCs w:val="24"/>
              </w:rPr>
            </w:pPr>
            <w:r>
              <w:rPr>
                <w:sz w:val="24"/>
                <w:szCs w:val="24"/>
              </w:rPr>
              <w:t>3.4.</w:t>
            </w:r>
            <w:r>
              <w:rPr>
                <w:rFonts w:hint="eastAsia"/>
                <w:sz w:val="24"/>
                <w:szCs w:val="24"/>
              </w:rPr>
              <w:t>2</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7AE8DD53">
            <w:pPr>
              <w:spacing w:line="360" w:lineRule="atLeast"/>
              <w:jc w:val="center"/>
              <w:rPr>
                <w:sz w:val="24"/>
                <w:szCs w:val="24"/>
              </w:rPr>
            </w:pPr>
            <w:r>
              <w:rPr>
                <w:rFonts w:hint="eastAsia"/>
                <w:sz w:val="24"/>
                <w:szCs w:val="24"/>
              </w:rPr>
              <w:t>退还投标保证金</w:t>
            </w:r>
          </w:p>
          <w:p w14:paraId="749F2220">
            <w:pPr>
              <w:spacing w:line="360" w:lineRule="atLeast"/>
              <w:jc w:val="center"/>
              <w:rPr>
                <w:sz w:val="24"/>
                <w:szCs w:val="24"/>
              </w:rPr>
            </w:pPr>
            <w:r>
              <w:rPr>
                <w:rFonts w:hint="eastAsia"/>
                <w:sz w:val="24"/>
                <w:szCs w:val="24"/>
              </w:rPr>
              <w:t>及利息</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1AB9A33E">
            <w:pPr>
              <w:spacing w:line="360" w:lineRule="atLeast"/>
              <w:rPr>
                <w:sz w:val="24"/>
                <w:szCs w:val="24"/>
              </w:rPr>
            </w:pPr>
            <w:r>
              <w:rPr>
                <w:rFonts w:hint="eastAsia"/>
                <w:sz w:val="24"/>
                <w:szCs w:val="24"/>
              </w:rPr>
              <w:t>1.采用现金方式</w:t>
            </w:r>
          </w:p>
          <w:p w14:paraId="55DC3F77">
            <w:pPr>
              <w:spacing w:line="360" w:lineRule="atLeast"/>
              <w:rPr>
                <w:sz w:val="24"/>
                <w:szCs w:val="24"/>
              </w:rPr>
            </w:pPr>
            <w:r>
              <w:rPr>
                <w:rFonts w:hint="eastAsia"/>
                <w:sz w:val="24"/>
                <w:szCs w:val="24"/>
              </w:rPr>
              <w:t>计息标准：</w:t>
            </w:r>
            <w:r>
              <w:rPr>
                <w:rFonts w:hint="eastAsia"/>
                <w:sz w:val="24"/>
                <w:szCs w:val="24"/>
                <w:u w:val="single"/>
              </w:rPr>
              <w:t xml:space="preserve"> 人民银行同期活期存款利率</w:t>
            </w:r>
            <w:r>
              <w:rPr>
                <w:sz w:val="24"/>
                <w:szCs w:val="24"/>
                <w:u w:val="single"/>
              </w:rPr>
              <w:t xml:space="preserve">  </w:t>
            </w:r>
            <w:r>
              <w:rPr>
                <w:rFonts w:hint="eastAsia"/>
                <w:sz w:val="24"/>
                <w:szCs w:val="24"/>
              </w:rPr>
              <w:t>。</w:t>
            </w:r>
          </w:p>
          <w:p w14:paraId="4E806654">
            <w:pPr>
              <w:spacing w:line="360" w:lineRule="atLeast"/>
              <w:rPr>
                <w:sz w:val="24"/>
                <w:szCs w:val="24"/>
                <w:u w:val="single"/>
              </w:rPr>
            </w:pPr>
            <w:r>
              <w:rPr>
                <w:rFonts w:hint="eastAsia"/>
                <w:sz w:val="24"/>
                <w:szCs w:val="24"/>
              </w:rPr>
              <w:t>计息时间：</w:t>
            </w:r>
            <w:r>
              <w:rPr>
                <w:rFonts w:hint="eastAsia"/>
                <w:sz w:val="24"/>
                <w:szCs w:val="24"/>
                <w:u w:val="single"/>
              </w:rPr>
              <w:t>投标保证金到账之日至退还的前一日</w:t>
            </w:r>
            <w:r>
              <w:rPr>
                <w:sz w:val="24"/>
                <w:szCs w:val="24"/>
                <w:u w:val="single"/>
              </w:rPr>
              <w:t xml:space="preserve"> </w:t>
            </w:r>
            <w:r>
              <w:rPr>
                <w:rFonts w:hint="eastAsia"/>
                <w:sz w:val="24"/>
                <w:szCs w:val="24"/>
                <w:u w:val="single"/>
              </w:rPr>
              <w:t>。</w:t>
            </w:r>
          </w:p>
          <w:p w14:paraId="41492C62">
            <w:pPr>
              <w:spacing w:line="360" w:lineRule="atLeast"/>
              <w:rPr>
                <w:sz w:val="24"/>
                <w:szCs w:val="24"/>
              </w:rPr>
            </w:pPr>
            <w:r>
              <w:rPr>
                <w:rFonts w:hint="eastAsia"/>
                <w:sz w:val="24"/>
                <w:szCs w:val="24"/>
              </w:rPr>
              <w:t>退还办法：</w:t>
            </w:r>
            <w:r>
              <w:rPr>
                <w:rFonts w:hint="eastAsia"/>
                <w:sz w:val="24"/>
                <w:szCs w:val="24"/>
                <w:u w:val="single"/>
              </w:rPr>
              <w:t>退还投标保证金及利息的，按来款渠道退还 。</w:t>
            </w:r>
          </w:p>
          <w:p w14:paraId="159E8BA6">
            <w:pPr>
              <w:spacing w:line="360" w:lineRule="atLeast"/>
              <w:rPr>
                <w:sz w:val="24"/>
                <w:szCs w:val="24"/>
              </w:rPr>
            </w:pPr>
            <w:r>
              <w:rPr>
                <w:sz w:val="24"/>
                <w:szCs w:val="24"/>
              </w:rPr>
              <w:t xml:space="preserve">2. </w:t>
            </w:r>
            <w:r>
              <w:rPr>
                <w:rFonts w:hint="eastAsia"/>
                <w:sz w:val="24"/>
                <w:szCs w:val="24"/>
              </w:rPr>
              <w:t>采用电子保函或保单方式，不产生利息，电子保函或保单到期后自动失效。</w:t>
            </w:r>
          </w:p>
        </w:tc>
      </w:tr>
      <w:tr w14:paraId="50E255B7">
        <w:tblPrEx>
          <w:tblCellMar>
            <w:top w:w="0" w:type="dxa"/>
            <w:left w:w="108" w:type="dxa"/>
            <w:bottom w:w="0" w:type="dxa"/>
            <w:right w:w="108" w:type="dxa"/>
          </w:tblCellMar>
        </w:tblPrEx>
        <w:trPr>
          <w:trHeight w:val="1445"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1BAB53C0">
            <w:pPr>
              <w:spacing w:line="360" w:lineRule="atLeast"/>
              <w:jc w:val="center"/>
              <w:rPr>
                <w:sz w:val="24"/>
                <w:szCs w:val="24"/>
              </w:rPr>
            </w:pPr>
            <w:r>
              <w:rPr>
                <w:sz w:val="24"/>
                <w:szCs w:val="24"/>
              </w:rPr>
              <w:t>3.4.</w:t>
            </w:r>
            <w:r>
              <w:rPr>
                <w:rFonts w:hint="eastAsia"/>
                <w:sz w:val="24"/>
                <w:szCs w:val="24"/>
              </w:rPr>
              <w:t>3</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31532C7C">
            <w:pPr>
              <w:spacing w:line="360" w:lineRule="atLeast"/>
              <w:jc w:val="center"/>
              <w:rPr>
                <w:sz w:val="24"/>
                <w:szCs w:val="24"/>
              </w:rPr>
            </w:pPr>
            <w:r>
              <w:rPr>
                <w:rFonts w:hint="eastAsia"/>
                <w:sz w:val="24"/>
                <w:szCs w:val="24"/>
              </w:rPr>
              <w:t>其他可以不予退还投标保证金的情形</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1C531D2E">
            <w:pPr>
              <w:spacing w:line="400" w:lineRule="atLeast"/>
              <w:rPr>
                <w:sz w:val="24"/>
                <w:szCs w:val="24"/>
              </w:rPr>
            </w:pPr>
            <w:r>
              <w:rPr>
                <w:rFonts w:ascii="宋体" w:hAnsi="宋体"/>
                <w:kern w:val="0"/>
                <w:sz w:val="24"/>
                <w:szCs w:val="24"/>
                <w:u w:val="single"/>
              </w:rPr>
              <w:t xml:space="preserve">             </w:t>
            </w:r>
            <w:r>
              <w:rPr>
                <w:rFonts w:hint="eastAsia" w:ascii="宋体" w:hAnsi="宋体"/>
                <w:kern w:val="0"/>
                <w:sz w:val="24"/>
                <w:szCs w:val="24"/>
                <w:u w:val="single"/>
                <w:lang w:val="en-US" w:eastAsia="zh-CN"/>
              </w:rPr>
              <w:t>/</w:t>
            </w:r>
            <w:r>
              <w:rPr>
                <w:rFonts w:ascii="宋体" w:hAnsi="宋体"/>
                <w:kern w:val="0"/>
                <w:sz w:val="24"/>
                <w:szCs w:val="24"/>
                <w:u w:val="single"/>
              </w:rPr>
              <w:t xml:space="preserve">                    </w:t>
            </w:r>
            <w:bookmarkStart w:id="179" w:name="EB3501cde71e664e108676b02111f68c54"/>
            <w:bookmarkEnd w:id="179"/>
          </w:p>
        </w:tc>
      </w:tr>
      <w:tr w14:paraId="4760C146">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22DBFAC7">
            <w:pPr>
              <w:spacing w:line="360" w:lineRule="atLeast"/>
              <w:jc w:val="center"/>
              <w:rPr>
                <w:sz w:val="24"/>
                <w:szCs w:val="24"/>
              </w:rPr>
            </w:pPr>
            <w:r>
              <w:rPr>
                <w:sz w:val="24"/>
                <w:szCs w:val="24"/>
              </w:rPr>
              <w:t>3.5</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3FA958B6">
            <w:pPr>
              <w:spacing w:line="360" w:lineRule="atLeast"/>
              <w:jc w:val="center"/>
              <w:rPr>
                <w:sz w:val="24"/>
                <w:szCs w:val="24"/>
              </w:rPr>
            </w:pPr>
            <w:r>
              <w:rPr>
                <w:rFonts w:hint="eastAsia"/>
                <w:sz w:val="24"/>
                <w:szCs w:val="24"/>
              </w:rPr>
              <w:t>资格审查资料的特殊</w:t>
            </w:r>
          </w:p>
          <w:p w14:paraId="4AE3F66D">
            <w:pPr>
              <w:spacing w:line="360" w:lineRule="atLeast"/>
              <w:jc w:val="center"/>
              <w:rPr>
                <w:sz w:val="24"/>
                <w:szCs w:val="24"/>
              </w:rPr>
            </w:pPr>
            <w:r>
              <w:rPr>
                <w:rFonts w:hint="eastAsia"/>
                <w:sz w:val="24"/>
                <w:szCs w:val="24"/>
              </w:rPr>
              <w:t>要求</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DB314A3">
            <w:pPr>
              <w:topLinePunct/>
              <w:spacing w:line="360" w:lineRule="atLeast"/>
              <w:rPr>
                <w:sz w:val="24"/>
                <w:szCs w:val="24"/>
              </w:rPr>
            </w:pPr>
            <w:r>
              <w:rPr>
                <w:rFonts w:hint="eastAsia"/>
                <w:sz w:val="24"/>
                <w:szCs w:val="24"/>
                <w:lang w:eastAsia="zh-CN"/>
              </w:rPr>
              <w:t>☑</w:t>
            </w:r>
            <w:r>
              <w:rPr>
                <w:rFonts w:hint="eastAsia"/>
                <w:sz w:val="24"/>
                <w:szCs w:val="24"/>
              </w:rPr>
              <w:t>无</w:t>
            </w:r>
          </w:p>
          <w:p w14:paraId="426C0B3F">
            <w:pPr>
              <w:topLinePunct/>
              <w:spacing w:line="360" w:lineRule="atLeast"/>
              <w:rPr>
                <w:sz w:val="24"/>
                <w:szCs w:val="24"/>
                <w:u w:val="single"/>
              </w:rPr>
            </w:pPr>
            <w:r>
              <w:rPr>
                <w:rFonts w:hint="eastAsia"/>
                <w:sz w:val="24"/>
                <w:szCs w:val="24"/>
              </w:rPr>
              <w:t>□有，具体要求：</w:t>
            </w:r>
            <w:r>
              <w:rPr>
                <w:sz w:val="24"/>
                <w:szCs w:val="24"/>
                <w:u w:val="single"/>
              </w:rPr>
              <w:t xml:space="preserve">                          </w:t>
            </w:r>
          </w:p>
        </w:tc>
      </w:tr>
      <w:tr w14:paraId="32FF1C35">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60993CB6">
            <w:pPr>
              <w:spacing w:line="360" w:lineRule="atLeast"/>
              <w:jc w:val="center"/>
              <w:rPr>
                <w:sz w:val="24"/>
                <w:szCs w:val="24"/>
              </w:rPr>
            </w:pPr>
            <w:r>
              <w:rPr>
                <w:sz w:val="24"/>
                <w:szCs w:val="24"/>
              </w:rPr>
              <w:t>3.5.2</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47885048">
            <w:pPr>
              <w:spacing w:line="360" w:lineRule="atLeast"/>
              <w:jc w:val="center"/>
              <w:rPr>
                <w:sz w:val="24"/>
                <w:szCs w:val="24"/>
              </w:rPr>
            </w:pPr>
            <w:r>
              <w:rPr>
                <w:rFonts w:hint="eastAsia"/>
                <w:sz w:val="24"/>
                <w:szCs w:val="24"/>
              </w:rPr>
              <w:t>近年财务状况的年份</w:t>
            </w:r>
          </w:p>
          <w:p w14:paraId="1A26BFB7">
            <w:pPr>
              <w:spacing w:line="360" w:lineRule="atLeast"/>
              <w:jc w:val="center"/>
              <w:rPr>
                <w:sz w:val="24"/>
                <w:szCs w:val="24"/>
              </w:rPr>
            </w:pPr>
            <w:r>
              <w:rPr>
                <w:rFonts w:hint="eastAsia"/>
                <w:sz w:val="24"/>
                <w:szCs w:val="24"/>
              </w:rPr>
              <w:t>要求</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15102BE">
            <w:pPr>
              <w:spacing w:line="360" w:lineRule="atLeast"/>
              <w:rPr>
                <w:sz w:val="24"/>
                <w:szCs w:val="24"/>
              </w:rPr>
            </w:pPr>
            <w:r>
              <w:rPr>
                <w:rFonts w:hint="eastAsia"/>
                <w:sz w:val="24"/>
                <w:szCs w:val="24"/>
                <w:u w:val="single"/>
              </w:rPr>
              <w:t xml:space="preserve"> </w:t>
            </w:r>
            <w:r>
              <w:rPr>
                <w:rFonts w:hint="eastAsia"/>
                <w:sz w:val="24"/>
                <w:szCs w:val="24"/>
                <w:u w:val="single"/>
                <w:lang w:val="en-US" w:eastAsia="zh-CN"/>
              </w:rPr>
              <w:t>2023</w:t>
            </w:r>
            <w:r>
              <w:rPr>
                <w:rFonts w:hint="eastAsia"/>
                <w:sz w:val="24"/>
                <w:szCs w:val="24"/>
                <w:u w:val="single"/>
              </w:rPr>
              <w:t xml:space="preserve">   </w:t>
            </w:r>
            <w:r>
              <w:rPr>
                <w:rFonts w:hint="eastAsia"/>
                <w:sz w:val="24"/>
                <w:szCs w:val="24"/>
              </w:rPr>
              <w:t>年至</w:t>
            </w:r>
            <w:r>
              <w:rPr>
                <w:rFonts w:hint="eastAsia"/>
                <w:sz w:val="24"/>
                <w:szCs w:val="24"/>
                <w:u w:val="single"/>
              </w:rPr>
              <w:t xml:space="preserve">  </w:t>
            </w:r>
            <w:r>
              <w:rPr>
                <w:rFonts w:hint="eastAsia"/>
                <w:sz w:val="24"/>
                <w:szCs w:val="24"/>
                <w:u w:val="single"/>
                <w:lang w:val="en-US" w:eastAsia="zh-CN"/>
              </w:rPr>
              <w:t>2025</w:t>
            </w:r>
            <w:r>
              <w:rPr>
                <w:rFonts w:hint="eastAsia"/>
                <w:sz w:val="24"/>
                <w:szCs w:val="24"/>
                <w:u w:val="single"/>
              </w:rPr>
              <w:t xml:space="preserve"> </w:t>
            </w:r>
            <w:r>
              <w:rPr>
                <w:rFonts w:hint="eastAsia"/>
                <w:sz w:val="24"/>
                <w:szCs w:val="24"/>
              </w:rPr>
              <w:t xml:space="preserve"> 年</w:t>
            </w:r>
          </w:p>
        </w:tc>
      </w:tr>
      <w:tr w14:paraId="6995279D">
        <w:tblPrEx>
          <w:tblCellMar>
            <w:top w:w="0" w:type="dxa"/>
            <w:left w:w="108" w:type="dxa"/>
            <w:bottom w:w="0" w:type="dxa"/>
            <w:right w:w="108" w:type="dxa"/>
          </w:tblCellMar>
        </w:tblPrEx>
        <w:trPr>
          <w:trHeight w:val="4098"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21843BFE">
            <w:pPr>
              <w:spacing w:line="360" w:lineRule="atLeast"/>
              <w:jc w:val="center"/>
              <w:rPr>
                <w:sz w:val="24"/>
                <w:szCs w:val="24"/>
              </w:rPr>
            </w:pPr>
            <w:r>
              <w:rPr>
                <w:sz w:val="24"/>
                <w:szCs w:val="24"/>
              </w:rPr>
              <w:t>3.5.3</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4FBA0C4C">
            <w:pPr>
              <w:spacing w:line="360" w:lineRule="atLeast"/>
              <w:jc w:val="center"/>
              <w:rPr>
                <w:sz w:val="24"/>
                <w:szCs w:val="24"/>
              </w:rPr>
            </w:pPr>
            <w:r>
              <w:rPr>
                <w:rFonts w:hint="eastAsia"/>
                <w:sz w:val="24"/>
                <w:szCs w:val="24"/>
              </w:rPr>
              <w:t>近年完成的类似项目情况的时间要求及业绩证明材料要求</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4C931070">
            <w:pPr>
              <w:topLinePunct/>
              <w:spacing w:line="400" w:lineRule="atLeast"/>
              <w:rPr>
                <w:sz w:val="24"/>
                <w:szCs w:val="24"/>
              </w:rPr>
            </w:pPr>
            <w:r>
              <w:rPr>
                <w:rFonts w:hint="eastAsia"/>
                <w:sz w:val="24"/>
                <w:szCs w:val="24"/>
              </w:rPr>
              <w:t>时间要求：近</w:t>
            </w:r>
            <w:r>
              <w:rPr>
                <w:rFonts w:hint="eastAsia"/>
                <w:sz w:val="24"/>
                <w:szCs w:val="24"/>
                <w:u w:val="single"/>
              </w:rPr>
              <w:t>_</w:t>
            </w:r>
            <w:r>
              <w:rPr>
                <w:rFonts w:hint="eastAsia"/>
                <w:sz w:val="24"/>
                <w:szCs w:val="24"/>
                <w:u w:val="single"/>
                <w:lang w:val="en-US" w:eastAsia="zh-CN"/>
              </w:rPr>
              <w:t>5</w:t>
            </w:r>
            <w:r>
              <w:rPr>
                <w:rFonts w:hint="eastAsia"/>
                <w:sz w:val="24"/>
                <w:szCs w:val="24"/>
                <w:u w:val="single"/>
              </w:rPr>
              <w:t>__</w:t>
            </w:r>
            <w:r>
              <w:rPr>
                <w:rFonts w:hint="eastAsia"/>
                <w:sz w:val="24"/>
                <w:szCs w:val="24"/>
              </w:rPr>
              <w:t>_年，即</w:t>
            </w:r>
            <w:r>
              <w:rPr>
                <w:rFonts w:hint="eastAsia" w:ascii="宋体"/>
                <w:sz w:val="24"/>
                <w:szCs w:val="24"/>
              </w:rPr>
              <w:t>□</w:t>
            </w:r>
            <w:r>
              <w:rPr>
                <w:rFonts w:hint="eastAsia"/>
                <w:sz w:val="24"/>
                <w:szCs w:val="24"/>
              </w:rPr>
              <w:t>交工</w:t>
            </w:r>
            <w:r>
              <w:rPr>
                <w:rFonts w:hint="eastAsia" w:ascii="宋体"/>
                <w:sz w:val="24"/>
                <w:szCs w:val="24"/>
              </w:rPr>
              <w:t>□</w:t>
            </w:r>
            <w:r>
              <w:rPr>
                <w:rFonts w:hint="eastAsia"/>
                <w:sz w:val="24"/>
                <w:szCs w:val="24"/>
              </w:rPr>
              <w:t>竣工验收时间于</w:t>
            </w:r>
            <w:r>
              <w:rPr>
                <w:rFonts w:ascii="宋体"/>
                <w:sz w:val="24"/>
                <w:szCs w:val="24"/>
                <w:u w:val="single"/>
              </w:rPr>
              <w:t xml:space="preserve">    </w:t>
            </w:r>
            <w:r>
              <w:rPr>
                <w:rFonts w:hint="eastAsia"/>
                <w:sz w:val="24"/>
                <w:szCs w:val="24"/>
              </w:rPr>
              <w:t>年</w:t>
            </w:r>
            <w:r>
              <w:rPr>
                <w:sz w:val="24"/>
                <w:szCs w:val="24"/>
              </w:rPr>
              <w:t>____</w:t>
            </w:r>
            <w:r>
              <w:rPr>
                <w:rFonts w:hint="eastAsia"/>
                <w:sz w:val="24"/>
                <w:szCs w:val="24"/>
              </w:rPr>
              <w:t>月</w:t>
            </w:r>
            <w:r>
              <w:rPr>
                <w:sz w:val="24"/>
                <w:szCs w:val="24"/>
                <w:u w:val="single"/>
              </w:rPr>
              <w:t xml:space="preserve">    </w:t>
            </w:r>
            <w:r>
              <w:rPr>
                <w:rFonts w:hint="eastAsia"/>
                <w:sz w:val="24"/>
                <w:szCs w:val="24"/>
              </w:rPr>
              <w:t>日至投标截止日期前一日；</w:t>
            </w:r>
          </w:p>
          <w:p w14:paraId="28F24EF1">
            <w:pPr>
              <w:spacing w:line="360" w:lineRule="exact"/>
              <w:rPr>
                <w:sz w:val="24"/>
                <w:szCs w:val="24"/>
              </w:rPr>
            </w:pPr>
            <w:r>
              <w:rPr>
                <w:rFonts w:hint="eastAsia"/>
                <w:kern w:val="0"/>
                <w:sz w:val="24"/>
                <w:szCs w:val="24"/>
              </w:rPr>
              <w:t>业绩证明材料要求：</w:t>
            </w:r>
          </w:p>
          <w:p w14:paraId="15505772">
            <w:pPr>
              <w:spacing w:line="360" w:lineRule="exact"/>
              <w:rPr>
                <w:sz w:val="24"/>
                <w:szCs w:val="24"/>
              </w:rPr>
            </w:pPr>
            <w:r>
              <w:rPr>
                <w:rFonts w:hint="eastAsia" w:ascii="Segoe UI Symbol" w:hAnsi="Segoe UI Symbol" w:cs="Segoe UI Symbol"/>
                <w:sz w:val="24"/>
                <w:szCs w:val="24"/>
              </w:rPr>
              <w:t>□</w:t>
            </w:r>
            <w:r>
              <w:rPr>
                <w:rFonts w:hint="eastAsia"/>
                <w:sz w:val="24"/>
                <w:szCs w:val="24"/>
              </w:rPr>
              <w:t>投标人的业绩应以在交通运输部“全国公路建设市场监督管理系统”审核通过的为准，投标文件中直接附打印的网页截图复印件（投标人应以非注册用户身份查询，以注册用户登录后查询的截屏资料不予认可）。</w:t>
            </w:r>
          </w:p>
          <w:p w14:paraId="6B6A1E39">
            <w:pPr>
              <w:spacing w:line="360" w:lineRule="atLeast"/>
              <w:rPr>
                <w:sz w:val="24"/>
                <w:szCs w:val="24"/>
              </w:rPr>
            </w:pPr>
            <w:bookmarkStart w:id="180" w:name="EB1106b54476db45378adaa90567e92e59"/>
            <w:bookmarkEnd w:id="180"/>
            <w:r>
              <w:rPr>
                <w:sz w:val="24"/>
                <w:szCs w:val="24"/>
              </w:rPr>
              <w:t xml:space="preserve"> </w:t>
            </w:r>
            <w:r>
              <w:rPr>
                <w:rFonts w:hint="eastAsia"/>
                <w:sz w:val="24"/>
                <w:szCs w:val="24"/>
              </w:rPr>
              <w:t>_____________________________（补充要求）。</w:t>
            </w:r>
          </w:p>
          <w:p w14:paraId="08388498">
            <w:pPr>
              <w:topLinePunct/>
              <w:spacing w:line="400" w:lineRule="atLeast"/>
              <w:rPr>
                <w:kern w:val="0"/>
                <w:sz w:val="24"/>
                <w:szCs w:val="24"/>
              </w:rPr>
            </w:pPr>
            <w:r>
              <w:rPr>
                <w:rFonts w:hint="eastAsia" w:ascii="Segoe UI Symbol" w:hAnsi="Segoe UI Symbol" w:cs="Segoe UI Symbol"/>
                <w:sz w:val="24"/>
                <w:szCs w:val="24"/>
                <w:lang w:eastAsia="zh-CN"/>
              </w:rPr>
              <w:t>☑</w:t>
            </w:r>
            <w:r>
              <w:rPr>
                <w:rFonts w:ascii="Segoe UI Symbol" w:hAnsi="Segoe UI Symbol" w:cs="Segoe UI Symbol"/>
                <w:sz w:val="24"/>
                <w:szCs w:val="24"/>
                <w:u w:val="none"/>
              </w:rPr>
              <w:t xml:space="preserve"> </w:t>
            </w:r>
            <w:r>
              <w:rPr>
                <w:color w:val="0000FF"/>
                <w:spacing w:val="-6"/>
                <w:sz w:val="21"/>
                <w:szCs w:val="21"/>
                <w:u w:val="single"/>
              </w:rPr>
              <w:t>详见招标公告附录</w:t>
            </w:r>
            <w:r>
              <w:rPr>
                <w:color w:val="0000FF"/>
                <w:spacing w:val="-35"/>
                <w:sz w:val="21"/>
                <w:szCs w:val="21"/>
                <w:u w:val="single"/>
              </w:rPr>
              <w:t xml:space="preserve"> </w:t>
            </w:r>
            <w:r>
              <w:rPr>
                <w:color w:val="0000FF"/>
                <w:spacing w:val="-6"/>
                <w:sz w:val="21"/>
                <w:szCs w:val="21"/>
                <w:u w:val="single"/>
              </w:rPr>
              <w:t>3</w:t>
            </w:r>
            <w:r>
              <w:rPr>
                <w:rFonts w:ascii="Segoe UI Symbol" w:hAnsi="Segoe UI Symbol" w:cs="Segoe UI Symbol"/>
                <w:sz w:val="24"/>
                <w:szCs w:val="24"/>
                <w:u w:val="single"/>
              </w:rPr>
              <w:t xml:space="preserve">    </w:t>
            </w:r>
            <w:r>
              <w:rPr>
                <w:rFonts w:ascii="Segoe UI Symbol" w:hAnsi="Segoe UI Symbol" w:cs="Segoe UI Symbol"/>
                <w:sz w:val="24"/>
                <w:szCs w:val="24"/>
                <w:u w:val="none"/>
              </w:rPr>
              <w:t xml:space="preserve">   </w:t>
            </w:r>
          </w:p>
        </w:tc>
      </w:tr>
      <w:tr w14:paraId="3A1FB9D8">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6E993917">
            <w:pPr>
              <w:spacing w:line="360" w:lineRule="atLeast"/>
              <w:jc w:val="center"/>
              <w:rPr>
                <w:sz w:val="24"/>
                <w:szCs w:val="24"/>
              </w:rPr>
            </w:pPr>
            <w:r>
              <w:rPr>
                <w:sz w:val="24"/>
                <w:szCs w:val="24"/>
              </w:rPr>
              <w:t>3.5.4</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6FFB0936">
            <w:pPr>
              <w:spacing w:line="360" w:lineRule="atLeast"/>
              <w:jc w:val="center"/>
              <w:rPr>
                <w:sz w:val="24"/>
                <w:szCs w:val="24"/>
              </w:rPr>
            </w:pPr>
            <w:r>
              <w:rPr>
                <w:rFonts w:hint="eastAsia"/>
                <w:sz w:val="24"/>
                <w:szCs w:val="24"/>
              </w:rPr>
              <w:t>信用等级评定状况要求</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5EE5A3C5">
            <w:pPr>
              <w:spacing w:line="360" w:lineRule="atLeast"/>
              <w:rPr>
                <w:rFonts w:eastAsia="黑体"/>
                <w:sz w:val="24"/>
                <w:szCs w:val="24"/>
                <w:u w:val="single"/>
              </w:rPr>
            </w:pPr>
            <w:bookmarkStart w:id="181" w:name="EBeee0ddc40fc844a4acd267669c5353ca"/>
            <w:bookmarkEnd w:id="181"/>
            <w:r>
              <w:rPr>
                <w:rFonts w:eastAsia="黑体"/>
                <w:sz w:val="24"/>
                <w:szCs w:val="24"/>
                <w:u w:val="single"/>
              </w:rPr>
              <w:t xml:space="preserve">  </w:t>
            </w:r>
            <w:r>
              <w:rPr>
                <w:rFonts w:hint="eastAsia" w:eastAsia="黑体"/>
                <w:sz w:val="24"/>
                <w:szCs w:val="24"/>
                <w:u w:val="single"/>
                <w:lang w:val="en-US" w:eastAsia="zh-CN"/>
              </w:rPr>
              <w:t>/</w:t>
            </w:r>
            <w:r>
              <w:rPr>
                <w:rFonts w:eastAsia="黑体"/>
                <w:sz w:val="24"/>
                <w:szCs w:val="24"/>
                <w:u w:val="single"/>
              </w:rPr>
              <w:t xml:space="preserve">    </w:t>
            </w:r>
            <w:r>
              <w:rPr>
                <w:rFonts w:hint="eastAsia"/>
                <w:sz w:val="24"/>
                <w:szCs w:val="24"/>
              </w:rPr>
              <w:t>年、</w:t>
            </w:r>
            <w:bookmarkStart w:id="182" w:name="EBc68ac8e0b59a4dbd94b6ead90141d004"/>
            <w:bookmarkEnd w:id="182"/>
            <w:r>
              <w:rPr>
                <w:rFonts w:eastAsia="黑体"/>
                <w:sz w:val="24"/>
                <w:szCs w:val="24"/>
                <w:u w:val="single"/>
              </w:rPr>
              <w:t xml:space="preserve">  </w:t>
            </w:r>
            <w:r>
              <w:rPr>
                <w:rFonts w:hint="eastAsia" w:eastAsia="黑体"/>
                <w:sz w:val="24"/>
                <w:szCs w:val="24"/>
                <w:u w:val="single"/>
                <w:lang w:val="en-US" w:eastAsia="zh-CN"/>
              </w:rPr>
              <w:t>/</w:t>
            </w:r>
            <w:r>
              <w:rPr>
                <w:rFonts w:eastAsia="黑体"/>
                <w:sz w:val="24"/>
                <w:szCs w:val="24"/>
                <w:u w:val="single"/>
              </w:rPr>
              <w:t xml:space="preserve">   </w:t>
            </w:r>
            <w:r>
              <w:rPr>
                <w:rFonts w:hint="eastAsia"/>
                <w:sz w:val="24"/>
                <w:szCs w:val="24"/>
              </w:rPr>
              <w:t>年</w:t>
            </w:r>
          </w:p>
        </w:tc>
      </w:tr>
      <w:tr w14:paraId="5F6CA9F7">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3360C8AE">
            <w:pPr>
              <w:spacing w:line="360" w:lineRule="atLeast"/>
              <w:jc w:val="center"/>
              <w:rPr>
                <w:sz w:val="24"/>
                <w:szCs w:val="24"/>
              </w:rPr>
            </w:pPr>
            <w:r>
              <w:rPr>
                <w:sz w:val="24"/>
                <w:szCs w:val="24"/>
              </w:rPr>
              <w:t>3.5.5</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1E5D7206">
            <w:pPr>
              <w:spacing w:line="360" w:lineRule="atLeast"/>
              <w:jc w:val="center"/>
              <w:rPr>
                <w:sz w:val="24"/>
                <w:szCs w:val="24"/>
              </w:rPr>
            </w:pPr>
            <w:r>
              <w:rPr>
                <w:rFonts w:hint="eastAsia"/>
                <w:sz w:val="24"/>
                <w:szCs w:val="24"/>
              </w:rPr>
              <w:t>项目经理和项目总工个人业绩证明材料要求</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E62FA5F">
            <w:pPr>
              <w:spacing w:line="360" w:lineRule="exact"/>
              <w:rPr>
                <w:sz w:val="24"/>
                <w:szCs w:val="24"/>
              </w:rPr>
            </w:pPr>
            <w:r>
              <w:rPr>
                <w:rFonts w:hint="eastAsia"/>
                <w:sz w:val="24"/>
                <w:szCs w:val="24"/>
              </w:rPr>
              <w:t>口个人业绩证明材料应以在交通运输部“全国公路建设市场监督管理系统”审核通过的为准，投标文件中直接附打印的网页截图复印件（投标人应以非注册用户身份查询，以注册用户登录后查询的截屏资料不予认可）。</w:t>
            </w:r>
          </w:p>
          <w:p w14:paraId="17A1B115">
            <w:pPr>
              <w:spacing w:line="360" w:lineRule="atLeast"/>
              <w:rPr>
                <w:sz w:val="24"/>
                <w:szCs w:val="24"/>
              </w:rPr>
            </w:pPr>
            <w:bookmarkStart w:id="183" w:name="EB0f3d2379f30c4753bd01a143f0d55cfd"/>
            <w:bookmarkEnd w:id="183"/>
            <w:bookmarkStart w:id="184" w:name="EB196f3144d23f47199a34d3ae1cecbe79"/>
            <w:bookmarkEnd w:id="184"/>
            <w:r>
              <w:rPr>
                <w:sz w:val="24"/>
                <w:szCs w:val="24"/>
              </w:rPr>
              <w:t xml:space="preserve"> </w:t>
            </w:r>
            <w:r>
              <w:rPr>
                <w:rFonts w:hint="eastAsia"/>
                <w:sz w:val="24"/>
                <w:szCs w:val="24"/>
              </w:rPr>
              <w:t>_____________________________（补充要求）。</w:t>
            </w:r>
          </w:p>
          <w:p w14:paraId="25671449">
            <w:pPr>
              <w:spacing w:line="360" w:lineRule="atLeast"/>
              <w:rPr>
                <w:sz w:val="24"/>
                <w:szCs w:val="24"/>
              </w:rPr>
            </w:pPr>
            <w:r>
              <w:rPr>
                <w:rFonts w:hint="eastAsia" w:ascii="Segoe UI Symbol" w:hAnsi="Segoe UI Symbol" w:cs="Segoe UI Symbol"/>
                <w:sz w:val="24"/>
                <w:szCs w:val="24"/>
              </w:rPr>
              <w:t>□</w:t>
            </w:r>
            <w:r>
              <w:rPr>
                <w:rFonts w:ascii="Segoe UI Symbol" w:hAnsi="Segoe UI Symbol" w:cs="Segoe UI Symbol"/>
                <w:sz w:val="24"/>
                <w:szCs w:val="24"/>
                <w:u w:val="single"/>
              </w:rPr>
              <w:t xml:space="preserve">      </w:t>
            </w:r>
            <w:r>
              <w:rPr>
                <w:rFonts w:hint="eastAsia" w:ascii="Segoe UI Symbol" w:hAnsi="Segoe UI Symbol" w:cs="Segoe UI Symbol"/>
                <w:sz w:val="24"/>
                <w:szCs w:val="24"/>
                <w:u w:val="single"/>
                <w:lang w:val="en-US" w:eastAsia="zh-CN"/>
              </w:rPr>
              <w:t>/</w:t>
            </w:r>
            <w:r>
              <w:rPr>
                <w:rFonts w:ascii="Segoe UI Symbol" w:hAnsi="Segoe UI Symbol" w:cs="Segoe UI Symbol"/>
                <w:sz w:val="24"/>
                <w:szCs w:val="24"/>
                <w:u w:val="single"/>
              </w:rPr>
              <w:t xml:space="preserve">     </w:t>
            </w:r>
            <w:r>
              <w:rPr>
                <w:rFonts w:hint="eastAsia"/>
                <w:b/>
                <w:bCs/>
                <w:sz w:val="24"/>
                <w:szCs w:val="24"/>
                <w:u w:val="single"/>
              </w:rPr>
              <w:t xml:space="preserve"> 。</w:t>
            </w:r>
          </w:p>
        </w:tc>
      </w:tr>
      <w:tr w14:paraId="2F9FCDF5">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47D40BDC">
            <w:pPr>
              <w:spacing w:line="360" w:lineRule="atLeast"/>
              <w:jc w:val="center"/>
              <w:rPr>
                <w:sz w:val="24"/>
                <w:szCs w:val="24"/>
              </w:rPr>
            </w:pPr>
            <w:r>
              <w:rPr>
                <w:sz w:val="24"/>
                <w:szCs w:val="24"/>
              </w:rPr>
              <w:t>3.6</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3A33F329">
            <w:pPr>
              <w:spacing w:line="360" w:lineRule="atLeast"/>
              <w:jc w:val="center"/>
              <w:rPr>
                <w:sz w:val="24"/>
                <w:szCs w:val="24"/>
              </w:rPr>
            </w:pPr>
            <w:r>
              <w:rPr>
                <w:rFonts w:hint="eastAsia"/>
                <w:sz w:val="24"/>
                <w:szCs w:val="24"/>
              </w:rPr>
              <w:t>是否允许递交备选投标</w:t>
            </w:r>
          </w:p>
          <w:p w14:paraId="71A41CD4">
            <w:pPr>
              <w:spacing w:line="360" w:lineRule="atLeast"/>
              <w:jc w:val="center"/>
              <w:rPr>
                <w:sz w:val="24"/>
                <w:szCs w:val="24"/>
              </w:rPr>
            </w:pPr>
            <w:r>
              <w:rPr>
                <w:rFonts w:hint="eastAsia"/>
                <w:sz w:val="24"/>
                <w:szCs w:val="24"/>
              </w:rPr>
              <w:t>方案</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978C4D2">
            <w:pPr>
              <w:topLinePunct/>
              <w:spacing w:line="360" w:lineRule="atLeast"/>
              <w:rPr>
                <w:sz w:val="24"/>
                <w:szCs w:val="24"/>
              </w:rPr>
            </w:pPr>
            <w:r>
              <w:rPr>
                <w:rFonts w:hint="eastAsia"/>
                <w:sz w:val="24"/>
                <w:szCs w:val="24"/>
              </w:rPr>
              <w:t>不允许</w:t>
            </w:r>
          </w:p>
        </w:tc>
      </w:tr>
      <w:tr w14:paraId="79015B95">
        <w:tblPrEx>
          <w:tblCellMar>
            <w:top w:w="0" w:type="dxa"/>
            <w:left w:w="108" w:type="dxa"/>
            <w:bottom w:w="0" w:type="dxa"/>
            <w:right w:w="108" w:type="dxa"/>
          </w:tblCellMar>
        </w:tblPrEx>
        <w:trPr>
          <w:trHeight w:val="611"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703DBAEF">
            <w:pPr>
              <w:spacing w:line="360" w:lineRule="atLeast"/>
              <w:jc w:val="center"/>
              <w:rPr>
                <w:sz w:val="24"/>
                <w:szCs w:val="24"/>
              </w:rPr>
            </w:pPr>
            <w:r>
              <w:rPr>
                <w:sz w:val="24"/>
                <w:szCs w:val="24"/>
              </w:rPr>
              <w:t>3.7.</w:t>
            </w:r>
            <w:r>
              <w:rPr>
                <w:rFonts w:hint="eastAsia"/>
                <w:sz w:val="24"/>
                <w:szCs w:val="24"/>
              </w:rPr>
              <w:t>3</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5D2655B8">
            <w:pPr>
              <w:spacing w:line="360" w:lineRule="atLeast"/>
              <w:jc w:val="center"/>
              <w:rPr>
                <w:sz w:val="24"/>
                <w:szCs w:val="24"/>
              </w:rPr>
            </w:pPr>
            <w:r>
              <w:rPr>
                <w:rFonts w:hint="eastAsia"/>
                <w:sz w:val="24"/>
                <w:szCs w:val="24"/>
              </w:rPr>
              <w:t>是否采用“技术暗标”</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49BBB43">
            <w:pPr>
              <w:topLinePunct/>
              <w:spacing w:line="360" w:lineRule="atLeast"/>
              <w:rPr>
                <w:sz w:val="24"/>
                <w:szCs w:val="24"/>
              </w:rPr>
            </w:pPr>
            <w:r>
              <w:rPr>
                <w:rFonts w:hint="eastAsia"/>
                <w:sz w:val="24"/>
                <w:szCs w:val="24"/>
              </w:rPr>
              <w:t>□采用</w:t>
            </w:r>
          </w:p>
          <w:p w14:paraId="6DFEA6CF">
            <w:pPr>
              <w:topLinePunct/>
              <w:spacing w:line="360" w:lineRule="atLeast"/>
              <w:rPr>
                <w:sz w:val="24"/>
                <w:szCs w:val="24"/>
              </w:rPr>
            </w:pPr>
            <w:r>
              <w:rPr>
                <w:rFonts w:hint="eastAsia"/>
                <w:sz w:val="24"/>
                <w:szCs w:val="24"/>
                <w:lang w:eastAsia="zh-CN"/>
              </w:rPr>
              <w:t>☑</w:t>
            </w:r>
            <w:r>
              <w:rPr>
                <w:rFonts w:hint="eastAsia"/>
                <w:sz w:val="24"/>
                <w:szCs w:val="24"/>
              </w:rPr>
              <w:t>不采用</w:t>
            </w:r>
          </w:p>
        </w:tc>
      </w:tr>
      <w:tr w14:paraId="4A425FE7">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2E85761D">
            <w:pPr>
              <w:spacing w:line="360" w:lineRule="atLeast"/>
              <w:jc w:val="center"/>
              <w:rPr>
                <w:sz w:val="24"/>
                <w:szCs w:val="24"/>
              </w:rPr>
            </w:pPr>
            <w:r>
              <w:rPr>
                <w:sz w:val="24"/>
                <w:szCs w:val="24"/>
              </w:rPr>
              <w:t>3.7.</w:t>
            </w:r>
            <w:r>
              <w:rPr>
                <w:rFonts w:hint="eastAsia"/>
                <w:sz w:val="24"/>
                <w:szCs w:val="24"/>
              </w:rPr>
              <w:t>4</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34680517">
            <w:pPr>
              <w:spacing w:line="360" w:lineRule="atLeast"/>
              <w:jc w:val="center"/>
              <w:rPr>
                <w:sz w:val="24"/>
                <w:szCs w:val="24"/>
              </w:rPr>
            </w:pPr>
            <w:r>
              <w:rPr>
                <w:rFonts w:hint="eastAsia"/>
                <w:sz w:val="24"/>
                <w:szCs w:val="24"/>
              </w:rPr>
              <w:t>中标人另行提供的纸质版投标文件份数</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160EADF">
            <w:pPr>
              <w:widowControl/>
              <w:jc w:val="left"/>
              <w:rPr>
                <w:kern w:val="0"/>
                <w:sz w:val="24"/>
                <w:szCs w:val="24"/>
              </w:rPr>
            </w:pPr>
            <w:r>
              <w:rPr>
                <w:rFonts w:hint="eastAsia"/>
                <w:sz w:val="24"/>
                <w:szCs w:val="24"/>
              </w:rPr>
              <w:t>份数：</w:t>
            </w:r>
            <w:r>
              <w:rPr>
                <w:rFonts w:eastAsia="黑体"/>
                <w:sz w:val="24"/>
                <w:szCs w:val="24"/>
                <w:u w:val="single"/>
              </w:rPr>
              <w:t xml:space="preserve"> </w:t>
            </w:r>
            <w:r>
              <w:rPr>
                <w:rFonts w:hint="eastAsia" w:eastAsia="黑体"/>
                <w:sz w:val="24"/>
                <w:szCs w:val="24"/>
                <w:u w:val="single"/>
                <w:lang w:val="en-US" w:eastAsia="zh-CN"/>
              </w:rPr>
              <w:t>3份</w:t>
            </w:r>
            <w:r>
              <w:rPr>
                <w:rFonts w:eastAsia="黑体"/>
                <w:sz w:val="24"/>
                <w:szCs w:val="24"/>
                <w:u w:val="single"/>
              </w:rPr>
              <w:t xml:space="preserve"> </w:t>
            </w:r>
            <w:r>
              <w:rPr>
                <w:rFonts w:hint="eastAsia"/>
                <w:sz w:val="24"/>
                <w:szCs w:val="24"/>
              </w:rPr>
              <w:t>，中标人提交的纸质投标文件应当与投标时的电子投标文件内容一致。</w:t>
            </w:r>
          </w:p>
        </w:tc>
      </w:tr>
      <w:tr w14:paraId="1D0854D8">
        <w:tblPrEx>
          <w:tblCellMar>
            <w:top w:w="0" w:type="dxa"/>
            <w:left w:w="108" w:type="dxa"/>
            <w:bottom w:w="0" w:type="dxa"/>
            <w:right w:w="108" w:type="dxa"/>
          </w:tblCellMar>
        </w:tblPrEx>
        <w:trPr>
          <w:trHeight w:val="805"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4FE58D1D">
            <w:pPr>
              <w:spacing w:line="360" w:lineRule="atLeast"/>
              <w:jc w:val="center"/>
              <w:rPr>
                <w:sz w:val="24"/>
                <w:szCs w:val="24"/>
              </w:rPr>
            </w:pPr>
            <w:r>
              <w:rPr>
                <w:sz w:val="24"/>
                <w:szCs w:val="24"/>
              </w:rPr>
              <w:t>4.2.3</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153C1C8F">
            <w:pPr>
              <w:spacing w:line="360" w:lineRule="atLeast"/>
              <w:jc w:val="center"/>
              <w:rPr>
                <w:sz w:val="24"/>
                <w:szCs w:val="24"/>
              </w:rPr>
            </w:pPr>
            <w:r>
              <w:rPr>
                <w:rFonts w:hint="eastAsia"/>
                <w:sz w:val="24"/>
                <w:szCs w:val="24"/>
              </w:rPr>
              <w:t>是否退还投标文件</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577FAC3B">
            <w:pPr>
              <w:spacing w:line="288" w:lineRule="auto"/>
              <w:rPr>
                <w:sz w:val="24"/>
                <w:szCs w:val="24"/>
              </w:rPr>
            </w:pPr>
            <w:r>
              <w:rPr>
                <w:rFonts w:hint="eastAsia" w:ascii="Segoe UI Symbol" w:hAnsi="Segoe UI Symbol" w:cs="Segoe UI Symbol"/>
                <w:sz w:val="24"/>
                <w:szCs w:val="24"/>
                <w:lang w:eastAsia="zh-CN"/>
              </w:rPr>
              <w:t>☑</w:t>
            </w:r>
            <w:r>
              <w:rPr>
                <w:rFonts w:hint="eastAsia"/>
                <w:sz w:val="24"/>
                <w:szCs w:val="24"/>
              </w:rPr>
              <w:t>否</w:t>
            </w:r>
          </w:p>
          <w:p w14:paraId="5071BF4B">
            <w:pPr>
              <w:widowControl/>
              <w:rPr>
                <w:sz w:val="24"/>
                <w:szCs w:val="24"/>
              </w:rPr>
            </w:pPr>
            <w:r>
              <w:rPr>
                <w:rFonts w:hint="eastAsia"/>
                <w:sz w:val="24"/>
                <w:szCs w:val="24"/>
              </w:rPr>
              <w:t>□是，退还安排：</w:t>
            </w:r>
            <w:bookmarkStart w:id="185" w:name="EB71f075d0e27e4be4a68267470c6cbbe3"/>
            <w:bookmarkEnd w:id="185"/>
          </w:p>
        </w:tc>
      </w:tr>
      <w:tr w14:paraId="5830D8FE">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1CA1AA19">
            <w:pPr>
              <w:spacing w:line="360" w:lineRule="atLeast"/>
              <w:jc w:val="center"/>
              <w:rPr>
                <w:sz w:val="24"/>
                <w:szCs w:val="24"/>
              </w:rPr>
            </w:pPr>
            <w:r>
              <w:rPr>
                <w:sz w:val="24"/>
                <w:szCs w:val="24"/>
              </w:rPr>
              <w:t>5.1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531E6EC8">
            <w:pPr>
              <w:spacing w:line="360" w:lineRule="atLeast"/>
              <w:jc w:val="center"/>
              <w:rPr>
                <w:sz w:val="24"/>
                <w:szCs w:val="24"/>
              </w:rPr>
            </w:pPr>
            <w:r>
              <w:rPr>
                <w:rFonts w:hint="eastAsia"/>
                <w:sz w:val="24"/>
                <w:szCs w:val="24"/>
              </w:rPr>
              <w:t>组织开标时间和地点</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4B430FBB">
            <w:pPr>
              <w:pStyle w:val="667"/>
              <w:spacing w:before="117" w:line="317" w:lineRule="auto"/>
              <w:ind w:left="112" w:right="74" w:firstLine="2"/>
              <w:rPr>
                <w:sz w:val="24"/>
                <w:szCs w:val="24"/>
              </w:rPr>
            </w:pPr>
            <w:r>
              <w:rPr>
                <w:sz w:val="24"/>
                <w:szCs w:val="24"/>
              </w:rPr>
              <w:t>投标文件第一个信封（商务及技术文件）</w:t>
            </w:r>
            <w:r>
              <w:rPr>
                <w:rFonts w:hint="eastAsia"/>
                <w:sz w:val="24"/>
                <w:szCs w:val="24"/>
              </w:rPr>
              <w:t>组织</w:t>
            </w:r>
            <w:r>
              <w:rPr>
                <w:sz w:val="24"/>
                <w:szCs w:val="24"/>
              </w:rPr>
              <w:t>开标地点：</w:t>
            </w:r>
            <w:r>
              <w:rPr>
                <w:color w:val="0000FF"/>
                <w:spacing w:val="-1"/>
                <w:sz w:val="21"/>
                <w:szCs w:val="21"/>
              </w:rPr>
              <w:t>神农架林区公共资源交易中心开标厅</w:t>
            </w:r>
            <w:r>
              <w:rPr>
                <w:rFonts w:hint="eastAsia"/>
                <w:sz w:val="24"/>
                <w:szCs w:val="24"/>
              </w:rPr>
              <w:t>。</w:t>
            </w:r>
          </w:p>
          <w:p w14:paraId="400704B5">
            <w:pPr>
              <w:spacing w:line="360" w:lineRule="atLeast"/>
              <w:rPr>
                <w:sz w:val="24"/>
                <w:szCs w:val="24"/>
              </w:rPr>
            </w:pPr>
            <w:r>
              <w:rPr>
                <w:rFonts w:hint="eastAsia"/>
                <w:sz w:val="24"/>
                <w:szCs w:val="24"/>
              </w:rPr>
              <w:t>投标文件第二个信封（报价文件）组织开标地点：同投标文件第一个信封组织开标地点。</w:t>
            </w:r>
          </w:p>
          <w:p w14:paraId="401A9187">
            <w:pPr>
              <w:spacing w:line="400" w:lineRule="atLeast"/>
              <w:rPr>
                <w:kern w:val="0"/>
                <w:sz w:val="24"/>
                <w:szCs w:val="24"/>
              </w:rPr>
            </w:pPr>
            <w:r>
              <w:rPr>
                <w:rFonts w:hint="eastAsia"/>
                <w:sz w:val="24"/>
                <w:szCs w:val="24"/>
              </w:rPr>
              <w:t>投标文件第二个信封（报价文件）开标时间：招标人将在第一个信封（商务及技术文件）开标结束时于“电子交易平台”上通知第二个信封（报价文件）的预计开标时间，第一个信封（商务及技术文件）评审结束后将进行第二个信封（报价文件）开标，请投标人实时关注。</w:t>
            </w:r>
            <w:r>
              <w:rPr>
                <w:kern w:val="0"/>
                <w:sz w:val="24"/>
                <w:szCs w:val="24"/>
              </w:rPr>
              <w:t xml:space="preserve"> </w:t>
            </w:r>
          </w:p>
        </w:tc>
      </w:tr>
      <w:tr w14:paraId="17E1F9AC">
        <w:tblPrEx>
          <w:tblCellMar>
            <w:top w:w="0" w:type="dxa"/>
            <w:left w:w="108" w:type="dxa"/>
            <w:bottom w:w="0" w:type="dxa"/>
            <w:right w:w="108" w:type="dxa"/>
          </w:tblCellMar>
        </w:tblPrEx>
        <w:trPr>
          <w:trHeight w:val="1131"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47BE5F12">
            <w:pPr>
              <w:spacing w:line="360" w:lineRule="atLeast"/>
              <w:jc w:val="center"/>
              <w:rPr>
                <w:sz w:val="24"/>
                <w:szCs w:val="24"/>
              </w:rPr>
            </w:pPr>
            <w:r>
              <w:rPr>
                <w:sz w:val="24"/>
                <w:szCs w:val="24"/>
              </w:rPr>
              <w:t>5.2.1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64299A92">
            <w:pPr>
              <w:spacing w:line="360" w:lineRule="atLeast"/>
              <w:jc w:val="center"/>
              <w:rPr>
                <w:sz w:val="24"/>
                <w:szCs w:val="24"/>
              </w:rPr>
            </w:pPr>
            <w:r>
              <w:rPr>
                <w:rFonts w:hint="eastAsia"/>
                <w:sz w:val="24"/>
                <w:szCs w:val="24"/>
              </w:rPr>
              <w:t>解密时间</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2518971C">
            <w:pPr>
              <w:spacing w:line="360" w:lineRule="atLeast"/>
              <w:rPr>
                <w:sz w:val="24"/>
                <w:szCs w:val="24"/>
              </w:rPr>
            </w:pPr>
            <w:r>
              <w:rPr>
                <w:rFonts w:hint="eastAsia"/>
                <w:sz w:val="24"/>
                <w:szCs w:val="24"/>
              </w:rPr>
              <w:t>招标人发出解密提示后</w:t>
            </w:r>
            <w:r>
              <w:rPr>
                <w:sz w:val="24"/>
                <w:szCs w:val="24"/>
                <w:u w:val="single"/>
              </w:rPr>
              <w:t xml:space="preserve">  </w:t>
            </w:r>
            <w:r>
              <w:rPr>
                <w:rFonts w:hint="eastAsia" w:ascii="Times New Roman" w:hAnsi="Times New Roman" w:eastAsia="宋体" w:cs="Times New Roman"/>
                <w:color w:val="0000FF"/>
                <w:sz w:val="21"/>
                <w:szCs w:val="21"/>
                <w:u w:val="single"/>
                <w:lang w:val="en-US" w:eastAsia="zh-CN"/>
              </w:rPr>
              <w:t>30</w:t>
            </w:r>
            <w:r>
              <w:rPr>
                <w:rFonts w:ascii="Times New Roman" w:hAnsi="Times New Roman" w:eastAsia="宋体" w:cs="Times New Roman"/>
                <w:color w:val="0000FF"/>
                <w:sz w:val="21"/>
                <w:szCs w:val="21"/>
                <w:u w:val="single"/>
              </w:rPr>
              <w:t xml:space="preserve"> </w:t>
            </w:r>
            <w:r>
              <w:rPr>
                <w:sz w:val="24"/>
                <w:szCs w:val="24"/>
                <w:u w:val="single"/>
              </w:rPr>
              <w:t xml:space="preserve"> </w:t>
            </w:r>
            <w:r>
              <w:rPr>
                <w:rFonts w:hint="eastAsia"/>
                <w:sz w:val="24"/>
                <w:szCs w:val="24"/>
              </w:rPr>
              <w:t>分钟内</w:t>
            </w:r>
          </w:p>
          <w:p w14:paraId="13CE6BA4">
            <w:pPr>
              <w:spacing w:line="360" w:lineRule="atLeast"/>
              <w:rPr>
                <w:sz w:val="24"/>
                <w:szCs w:val="24"/>
              </w:rPr>
            </w:pPr>
            <w:r>
              <w:rPr>
                <w:rFonts w:hint="eastAsia"/>
                <w:sz w:val="24"/>
                <w:szCs w:val="24"/>
              </w:rPr>
              <w:t>（招标人应充分考虑标段数和投标人数量，合理设置解密时间，该时间不应少于20分钟）</w:t>
            </w:r>
          </w:p>
        </w:tc>
      </w:tr>
      <w:tr w14:paraId="52835C83">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6BF30F8C">
            <w:pPr>
              <w:spacing w:line="400" w:lineRule="atLeast"/>
              <w:jc w:val="center"/>
              <w:rPr>
                <w:sz w:val="24"/>
                <w:szCs w:val="24"/>
              </w:rPr>
            </w:pPr>
            <w:r>
              <w:rPr>
                <w:sz w:val="24"/>
                <w:szCs w:val="24"/>
              </w:rPr>
              <w:t>5.2.5</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6DA7CA11">
            <w:pPr>
              <w:spacing w:line="400" w:lineRule="atLeast"/>
              <w:jc w:val="center"/>
              <w:rPr>
                <w:sz w:val="24"/>
                <w:szCs w:val="24"/>
              </w:rPr>
            </w:pPr>
            <w:r>
              <w:rPr>
                <w:rFonts w:hint="eastAsia"/>
                <w:sz w:val="24"/>
                <w:szCs w:val="24"/>
              </w:rPr>
              <w:t>投标报价不参加评标基准价计算的情况</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5097CDE">
            <w:pPr>
              <w:spacing w:line="400" w:lineRule="atLeast"/>
              <w:rPr>
                <w:sz w:val="24"/>
                <w:szCs w:val="24"/>
              </w:rPr>
            </w:pPr>
            <w:r>
              <w:rPr>
                <w:rFonts w:hint="eastAsia"/>
                <w:sz w:val="24"/>
                <w:szCs w:val="24"/>
              </w:rPr>
              <w:t>除未通过第一个信封（商务及技术文件）评审的投标文件投标报价不参与评标基准价计算外，在第二个信封评标过程中，投标文件出现以下任一情况，其投标报价不参与评标基准价的计算：</w:t>
            </w:r>
          </w:p>
          <w:p w14:paraId="2ED2051C">
            <w:pPr>
              <w:spacing w:line="400" w:lineRule="atLeast"/>
              <w:rPr>
                <w:sz w:val="24"/>
                <w:szCs w:val="24"/>
              </w:rPr>
            </w:pPr>
            <w:r>
              <w:rPr>
                <w:rFonts w:hint="eastAsia"/>
                <w:sz w:val="24"/>
                <w:szCs w:val="24"/>
              </w:rPr>
              <w:t>（1）未在投标函上填写投标总价；</w:t>
            </w:r>
          </w:p>
          <w:p w14:paraId="33A677B2">
            <w:pPr>
              <w:spacing w:line="400" w:lineRule="atLeast"/>
              <w:rPr>
                <w:sz w:val="24"/>
                <w:szCs w:val="24"/>
              </w:rPr>
            </w:pPr>
            <w:r>
              <w:rPr>
                <w:rFonts w:hint="eastAsia"/>
                <w:sz w:val="24"/>
                <w:szCs w:val="24"/>
              </w:rPr>
              <w:t>（2）投标报价中的报价超出招标人公布的最高投标限价（如有）；</w:t>
            </w:r>
          </w:p>
          <w:p w14:paraId="6F9FD87E">
            <w:pPr>
              <w:spacing w:line="400" w:lineRule="atLeast"/>
              <w:rPr>
                <w:sz w:val="24"/>
                <w:szCs w:val="24"/>
              </w:rPr>
            </w:pPr>
            <w:r>
              <w:rPr>
                <w:rFonts w:hint="eastAsia"/>
                <w:sz w:val="24"/>
                <w:szCs w:val="24"/>
              </w:rPr>
              <w:t>（3）</w:t>
            </w:r>
            <w:bookmarkStart w:id="186" w:name="EBd037b74d398d4783b58f6b7253070665"/>
            <w:r>
              <w:rPr>
                <w:color w:val="0000FF"/>
                <w:sz w:val="21"/>
                <w:szCs w:val="21"/>
                <w:u w:val="single"/>
              </w:rPr>
              <w:t>投标人的投标报价低于最高投标限价的</w:t>
            </w:r>
            <w:r>
              <w:rPr>
                <w:rFonts w:ascii="Calibri" w:hAnsi="Calibri" w:eastAsia="Calibri" w:cs="Calibri"/>
                <w:color w:val="0000FF"/>
                <w:sz w:val="21"/>
                <w:szCs w:val="21"/>
                <w:u w:val="single"/>
              </w:rPr>
              <w:t>85</w:t>
            </w:r>
            <w:r>
              <w:rPr>
                <w:rFonts w:ascii="Calibri" w:hAnsi="Calibri" w:eastAsia="Calibri" w:cs="Calibri"/>
                <w:color w:val="0000FF"/>
                <w:spacing w:val="-1"/>
                <w:sz w:val="21"/>
                <w:szCs w:val="21"/>
                <w:u w:val="single"/>
              </w:rPr>
              <w:t>%</w:t>
            </w:r>
            <w:r>
              <w:rPr>
                <w:rFonts w:ascii="宋体" w:hAnsi="宋体"/>
                <w:sz w:val="24"/>
                <w:szCs w:val="24"/>
              </w:rPr>
              <w:t>(</w:t>
            </w:r>
            <w:r>
              <w:rPr>
                <w:rFonts w:hint="eastAsia" w:ascii="宋体" w:hAnsi="宋体"/>
                <w:sz w:val="24"/>
                <w:szCs w:val="24"/>
              </w:rPr>
              <w:t>其他要求</w:t>
            </w:r>
            <w:r>
              <w:rPr>
                <w:rFonts w:ascii="宋体" w:hAnsi="宋体"/>
                <w:sz w:val="24"/>
                <w:szCs w:val="24"/>
              </w:rPr>
              <w:t>，如需要)</w:t>
            </w:r>
            <w:bookmarkEnd w:id="186"/>
            <w:r>
              <w:rPr>
                <w:rFonts w:hint="eastAsia"/>
                <w:sz w:val="24"/>
                <w:szCs w:val="24"/>
              </w:rPr>
              <w:t>。</w:t>
            </w:r>
          </w:p>
        </w:tc>
      </w:tr>
      <w:tr w14:paraId="39857D17">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5825576C">
            <w:pPr>
              <w:spacing w:line="360" w:lineRule="atLeast"/>
              <w:jc w:val="center"/>
              <w:rPr>
                <w:sz w:val="24"/>
                <w:szCs w:val="24"/>
              </w:rPr>
            </w:pPr>
            <w:r>
              <w:rPr>
                <w:sz w:val="24"/>
                <w:szCs w:val="24"/>
              </w:rPr>
              <w:t>6.1.1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74407030">
            <w:pPr>
              <w:spacing w:line="360" w:lineRule="atLeast"/>
              <w:jc w:val="center"/>
              <w:rPr>
                <w:sz w:val="24"/>
                <w:szCs w:val="24"/>
              </w:rPr>
            </w:pPr>
            <w:r>
              <w:rPr>
                <w:rFonts w:hint="eastAsia"/>
                <w:sz w:val="24"/>
                <w:szCs w:val="24"/>
              </w:rPr>
              <w:t>评标委员会的组建</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0AEEA04">
            <w:pPr>
              <w:spacing w:line="360" w:lineRule="atLeast"/>
              <w:ind w:left="480" w:hanging="480" w:hangingChars="200"/>
              <w:rPr>
                <w:sz w:val="24"/>
                <w:szCs w:val="24"/>
              </w:rPr>
            </w:pPr>
            <w:r>
              <w:rPr>
                <w:rFonts w:hint="eastAsia"/>
                <w:sz w:val="24"/>
                <w:szCs w:val="24"/>
              </w:rPr>
              <w:t>评标委员会构成：</w:t>
            </w:r>
            <w:r>
              <w:rPr>
                <w:sz w:val="24"/>
                <w:szCs w:val="24"/>
                <w:u w:val="single"/>
              </w:rPr>
              <w:t xml:space="preserve"> </w:t>
            </w:r>
            <w:r>
              <w:rPr>
                <w:rFonts w:hint="eastAsia"/>
                <w:sz w:val="24"/>
                <w:szCs w:val="24"/>
                <w:u w:val="single"/>
                <w:lang w:val="en-US" w:eastAsia="zh-CN"/>
              </w:rPr>
              <w:t>5</w:t>
            </w:r>
            <w:r>
              <w:rPr>
                <w:rFonts w:hint="eastAsia"/>
                <w:sz w:val="24"/>
                <w:szCs w:val="24"/>
              </w:rPr>
              <w:t>人，其中招标人代表</w:t>
            </w:r>
            <w:r>
              <w:rPr>
                <w:sz w:val="24"/>
                <w:szCs w:val="24"/>
                <w:u w:val="single"/>
              </w:rPr>
              <w:t xml:space="preserve"> </w:t>
            </w:r>
            <w:r>
              <w:rPr>
                <w:rFonts w:hint="eastAsia"/>
                <w:sz w:val="24"/>
                <w:szCs w:val="24"/>
                <w:u w:val="single"/>
                <w:lang w:val="en-US" w:eastAsia="zh-CN"/>
              </w:rPr>
              <w:t>1</w:t>
            </w:r>
            <w:r>
              <w:rPr>
                <w:sz w:val="24"/>
                <w:szCs w:val="24"/>
                <w:u w:val="single"/>
              </w:rPr>
              <w:t xml:space="preserve"> </w:t>
            </w:r>
            <w:r>
              <w:rPr>
                <w:rFonts w:hint="eastAsia"/>
                <w:sz w:val="24"/>
                <w:szCs w:val="24"/>
              </w:rPr>
              <w:t>人，专家</w:t>
            </w:r>
            <w:r>
              <w:rPr>
                <w:sz w:val="24"/>
                <w:szCs w:val="24"/>
              </w:rPr>
              <w:t xml:space="preserve">  </w:t>
            </w:r>
            <w:r>
              <w:rPr>
                <w:sz w:val="24"/>
                <w:szCs w:val="24"/>
                <w:u w:val="single"/>
              </w:rPr>
              <w:t xml:space="preserve">  </w:t>
            </w:r>
            <w:r>
              <w:rPr>
                <w:rFonts w:hint="eastAsia"/>
                <w:sz w:val="24"/>
                <w:szCs w:val="24"/>
                <w:u w:val="single"/>
                <w:lang w:val="en-US" w:eastAsia="zh-CN"/>
              </w:rPr>
              <w:t>4</w:t>
            </w:r>
            <w:r>
              <w:rPr>
                <w:rFonts w:hint="eastAsia"/>
                <w:sz w:val="24"/>
                <w:szCs w:val="24"/>
              </w:rPr>
              <w:t>人；</w:t>
            </w:r>
          </w:p>
          <w:p w14:paraId="02190CBB">
            <w:pPr>
              <w:spacing w:line="360" w:lineRule="atLeast"/>
              <w:rPr>
                <w:sz w:val="24"/>
                <w:szCs w:val="24"/>
              </w:rPr>
            </w:pPr>
            <w:r>
              <w:rPr>
                <w:rFonts w:hint="eastAsia"/>
                <w:sz w:val="24"/>
                <w:szCs w:val="24"/>
              </w:rPr>
              <w:t>评标专家确定方式：从</w:t>
            </w:r>
            <w:r>
              <w:rPr>
                <w:b/>
                <w:bCs/>
                <w:sz w:val="24"/>
                <w:szCs w:val="24"/>
                <w:u w:val="single"/>
              </w:rPr>
              <w:t xml:space="preserve"> </w:t>
            </w:r>
            <w:r>
              <w:rPr>
                <w:color w:val="0000FF"/>
                <w:spacing w:val="8"/>
                <w:sz w:val="21"/>
                <w:szCs w:val="21"/>
                <w:u w:val="single"/>
              </w:rPr>
              <w:t>湖北省综合评标</w:t>
            </w:r>
            <w:r>
              <w:rPr>
                <w:rFonts w:hint="eastAsia"/>
                <w:sz w:val="24"/>
                <w:szCs w:val="24"/>
              </w:rPr>
              <w:t>专家库随机抽取。</w:t>
            </w:r>
          </w:p>
        </w:tc>
      </w:tr>
      <w:tr w14:paraId="07062313">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79D9D53E">
            <w:pPr>
              <w:spacing w:line="360" w:lineRule="atLeast"/>
              <w:jc w:val="center"/>
              <w:rPr>
                <w:sz w:val="24"/>
                <w:szCs w:val="24"/>
              </w:rPr>
            </w:pPr>
            <w:r>
              <w:rPr>
                <w:sz w:val="24"/>
                <w:szCs w:val="24"/>
              </w:rPr>
              <w:t>6.3.2</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61B72B94">
            <w:pPr>
              <w:spacing w:line="360" w:lineRule="atLeast"/>
              <w:jc w:val="center"/>
              <w:rPr>
                <w:sz w:val="24"/>
                <w:szCs w:val="24"/>
              </w:rPr>
            </w:pPr>
            <w:r>
              <w:rPr>
                <w:rFonts w:hint="eastAsia"/>
                <w:sz w:val="24"/>
                <w:szCs w:val="24"/>
              </w:rPr>
              <w:t>评标委员会推荐中标候选人的人数</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69636029">
            <w:pPr>
              <w:spacing w:line="360" w:lineRule="atLeast"/>
              <w:rPr>
                <w:spacing w:val="10"/>
                <w:sz w:val="24"/>
                <w:szCs w:val="24"/>
                <w:bdr w:val="single" w:color="auto" w:sz="4" w:space="0"/>
              </w:rPr>
            </w:pPr>
            <w:bookmarkStart w:id="187" w:name="EB2238c69e58124d8f804045cf995f95aa"/>
            <w:r>
              <w:rPr>
                <w:rFonts w:hint="eastAsia"/>
                <w:sz w:val="24"/>
                <w:szCs w:val="24"/>
              </w:rPr>
              <w:t>推荐的中标候选人的人数：</w:t>
            </w:r>
            <w:r>
              <w:rPr>
                <w:sz w:val="24"/>
                <w:szCs w:val="24"/>
                <w:u w:val="single"/>
              </w:rPr>
              <w:t xml:space="preserve">  </w:t>
            </w:r>
            <w:r>
              <w:rPr>
                <w:rFonts w:hint="eastAsia"/>
                <w:sz w:val="24"/>
                <w:szCs w:val="24"/>
                <w:u w:val="single"/>
                <w:lang w:val="en-US" w:eastAsia="zh-CN"/>
              </w:rPr>
              <w:t>3</w:t>
            </w:r>
            <w:r>
              <w:rPr>
                <w:sz w:val="24"/>
                <w:szCs w:val="24"/>
                <w:u w:val="single"/>
              </w:rPr>
              <w:t xml:space="preserve">  </w:t>
            </w:r>
            <w:r>
              <w:rPr>
                <w:rFonts w:hint="eastAsia"/>
                <w:sz w:val="24"/>
                <w:szCs w:val="24"/>
              </w:rPr>
              <w:t xml:space="preserve">名  </w:t>
            </w:r>
            <w:bookmarkEnd w:id="187"/>
            <w:r>
              <w:rPr>
                <w:rFonts w:hint="eastAsia"/>
                <w:color w:val="0000FF"/>
                <w:highlight w:val="white"/>
              </w:rPr>
              <w:t>（若不足名则只取相应数量）评标委员会对投标文件进行评审后，因有效投标不足3名使得投标明显缺乏竞争的，可以否决全部投标；投标人资质、业绩满足招标文件要求，因其他原因未通过评审的，则应视为参与了有效竞争，不应理解为明显缺乏竞争性。未否决全部投标的，评标委员会应当在评标报告中阐明理由并推荐中标候选人。</w:t>
            </w:r>
          </w:p>
        </w:tc>
      </w:tr>
      <w:tr w14:paraId="1F9ABBAD">
        <w:tblPrEx>
          <w:tblCellMar>
            <w:top w:w="0" w:type="dxa"/>
            <w:left w:w="108" w:type="dxa"/>
            <w:bottom w:w="0" w:type="dxa"/>
            <w:right w:w="108" w:type="dxa"/>
          </w:tblCellMar>
        </w:tblPrEx>
        <w:trPr>
          <w:trHeight w:val="653"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7CC0BDB3">
            <w:pPr>
              <w:spacing w:line="360" w:lineRule="atLeast"/>
              <w:jc w:val="center"/>
              <w:rPr>
                <w:sz w:val="24"/>
                <w:szCs w:val="24"/>
              </w:rPr>
            </w:pPr>
            <w:r>
              <w:rPr>
                <w:sz w:val="24"/>
                <w:szCs w:val="24"/>
              </w:rPr>
              <w:t>7.1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3AB75CC2">
            <w:pPr>
              <w:spacing w:line="360" w:lineRule="exact"/>
              <w:jc w:val="center"/>
              <w:rPr>
                <w:sz w:val="24"/>
                <w:szCs w:val="24"/>
              </w:rPr>
            </w:pPr>
            <w:r>
              <w:rPr>
                <w:rFonts w:hint="eastAsia"/>
                <w:sz w:val="24"/>
                <w:szCs w:val="24"/>
              </w:rPr>
              <w:t>中标候选人公示媒介</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F2FC1C8">
            <w:pPr>
              <w:spacing w:line="360" w:lineRule="atLeast"/>
              <w:rPr>
                <w:rFonts w:hint="eastAsia"/>
                <w:highlight w:val="green"/>
                <w:u w:val="single"/>
              </w:rPr>
            </w:pPr>
            <w:bookmarkStart w:id="188" w:name="EB9f7c72b89a5c47228e2f4a63c1064928"/>
            <w:r>
              <w:rPr>
                <w:rFonts w:hint="eastAsia"/>
                <w:color w:val="0000FF"/>
                <w:highlight w:val="white"/>
                <w:u w:val="single"/>
              </w:rPr>
              <w:t xml:space="preserve">湖北省电子招投标交易平台    </w:t>
            </w:r>
          </w:p>
          <w:p w14:paraId="33556828">
            <w:pPr>
              <w:spacing w:line="360" w:lineRule="atLeast"/>
              <w:rPr>
                <w:rFonts w:hint="eastAsia"/>
                <w:color w:val="0000FF"/>
                <w:highlight w:val="white"/>
                <w:u w:val="single"/>
              </w:rPr>
            </w:pPr>
            <w:r>
              <w:rPr>
                <w:rFonts w:hint="eastAsia"/>
                <w:color w:val="0000FF"/>
                <w:highlight w:val="white"/>
                <w:u w:val="single"/>
              </w:rPr>
              <w:t>网址：www.hbbidcloud.cn</w:t>
            </w:r>
            <w:bookmarkEnd w:id="188"/>
          </w:p>
          <w:p w14:paraId="15082FD4">
            <w:pPr>
              <w:spacing w:line="360" w:lineRule="atLeast"/>
              <w:rPr>
                <w:rFonts w:hint="eastAsia"/>
                <w:u w:val="single"/>
              </w:rPr>
            </w:pPr>
          </w:p>
          <w:p w14:paraId="571CB7EB">
            <w:pPr>
              <w:spacing w:line="360" w:lineRule="atLeast"/>
              <w:rPr>
                <w:highlight w:val="green"/>
                <w:u w:val="single"/>
              </w:rPr>
            </w:pPr>
            <w:bookmarkStart w:id="189" w:name="EBb7c3436b9a7f400997a2b50c8e8088ff"/>
            <w:r>
              <w:rPr>
                <w:rFonts w:hint="eastAsia"/>
                <w:color w:val="0000FF"/>
                <w:highlight w:val="white"/>
                <w:u w:val="single"/>
              </w:rPr>
              <w:t xml:space="preserve">湖北省公共资源交易电子服务系统    </w:t>
            </w:r>
          </w:p>
          <w:p w14:paraId="17329271">
            <w:pPr>
              <w:spacing w:line="360" w:lineRule="atLeast"/>
              <w:rPr>
                <w:rFonts w:hint="eastAsia"/>
                <w:color w:val="0000FF"/>
                <w:highlight w:val="white"/>
                <w:u w:val="single"/>
              </w:rPr>
            </w:pPr>
            <w:r>
              <w:rPr>
                <w:rFonts w:hint="eastAsia"/>
                <w:color w:val="0000FF"/>
                <w:highlight w:val="white"/>
                <w:u w:val="single"/>
              </w:rPr>
              <w:t>网址：www.hbggzyfwpt.cn</w:t>
            </w:r>
            <w:bookmarkEnd w:id="189"/>
          </w:p>
          <w:p w14:paraId="35029AB2">
            <w:pPr>
              <w:spacing w:line="360" w:lineRule="atLeast"/>
            </w:pPr>
          </w:p>
          <w:p w14:paraId="0BF3D709">
            <w:pPr>
              <w:spacing w:line="360" w:lineRule="atLeast"/>
              <w:rPr>
                <w:highlight w:val="green"/>
              </w:rPr>
            </w:pPr>
            <w:bookmarkStart w:id="190" w:name="EBa428704b8a0f48e7a1c29821b83ea335"/>
            <w:r>
              <w:rPr>
                <w:rFonts w:hint="eastAsia"/>
                <w:color w:val="0000FF"/>
                <w:highlight w:val="white"/>
              </w:rPr>
              <w:t xml:space="preserve">神农架林区公共资源电子交易平台    </w:t>
            </w:r>
          </w:p>
          <w:p w14:paraId="327CF19A">
            <w:pPr>
              <w:spacing w:line="360" w:lineRule="atLeast"/>
              <w:rPr>
                <w:sz w:val="24"/>
                <w:szCs w:val="24"/>
              </w:rPr>
            </w:pPr>
            <w:r>
              <w:rPr>
                <w:rFonts w:hint="eastAsia"/>
                <w:color w:val="0000FF"/>
                <w:highlight w:val="white"/>
              </w:rPr>
              <w:t>网址：http://221.234.48.107:8081</w:t>
            </w:r>
            <w:bookmarkEnd w:id="190"/>
          </w:p>
        </w:tc>
      </w:tr>
      <w:tr w14:paraId="21A131D3">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1F78ED1C">
            <w:pPr>
              <w:spacing w:line="360" w:lineRule="atLeast"/>
              <w:jc w:val="center"/>
              <w:rPr>
                <w:sz w:val="24"/>
                <w:szCs w:val="24"/>
              </w:rPr>
            </w:pPr>
            <w:r>
              <w:rPr>
                <w:sz w:val="24"/>
                <w:szCs w:val="24"/>
              </w:rPr>
              <w:t>7.4</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2648BBE6">
            <w:pPr>
              <w:spacing w:line="360" w:lineRule="atLeast"/>
              <w:jc w:val="center"/>
              <w:rPr>
                <w:sz w:val="24"/>
                <w:szCs w:val="24"/>
              </w:rPr>
            </w:pPr>
            <w:r>
              <w:rPr>
                <w:rFonts w:hint="eastAsia"/>
                <w:sz w:val="24"/>
                <w:szCs w:val="24"/>
              </w:rPr>
              <w:t>是否授权评标委员会确定中标人</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5AE43C95">
            <w:pPr>
              <w:spacing w:line="360" w:lineRule="atLeast"/>
              <w:rPr>
                <w:sz w:val="24"/>
                <w:szCs w:val="24"/>
              </w:rPr>
            </w:pPr>
            <w:r>
              <w:rPr>
                <w:rFonts w:hint="eastAsia"/>
                <w:sz w:val="24"/>
                <w:szCs w:val="24"/>
              </w:rPr>
              <w:t>□是</w:t>
            </w:r>
          </w:p>
          <w:p w14:paraId="494D7BE8">
            <w:pPr>
              <w:snapToGrid w:val="0"/>
              <w:spacing w:line="360" w:lineRule="atLeast"/>
              <w:rPr>
                <w:sz w:val="24"/>
                <w:szCs w:val="24"/>
              </w:rPr>
            </w:pPr>
            <w:r>
              <w:rPr>
                <w:rFonts w:hint="eastAsia" w:ascii="Segoe UI Symbol" w:hAnsi="Segoe UI Symbol" w:cs="Segoe UI Symbol"/>
                <w:sz w:val="24"/>
                <w:szCs w:val="24"/>
                <w:lang w:eastAsia="zh-CN"/>
              </w:rPr>
              <w:t>☑</w:t>
            </w:r>
            <w:r>
              <w:rPr>
                <w:rFonts w:hint="eastAsia"/>
                <w:sz w:val="24"/>
                <w:szCs w:val="24"/>
              </w:rPr>
              <w:t>否</w:t>
            </w:r>
          </w:p>
        </w:tc>
      </w:tr>
      <w:tr w14:paraId="7E9682C1">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7F7FF659">
            <w:pPr>
              <w:spacing w:line="360" w:lineRule="atLeast"/>
              <w:jc w:val="center"/>
              <w:rPr>
                <w:sz w:val="24"/>
                <w:szCs w:val="24"/>
              </w:rPr>
            </w:pPr>
            <w:r>
              <w:rPr>
                <w:sz w:val="24"/>
                <w:szCs w:val="24"/>
              </w:rPr>
              <w:t>7.6</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359C4F4E">
            <w:pPr>
              <w:spacing w:line="360" w:lineRule="atLeast"/>
              <w:jc w:val="center"/>
              <w:rPr>
                <w:sz w:val="24"/>
                <w:szCs w:val="24"/>
              </w:rPr>
            </w:pPr>
            <w:r>
              <w:rPr>
                <w:rFonts w:hint="eastAsia"/>
                <w:sz w:val="24"/>
                <w:szCs w:val="24"/>
              </w:rPr>
              <w:t>中标结果公告媒介</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7BEC59C">
            <w:pPr>
              <w:spacing w:line="360" w:lineRule="atLeast"/>
              <w:rPr>
                <w:rFonts w:hint="eastAsia"/>
                <w:highlight w:val="green"/>
                <w:u w:val="single"/>
              </w:rPr>
            </w:pPr>
            <w:r>
              <w:rPr>
                <w:rFonts w:hint="eastAsia"/>
                <w:color w:val="0000FF"/>
                <w:highlight w:val="white"/>
                <w:u w:val="single"/>
              </w:rPr>
              <w:t xml:space="preserve">湖北省电子招投标交易平台    </w:t>
            </w:r>
          </w:p>
          <w:p w14:paraId="11416D17">
            <w:pPr>
              <w:spacing w:line="360" w:lineRule="atLeast"/>
              <w:rPr>
                <w:rFonts w:hint="eastAsia"/>
                <w:color w:val="0000FF"/>
                <w:highlight w:val="white"/>
                <w:u w:val="single"/>
              </w:rPr>
            </w:pPr>
            <w:r>
              <w:rPr>
                <w:rFonts w:hint="eastAsia"/>
                <w:color w:val="0000FF"/>
                <w:highlight w:val="white"/>
                <w:u w:val="single"/>
              </w:rPr>
              <w:t>网址：www.hbbidcloud.cn</w:t>
            </w:r>
          </w:p>
          <w:p w14:paraId="038F70CA">
            <w:pPr>
              <w:spacing w:line="360" w:lineRule="atLeast"/>
              <w:rPr>
                <w:rFonts w:hint="eastAsia"/>
                <w:u w:val="single"/>
              </w:rPr>
            </w:pPr>
          </w:p>
          <w:p w14:paraId="13704312">
            <w:pPr>
              <w:spacing w:line="360" w:lineRule="atLeast"/>
              <w:rPr>
                <w:highlight w:val="green"/>
                <w:u w:val="single"/>
              </w:rPr>
            </w:pPr>
            <w:r>
              <w:rPr>
                <w:rFonts w:hint="eastAsia"/>
                <w:color w:val="0000FF"/>
                <w:highlight w:val="white"/>
                <w:u w:val="single"/>
              </w:rPr>
              <w:t xml:space="preserve">湖北省公共资源交易电子服务系统    </w:t>
            </w:r>
          </w:p>
          <w:p w14:paraId="21B6F448">
            <w:pPr>
              <w:spacing w:line="360" w:lineRule="atLeast"/>
              <w:rPr>
                <w:rFonts w:hint="eastAsia"/>
                <w:color w:val="0000FF"/>
                <w:highlight w:val="white"/>
                <w:u w:val="single"/>
              </w:rPr>
            </w:pPr>
            <w:r>
              <w:rPr>
                <w:rFonts w:hint="eastAsia"/>
                <w:color w:val="0000FF"/>
                <w:highlight w:val="white"/>
                <w:u w:val="single"/>
              </w:rPr>
              <w:t>网址：www.hbggzyfwpt.cn</w:t>
            </w:r>
          </w:p>
          <w:p w14:paraId="7B062076">
            <w:pPr>
              <w:spacing w:line="360" w:lineRule="atLeast"/>
            </w:pPr>
          </w:p>
          <w:p w14:paraId="79743F56">
            <w:pPr>
              <w:spacing w:line="360" w:lineRule="atLeast"/>
              <w:rPr>
                <w:highlight w:val="green"/>
              </w:rPr>
            </w:pPr>
            <w:r>
              <w:rPr>
                <w:rFonts w:hint="eastAsia"/>
                <w:color w:val="0000FF"/>
                <w:highlight w:val="white"/>
              </w:rPr>
              <w:t xml:space="preserve">神农架林区公共资源电子交易平台    </w:t>
            </w:r>
          </w:p>
          <w:p w14:paraId="2F4450DB">
            <w:pPr>
              <w:spacing w:line="360" w:lineRule="atLeast"/>
              <w:rPr>
                <w:sz w:val="24"/>
                <w:szCs w:val="24"/>
              </w:rPr>
            </w:pPr>
            <w:r>
              <w:rPr>
                <w:rFonts w:hint="eastAsia"/>
                <w:color w:val="0000FF"/>
                <w:highlight w:val="white"/>
              </w:rPr>
              <w:t>网址：http://221.234.48.107:8081</w:t>
            </w:r>
          </w:p>
        </w:tc>
      </w:tr>
      <w:tr w14:paraId="3E794D46">
        <w:tblPrEx>
          <w:tblCellMar>
            <w:top w:w="0" w:type="dxa"/>
            <w:left w:w="108" w:type="dxa"/>
            <w:bottom w:w="0" w:type="dxa"/>
            <w:right w:w="108" w:type="dxa"/>
          </w:tblCellMar>
        </w:tblPrEx>
        <w:trPr>
          <w:trHeight w:val="1855"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4C5A1368">
            <w:pPr>
              <w:spacing w:line="360" w:lineRule="atLeast"/>
              <w:jc w:val="center"/>
              <w:rPr>
                <w:sz w:val="24"/>
                <w:szCs w:val="24"/>
              </w:rPr>
            </w:pPr>
            <w:r>
              <w:rPr>
                <w:sz w:val="24"/>
                <w:szCs w:val="24"/>
              </w:rPr>
              <w:t>7.7.1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6462D72D">
            <w:pPr>
              <w:spacing w:line="360" w:lineRule="atLeast"/>
              <w:jc w:val="center"/>
              <w:rPr>
                <w:sz w:val="24"/>
                <w:szCs w:val="24"/>
              </w:rPr>
            </w:pPr>
            <w:r>
              <w:rPr>
                <w:rFonts w:hint="eastAsia"/>
                <w:sz w:val="24"/>
                <w:szCs w:val="24"/>
              </w:rPr>
              <w:t>履约保证金</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27BB22B">
            <w:pPr>
              <w:topLinePunct/>
              <w:spacing w:line="360" w:lineRule="atLeast"/>
              <w:rPr>
                <w:sz w:val="24"/>
                <w:szCs w:val="24"/>
              </w:rPr>
            </w:pPr>
            <w:r>
              <w:rPr>
                <w:rFonts w:hint="eastAsia"/>
                <w:sz w:val="24"/>
                <w:szCs w:val="24"/>
              </w:rPr>
              <w:t>是否要求中标人提交履约保证金：</w:t>
            </w:r>
          </w:p>
          <w:p w14:paraId="2E414183">
            <w:pPr>
              <w:topLinePunct/>
              <w:spacing w:line="360" w:lineRule="atLeast"/>
              <w:rPr>
                <w:sz w:val="24"/>
                <w:szCs w:val="24"/>
              </w:rPr>
            </w:pPr>
            <w:r>
              <w:rPr>
                <w:rFonts w:hint="eastAsia"/>
                <w:sz w:val="24"/>
                <w:szCs w:val="24"/>
              </w:rPr>
              <w:t>□要求，履约保证金的形式：</w:t>
            </w:r>
            <w:r>
              <w:rPr>
                <w:rFonts w:hint="eastAsia" w:ascii="宋体"/>
                <w:sz w:val="24"/>
                <w:szCs w:val="24"/>
                <w:u w:val="single"/>
              </w:rPr>
              <w:t xml:space="preserve">               </w:t>
            </w:r>
          </w:p>
          <w:p w14:paraId="21B555D4">
            <w:pPr>
              <w:spacing w:line="360" w:lineRule="atLeast"/>
              <w:rPr>
                <w:sz w:val="24"/>
                <w:szCs w:val="24"/>
              </w:rPr>
            </w:pPr>
            <w:r>
              <w:rPr>
                <w:rFonts w:hint="eastAsia"/>
                <w:sz w:val="24"/>
                <w:szCs w:val="24"/>
              </w:rPr>
              <w:t>履约保证金的金额：</w:t>
            </w:r>
            <w:r>
              <w:rPr>
                <w:rFonts w:hint="eastAsia"/>
                <w:sz w:val="24"/>
                <w:szCs w:val="24"/>
                <w:u w:val="single"/>
              </w:rPr>
              <w:t xml:space="preserve">                  </w:t>
            </w:r>
            <w:r>
              <w:rPr>
                <w:sz w:val="24"/>
                <w:szCs w:val="24"/>
                <w:u w:val="single"/>
              </w:rPr>
              <w:t xml:space="preserve">     </w:t>
            </w:r>
          </w:p>
          <w:p w14:paraId="5EFFF656">
            <w:pPr>
              <w:spacing w:line="360" w:lineRule="atLeast"/>
              <w:rPr>
                <w:sz w:val="24"/>
                <w:szCs w:val="24"/>
              </w:rPr>
            </w:pPr>
            <w:r>
              <w:rPr>
                <w:rFonts w:hint="eastAsia"/>
                <w:sz w:val="24"/>
                <w:szCs w:val="24"/>
                <w:lang w:eastAsia="zh-CN"/>
              </w:rPr>
              <w:t>☑</w:t>
            </w:r>
            <w:r>
              <w:rPr>
                <w:rFonts w:hint="eastAsia"/>
                <w:sz w:val="24"/>
                <w:szCs w:val="24"/>
              </w:rPr>
              <w:t>不要求</w:t>
            </w:r>
            <w:bookmarkStart w:id="191" w:name="EBd2345744d0d1449197dba580bd711695"/>
            <w:bookmarkEnd w:id="191"/>
            <w:bookmarkStart w:id="192" w:name="EBcc060fdebb3445b683dccc346fd0e57a"/>
            <w:bookmarkEnd w:id="192"/>
          </w:p>
        </w:tc>
      </w:tr>
      <w:tr w14:paraId="3228D51F">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61397B8C">
            <w:pPr>
              <w:spacing w:line="360" w:lineRule="atLeast"/>
              <w:jc w:val="center"/>
              <w:rPr>
                <w:sz w:val="24"/>
                <w:szCs w:val="24"/>
              </w:rPr>
            </w:pPr>
            <w:r>
              <w:rPr>
                <w:sz w:val="24"/>
                <w:szCs w:val="24"/>
              </w:rPr>
              <w:t>8.5.1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7EF3B8B8">
            <w:pPr>
              <w:spacing w:line="360" w:lineRule="atLeast"/>
              <w:jc w:val="center"/>
              <w:rPr>
                <w:sz w:val="24"/>
                <w:szCs w:val="24"/>
              </w:rPr>
            </w:pPr>
            <w:r>
              <w:rPr>
                <w:rFonts w:hint="eastAsia"/>
                <w:sz w:val="24"/>
                <w:szCs w:val="24"/>
              </w:rPr>
              <w:t>行政监督部门</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59945F5F">
            <w:pPr>
              <w:spacing w:line="360" w:lineRule="atLeast"/>
              <w:rPr>
                <w:sz w:val="24"/>
                <w:szCs w:val="24"/>
                <w:u w:val="single"/>
              </w:rPr>
            </w:pPr>
            <w:r>
              <w:rPr>
                <w:rFonts w:hint="eastAsia"/>
                <w:sz w:val="24"/>
                <w:szCs w:val="24"/>
              </w:rPr>
              <w:t>行政监督部门：</w:t>
            </w:r>
            <w:r>
              <w:rPr>
                <w:rFonts w:hint="eastAsia"/>
                <w:sz w:val="24"/>
                <w:szCs w:val="24"/>
                <w:u w:val="single"/>
              </w:rPr>
              <w:t xml:space="preserve"> </w:t>
            </w:r>
            <w:bookmarkStart w:id="193" w:name="EB9ae86398c8a2462d820285d8900b0afa"/>
            <w:r>
              <w:rPr>
                <w:rFonts w:hint="eastAsia"/>
                <w:color w:val="0000FF"/>
                <w:highlight w:val="white"/>
                <w:u w:val="single"/>
              </w:rPr>
              <w:t>神农架林区交通运输局</w:t>
            </w:r>
            <w:bookmarkEnd w:id="193"/>
          </w:p>
          <w:p w14:paraId="2BA99652">
            <w:pPr>
              <w:spacing w:line="360" w:lineRule="atLeast"/>
              <w:rPr>
                <w:rFonts w:hint="eastAsia"/>
                <w:color w:val="0000FF"/>
                <w:highlight w:val="white"/>
                <w:u w:val="single"/>
              </w:rPr>
            </w:pPr>
            <w:r>
              <w:rPr>
                <w:rFonts w:hint="eastAsia"/>
                <w:sz w:val="24"/>
                <w:szCs w:val="24"/>
              </w:rPr>
              <w:t>地    址：</w:t>
            </w:r>
            <w:bookmarkStart w:id="194" w:name="EB0f5173d635e6485b948d82cbad15a1df"/>
            <w:r>
              <w:rPr>
                <w:rFonts w:hint="eastAsia"/>
                <w:color w:val="0000FF"/>
                <w:highlight w:val="white"/>
                <w:u w:val="single"/>
              </w:rPr>
              <w:t>神农架林区松柏镇</w:t>
            </w:r>
            <w:bookmarkEnd w:id="194"/>
          </w:p>
          <w:p w14:paraId="490E788D">
            <w:pPr>
              <w:spacing w:line="360" w:lineRule="atLeast"/>
              <w:rPr>
                <w:rFonts w:hint="eastAsia"/>
                <w:sz w:val="24"/>
                <w:szCs w:val="24"/>
                <w:u w:val="single"/>
                <w:lang w:val="en-US" w:eastAsia="zh-CN"/>
              </w:rPr>
            </w:pPr>
            <w:r>
              <w:rPr>
                <w:rFonts w:hint="eastAsia"/>
                <w:sz w:val="24"/>
                <w:szCs w:val="24"/>
              </w:rPr>
              <w:t>邮    编：</w:t>
            </w:r>
            <w:r>
              <w:rPr>
                <w:rFonts w:hint="eastAsia" w:ascii="Times New Roman" w:hAnsi="Times New Roman" w:eastAsia="宋体" w:cs="Times New Roman"/>
                <w:color w:val="0000FF"/>
                <w:highlight w:val="white"/>
                <w:u w:val="single"/>
              </w:rPr>
              <w:t xml:space="preserve"> </w:t>
            </w:r>
            <w:r>
              <w:rPr>
                <w:rFonts w:hint="eastAsia" w:ascii="Times New Roman" w:hAnsi="Times New Roman" w:eastAsia="宋体" w:cs="Times New Roman"/>
                <w:color w:val="0000FF"/>
                <w:highlight w:val="white"/>
                <w:u w:val="single"/>
                <w:lang w:val="en-US" w:eastAsia="zh-CN"/>
              </w:rPr>
              <w:t>442400</w:t>
            </w:r>
          </w:p>
          <w:p w14:paraId="3667D170">
            <w:pPr>
              <w:spacing w:line="360" w:lineRule="atLeast"/>
              <w:rPr>
                <w:sz w:val="24"/>
                <w:szCs w:val="24"/>
              </w:rPr>
            </w:pPr>
            <w:r>
              <w:rPr>
                <w:rFonts w:hint="eastAsia"/>
                <w:sz w:val="24"/>
                <w:szCs w:val="24"/>
              </w:rPr>
              <w:t>电</w:t>
            </w:r>
            <w:r>
              <w:rPr>
                <w:sz w:val="24"/>
                <w:szCs w:val="24"/>
              </w:rPr>
              <w:t xml:space="preserve">    </w:t>
            </w:r>
            <w:r>
              <w:rPr>
                <w:rFonts w:hint="eastAsia"/>
                <w:sz w:val="24"/>
                <w:szCs w:val="24"/>
              </w:rPr>
              <w:t>话：</w:t>
            </w:r>
            <w:bookmarkStart w:id="195" w:name="EB3f50371792a24d0a92b950b737e7cfd0"/>
            <w:r>
              <w:rPr>
                <w:rFonts w:hint="eastAsia" w:ascii="Times New Roman" w:hAnsi="Times New Roman" w:eastAsia="宋体" w:cs="Times New Roman"/>
                <w:color w:val="0000FF"/>
                <w:highlight w:val="white"/>
                <w:u w:val="single"/>
              </w:rPr>
              <w:t>0719-3335025</w:t>
            </w:r>
            <w:bookmarkEnd w:id="195"/>
          </w:p>
          <w:p w14:paraId="76579552">
            <w:pPr>
              <w:spacing w:line="360" w:lineRule="atLeast"/>
              <w:rPr>
                <w:sz w:val="24"/>
                <w:szCs w:val="24"/>
                <w:u w:val="single"/>
              </w:rPr>
            </w:pPr>
            <w:r>
              <w:rPr>
                <w:rFonts w:hint="eastAsia"/>
                <w:sz w:val="24"/>
                <w:szCs w:val="24"/>
              </w:rPr>
              <w:t>传</w:t>
            </w:r>
            <w:r>
              <w:rPr>
                <w:sz w:val="24"/>
                <w:szCs w:val="24"/>
              </w:rPr>
              <w:t xml:space="preserve">    </w:t>
            </w:r>
            <w:r>
              <w:rPr>
                <w:rFonts w:hint="eastAsia"/>
                <w:sz w:val="24"/>
                <w:szCs w:val="24"/>
              </w:rPr>
              <w:t>真：</w:t>
            </w:r>
            <w:r>
              <w:rPr>
                <w:rFonts w:hint="eastAsia"/>
                <w:sz w:val="24"/>
                <w:szCs w:val="24"/>
                <w:u w:val="single"/>
              </w:rPr>
              <w:t xml:space="preserve">        </w:t>
            </w:r>
            <w:r>
              <w:rPr>
                <w:rFonts w:hint="eastAsia"/>
                <w:sz w:val="24"/>
                <w:szCs w:val="24"/>
                <w:u w:val="single"/>
                <w:lang w:val="en-US" w:eastAsia="zh-CN"/>
              </w:rPr>
              <w:t>/</w:t>
            </w:r>
            <w:r>
              <w:rPr>
                <w:rFonts w:hint="eastAsia"/>
                <w:sz w:val="24"/>
                <w:szCs w:val="24"/>
                <w:u w:val="single"/>
              </w:rPr>
              <w:t xml:space="preserve">       </w:t>
            </w:r>
          </w:p>
        </w:tc>
      </w:tr>
      <w:tr w14:paraId="74B50532">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59168766">
            <w:pPr>
              <w:spacing w:line="360" w:lineRule="atLeast"/>
              <w:jc w:val="center"/>
              <w:rPr>
                <w:sz w:val="24"/>
                <w:szCs w:val="24"/>
              </w:rPr>
            </w:pPr>
            <w:r>
              <w:rPr>
                <w:sz w:val="24"/>
                <w:szCs w:val="24"/>
              </w:rPr>
              <w:t>10.</w:t>
            </w:r>
            <w:r>
              <w:rPr>
                <w:rFonts w:hint="eastAsia"/>
                <w:sz w:val="24"/>
                <w:szCs w:val="24"/>
              </w:rPr>
              <w:t>2</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11DB380A">
            <w:pPr>
              <w:spacing w:line="360" w:lineRule="atLeast"/>
              <w:jc w:val="center"/>
              <w:rPr>
                <w:sz w:val="24"/>
                <w:szCs w:val="24"/>
              </w:rPr>
            </w:pPr>
            <w:r>
              <w:rPr>
                <w:rFonts w:hint="eastAsia"/>
                <w:sz w:val="24"/>
                <w:szCs w:val="24"/>
              </w:rPr>
              <w:t>招标代理服务费</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31FE353E">
            <w:pPr>
              <w:spacing w:line="400" w:lineRule="exact"/>
              <w:rPr>
                <w:sz w:val="24"/>
                <w:szCs w:val="24"/>
              </w:rPr>
            </w:pPr>
            <w:bookmarkStart w:id="196" w:name="EB12412f04febd4786af2799d4b417c911"/>
            <w:r>
              <w:rPr>
                <w:rFonts w:hint="eastAsia"/>
                <w:sz w:val="24"/>
                <w:szCs w:val="24"/>
              </w:rPr>
              <w:t>□本次招标没有招标代理服务费。</w:t>
            </w:r>
          </w:p>
          <w:p w14:paraId="428E6DDA">
            <w:pPr>
              <w:adjustRightInd w:val="0"/>
              <w:snapToGrid w:val="0"/>
              <w:spacing w:line="400" w:lineRule="exact"/>
              <w:jc w:val="left"/>
              <w:rPr>
                <w:sz w:val="24"/>
                <w:szCs w:val="24"/>
              </w:rPr>
            </w:pPr>
            <w:r>
              <w:rPr>
                <w:rFonts w:hint="eastAsia"/>
                <w:sz w:val="24"/>
                <w:szCs w:val="24"/>
                <w:lang w:eastAsia="zh-CN"/>
              </w:rPr>
              <w:t>☑</w:t>
            </w:r>
            <w:r>
              <w:rPr>
                <w:rFonts w:hint="eastAsia"/>
                <w:sz w:val="24"/>
                <w:szCs w:val="24"/>
              </w:rPr>
              <w:t>本次招标有招标代理服务费。根据招标人和招标代理机构委托代理合同的约定，本项目招标代理服务费：</w:t>
            </w:r>
          </w:p>
          <w:p w14:paraId="21D51C85">
            <w:pPr>
              <w:spacing w:line="400" w:lineRule="exact"/>
              <w:ind w:firstLine="240" w:firstLineChars="100"/>
              <w:rPr>
                <w:sz w:val="24"/>
                <w:szCs w:val="24"/>
              </w:rPr>
            </w:pPr>
            <w:r>
              <w:rPr>
                <w:rFonts w:hint="eastAsia"/>
                <w:sz w:val="24"/>
                <w:szCs w:val="24"/>
              </w:rPr>
              <w:t>□由招标人支付。</w:t>
            </w:r>
          </w:p>
          <w:p w14:paraId="313A3117">
            <w:pPr>
              <w:spacing w:line="400" w:lineRule="exact"/>
              <w:ind w:firstLine="240" w:firstLineChars="100"/>
              <w:rPr>
                <w:sz w:val="24"/>
                <w:szCs w:val="24"/>
              </w:rPr>
            </w:pPr>
            <w:r>
              <w:rPr>
                <w:rFonts w:hint="eastAsia"/>
                <w:sz w:val="24"/>
                <w:szCs w:val="24"/>
                <w:lang w:eastAsia="zh-CN"/>
              </w:rPr>
              <w:t>☑</w:t>
            </w:r>
            <w:r>
              <w:rPr>
                <w:rFonts w:hint="eastAsia"/>
                <w:sz w:val="24"/>
                <w:szCs w:val="24"/>
              </w:rPr>
              <w:t>由中标人支付。</w:t>
            </w:r>
          </w:p>
          <w:p w14:paraId="6497287A">
            <w:pPr>
              <w:spacing w:line="400" w:lineRule="exact"/>
              <w:rPr>
                <w:sz w:val="24"/>
                <w:szCs w:val="24"/>
              </w:rPr>
            </w:pPr>
            <w:r>
              <w:rPr>
                <w:rFonts w:hint="eastAsia"/>
                <w:sz w:val="24"/>
                <w:szCs w:val="24"/>
              </w:rPr>
              <w:t>支付标准：</w:t>
            </w:r>
            <w:r>
              <w:rPr>
                <w:color w:val="0000FF"/>
                <w:spacing w:val="-10"/>
                <w:sz w:val="21"/>
                <w:szCs w:val="21"/>
                <w:u w:val="single"/>
              </w:rPr>
              <w:t>参照《湖北省招标代理服务收费参考标准（试</w:t>
            </w:r>
            <w:r>
              <w:rPr>
                <w:color w:val="0000FF"/>
                <w:spacing w:val="-4"/>
                <w:sz w:val="21"/>
                <w:szCs w:val="21"/>
                <w:u w:val="single"/>
              </w:rPr>
              <w:t>行）》（鄂建文〔2023〕35</w:t>
            </w:r>
            <w:r>
              <w:rPr>
                <w:color w:val="0000FF"/>
                <w:spacing w:val="-24"/>
                <w:sz w:val="21"/>
                <w:szCs w:val="21"/>
                <w:u w:val="single"/>
              </w:rPr>
              <w:t xml:space="preserve"> </w:t>
            </w:r>
            <w:r>
              <w:rPr>
                <w:color w:val="0000FF"/>
                <w:spacing w:val="-4"/>
                <w:sz w:val="21"/>
                <w:szCs w:val="21"/>
                <w:u w:val="single"/>
              </w:rPr>
              <w:t>号）及相关收费的规定支付</w:t>
            </w:r>
            <w:r>
              <w:rPr>
                <w:color w:val="0000FF"/>
                <w:spacing w:val="-1"/>
                <w:sz w:val="21"/>
                <w:szCs w:val="21"/>
                <w:u w:val="single"/>
              </w:rPr>
              <w:t>招标代理服务费</w:t>
            </w:r>
            <w:r>
              <w:rPr>
                <w:spacing w:val="-1"/>
                <w:sz w:val="21"/>
                <w:szCs w:val="21"/>
                <w:u w:val="single"/>
              </w:rPr>
              <w:t>；</w:t>
            </w:r>
          </w:p>
          <w:p w14:paraId="00502DBC">
            <w:pPr>
              <w:spacing w:line="400" w:lineRule="exact"/>
              <w:rPr>
                <w:sz w:val="24"/>
                <w:szCs w:val="24"/>
              </w:rPr>
            </w:pPr>
            <w:r>
              <w:rPr>
                <w:rFonts w:hint="eastAsia"/>
                <w:sz w:val="24"/>
                <w:szCs w:val="24"/>
              </w:rPr>
              <w:t>支付方式：</w:t>
            </w:r>
            <w:r>
              <w:rPr>
                <w:rFonts w:hint="eastAsia" w:ascii="Times New Roman" w:hAnsi="Times New Roman" w:eastAsia="宋体" w:cs="Times New Roman"/>
                <w:color w:val="0000FF"/>
                <w:sz w:val="21"/>
                <w:szCs w:val="21"/>
                <w:u w:val="single"/>
              </w:rPr>
              <w:t xml:space="preserve">现金或转账； </w:t>
            </w:r>
          </w:p>
          <w:p w14:paraId="795CD10B">
            <w:pPr>
              <w:spacing w:line="400" w:lineRule="exact"/>
              <w:rPr>
                <w:sz w:val="24"/>
                <w:szCs w:val="24"/>
              </w:rPr>
            </w:pPr>
            <w:r>
              <w:rPr>
                <w:rFonts w:hint="eastAsia"/>
                <w:sz w:val="24"/>
                <w:szCs w:val="24"/>
              </w:rPr>
              <w:t>支付时间：</w:t>
            </w:r>
            <w:bookmarkEnd w:id="196"/>
            <w:r>
              <w:rPr>
                <w:color w:val="0000FF"/>
                <w:sz w:val="21"/>
                <w:szCs w:val="21"/>
                <w:u w:val="single"/>
              </w:rPr>
              <w:t>中标人领取中标通知书时一次性支付</w:t>
            </w:r>
            <w:r>
              <w:rPr>
                <w:sz w:val="21"/>
                <w:szCs w:val="21"/>
                <w:u w:val="single"/>
              </w:rPr>
              <w:t>。</w:t>
            </w:r>
          </w:p>
        </w:tc>
      </w:tr>
      <w:tr w14:paraId="4577184E">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51E813DD">
            <w:pPr>
              <w:spacing w:line="400" w:lineRule="atLeast"/>
              <w:jc w:val="center"/>
              <w:rPr>
                <w:sz w:val="24"/>
                <w:szCs w:val="24"/>
              </w:rPr>
            </w:pPr>
            <w:r>
              <w:rPr>
                <w:sz w:val="24"/>
                <w:szCs w:val="24"/>
              </w:rPr>
              <w:t>10.</w:t>
            </w:r>
            <w:r>
              <w:rPr>
                <w:rFonts w:hint="eastAsia"/>
                <w:sz w:val="24"/>
                <w:szCs w:val="24"/>
              </w:rPr>
              <w:t>3</w:t>
            </w:r>
            <w:r>
              <w:rPr>
                <w:sz w:val="24"/>
                <w:szCs w:val="24"/>
              </w:rPr>
              <w:t>.1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4F1D208E">
            <w:pPr>
              <w:jc w:val="center"/>
              <w:rPr>
                <w:sz w:val="24"/>
                <w:szCs w:val="24"/>
              </w:rPr>
            </w:pPr>
            <w:r>
              <w:rPr>
                <w:rFonts w:hint="eastAsia" w:ascii="宋体" w:hAnsi="宋体"/>
                <w:sz w:val="24"/>
                <w:szCs w:val="24"/>
              </w:rPr>
              <w:t>小微企业报价优惠（扣除）系数</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516CB0E">
            <w:pPr>
              <w:spacing w:line="400" w:lineRule="exact"/>
              <w:rPr>
                <w:sz w:val="24"/>
                <w:szCs w:val="24"/>
              </w:rPr>
            </w:pPr>
            <w:r>
              <w:rPr>
                <w:rFonts w:ascii="宋体" w:hAnsi="宋体"/>
                <w:sz w:val="24"/>
                <w:szCs w:val="24"/>
              </w:rPr>
              <w:t>M的取值：</w:t>
            </w:r>
            <w:r>
              <w:rPr>
                <w:rFonts w:ascii="宋体" w:hAnsi="宋体"/>
                <w:sz w:val="24"/>
                <w:szCs w:val="24"/>
                <w:u w:val="single"/>
              </w:rPr>
              <w:t xml:space="preserve">   </w:t>
            </w:r>
            <w:r>
              <w:rPr>
                <w:rFonts w:hint="eastAsia" w:ascii="宋体" w:hAnsi="宋体"/>
                <w:sz w:val="24"/>
                <w:szCs w:val="24"/>
                <w:u w:val="single"/>
                <w:lang w:val="en-US" w:eastAsia="zh-CN"/>
              </w:rPr>
              <w:t>/</w:t>
            </w:r>
            <w:r>
              <w:rPr>
                <w:rFonts w:ascii="宋体" w:hAnsi="宋体"/>
                <w:sz w:val="24"/>
                <w:szCs w:val="24"/>
                <w:u w:val="single"/>
              </w:rPr>
              <w:t xml:space="preserve">     </w:t>
            </w:r>
          </w:p>
        </w:tc>
      </w:tr>
      <w:tr w14:paraId="122D0578">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32242ECA">
            <w:pPr>
              <w:spacing w:line="400" w:lineRule="atLeast"/>
              <w:jc w:val="center"/>
              <w:rPr>
                <w:sz w:val="24"/>
                <w:szCs w:val="24"/>
              </w:rPr>
            </w:pPr>
            <w:r>
              <w:rPr>
                <w:sz w:val="24"/>
                <w:szCs w:val="24"/>
              </w:rPr>
              <w:t>10.</w:t>
            </w:r>
            <w:r>
              <w:rPr>
                <w:rFonts w:hint="eastAsia"/>
                <w:sz w:val="24"/>
                <w:szCs w:val="24"/>
              </w:rPr>
              <w:t>3</w:t>
            </w:r>
            <w:r>
              <w:rPr>
                <w:sz w:val="24"/>
                <w:szCs w:val="24"/>
              </w:rPr>
              <w:t>.2</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409E9B36">
            <w:pPr>
              <w:jc w:val="center"/>
              <w:rPr>
                <w:sz w:val="24"/>
                <w:szCs w:val="24"/>
              </w:rPr>
            </w:pPr>
            <w:r>
              <w:rPr>
                <w:rFonts w:hint="eastAsia" w:ascii="宋体" w:hAnsi="宋体"/>
                <w:sz w:val="24"/>
                <w:szCs w:val="24"/>
              </w:rPr>
              <w:t>满足条件的联合体或者分包企业报价优惠</w:t>
            </w:r>
            <w:r>
              <w:rPr>
                <w:rFonts w:ascii="宋体" w:hAnsi="宋体"/>
                <w:sz w:val="24"/>
                <w:szCs w:val="24"/>
              </w:rPr>
              <w:t>(扣除)系数</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52BBB631">
            <w:pPr>
              <w:spacing w:line="400" w:lineRule="exact"/>
              <w:rPr>
                <w:sz w:val="24"/>
                <w:szCs w:val="24"/>
              </w:rPr>
            </w:pPr>
            <w:r>
              <w:rPr>
                <w:rFonts w:ascii="宋体" w:hAnsi="宋体"/>
                <w:sz w:val="24"/>
                <w:szCs w:val="24"/>
              </w:rPr>
              <w:t>N的取值：</w:t>
            </w:r>
            <w:r>
              <w:rPr>
                <w:rFonts w:ascii="宋体" w:hAnsi="宋体"/>
                <w:sz w:val="24"/>
                <w:szCs w:val="24"/>
                <w:u w:val="single"/>
              </w:rPr>
              <w:t xml:space="preserve">    </w:t>
            </w:r>
            <w:r>
              <w:rPr>
                <w:rFonts w:hint="eastAsia" w:ascii="宋体" w:hAnsi="宋体"/>
                <w:sz w:val="24"/>
                <w:szCs w:val="24"/>
                <w:u w:val="single"/>
                <w:lang w:val="en-US" w:eastAsia="zh-CN"/>
              </w:rPr>
              <w:t>/</w:t>
            </w:r>
            <w:r>
              <w:rPr>
                <w:rFonts w:ascii="宋体" w:hAnsi="宋体"/>
                <w:sz w:val="24"/>
                <w:szCs w:val="24"/>
                <w:u w:val="single"/>
              </w:rPr>
              <w:t xml:space="preserve">    </w:t>
            </w:r>
          </w:p>
        </w:tc>
      </w:tr>
      <w:tr w14:paraId="4BF1F57B">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35596230">
            <w:pPr>
              <w:jc w:val="center"/>
              <w:rPr>
                <w:sz w:val="24"/>
                <w:szCs w:val="24"/>
              </w:rPr>
            </w:pPr>
            <w:r>
              <w:rPr>
                <w:sz w:val="24"/>
                <w:szCs w:val="24"/>
              </w:rPr>
              <w:t>10.</w:t>
            </w:r>
            <w:r>
              <w:rPr>
                <w:rFonts w:hint="eastAsia"/>
                <w:sz w:val="24"/>
                <w:szCs w:val="24"/>
              </w:rPr>
              <w:t>4</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4D37E6CF">
            <w:pPr>
              <w:jc w:val="center"/>
              <w:rPr>
                <w:sz w:val="24"/>
                <w:szCs w:val="24"/>
              </w:rPr>
            </w:pPr>
            <w:r>
              <w:rPr>
                <w:rFonts w:hint="eastAsia"/>
                <w:sz w:val="24"/>
                <w:szCs w:val="24"/>
              </w:rPr>
              <w:t>政府采购</w:t>
            </w:r>
          </w:p>
          <w:p w14:paraId="7CF32032">
            <w:pPr>
              <w:jc w:val="center"/>
              <w:rPr>
                <w:sz w:val="24"/>
                <w:szCs w:val="24"/>
              </w:rPr>
            </w:pPr>
            <w:r>
              <w:rPr>
                <w:rFonts w:hint="eastAsia"/>
                <w:sz w:val="24"/>
                <w:szCs w:val="24"/>
              </w:rPr>
              <w:t>合同融资政策</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64D0FE86">
            <w:pPr>
              <w:rPr>
                <w:sz w:val="24"/>
                <w:szCs w:val="24"/>
              </w:rPr>
            </w:pPr>
            <w:r>
              <w:rPr>
                <w:rFonts w:hint="eastAsia"/>
                <w:sz w:val="24"/>
                <w:szCs w:val="24"/>
              </w:rPr>
              <w:t>政府采购合同融资（以下简称“政采贷”）指参与政府采购活动的中小微企业，在获得政府采购中标（成交）通知书后，即可向开展“政采贷”业务的金融机构提出申请，金融机构依据政府采购中标（成交）通知书和政府采购合同，为中小微企业提供融资服务。</w:t>
            </w:r>
          </w:p>
          <w:p w14:paraId="521356A3">
            <w:pPr>
              <w:rPr>
                <w:sz w:val="24"/>
                <w:szCs w:val="24"/>
                <w:u w:val="single"/>
              </w:rPr>
            </w:pPr>
            <w:r>
              <w:rPr>
                <w:rFonts w:hint="eastAsia"/>
                <w:sz w:val="24"/>
                <w:szCs w:val="24"/>
                <w:u w:val="single"/>
              </w:rPr>
              <w:t>“政采贷”业务政策：《湖北省政府采购合同融资实施方案》（鄂财采发[2020]5号）</w:t>
            </w:r>
          </w:p>
          <w:p w14:paraId="3B743D74">
            <w:pPr>
              <w:rPr>
                <w:sz w:val="24"/>
                <w:szCs w:val="24"/>
              </w:rPr>
            </w:pPr>
            <w:r>
              <w:rPr>
                <w:rFonts w:hint="eastAsia"/>
                <w:sz w:val="24"/>
                <w:szCs w:val="24"/>
                <w:u w:val="single"/>
              </w:rPr>
              <w:t>“政采贷”业务申请：湖北省政府采购合同融资平台（https://czt.hubei.gov.cn/zcd/homepage）</w:t>
            </w:r>
          </w:p>
        </w:tc>
      </w:tr>
      <w:tr w14:paraId="35F9662A">
        <w:tblPrEx>
          <w:tblCellMar>
            <w:top w:w="0" w:type="dxa"/>
            <w:left w:w="108" w:type="dxa"/>
            <w:bottom w:w="0" w:type="dxa"/>
            <w:right w:w="108" w:type="dxa"/>
          </w:tblCellMar>
        </w:tblPrEx>
        <w:trPr>
          <w:trHeight w:val="454" w:hRule="atLeast"/>
        </w:trPr>
        <w:tc>
          <w:tcPr>
            <w:tcW w:w="1055" w:type="dxa"/>
            <w:tcBorders>
              <w:top w:val="single" w:color="auto" w:sz="4" w:space="0"/>
              <w:left w:val="single" w:color="auto" w:sz="4" w:space="0"/>
              <w:bottom w:val="single" w:color="auto" w:sz="4" w:space="0"/>
              <w:right w:val="single" w:color="auto" w:sz="4" w:space="0"/>
            </w:tcBorders>
            <w:noWrap w:val="0"/>
            <w:vAlign w:val="center"/>
          </w:tcPr>
          <w:p w14:paraId="0638576F">
            <w:pPr>
              <w:spacing w:line="360" w:lineRule="atLeast"/>
              <w:jc w:val="center"/>
              <w:rPr>
                <w:sz w:val="24"/>
                <w:szCs w:val="24"/>
              </w:rPr>
            </w:pPr>
            <w:r>
              <w:rPr>
                <w:sz w:val="24"/>
                <w:szCs w:val="24"/>
              </w:rPr>
              <w:t>10.</w:t>
            </w:r>
            <w:r>
              <w:rPr>
                <w:rFonts w:hint="eastAsia"/>
                <w:sz w:val="24"/>
                <w:szCs w:val="24"/>
              </w:rPr>
              <w:t>5</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010E2869">
            <w:pPr>
              <w:spacing w:line="360" w:lineRule="atLeast"/>
              <w:jc w:val="center"/>
              <w:rPr>
                <w:sz w:val="24"/>
                <w:szCs w:val="24"/>
              </w:rPr>
            </w:pPr>
            <w:r>
              <w:rPr>
                <w:rFonts w:hint="eastAsia"/>
                <w:sz w:val="24"/>
                <w:szCs w:val="24"/>
              </w:rPr>
              <w:t>需要补充的其他内容</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242D63B7">
            <w:pPr>
              <w:pStyle w:val="667"/>
              <w:spacing w:before="104" w:line="317" w:lineRule="auto"/>
              <w:ind w:left="112" w:right="72" w:firstLine="15"/>
              <w:rPr>
                <w:sz w:val="21"/>
                <w:szCs w:val="21"/>
              </w:rPr>
            </w:pPr>
            <w:r>
              <w:rPr>
                <w:color w:val="0000FF"/>
                <w:spacing w:val="6"/>
                <w:sz w:val="21"/>
                <w:szCs w:val="21"/>
              </w:rPr>
              <w:t>1.所有投标企业提供的原件扫描件必须真实</w:t>
            </w:r>
            <w:r>
              <w:rPr>
                <w:color w:val="0000FF"/>
                <w:spacing w:val="5"/>
                <w:sz w:val="21"/>
                <w:szCs w:val="21"/>
              </w:rPr>
              <w:t>有效，</w:t>
            </w:r>
            <w:r>
              <w:rPr>
                <w:color w:val="0000FF"/>
                <w:spacing w:val="-62"/>
                <w:sz w:val="21"/>
                <w:szCs w:val="21"/>
              </w:rPr>
              <w:t xml:space="preserve"> </w:t>
            </w:r>
            <w:r>
              <w:rPr>
                <w:color w:val="0000FF"/>
                <w:spacing w:val="5"/>
                <w:sz w:val="21"/>
                <w:szCs w:val="21"/>
              </w:rPr>
              <w:t>如有虚</w:t>
            </w:r>
            <w:r>
              <w:rPr>
                <w:color w:val="0000FF"/>
                <w:spacing w:val="-3"/>
                <w:sz w:val="21"/>
                <w:szCs w:val="21"/>
              </w:rPr>
              <w:t>假，一经查实取消中标资格。</w:t>
            </w:r>
          </w:p>
          <w:p w14:paraId="00FF637C">
            <w:pPr>
              <w:pStyle w:val="667"/>
              <w:spacing w:before="3" w:line="316" w:lineRule="auto"/>
              <w:ind w:left="111" w:right="101" w:firstLine="3"/>
              <w:rPr>
                <w:sz w:val="21"/>
                <w:szCs w:val="21"/>
              </w:rPr>
            </w:pPr>
            <w:r>
              <w:rPr>
                <w:color w:val="0000FF"/>
                <w:spacing w:val="2"/>
                <w:sz w:val="21"/>
                <w:szCs w:val="21"/>
              </w:rPr>
              <w:t>2.</w:t>
            </w:r>
            <w:r>
              <w:rPr>
                <w:color w:val="0000FF"/>
                <w:spacing w:val="-1"/>
                <w:sz w:val="21"/>
                <w:szCs w:val="21"/>
              </w:rPr>
              <w:t>中标人</w:t>
            </w:r>
            <w:r>
              <w:rPr>
                <w:rFonts w:hint="eastAsia"/>
                <w:color w:val="0000FF"/>
                <w:spacing w:val="2"/>
                <w:sz w:val="21"/>
                <w:szCs w:val="21"/>
              </w:rPr>
              <w:t>在收到中标通知书后，必须及时到指定银行开设农民工工资支付专用帐户，并到林区人社局劳动监察部门进行备案。（咨询电话0719-3336088）</w:t>
            </w:r>
            <w:r>
              <w:rPr>
                <w:color w:val="0000FF"/>
                <w:spacing w:val="-6"/>
                <w:sz w:val="21"/>
                <w:szCs w:val="21"/>
              </w:rPr>
              <w:t>。</w:t>
            </w:r>
          </w:p>
          <w:p w14:paraId="11B5635C">
            <w:pPr>
              <w:pStyle w:val="667"/>
              <w:spacing w:before="1" w:line="316" w:lineRule="auto"/>
              <w:ind w:left="113" w:right="84" w:firstLine="2"/>
              <w:rPr>
                <w:sz w:val="21"/>
                <w:szCs w:val="21"/>
              </w:rPr>
            </w:pPr>
            <w:r>
              <w:rPr>
                <w:color w:val="0000FF"/>
                <w:spacing w:val="-1"/>
                <w:sz w:val="21"/>
                <w:szCs w:val="21"/>
              </w:rPr>
              <w:t>3.投标人承诺认同招标文件中的全部条款，并在签订合同时</w:t>
            </w:r>
            <w:r>
              <w:rPr>
                <w:color w:val="0000FF"/>
                <w:spacing w:val="-3"/>
                <w:sz w:val="21"/>
                <w:szCs w:val="21"/>
              </w:rPr>
              <w:t>无异议，无承诺作废标处理。</w:t>
            </w:r>
          </w:p>
          <w:p w14:paraId="1BCBDDF2">
            <w:pPr>
              <w:pStyle w:val="667"/>
              <w:spacing w:before="6" w:line="316" w:lineRule="auto"/>
              <w:ind w:left="111" w:right="27"/>
              <w:rPr>
                <w:sz w:val="21"/>
                <w:szCs w:val="21"/>
              </w:rPr>
            </w:pPr>
            <w:r>
              <w:rPr>
                <w:color w:val="0000FF"/>
                <w:spacing w:val="-1"/>
                <w:sz w:val="21"/>
                <w:szCs w:val="21"/>
              </w:rPr>
              <w:t>4.投标人和其他利害关系人认为招标投标活动不符合法律、</w:t>
            </w:r>
            <w:r>
              <w:rPr>
                <w:color w:val="0000FF"/>
                <w:spacing w:val="-2"/>
                <w:sz w:val="21"/>
                <w:szCs w:val="21"/>
              </w:rPr>
              <w:t>行政法规规定的，可以自知道或者应当知道之日起 10</w:t>
            </w:r>
            <w:r>
              <w:rPr>
                <w:color w:val="0000FF"/>
                <w:spacing w:val="52"/>
                <w:sz w:val="21"/>
                <w:szCs w:val="21"/>
              </w:rPr>
              <w:t xml:space="preserve"> </w:t>
            </w:r>
            <w:r>
              <w:rPr>
                <w:color w:val="0000FF"/>
                <w:spacing w:val="-2"/>
                <w:sz w:val="21"/>
                <w:szCs w:val="21"/>
              </w:rPr>
              <w:t>日内</w:t>
            </w:r>
            <w:r>
              <w:rPr>
                <w:color w:val="0000FF"/>
                <w:spacing w:val="-1"/>
                <w:sz w:val="21"/>
                <w:szCs w:val="21"/>
              </w:rPr>
              <w:t>向有关行政监督部门投诉。投诉应当有明确的请求和必要的</w:t>
            </w:r>
            <w:r>
              <w:rPr>
                <w:color w:val="0000FF"/>
                <w:sz w:val="21"/>
                <w:szCs w:val="21"/>
              </w:rPr>
              <w:t>证明材料，应当符合《工程建设项目招标投标活动投诉处理</w:t>
            </w:r>
            <w:r>
              <w:rPr>
                <w:color w:val="0000FF"/>
                <w:spacing w:val="-6"/>
                <w:sz w:val="21"/>
                <w:szCs w:val="21"/>
              </w:rPr>
              <w:t>办法》或《湖北省公共资源招标投标投诉处理办法》的</w:t>
            </w:r>
            <w:r>
              <w:rPr>
                <w:color w:val="0000FF"/>
                <w:spacing w:val="-7"/>
                <w:sz w:val="21"/>
                <w:szCs w:val="21"/>
              </w:rPr>
              <w:t>规定。</w:t>
            </w:r>
            <w:r>
              <w:rPr>
                <w:color w:val="0000FF"/>
                <w:spacing w:val="-1"/>
                <w:sz w:val="21"/>
                <w:szCs w:val="21"/>
              </w:rPr>
              <w:t>对招标文件有异议的、对开标有异议的以及对评标结果有异</w:t>
            </w:r>
            <w:r>
              <w:rPr>
                <w:color w:val="0000FF"/>
                <w:spacing w:val="8"/>
                <w:sz w:val="21"/>
                <w:szCs w:val="21"/>
              </w:rPr>
              <w:t>议的，应当先向招标人提出异议再向有关行政监督部门投</w:t>
            </w:r>
            <w:r>
              <w:rPr>
                <w:color w:val="0000FF"/>
                <w:spacing w:val="-10"/>
                <w:sz w:val="21"/>
                <w:szCs w:val="21"/>
              </w:rPr>
              <w:t>诉。</w:t>
            </w:r>
          </w:p>
          <w:p w14:paraId="186A3FF1">
            <w:pPr>
              <w:pStyle w:val="667"/>
              <w:spacing w:before="6" w:line="316" w:lineRule="auto"/>
              <w:ind w:left="111" w:right="27"/>
              <w:rPr>
                <w:rFonts w:ascii="宋体" w:hAnsi="宋体" w:eastAsia="宋体" w:cs="宋体"/>
                <w:color w:val="0000FF"/>
                <w:spacing w:val="-2"/>
                <w:sz w:val="21"/>
                <w:szCs w:val="21"/>
              </w:rPr>
            </w:pPr>
            <w:r>
              <w:rPr>
                <w:rFonts w:ascii="宋体" w:hAnsi="宋体" w:eastAsia="宋体" w:cs="宋体"/>
                <w:color w:val="0000FF"/>
                <w:spacing w:val="-2"/>
                <w:sz w:val="21"/>
                <w:szCs w:val="21"/>
              </w:rPr>
              <w:t>5.本项目专门面向中小企业，投标人应提供《中小企业声明函》，中小企业划型标准所属行业为建筑业，未提供中小企业声明函的企业不享受中小企业扶持政策,其投标文件将作无效投标处理。</w:t>
            </w:r>
          </w:p>
          <w:p w14:paraId="6207ED1C">
            <w:pPr>
              <w:pStyle w:val="667"/>
              <w:spacing w:before="109" w:line="317" w:lineRule="auto"/>
              <w:ind w:left="110" w:right="74" w:firstLine="3"/>
              <w:rPr>
                <w:sz w:val="21"/>
                <w:szCs w:val="21"/>
              </w:rPr>
            </w:pPr>
            <w:r>
              <w:rPr>
                <w:color w:val="0000FF"/>
                <w:spacing w:val="4"/>
                <w:sz w:val="21"/>
                <w:szCs w:val="21"/>
              </w:rPr>
              <w:t>6.投标人承诺中标后在签订中标合同后</w:t>
            </w:r>
            <w:r>
              <w:rPr>
                <w:color w:val="0000FF"/>
                <w:spacing w:val="57"/>
                <w:sz w:val="21"/>
                <w:szCs w:val="21"/>
              </w:rPr>
              <w:t xml:space="preserve"> </w:t>
            </w:r>
            <w:r>
              <w:rPr>
                <w:color w:val="0000FF"/>
                <w:spacing w:val="4"/>
                <w:sz w:val="21"/>
                <w:szCs w:val="21"/>
              </w:rPr>
              <w:t>15</w:t>
            </w:r>
            <w:r>
              <w:rPr>
                <w:color w:val="0000FF"/>
                <w:spacing w:val="44"/>
                <w:sz w:val="21"/>
                <w:szCs w:val="21"/>
              </w:rPr>
              <w:t xml:space="preserve"> </w:t>
            </w:r>
            <w:r>
              <w:rPr>
                <w:color w:val="0000FF"/>
                <w:spacing w:val="4"/>
                <w:sz w:val="21"/>
                <w:szCs w:val="21"/>
              </w:rPr>
              <w:t>日历天内进场</w:t>
            </w:r>
            <w:r>
              <w:rPr>
                <w:color w:val="0000FF"/>
                <w:spacing w:val="-3"/>
                <w:sz w:val="21"/>
                <w:szCs w:val="21"/>
              </w:rPr>
              <w:t>进行施工，无承诺作废标处理。</w:t>
            </w:r>
          </w:p>
          <w:p w14:paraId="2FCB389E">
            <w:pPr>
              <w:pStyle w:val="667"/>
              <w:spacing w:before="1" w:line="316" w:lineRule="auto"/>
              <w:ind w:left="114" w:right="72" w:firstLine="2"/>
              <w:rPr>
                <w:sz w:val="21"/>
                <w:szCs w:val="21"/>
              </w:rPr>
            </w:pPr>
            <w:r>
              <w:rPr>
                <w:color w:val="0000FF"/>
                <w:spacing w:val="8"/>
                <w:sz w:val="21"/>
                <w:szCs w:val="21"/>
              </w:rPr>
              <w:t>7.投标人拟投入本工程的项目管理人员必须是公</w:t>
            </w:r>
            <w:r>
              <w:rPr>
                <w:color w:val="0000FF"/>
                <w:spacing w:val="7"/>
                <w:sz w:val="21"/>
                <w:szCs w:val="21"/>
              </w:rPr>
              <w:t>司正式职</w:t>
            </w:r>
            <w:r>
              <w:rPr>
                <w:color w:val="0000FF"/>
                <w:spacing w:val="-3"/>
                <w:sz w:val="21"/>
                <w:szCs w:val="21"/>
              </w:rPr>
              <w:t>工</w:t>
            </w:r>
            <w:r>
              <w:rPr>
                <w:rFonts w:hint="eastAsia"/>
                <w:color w:val="0000FF"/>
                <w:spacing w:val="-3"/>
                <w:sz w:val="21"/>
                <w:szCs w:val="21"/>
                <w:lang w:eastAsia="zh-CN"/>
              </w:rPr>
              <w:t>，</w:t>
            </w:r>
            <w:r>
              <w:rPr>
                <w:rFonts w:hint="eastAsia"/>
                <w:color w:val="0000FF"/>
                <w:spacing w:val="-3"/>
                <w:sz w:val="21"/>
                <w:szCs w:val="21"/>
                <w:lang w:val="en-US" w:eastAsia="zh-CN"/>
              </w:rPr>
              <w:t>提供</w:t>
            </w:r>
            <w:r>
              <w:rPr>
                <w:color w:val="0000FF"/>
                <w:spacing w:val="-3"/>
                <w:sz w:val="21"/>
                <w:szCs w:val="21"/>
              </w:rPr>
              <w:t>养老保险的</w:t>
            </w:r>
            <w:r>
              <w:rPr>
                <w:rFonts w:hint="eastAsia"/>
                <w:color w:val="0000FF"/>
                <w:spacing w:val="-3"/>
                <w:sz w:val="21"/>
                <w:szCs w:val="21"/>
                <w:lang w:val="en-US" w:eastAsia="zh-CN"/>
              </w:rPr>
              <w:t>证明</w:t>
            </w:r>
            <w:r>
              <w:rPr>
                <w:color w:val="0000FF"/>
                <w:spacing w:val="-3"/>
                <w:sz w:val="21"/>
                <w:szCs w:val="21"/>
              </w:rPr>
              <w:t>。</w:t>
            </w:r>
          </w:p>
          <w:p w14:paraId="3420076A">
            <w:pPr>
              <w:spacing w:line="400" w:lineRule="atLeast"/>
              <w:rPr>
                <w:rFonts w:eastAsia="仿宋_GB2312"/>
                <w:sz w:val="24"/>
                <w:szCs w:val="24"/>
              </w:rPr>
            </w:pPr>
            <w:r>
              <w:rPr>
                <w:color w:val="0000FF"/>
                <w:spacing w:val="8"/>
                <w:sz w:val="21"/>
                <w:szCs w:val="21"/>
              </w:rPr>
              <w:t>8.若招标文件中投标人须知前附表的内容与投标人须知正</w:t>
            </w:r>
            <w:r>
              <w:rPr>
                <w:color w:val="0000FF"/>
                <w:sz w:val="21"/>
                <w:szCs w:val="21"/>
              </w:rPr>
              <w:t>文内容不一致的地方，以投标人须知前附表的内容为准；若</w:t>
            </w:r>
            <w:r>
              <w:rPr>
                <w:color w:val="0000FF"/>
                <w:spacing w:val="8"/>
                <w:sz w:val="21"/>
                <w:szCs w:val="21"/>
              </w:rPr>
              <w:t>招标文件投标格式中所列要求与招标公告及附件中所列要</w:t>
            </w:r>
            <w:r>
              <w:rPr>
                <w:color w:val="0000FF"/>
                <w:spacing w:val="-2"/>
                <w:sz w:val="21"/>
                <w:szCs w:val="21"/>
              </w:rPr>
              <w:t>求不一致的，以招标公告及附件中所列要求为准。</w:t>
            </w:r>
          </w:p>
        </w:tc>
      </w:tr>
    </w:tbl>
    <w:p w14:paraId="5EB9E58A"/>
    <w:p w14:paraId="738EA3CB">
      <w:pPr>
        <w:keepNext/>
        <w:keepLines/>
        <w:tabs>
          <w:tab w:val="left" w:pos="3229"/>
        </w:tabs>
        <w:topLinePunct/>
        <w:spacing w:line="400" w:lineRule="atLeast"/>
        <w:ind w:left="-4" w:leftChars="-2" w:firstLine="2" w:firstLineChars="1"/>
        <w:jc w:val="center"/>
        <w:outlineLvl w:val="2"/>
      </w:pPr>
      <w:r>
        <w:rPr>
          <w:u w:val="single"/>
        </w:rPr>
        <w:br w:type="page"/>
      </w:r>
      <w:bookmarkStart w:id="197" w:name="_Toc19747"/>
      <w:bookmarkStart w:id="198" w:name="_Toc26117"/>
      <w:bookmarkStart w:id="199" w:name="_Toc18885"/>
      <w:bookmarkStart w:id="200" w:name="_Toc13674720"/>
      <w:bookmarkStart w:id="201" w:name="_Toc10571"/>
      <w:bookmarkStart w:id="202" w:name="_Toc256000006"/>
      <w:bookmarkStart w:id="203" w:name="_Toc15805"/>
      <w:bookmarkStart w:id="204" w:name="_Toc517126630"/>
      <w:bookmarkStart w:id="205" w:name="_Toc20806"/>
      <w:bookmarkStart w:id="206" w:name="_Toc501257060"/>
      <w:bookmarkStart w:id="207" w:name="_Toc31248"/>
      <w:bookmarkStart w:id="208" w:name="_Toc4265"/>
      <w:bookmarkStart w:id="209" w:name="_Toc26549962"/>
      <w:bookmarkStart w:id="210" w:name="_Toc519375553"/>
      <w:bookmarkStart w:id="211" w:name="_Toc517126895"/>
      <w:bookmarkStart w:id="212" w:name="_Toc13918"/>
      <w:bookmarkStart w:id="213" w:name="_Toc22831"/>
      <w:bookmarkStart w:id="214" w:name="_Toc234832870"/>
      <w:r>
        <w:rPr>
          <w:rFonts w:hint="eastAsia" w:eastAsia="黑体"/>
          <w:kern w:val="0"/>
          <w:sz w:val="32"/>
          <w:szCs w:val="32"/>
        </w:rPr>
        <w:t>投标人须知正文</w:t>
      </w:r>
      <w:bookmarkEnd w:id="197"/>
      <w:bookmarkEnd w:id="198"/>
      <w:bookmarkEnd w:id="199"/>
      <w:bookmarkEnd w:id="200"/>
      <w:bookmarkEnd w:id="201"/>
      <w:bookmarkEnd w:id="202"/>
    </w:p>
    <w:p w14:paraId="55111561">
      <w:pPr>
        <w:keepNext/>
        <w:keepLines/>
        <w:spacing w:before="240" w:after="240" w:line="240" w:lineRule="atLeast"/>
        <w:outlineLvl w:val="0"/>
        <w:rPr>
          <w:rFonts w:ascii="黑体" w:eastAsia="黑体"/>
          <w:bCs/>
          <w:kern w:val="44"/>
          <w:sz w:val="28"/>
          <w:szCs w:val="28"/>
        </w:rPr>
      </w:pPr>
      <w:bookmarkStart w:id="215" w:name="_Toc13412"/>
      <w:bookmarkStart w:id="216" w:name="_Toc23727"/>
      <w:bookmarkStart w:id="217" w:name="_Toc32338"/>
      <w:bookmarkStart w:id="218" w:name="_Toc12479"/>
      <w:r>
        <w:rPr>
          <w:rFonts w:ascii="黑体" w:eastAsia="黑体"/>
          <w:bCs/>
          <w:kern w:val="44"/>
          <w:sz w:val="28"/>
          <w:szCs w:val="28"/>
        </w:rPr>
        <w:t xml:space="preserve">1. </w:t>
      </w:r>
      <w:r>
        <w:rPr>
          <w:rFonts w:hint="eastAsia" w:ascii="黑体" w:eastAsia="黑体"/>
          <w:bCs/>
          <w:kern w:val="44"/>
          <w:sz w:val="28"/>
          <w:szCs w:val="28"/>
        </w:rPr>
        <w:t>总则</w:t>
      </w:r>
      <w:bookmarkEnd w:id="215"/>
      <w:bookmarkEnd w:id="216"/>
      <w:bookmarkEnd w:id="217"/>
      <w:bookmarkEnd w:id="218"/>
    </w:p>
    <w:p w14:paraId="2C489841">
      <w:pPr>
        <w:keepNext/>
        <w:keepLines/>
        <w:spacing w:before="240" w:after="240" w:line="240" w:lineRule="atLeast"/>
        <w:outlineLvl w:val="0"/>
        <w:rPr>
          <w:rFonts w:ascii="黑体" w:eastAsia="黑体"/>
          <w:bCs/>
          <w:kern w:val="44"/>
          <w:sz w:val="24"/>
          <w:szCs w:val="24"/>
        </w:rPr>
      </w:pPr>
      <w:bookmarkStart w:id="219" w:name="_Toc3233"/>
      <w:bookmarkStart w:id="220" w:name="_Toc21196"/>
      <w:bookmarkStart w:id="221" w:name="_Toc11827"/>
      <w:bookmarkStart w:id="222" w:name="_Toc4073"/>
      <w:r>
        <w:rPr>
          <w:rFonts w:ascii="黑体" w:eastAsia="黑体"/>
          <w:bCs/>
          <w:kern w:val="44"/>
          <w:sz w:val="24"/>
          <w:szCs w:val="24"/>
        </w:rPr>
        <w:t xml:space="preserve">1.1 </w:t>
      </w:r>
      <w:r>
        <w:rPr>
          <w:rFonts w:hint="eastAsia" w:ascii="黑体" w:eastAsia="黑体"/>
          <w:bCs/>
          <w:kern w:val="44"/>
          <w:sz w:val="24"/>
          <w:szCs w:val="24"/>
        </w:rPr>
        <w:t>项目概况</w:t>
      </w:r>
      <w:bookmarkEnd w:id="219"/>
      <w:bookmarkEnd w:id="220"/>
      <w:bookmarkEnd w:id="221"/>
      <w:bookmarkEnd w:id="222"/>
    </w:p>
    <w:p w14:paraId="5BD89F80">
      <w:pPr>
        <w:spacing w:line="400" w:lineRule="atLeast"/>
        <w:ind w:firstLine="480" w:firstLineChars="200"/>
        <w:rPr>
          <w:sz w:val="24"/>
          <w:szCs w:val="24"/>
        </w:rPr>
      </w:pPr>
      <w:r>
        <w:rPr>
          <w:sz w:val="24"/>
          <w:szCs w:val="24"/>
        </w:rPr>
        <w:t xml:space="preserve">1.1.1 </w:t>
      </w:r>
      <w:r>
        <w:rPr>
          <w:rFonts w:hint="eastAsia"/>
          <w:sz w:val="24"/>
          <w:szCs w:val="24"/>
        </w:rPr>
        <w:t>根据《中华人民共和国招标投标法》《中华人民共和国招标投标法实施条例》《公路工程建设项目招标投标管理办法》等有关法律、法规和规章的规定，本招标项目已具备招标条件，现对本标段施工进行招标。</w:t>
      </w:r>
    </w:p>
    <w:p w14:paraId="6C115771">
      <w:pPr>
        <w:spacing w:line="400" w:lineRule="atLeast"/>
        <w:ind w:firstLine="480" w:firstLineChars="200"/>
        <w:rPr>
          <w:sz w:val="24"/>
          <w:szCs w:val="24"/>
        </w:rPr>
      </w:pPr>
      <w:r>
        <w:rPr>
          <w:rFonts w:hint="eastAsia"/>
          <w:sz w:val="24"/>
          <w:szCs w:val="24"/>
        </w:rPr>
        <w:t>1.1.2 本招标项目招标人、招标代理机构、项目名称、建设地点：见招标公告。</w:t>
      </w:r>
    </w:p>
    <w:p w14:paraId="7CFE1429">
      <w:pPr>
        <w:spacing w:line="400" w:lineRule="atLeast"/>
        <w:ind w:firstLine="480" w:firstLineChars="200"/>
        <w:rPr>
          <w:sz w:val="24"/>
          <w:szCs w:val="24"/>
        </w:rPr>
      </w:pPr>
      <w:r>
        <w:rPr>
          <w:rFonts w:hint="eastAsia"/>
          <w:sz w:val="24"/>
          <w:szCs w:val="24"/>
        </w:rPr>
        <w:t>1.1.3 本招标项目性质：见投标人须知前附表。</w:t>
      </w:r>
    </w:p>
    <w:p w14:paraId="77D22FD5">
      <w:pPr>
        <w:keepNext/>
        <w:keepLines/>
        <w:spacing w:before="240" w:after="240" w:line="240" w:lineRule="atLeast"/>
        <w:outlineLvl w:val="0"/>
        <w:rPr>
          <w:rFonts w:ascii="黑体" w:eastAsia="黑体"/>
          <w:bCs/>
          <w:kern w:val="44"/>
          <w:sz w:val="24"/>
          <w:szCs w:val="24"/>
        </w:rPr>
      </w:pPr>
      <w:bookmarkStart w:id="223" w:name="_Toc9803"/>
      <w:bookmarkStart w:id="224" w:name="_Toc13752"/>
      <w:bookmarkStart w:id="225" w:name="_Toc8156"/>
      <w:bookmarkStart w:id="226" w:name="_Toc18359"/>
      <w:r>
        <w:rPr>
          <w:rFonts w:hint="eastAsia" w:ascii="黑体" w:eastAsia="黑体"/>
          <w:bCs/>
          <w:kern w:val="44"/>
          <w:sz w:val="24"/>
          <w:szCs w:val="24"/>
        </w:rPr>
        <w:t>1.2 招标项目的资金来源和落实情况</w:t>
      </w:r>
      <w:bookmarkEnd w:id="223"/>
      <w:bookmarkEnd w:id="224"/>
      <w:bookmarkEnd w:id="225"/>
      <w:bookmarkEnd w:id="226"/>
      <w:r>
        <w:rPr>
          <w:rFonts w:hint="eastAsia" w:ascii="黑体" w:eastAsia="黑体"/>
          <w:bCs/>
          <w:kern w:val="44"/>
          <w:sz w:val="24"/>
          <w:szCs w:val="24"/>
        </w:rPr>
        <w:t xml:space="preserve"> </w:t>
      </w:r>
    </w:p>
    <w:p w14:paraId="6CA6EE4B">
      <w:pPr>
        <w:spacing w:line="400" w:lineRule="atLeast"/>
        <w:ind w:firstLine="480" w:firstLineChars="200"/>
        <w:rPr>
          <w:sz w:val="24"/>
          <w:szCs w:val="24"/>
        </w:rPr>
      </w:pPr>
      <w:r>
        <w:rPr>
          <w:sz w:val="24"/>
          <w:szCs w:val="24"/>
        </w:rPr>
        <w:t xml:space="preserve">1.2.1 </w:t>
      </w:r>
      <w:r>
        <w:rPr>
          <w:rFonts w:hint="eastAsia"/>
          <w:sz w:val="24"/>
          <w:szCs w:val="24"/>
        </w:rPr>
        <w:t>资金来源及比例：详见招标公告。</w:t>
      </w:r>
    </w:p>
    <w:p w14:paraId="1BBE73E7">
      <w:pPr>
        <w:spacing w:line="400" w:lineRule="atLeast"/>
        <w:ind w:firstLine="480" w:firstLineChars="200"/>
        <w:rPr>
          <w:sz w:val="24"/>
          <w:szCs w:val="24"/>
        </w:rPr>
      </w:pPr>
      <w:r>
        <w:rPr>
          <w:sz w:val="24"/>
          <w:szCs w:val="24"/>
        </w:rPr>
        <w:t xml:space="preserve">1.2.2 </w:t>
      </w:r>
      <w:r>
        <w:rPr>
          <w:rFonts w:hint="eastAsia"/>
          <w:sz w:val="24"/>
          <w:szCs w:val="24"/>
        </w:rPr>
        <w:t>资金落实情况：详见招标公告。</w:t>
      </w:r>
    </w:p>
    <w:p w14:paraId="3130E848">
      <w:pPr>
        <w:keepNext/>
        <w:keepLines/>
        <w:spacing w:before="240" w:after="240" w:line="240" w:lineRule="atLeast"/>
        <w:outlineLvl w:val="0"/>
        <w:rPr>
          <w:rFonts w:ascii="黑体" w:eastAsia="黑体"/>
          <w:bCs/>
          <w:kern w:val="44"/>
          <w:sz w:val="24"/>
          <w:szCs w:val="24"/>
        </w:rPr>
      </w:pPr>
      <w:bookmarkStart w:id="227" w:name="_Toc20164"/>
      <w:bookmarkStart w:id="228" w:name="_Toc21150"/>
      <w:bookmarkStart w:id="229" w:name="_Toc17413"/>
      <w:bookmarkStart w:id="230" w:name="_Toc29214"/>
      <w:r>
        <w:rPr>
          <w:rFonts w:ascii="黑体" w:eastAsia="黑体"/>
          <w:bCs/>
          <w:kern w:val="44"/>
          <w:sz w:val="24"/>
          <w:szCs w:val="24"/>
        </w:rPr>
        <w:t xml:space="preserve">1.3 </w:t>
      </w:r>
      <w:r>
        <w:rPr>
          <w:rFonts w:hint="eastAsia" w:ascii="黑体" w:eastAsia="黑体"/>
          <w:bCs/>
          <w:kern w:val="44"/>
          <w:sz w:val="24"/>
          <w:szCs w:val="24"/>
        </w:rPr>
        <w:t>招标范围、计划工期、工程质量目标和安全目标</w:t>
      </w:r>
      <w:bookmarkEnd w:id="227"/>
      <w:bookmarkEnd w:id="228"/>
      <w:bookmarkEnd w:id="229"/>
      <w:bookmarkEnd w:id="230"/>
    </w:p>
    <w:p w14:paraId="02CB3F76">
      <w:pPr>
        <w:spacing w:line="400" w:lineRule="atLeast"/>
        <w:ind w:firstLine="480" w:firstLineChars="200"/>
        <w:rPr>
          <w:sz w:val="24"/>
          <w:szCs w:val="24"/>
        </w:rPr>
      </w:pPr>
      <w:r>
        <w:rPr>
          <w:sz w:val="24"/>
          <w:szCs w:val="24"/>
        </w:rPr>
        <w:t xml:space="preserve">1.3.1 </w:t>
      </w:r>
      <w:r>
        <w:rPr>
          <w:rFonts w:hint="eastAsia"/>
          <w:sz w:val="24"/>
          <w:szCs w:val="24"/>
        </w:rPr>
        <w:t>招标范围：详见招标公告。</w:t>
      </w:r>
    </w:p>
    <w:p w14:paraId="40136220">
      <w:pPr>
        <w:spacing w:line="400" w:lineRule="atLeast"/>
        <w:ind w:firstLine="480" w:firstLineChars="200"/>
        <w:rPr>
          <w:sz w:val="24"/>
          <w:szCs w:val="24"/>
        </w:rPr>
      </w:pPr>
      <w:r>
        <w:rPr>
          <w:sz w:val="24"/>
          <w:szCs w:val="24"/>
        </w:rPr>
        <w:t xml:space="preserve">1.3.2 </w:t>
      </w:r>
      <w:r>
        <w:rPr>
          <w:rFonts w:hint="eastAsia"/>
          <w:sz w:val="24"/>
          <w:szCs w:val="24"/>
        </w:rPr>
        <w:t>本标段的计划工期：详见招标公告。</w:t>
      </w:r>
    </w:p>
    <w:p w14:paraId="63F27452">
      <w:pPr>
        <w:spacing w:line="400" w:lineRule="atLeast"/>
        <w:ind w:firstLine="480" w:firstLineChars="200"/>
        <w:rPr>
          <w:sz w:val="24"/>
          <w:szCs w:val="24"/>
        </w:rPr>
      </w:pPr>
      <w:r>
        <w:rPr>
          <w:sz w:val="24"/>
          <w:szCs w:val="24"/>
        </w:rPr>
        <w:t xml:space="preserve">1.3.3 </w:t>
      </w:r>
      <w:r>
        <w:rPr>
          <w:rFonts w:hint="eastAsia"/>
          <w:sz w:val="24"/>
          <w:szCs w:val="24"/>
        </w:rPr>
        <w:t>本标段的工程质量目标：见投标人须知前附表。</w:t>
      </w:r>
    </w:p>
    <w:p w14:paraId="3FB16C94">
      <w:pPr>
        <w:spacing w:line="400" w:lineRule="atLeast"/>
        <w:ind w:firstLine="480" w:firstLineChars="200"/>
        <w:rPr>
          <w:sz w:val="24"/>
          <w:szCs w:val="24"/>
        </w:rPr>
      </w:pPr>
      <w:r>
        <w:rPr>
          <w:sz w:val="24"/>
          <w:szCs w:val="24"/>
        </w:rPr>
        <w:t xml:space="preserve">1.3.4 </w:t>
      </w:r>
      <w:r>
        <w:rPr>
          <w:rFonts w:hint="eastAsia"/>
          <w:sz w:val="24"/>
          <w:szCs w:val="24"/>
        </w:rPr>
        <w:t>本标段的安全目标：见投标人须知前附表。</w:t>
      </w:r>
    </w:p>
    <w:p w14:paraId="4906041B">
      <w:pPr>
        <w:spacing w:line="400" w:lineRule="atLeast"/>
        <w:ind w:firstLine="480" w:firstLineChars="200"/>
        <w:rPr>
          <w:sz w:val="24"/>
          <w:szCs w:val="24"/>
        </w:rPr>
      </w:pPr>
      <w:r>
        <w:rPr>
          <w:sz w:val="24"/>
          <w:szCs w:val="24"/>
        </w:rPr>
        <w:t>1.3.5</w:t>
      </w:r>
      <w:r>
        <w:rPr>
          <w:rFonts w:hint="eastAsia"/>
          <w:sz w:val="24"/>
          <w:szCs w:val="24"/>
        </w:rPr>
        <w:t xml:space="preserve"> 政府采购政策</w:t>
      </w:r>
    </w:p>
    <w:p w14:paraId="33EDBDF8">
      <w:pPr>
        <w:spacing w:line="400" w:lineRule="atLeast"/>
        <w:ind w:firstLine="480" w:firstLineChars="200"/>
        <w:rPr>
          <w:sz w:val="24"/>
          <w:szCs w:val="24"/>
        </w:rPr>
      </w:pPr>
      <w:r>
        <w:rPr>
          <w:rFonts w:hint="eastAsia"/>
          <w:sz w:val="24"/>
          <w:szCs w:val="24"/>
        </w:rPr>
        <w:t>政府采购工程是指国家机关、事业单位、团体组织使用财政性资金采购建设工程。财政性资金是指纳入预算管理的资金。以财政性资金作为还款来源的借贷资金，视同财政性资金。</w:t>
      </w:r>
    </w:p>
    <w:p w14:paraId="36B775A3">
      <w:pPr>
        <w:spacing w:line="400" w:lineRule="atLeast"/>
        <w:ind w:firstLine="480" w:firstLineChars="200"/>
        <w:rPr>
          <w:sz w:val="24"/>
          <w:szCs w:val="24"/>
        </w:rPr>
      </w:pPr>
      <w:r>
        <w:rPr>
          <w:rFonts w:hint="eastAsia"/>
          <w:sz w:val="24"/>
          <w:szCs w:val="24"/>
        </w:rPr>
        <w:t>本招标文件所称中、小、微企业，是指在中华人民共和国境内依法设立，依据《中小企业划型标准规定》（工信部联企业[2011]300号）确定的中型企业、小型企业和微型企业，但与大企业的负责人为同一人，或者与大企业存在直接控股、管理关系的除外。</w:t>
      </w:r>
    </w:p>
    <w:p w14:paraId="649D27D4">
      <w:pPr>
        <w:spacing w:line="400" w:lineRule="atLeast"/>
        <w:ind w:firstLine="480" w:firstLineChars="200"/>
        <w:rPr>
          <w:sz w:val="24"/>
          <w:szCs w:val="24"/>
        </w:rPr>
      </w:pPr>
      <w:r>
        <w:rPr>
          <w:rFonts w:hint="eastAsia"/>
          <w:sz w:val="24"/>
          <w:szCs w:val="24"/>
        </w:rPr>
        <w:t>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452030E8">
      <w:pPr>
        <w:spacing w:line="400" w:lineRule="atLeast"/>
        <w:ind w:firstLine="480" w:firstLineChars="200"/>
        <w:rPr>
          <w:sz w:val="24"/>
          <w:szCs w:val="24"/>
        </w:rPr>
      </w:pPr>
      <w:r>
        <w:rPr>
          <w:rFonts w:hint="eastAsia"/>
          <w:sz w:val="24"/>
          <w:szCs w:val="24"/>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30%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7F2CEEF6">
      <w:pPr>
        <w:spacing w:line="400" w:lineRule="atLeast"/>
        <w:ind w:firstLine="480" w:firstLineChars="200"/>
        <w:rPr>
          <w:sz w:val="24"/>
          <w:szCs w:val="24"/>
        </w:rPr>
      </w:pPr>
      <w:r>
        <w:rPr>
          <w:rFonts w:hint="eastAsia"/>
          <w:sz w:val="24"/>
          <w:szCs w:val="24"/>
        </w:rPr>
        <w:t>享受扶持政策获得政府采购合同的，小微企业不得将合同分包给大中型企业，中型企业不得将合同分包给大型企业。</w:t>
      </w:r>
    </w:p>
    <w:p w14:paraId="663B034A">
      <w:pPr>
        <w:spacing w:line="400" w:lineRule="atLeast"/>
        <w:ind w:firstLine="480" w:firstLineChars="200"/>
        <w:rPr>
          <w:sz w:val="24"/>
          <w:szCs w:val="24"/>
        </w:rPr>
      </w:pPr>
      <w:r>
        <w:rPr>
          <w:rFonts w:hint="eastAsia"/>
          <w:sz w:val="24"/>
          <w:szCs w:val="24"/>
        </w:rPr>
        <w:t>具体的政策依据详见《政府采购促进中小企业发展管理办法》（财库〔2020〕46号）、《关于进一步加大政府采购支持中小企业力度的通知》（财库〔2022〕19号）。</w:t>
      </w:r>
    </w:p>
    <w:p w14:paraId="000AFB04">
      <w:pPr>
        <w:spacing w:line="400" w:lineRule="atLeast"/>
        <w:ind w:firstLine="480" w:firstLineChars="200"/>
        <w:rPr>
          <w:sz w:val="24"/>
          <w:szCs w:val="24"/>
        </w:rPr>
      </w:pPr>
      <w:r>
        <w:rPr>
          <w:rFonts w:hint="eastAsia"/>
          <w:sz w:val="24"/>
          <w:szCs w:val="24"/>
        </w:rPr>
        <w:t>本标段执行的政府采购政策：见投标人须知前附表。</w:t>
      </w:r>
    </w:p>
    <w:p w14:paraId="27529F49">
      <w:pPr>
        <w:keepNext/>
        <w:keepLines/>
        <w:spacing w:before="240" w:after="240" w:line="240" w:lineRule="atLeast"/>
        <w:outlineLvl w:val="0"/>
        <w:rPr>
          <w:rFonts w:ascii="黑体" w:eastAsia="黑体"/>
          <w:bCs/>
          <w:kern w:val="44"/>
          <w:sz w:val="24"/>
          <w:szCs w:val="24"/>
        </w:rPr>
      </w:pPr>
      <w:bookmarkStart w:id="231" w:name="_Toc1678"/>
      <w:bookmarkStart w:id="232" w:name="_Toc18791"/>
      <w:bookmarkStart w:id="233" w:name="_Toc1119"/>
      <w:bookmarkStart w:id="234" w:name="_Toc29411"/>
      <w:r>
        <w:rPr>
          <w:rFonts w:ascii="黑体" w:eastAsia="黑体"/>
          <w:bCs/>
          <w:kern w:val="44"/>
          <w:sz w:val="24"/>
          <w:szCs w:val="24"/>
        </w:rPr>
        <w:t xml:space="preserve">1.4 </w:t>
      </w:r>
      <w:r>
        <w:rPr>
          <w:rFonts w:hint="eastAsia" w:ascii="黑体" w:eastAsia="黑体"/>
          <w:bCs/>
          <w:kern w:val="44"/>
          <w:sz w:val="24"/>
          <w:szCs w:val="24"/>
        </w:rPr>
        <w:t>投标人资格要求</w:t>
      </w:r>
      <w:bookmarkEnd w:id="231"/>
      <w:bookmarkEnd w:id="232"/>
      <w:bookmarkEnd w:id="233"/>
      <w:bookmarkEnd w:id="234"/>
    </w:p>
    <w:p w14:paraId="50F61055">
      <w:pPr>
        <w:spacing w:line="400" w:lineRule="atLeast"/>
        <w:ind w:firstLine="480" w:firstLineChars="200"/>
        <w:rPr>
          <w:sz w:val="24"/>
          <w:szCs w:val="24"/>
        </w:rPr>
      </w:pPr>
      <w:r>
        <w:rPr>
          <w:sz w:val="24"/>
          <w:szCs w:val="24"/>
        </w:rPr>
        <w:t xml:space="preserve">1.4.1 </w:t>
      </w:r>
      <w:r>
        <w:rPr>
          <w:rFonts w:hint="eastAsia"/>
          <w:sz w:val="24"/>
          <w:szCs w:val="24"/>
        </w:rPr>
        <w:t>投标人应具备承担本标段施工的资质条件、能力和信誉。</w:t>
      </w:r>
    </w:p>
    <w:p w14:paraId="4D32301F">
      <w:pPr>
        <w:spacing w:line="400" w:lineRule="atLeast"/>
        <w:ind w:firstLine="480" w:firstLineChars="200"/>
        <w:rPr>
          <w:sz w:val="24"/>
          <w:szCs w:val="24"/>
        </w:rPr>
      </w:pPr>
      <w:r>
        <w:rPr>
          <w:rFonts w:hint="eastAsia"/>
          <w:sz w:val="24"/>
          <w:szCs w:val="24"/>
        </w:rPr>
        <w:t>（1）资质要求：见招标公告附录；</w:t>
      </w:r>
    </w:p>
    <w:p w14:paraId="1DC1FC58">
      <w:pPr>
        <w:spacing w:line="400" w:lineRule="atLeast"/>
        <w:ind w:firstLine="480" w:firstLineChars="200"/>
        <w:rPr>
          <w:sz w:val="24"/>
          <w:szCs w:val="24"/>
        </w:rPr>
      </w:pPr>
      <w:r>
        <w:rPr>
          <w:rFonts w:hint="eastAsia"/>
          <w:sz w:val="24"/>
          <w:szCs w:val="24"/>
        </w:rPr>
        <w:t>（2）财务要求：见招标公告附录；</w:t>
      </w:r>
    </w:p>
    <w:p w14:paraId="2B9C78FD">
      <w:pPr>
        <w:spacing w:line="400" w:lineRule="atLeast"/>
        <w:ind w:firstLine="480" w:firstLineChars="200"/>
        <w:rPr>
          <w:sz w:val="24"/>
          <w:szCs w:val="24"/>
        </w:rPr>
      </w:pPr>
      <w:r>
        <w:rPr>
          <w:rFonts w:hint="eastAsia"/>
          <w:sz w:val="24"/>
          <w:szCs w:val="24"/>
        </w:rPr>
        <w:t>（3）业绩要求：见招标公告附录；</w:t>
      </w:r>
    </w:p>
    <w:p w14:paraId="3C5BCDB8">
      <w:pPr>
        <w:spacing w:line="400" w:lineRule="atLeast"/>
        <w:ind w:firstLine="480" w:firstLineChars="200"/>
        <w:rPr>
          <w:sz w:val="24"/>
          <w:szCs w:val="24"/>
        </w:rPr>
      </w:pPr>
      <w:r>
        <w:rPr>
          <w:rFonts w:hint="eastAsia"/>
          <w:sz w:val="24"/>
          <w:szCs w:val="24"/>
        </w:rPr>
        <w:t>（4）信誉要求：见招标公告附录；</w:t>
      </w:r>
    </w:p>
    <w:p w14:paraId="4C13072A">
      <w:pPr>
        <w:spacing w:line="400" w:lineRule="atLeast"/>
        <w:ind w:firstLine="480" w:firstLineChars="200"/>
        <w:rPr>
          <w:sz w:val="24"/>
          <w:szCs w:val="24"/>
        </w:rPr>
      </w:pPr>
      <w:r>
        <w:rPr>
          <w:rFonts w:hint="eastAsia"/>
          <w:sz w:val="24"/>
          <w:szCs w:val="24"/>
        </w:rPr>
        <w:t>（5）项目经理和项目总工资格：见招标公告附录；</w:t>
      </w:r>
    </w:p>
    <w:p w14:paraId="4E92C856">
      <w:pPr>
        <w:spacing w:line="400" w:lineRule="atLeast"/>
        <w:ind w:firstLine="480" w:firstLineChars="200"/>
        <w:rPr>
          <w:sz w:val="24"/>
          <w:szCs w:val="24"/>
        </w:rPr>
      </w:pPr>
      <w:r>
        <w:rPr>
          <w:rFonts w:hint="eastAsia"/>
          <w:sz w:val="24"/>
          <w:szCs w:val="24"/>
        </w:rPr>
        <w:t>（6）其他要求：见招标公告附录。</w:t>
      </w:r>
    </w:p>
    <w:p w14:paraId="3DE1764A">
      <w:pPr>
        <w:spacing w:line="400" w:lineRule="atLeast"/>
        <w:ind w:firstLine="480" w:firstLineChars="200"/>
        <w:rPr>
          <w:sz w:val="24"/>
          <w:szCs w:val="24"/>
        </w:rPr>
      </w:pPr>
      <w:r>
        <w:rPr>
          <w:rFonts w:hint="eastAsia"/>
          <w:sz w:val="24"/>
          <w:szCs w:val="24"/>
        </w:rPr>
        <w:t>需要提交的相关证明材料见本章第3.5款的规定。</w:t>
      </w:r>
    </w:p>
    <w:p w14:paraId="4FD047C2">
      <w:pPr>
        <w:spacing w:line="400" w:lineRule="atLeast"/>
        <w:ind w:firstLine="480" w:firstLineChars="200"/>
        <w:rPr>
          <w:sz w:val="24"/>
          <w:szCs w:val="24"/>
        </w:rPr>
      </w:pPr>
      <w:r>
        <w:rPr>
          <w:sz w:val="24"/>
          <w:szCs w:val="24"/>
        </w:rPr>
        <w:t xml:space="preserve">1.4.2 </w:t>
      </w:r>
      <w:r>
        <w:rPr>
          <w:rFonts w:hint="eastAsia"/>
          <w:sz w:val="24"/>
          <w:szCs w:val="24"/>
        </w:rPr>
        <w:t>招标公告规定接受联合体投标的，联合体除应符合本章第1.4.1项和招标公告的要求外，还应遵守以下规定：</w:t>
      </w:r>
    </w:p>
    <w:p w14:paraId="628A1307">
      <w:pPr>
        <w:spacing w:line="400" w:lineRule="atLeast"/>
        <w:ind w:firstLine="480" w:firstLineChars="200"/>
        <w:rPr>
          <w:sz w:val="24"/>
          <w:szCs w:val="24"/>
        </w:rPr>
      </w:pPr>
      <w:r>
        <w:rPr>
          <w:rFonts w:hint="eastAsia"/>
          <w:sz w:val="24"/>
          <w:szCs w:val="24"/>
        </w:rPr>
        <w:t>（1）联合体各方应按招标文件提供的格式签订联合体协议书，明确联合体牵头人和各方权利义务，并承诺就中标项目向招标人承担连带责任；</w:t>
      </w:r>
    </w:p>
    <w:p w14:paraId="2E6F6017">
      <w:pPr>
        <w:spacing w:line="400" w:lineRule="atLeast"/>
        <w:ind w:firstLine="480" w:firstLineChars="200"/>
        <w:rPr>
          <w:sz w:val="24"/>
          <w:szCs w:val="24"/>
        </w:rPr>
      </w:pPr>
      <w:r>
        <w:rPr>
          <w:rFonts w:hint="eastAsia"/>
          <w:sz w:val="24"/>
          <w:szCs w:val="24"/>
        </w:rPr>
        <w:t>（2）由同一专业的单位组成的联合体，按照资质等级较低的单位确定资质等级；</w:t>
      </w:r>
    </w:p>
    <w:p w14:paraId="27DB6401">
      <w:pPr>
        <w:spacing w:line="400" w:lineRule="atLeast"/>
        <w:ind w:firstLine="480" w:firstLineChars="200"/>
        <w:rPr>
          <w:sz w:val="24"/>
          <w:szCs w:val="24"/>
        </w:rPr>
      </w:pPr>
      <w:r>
        <w:rPr>
          <w:rFonts w:hint="eastAsia"/>
          <w:sz w:val="24"/>
          <w:szCs w:val="24"/>
        </w:rPr>
        <w:t>（3）联合体各方不得再以自己名义单独或参加其他联合体在同一标段中投标；</w:t>
      </w:r>
    </w:p>
    <w:p w14:paraId="3539E7B9">
      <w:pPr>
        <w:spacing w:line="400" w:lineRule="atLeast"/>
        <w:ind w:firstLine="480" w:firstLineChars="200"/>
        <w:rPr>
          <w:sz w:val="24"/>
          <w:szCs w:val="24"/>
        </w:rPr>
      </w:pPr>
      <w:r>
        <w:rPr>
          <w:rFonts w:hint="eastAsia"/>
          <w:sz w:val="24"/>
          <w:szCs w:val="24"/>
        </w:rPr>
        <w:t>（4）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p>
    <w:p w14:paraId="0C6896C8">
      <w:pPr>
        <w:spacing w:line="400" w:lineRule="atLeast"/>
        <w:ind w:firstLine="480" w:firstLineChars="200"/>
        <w:rPr>
          <w:sz w:val="24"/>
          <w:szCs w:val="24"/>
        </w:rPr>
      </w:pPr>
      <w:r>
        <w:rPr>
          <w:rFonts w:hint="eastAsia"/>
          <w:sz w:val="24"/>
          <w:szCs w:val="24"/>
        </w:rPr>
        <w:t>（5）尽管委任了联合体牵头人，但联合体各成员在投标、签订合同与履行合同过程中，仍负有连带的和各自的法律责任。</w:t>
      </w:r>
    </w:p>
    <w:p w14:paraId="45727E6C">
      <w:pPr>
        <w:spacing w:line="400" w:lineRule="atLeast"/>
        <w:ind w:firstLine="480" w:firstLineChars="200"/>
        <w:rPr>
          <w:sz w:val="24"/>
          <w:szCs w:val="24"/>
        </w:rPr>
      </w:pPr>
      <w:r>
        <w:rPr>
          <w:sz w:val="24"/>
          <w:szCs w:val="24"/>
        </w:rPr>
        <w:t xml:space="preserve">1.4.3 </w:t>
      </w:r>
      <w:r>
        <w:rPr>
          <w:rFonts w:hint="eastAsia"/>
          <w:sz w:val="24"/>
          <w:szCs w:val="24"/>
        </w:rPr>
        <w:t>投标人（包括联合体各成员）不得与本标段相关单位存在下列关联关系：</w:t>
      </w:r>
    </w:p>
    <w:p w14:paraId="58F2A476">
      <w:pPr>
        <w:spacing w:line="400" w:lineRule="atLeast"/>
        <w:ind w:firstLine="480" w:firstLineChars="200"/>
        <w:rPr>
          <w:sz w:val="24"/>
          <w:szCs w:val="24"/>
        </w:rPr>
      </w:pPr>
      <w:r>
        <w:rPr>
          <w:rFonts w:hint="eastAsia"/>
          <w:sz w:val="24"/>
          <w:szCs w:val="24"/>
        </w:rPr>
        <w:t>（1）为招标人不具有独立法人资格的附属机构（单位）；</w:t>
      </w:r>
    </w:p>
    <w:p w14:paraId="46F8BCC0">
      <w:pPr>
        <w:spacing w:line="400" w:lineRule="atLeast"/>
        <w:ind w:firstLine="480" w:firstLineChars="200"/>
        <w:rPr>
          <w:sz w:val="24"/>
          <w:szCs w:val="24"/>
        </w:rPr>
      </w:pPr>
      <w:r>
        <w:rPr>
          <w:rFonts w:hint="eastAsia"/>
          <w:sz w:val="24"/>
          <w:szCs w:val="24"/>
        </w:rPr>
        <w:t>（2）与招标人存在利害关系且可能影响招标公正性；</w:t>
      </w:r>
    </w:p>
    <w:p w14:paraId="5E02058C">
      <w:pPr>
        <w:spacing w:line="400" w:lineRule="atLeast"/>
        <w:ind w:firstLine="480" w:firstLineChars="200"/>
        <w:rPr>
          <w:sz w:val="24"/>
          <w:szCs w:val="24"/>
        </w:rPr>
      </w:pPr>
      <w:r>
        <w:rPr>
          <w:rFonts w:hint="eastAsia"/>
          <w:sz w:val="24"/>
          <w:szCs w:val="24"/>
        </w:rPr>
        <w:t>（3）与本标段的其他投标人同为一个单位负责人；</w:t>
      </w:r>
    </w:p>
    <w:p w14:paraId="2417877E">
      <w:pPr>
        <w:spacing w:line="400" w:lineRule="atLeast"/>
        <w:ind w:firstLine="480" w:firstLineChars="200"/>
        <w:rPr>
          <w:sz w:val="24"/>
          <w:szCs w:val="24"/>
        </w:rPr>
      </w:pPr>
      <w:r>
        <w:rPr>
          <w:rFonts w:hint="eastAsia"/>
          <w:sz w:val="24"/>
          <w:szCs w:val="24"/>
        </w:rPr>
        <w:t>（4）与本标段的其他投标人存在控股、管理关系；</w:t>
      </w:r>
    </w:p>
    <w:p w14:paraId="203DB375">
      <w:pPr>
        <w:spacing w:line="400" w:lineRule="atLeast"/>
        <w:ind w:firstLine="480" w:firstLineChars="200"/>
        <w:rPr>
          <w:sz w:val="24"/>
          <w:szCs w:val="24"/>
        </w:rPr>
      </w:pPr>
      <w:r>
        <w:rPr>
          <w:rFonts w:hint="eastAsia"/>
          <w:sz w:val="24"/>
          <w:szCs w:val="24"/>
        </w:rPr>
        <w:t>（5）为本标段前期准备提供设计或咨询服务的法人或其任何附属机构（单位）；</w:t>
      </w:r>
    </w:p>
    <w:p w14:paraId="32B92E24">
      <w:pPr>
        <w:spacing w:line="400" w:lineRule="atLeast"/>
        <w:ind w:firstLine="480" w:firstLineChars="200"/>
        <w:rPr>
          <w:sz w:val="24"/>
          <w:szCs w:val="24"/>
        </w:rPr>
      </w:pPr>
      <w:r>
        <w:rPr>
          <w:rFonts w:hint="eastAsia"/>
          <w:sz w:val="24"/>
          <w:szCs w:val="24"/>
        </w:rPr>
        <w:t>（6）为本标段的监理人；</w:t>
      </w:r>
    </w:p>
    <w:p w14:paraId="79900605">
      <w:pPr>
        <w:spacing w:line="400" w:lineRule="atLeast"/>
        <w:ind w:firstLine="480" w:firstLineChars="200"/>
        <w:rPr>
          <w:sz w:val="24"/>
          <w:szCs w:val="24"/>
        </w:rPr>
      </w:pPr>
      <w:r>
        <w:rPr>
          <w:rFonts w:hint="eastAsia"/>
          <w:sz w:val="24"/>
          <w:szCs w:val="24"/>
        </w:rPr>
        <w:t>（7）为本标段的代建人；</w:t>
      </w:r>
    </w:p>
    <w:p w14:paraId="1162E700">
      <w:pPr>
        <w:spacing w:line="400" w:lineRule="atLeast"/>
        <w:ind w:firstLine="480" w:firstLineChars="200"/>
        <w:rPr>
          <w:sz w:val="24"/>
          <w:szCs w:val="24"/>
        </w:rPr>
      </w:pPr>
      <w:r>
        <w:rPr>
          <w:rFonts w:hint="eastAsia"/>
          <w:sz w:val="24"/>
          <w:szCs w:val="24"/>
        </w:rPr>
        <w:t>（8）为本标段的招标代理机构；</w:t>
      </w:r>
    </w:p>
    <w:p w14:paraId="4E787BA4">
      <w:pPr>
        <w:spacing w:line="400" w:lineRule="atLeast"/>
        <w:ind w:firstLine="480" w:firstLineChars="200"/>
        <w:rPr>
          <w:sz w:val="24"/>
          <w:szCs w:val="24"/>
        </w:rPr>
      </w:pPr>
      <w:r>
        <w:rPr>
          <w:rFonts w:hint="eastAsia"/>
          <w:sz w:val="24"/>
          <w:szCs w:val="24"/>
        </w:rPr>
        <w:t>（9）与本标段的监理人或代建人或招标代理机构同为一个法定代表人；</w:t>
      </w:r>
    </w:p>
    <w:p w14:paraId="4B6544AF">
      <w:pPr>
        <w:spacing w:line="400" w:lineRule="atLeast"/>
        <w:ind w:firstLine="480" w:firstLineChars="200"/>
        <w:rPr>
          <w:sz w:val="24"/>
          <w:szCs w:val="24"/>
        </w:rPr>
      </w:pPr>
      <w:r>
        <w:rPr>
          <w:rFonts w:hint="eastAsia"/>
          <w:sz w:val="24"/>
          <w:szCs w:val="24"/>
        </w:rPr>
        <w:t>（10）与本标段的监理人或代建人或招标代理机构存在控股或参股关系；</w:t>
      </w:r>
    </w:p>
    <w:p w14:paraId="4EEF1963">
      <w:pPr>
        <w:spacing w:line="400" w:lineRule="atLeast"/>
        <w:ind w:firstLine="480" w:firstLineChars="200"/>
        <w:rPr>
          <w:sz w:val="24"/>
          <w:szCs w:val="24"/>
        </w:rPr>
      </w:pPr>
      <w:r>
        <w:rPr>
          <w:rFonts w:hint="eastAsia"/>
          <w:sz w:val="24"/>
          <w:szCs w:val="24"/>
        </w:rPr>
        <w:t>（11）法律法规或投标人须知前附表规定的其他情形。</w:t>
      </w:r>
    </w:p>
    <w:p w14:paraId="221E4F75">
      <w:pPr>
        <w:spacing w:line="400" w:lineRule="atLeast"/>
        <w:ind w:firstLine="480" w:firstLineChars="200"/>
        <w:rPr>
          <w:sz w:val="24"/>
          <w:szCs w:val="24"/>
        </w:rPr>
      </w:pPr>
      <w:r>
        <w:rPr>
          <w:sz w:val="24"/>
          <w:szCs w:val="24"/>
        </w:rPr>
        <w:t xml:space="preserve">1.4.4 </w:t>
      </w:r>
      <w:r>
        <w:rPr>
          <w:rFonts w:hint="eastAsia"/>
          <w:sz w:val="24"/>
          <w:szCs w:val="24"/>
        </w:rPr>
        <w:t>投标人（包括联合体各成员）不得存在下列不良状况或不良信用记录：</w:t>
      </w:r>
    </w:p>
    <w:p w14:paraId="479DDB88">
      <w:pPr>
        <w:spacing w:line="400" w:lineRule="atLeast"/>
        <w:ind w:firstLine="480" w:firstLineChars="200"/>
        <w:rPr>
          <w:sz w:val="24"/>
          <w:szCs w:val="24"/>
        </w:rPr>
      </w:pPr>
      <w:r>
        <w:rPr>
          <w:rFonts w:hint="eastAsia"/>
          <w:sz w:val="24"/>
          <w:szCs w:val="24"/>
        </w:rPr>
        <w:t>（1）被交通运输主管部门取消招标项目所在地的投标资格且处于有效期内；</w:t>
      </w:r>
    </w:p>
    <w:p w14:paraId="314069CF">
      <w:pPr>
        <w:spacing w:line="400" w:lineRule="atLeast"/>
        <w:ind w:firstLine="480" w:firstLineChars="200"/>
        <w:rPr>
          <w:sz w:val="24"/>
          <w:szCs w:val="24"/>
        </w:rPr>
      </w:pPr>
      <w:r>
        <w:rPr>
          <w:rFonts w:hint="eastAsia"/>
          <w:sz w:val="24"/>
          <w:szCs w:val="24"/>
        </w:rPr>
        <w:t>（2）被责令停业，暂扣或吊销执照，或吊销资质证书；</w:t>
      </w:r>
    </w:p>
    <w:p w14:paraId="20101A0F">
      <w:pPr>
        <w:spacing w:line="400" w:lineRule="atLeast"/>
        <w:ind w:firstLine="480" w:firstLineChars="200"/>
        <w:rPr>
          <w:sz w:val="24"/>
          <w:szCs w:val="24"/>
        </w:rPr>
      </w:pPr>
      <w:r>
        <w:rPr>
          <w:rFonts w:hint="eastAsia"/>
          <w:sz w:val="24"/>
          <w:szCs w:val="24"/>
        </w:rPr>
        <w:t>（3）进入清算程序，或被宣告破产，或其他丧失履约能力的情形；</w:t>
      </w:r>
    </w:p>
    <w:p w14:paraId="3F627E91">
      <w:pPr>
        <w:spacing w:line="400" w:lineRule="atLeast"/>
        <w:ind w:firstLine="480" w:firstLineChars="200"/>
        <w:rPr>
          <w:sz w:val="24"/>
          <w:szCs w:val="24"/>
        </w:rPr>
      </w:pPr>
      <w:r>
        <w:rPr>
          <w:rFonts w:hint="eastAsia"/>
          <w:sz w:val="24"/>
          <w:szCs w:val="24"/>
        </w:rPr>
        <w:t>（4）在国家企业信用信息公示系统（http://www.gsxt.gov.cn/）中被列入严重违法失信名单；</w:t>
      </w:r>
    </w:p>
    <w:p w14:paraId="7665259E">
      <w:pPr>
        <w:spacing w:line="400" w:lineRule="atLeast"/>
        <w:ind w:firstLine="480" w:firstLineChars="200"/>
        <w:rPr>
          <w:sz w:val="24"/>
          <w:szCs w:val="24"/>
        </w:rPr>
      </w:pPr>
      <w:r>
        <w:rPr>
          <w:rFonts w:hint="eastAsia"/>
          <w:sz w:val="24"/>
          <w:szCs w:val="24"/>
        </w:rPr>
        <w:t>（5）在“信用中国”网站（http://www.creditchina.gov.cn/）或“中国执行信息公开网”（http://zxgk.court.gov.cn/shixin/）中被列入失信被执行人名单；</w:t>
      </w:r>
    </w:p>
    <w:p w14:paraId="5A96212B">
      <w:pPr>
        <w:spacing w:line="400" w:lineRule="exact"/>
        <w:ind w:firstLine="480" w:firstLineChars="200"/>
        <w:rPr>
          <w:sz w:val="24"/>
          <w:szCs w:val="24"/>
        </w:rPr>
      </w:pPr>
      <w:r>
        <w:rPr>
          <w:rFonts w:hint="eastAsia"/>
          <w:sz w:val="24"/>
          <w:szCs w:val="24"/>
        </w:rPr>
        <w:t>（6）在近三年内投标人或其法定代表人、拟委任的项目经理被人民法院判决为行贿罪的；</w:t>
      </w:r>
    </w:p>
    <w:p w14:paraId="2759BD7E">
      <w:pPr>
        <w:spacing w:line="400" w:lineRule="exact"/>
        <w:ind w:firstLine="480" w:firstLineChars="200"/>
        <w:rPr>
          <w:sz w:val="24"/>
          <w:szCs w:val="24"/>
        </w:rPr>
      </w:pPr>
      <w:r>
        <w:rPr>
          <w:rFonts w:hint="eastAsia"/>
          <w:sz w:val="24"/>
          <w:szCs w:val="24"/>
        </w:rPr>
        <w:t>（7）法律法规或投标人须知前附表规定的其他情形。</w:t>
      </w:r>
    </w:p>
    <w:p w14:paraId="4A9D2C9C">
      <w:pPr>
        <w:keepNext/>
        <w:keepLines/>
        <w:spacing w:before="240" w:after="240" w:line="240" w:lineRule="atLeast"/>
        <w:outlineLvl w:val="0"/>
        <w:rPr>
          <w:rFonts w:ascii="黑体" w:eastAsia="黑体"/>
          <w:bCs/>
          <w:kern w:val="44"/>
          <w:sz w:val="24"/>
          <w:szCs w:val="24"/>
        </w:rPr>
      </w:pPr>
      <w:bookmarkStart w:id="235" w:name="_Toc8854"/>
      <w:bookmarkStart w:id="236" w:name="_Toc27615"/>
      <w:bookmarkStart w:id="237" w:name="_Toc6290"/>
      <w:bookmarkStart w:id="238" w:name="_Toc5457"/>
      <w:r>
        <w:rPr>
          <w:rFonts w:ascii="黑体" w:eastAsia="黑体"/>
          <w:bCs/>
          <w:kern w:val="44"/>
          <w:sz w:val="24"/>
          <w:szCs w:val="24"/>
        </w:rPr>
        <w:t xml:space="preserve">1.5 </w:t>
      </w:r>
      <w:r>
        <w:rPr>
          <w:rFonts w:hint="eastAsia" w:ascii="黑体" w:eastAsia="黑体"/>
          <w:bCs/>
          <w:kern w:val="44"/>
          <w:sz w:val="24"/>
          <w:szCs w:val="24"/>
        </w:rPr>
        <w:t>费用承担</w:t>
      </w:r>
      <w:bookmarkEnd w:id="235"/>
      <w:bookmarkEnd w:id="236"/>
      <w:bookmarkEnd w:id="237"/>
      <w:bookmarkEnd w:id="238"/>
    </w:p>
    <w:p w14:paraId="7449027A">
      <w:pPr>
        <w:spacing w:line="400" w:lineRule="atLeast"/>
        <w:ind w:firstLine="480" w:firstLineChars="200"/>
        <w:rPr>
          <w:sz w:val="24"/>
          <w:szCs w:val="24"/>
        </w:rPr>
      </w:pPr>
      <w:r>
        <w:rPr>
          <w:rFonts w:hint="eastAsia"/>
          <w:sz w:val="24"/>
          <w:szCs w:val="24"/>
        </w:rPr>
        <w:t>投标人准备和参加投标活动发生的费用自理。</w:t>
      </w:r>
    </w:p>
    <w:p w14:paraId="6F3D0769">
      <w:pPr>
        <w:keepNext/>
        <w:keepLines/>
        <w:spacing w:before="240" w:after="240" w:line="240" w:lineRule="atLeast"/>
        <w:outlineLvl w:val="0"/>
        <w:rPr>
          <w:rFonts w:ascii="黑体" w:eastAsia="黑体"/>
          <w:bCs/>
          <w:kern w:val="44"/>
          <w:sz w:val="24"/>
          <w:szCs w:val="24"/>
        </w:rPr>
      </w:pPr>
      <w:bookmarkStart w:id="239" w:name="_Toc7233"/>
      <w:bookmarkStart w:id="240" w:name="_Toc4547"/>
      <w:bookmarkStart w:id="241" w:name="_Toc4484"/>
      <w:bookmarkStart w:id="242" w:name="_Toc31878"/>
      <w:r>
        <w:rPr>
          <w:rFonts w:ascii="黑体" w:eastAsia="黑体"/>
          <w:bCs/>
          <w:kern w:val="44"/>
          <w:sz w:val="24"/>
          <w:szCs w:val="24"/>
        </w:rPr>
        <w:t xml:space="preserve">1.6 </w:t>
      </w:r>
      <w:r>
        <w:rPr>
          <w:rFonts w:hint="eastAsia" w:ascii="黑体" w:eastAsia="黑体"/>
          <w:bCs/>
          <w:kern w:val="44"/>
          <w:sz w:val="24"/>
          <w:szCs w:val="24"/>
        </w:rPr>
        <w:t>保密</w:t>
      </w:r>
      <w:bookmarkEnd w:id="239"/>
      <w:bookmarkEnd w:id="240"/>
      <w:bookmarkEnd w:id="241"/>
      <w:bookmarkEnd w:id="242"/>
    </w:p>
    <w:p w14:paraId="31D02402">
      <w:pPr>
        <w:spacing w:line="400" w:lineRule="atLeast"/>
        <w:ind w:firstLine="480" w:firstLineChars="200"/>
        <w:rPr>
          <w:sz w:val="24"/>
          <w:szCs w:val="24"/>
        </w:rPr>
      </w:pPr>
      <w:r>
        <w:rPr>
          <w:rFonts w:hint="eastAsia"/>
          <w:sz w:val="24"/>
          <w:szCs w:val="24"/>
        </w:rPr>
        <w:t>参与招标投标活动的各方应对招标文件和投标文件中的商业和技术等秘密保密，否则应承担相应的法律责任。</w:t>
      </w:r>
    </w:p>
    <w:p w14:paraId="58EAF28F">
      <w:pPr>
        <w:keepNext/>
        <w:keepLines/>
        <w:spacing w:before="240" w:after="240" w:line="240" w:lineRule="atLeast"/>
        <w:outlineLvl w:val="0"/>
        <w:rPr>
          <w:rFonts w:ascii="黑体" w:eastAsia="黑体"/>
          <w:bCs/>
          <w:kern w:val="44"/>
          <w:sz w:val="24"/>
          <w:szCs w:val="24"/>
        </w:rPr>
      </w:pPr>
      <w:bookmarkStart w:id="243" w:name="_Toc29139"/>
      <w:bookmarkStart w:id="244" w:name="_Toc28735"/>
      <w:bookmarkStart w:id="245" w:name="_Toc26863"/>
      <w:bookmarkStart w:id="246" w:name="_Toc20837"/>
      <w:r>
        <w:rPr>
          <w:rFonts w:ascii="黑体" w:eastAsia="黑体"/>
          <w:bCs/>
          <w:kern w:val="44"/>
          <w:sz w:val="24"/>
          <w:szCs w:val="24"/>
        </w:rPr>
        <w:t xml:space="preserve">1.7 </w:t>
      </w:r>
      <w:r>
        <w:rPr>
          <w:rFonts w:hint="eastAsia" w:ascii="黑体" w:eastAsia="黑体"/>
          <w:bCs/>
          <w:kern w:val="44"/>
          <w:sz w:val="24"/>
          <w:szCs w:val="24"/>
        </w:rPr>
        <w:t>语言文字</w:t>
      </w:r>
      <w:bookmarkEnd w:id="243"/>
      <w:bookmarkEnd w:id="244"/>
      <w:bookmarkEnd w:id="245"/>
      <w:bookmarkEnd w:id="246"/>
    </w:p>
    <w:p w14:paraId="7B5FFDF4">
      <w:pPr>
        <w:spacing w:line="400" w:lineRule="atLeast"/>
        <w:ind w:firstLine="480" w:firstLineChars="200"/>
        <w:rPr>
          <w:sz w:val="24"/>
          <w:szCs w:val="24"/>
        </w:rPr>
      </w:pPr>
      <w:r>
        <w:rPr>
          <w:rFonts w:hint="eastAsia"/>
          <w:sz w:val="24"/>
          <w:szCs w:val="24"/>
        </w:rPr>
        <w:t>招标投标文件使用的语言文字为中文。专用术语使用外文的，应附有中文注释。</w:t>
      </w:r>
    </w:p>
    <w:p w14:paraId="46895EA1">
      <w:pPr>
        <w:keepNext/>
        <w:keepLines/>
        <w:spacing w:before="240" w:after="240" w:line="240" w:lineRule="atLeast"/>
        <w:outlineLvl w:val="0"/>
        <w:rPr>
          <w:rFonts w:ascii="黑体" w:eastAsia="黑体"/>
          <w:bCs/>
          <w:kern w:val="44"/>
          <w:sz w:val="24"/>
          <w:szCs w:val="24"/>
        </w:rPr>
      </w:pPr>
      <w:bookmarkStart w:id="247" w:name="_Toc22230"/>
      <w:bookmarkStart w:id="248" w:name="_Toc14985"/>
      <w:bookmarkStart w:id="249" w:name="_Toc11852"/>
      <w:bookmarkStart w:id="250" w:name="_Toc9996"/>
      <w:r>
        <w:rPr>
          <w:rFonts w:ascii="黑体" w:eastAsia="黑体"/>
          <w:bCs/>
          <w:kern w:val="44"/>
          <w:sz w:val="24"/>
          <w:szCs w:val="24"/>
        </w:rPr>
        <w:t xml:space="preserve">1.8 </w:t>
      </w:r>
      <w:r>
        <w:rPr>
          <w:rFonts w:hint="eastAsia" w:ascii="黑体" w:eastAsia="黑体"/>
          <w:bCs/>
          <w:kern w:val="44"/>
          <w:sz w:val="24"/>
          <w:szCs w:val="24"/>
        </w:rPr>
        <w:t>计量单位</w:t>
      </w:r>
      <w:bookmarkEnd w:id="247"/>
      <w:bookmarkEnd w:id="248"/>
      <w:bookmarkEnd w:id="249"/>
      <w:bookmarkEnd w:id="250"/>
    </w:p>
    <w:p w14:paraId="01D4EF52">
      <w:pPr>
        <w:spacing w:line="400" w:lineRule="atLeast"/>
        <w:ind w:firstLine="480" w:firstLineChars="200"/>
        <w:rPr>
          <w:sz w:val="24"/>
          <w:szCs w:val="24"/>
        </w:rPr>
      </w:pPr>
      <w:r>
        <w:rPr>
          <w:rFonts w:hint="eastAsia"/>
          <w:sz w:val="24"/>
          <w:szCs w:val="24"/>
        </w:rPr>
        <w:t>所有计量均采用中华人民共和国法定计量单位。</w:t>
      </w:r>
    </w:p>
    <w:p w14:paraId="75DD565C">
      <w:pPr>
        <w:keepNext/>
        <w:keepLines/>
        <w:spacing w:before="240" w:after="240" w:line="240" w:lineRule="atLeast"/>
        <w:outlineLvl w:val="0"/>
        <w:rPr>
          <w:rFonts w:ascii="黑体" w:eastAsia="黑体"/>
          <w:bCs/>
          <w:kern w:val="44"/>
          <w:sz w:val="24"/>
          <w:szCs w:val="24"/>
        </w:rPr>
      </w:pPr>
      <w:bookmarkStart w:id="251" w:name="_Toc26637"/>
      <w:bookmarkStart w:id="252" w:name="_Toc7864"/>
      <w:bookmarkStart w:id="253" w:name="_Toc11423"/>
      <w:bookmarkStart w:id="254" w:name="_Toc29971"/>
      <w:r>
        <w:rPr>
          <w:rFonts w:ascii="黑体" w:eastAsia="黑体"/>
          <w:bCs/>
          <w:kern w:val="44"/>
          <w:sz w:val="24"/>
          <w:szCs w:val="24"/>
        </w:rPr>
        <w:t xml:space="preserve">1.9 </w:t>
      </w:r>
      <w:r>
        <w:rPr>
          <w:rFonts w:hint="eastAsia" w:ascii="黑体" w:eastAsia="黑体"/>
          <w:bCs/>
          <w:kern w:val="44"/>
          <w:sz w:val="24"/>
          <w:szCs w:val="24"/>
        </w:rPr>
        <w:t>踏勘现场</w:t>
      </w:r>
      <w:bookmarkEnd w:id="251"/>
      <w:bookmarkEnd w:id="252"/>
      <w:bookmarkEnd w:id="253"/>
      <w:bookmarkEnd w:id="254"/>
    </w:p>
    <w:p w14:paraId="01B19DB0">
      <w:pPr>
        <w:spacing w:line="400" w:lineRule="atLeast"/>
        <w:ind w:firstLine="480" w:firstLineChars="200"/>
        <w:rPr>
          <w:sz w:val="24"/>
          <w:szCs w:val="24"/>
        </w:rPr>
      </w:pPr>
      <w:r>
        <w:rPr>
          <w:sz w:val="24"/>
          <w:szCs w:val="24"/>
        </w:rPr>
        <w:t xml:space="preserve">1.9.1 </w:t>
      </w:r>
      <w:r>
        <w:rPr>
          <w:rFonts w:hint="eastAsia"/>
          <w:sz w:val="24"/>
          <w:szCs w:val="24"/>
        </w:rPr>
        <w:t>第一章“招标公告”规定组织踏勘现场的，招标人按规定的时间、地点组织投标人踏勘项目现场。部分投标人未按时参加踏勘现场的，不影响踏勘现场的正常进行。招标人不得组织单个或部分投标人踏勘项目现场。</w:t>
      </w:r>
    </w:p>
    <w:p w14:paraId="501DB462">
      <w:pPr>
        <w:spacing w:line="400" w:lineRule="atLeast"/>
        <w:ind w:firstLine="480" w:firstLineChars="200"/>
        <w:rPr>
          <w:sz w:val="24"/>
          <w:szCs w:val="24"/>
        </w:rPr>
      </w:pPr>
      <w:r>
        <w:rPr>
          <w:sz w:val="24"/>
          <w:szCs w:val="24"/>
        </w:rPr>
        <w:t xml:space="preserve">1.9.2 </w:t>
      </w:r>
      <w:r>
        <w:rPr>
          <w:rFonts w:hint="eastAsia"/>
          <w:sz w:val="24"/>
          <w:szCs w:val="24"/>
        </w:rPr>
        <w:t>投标人踏勘现场发生的费用自理。</w:t>
      </w:r>
    </w:p>
    <w:p w14:paraId="3B29B65F">
      <w:pPr>
        <w:spacing w:line="400" w:lineRule="atLeast"/>
        <w:ind w:firstLine="480" w:firstLineChars="200"/>
        <w:rPr>
          <w:sz w:val="24"/>
          <w:szCs w:val="24"/>
        </w:rPr>
      </w:pPr>
      <w:r>
        <w:rPr>
          <w:sz w:val="24"/>
          <w:szCs w:val="24"/>
        </w:rPr>
        <w:t xml:space="preserve">1.9.3 </w:t>
      </w:r>
      <w:r>
        <w:rPr>
          <w:rFonts w:hint="eastAsia"/>
          <w:sz w:val="24"/>
          <w:szCs w:val="24"/>
        </w:rPr>
        <w:t>除招标人的原因外，投标人自行负责在踏勘现场中所发生的人员伤亡和财产损失。</w:t>
      </w:r>
    </w:p>
    <w:p w14:paraId="10C38A98">
      <w:pPr>
        <w:spacing w:line="400" w:lineRule="atLeast"/>
        <w:ind w:firstLine="480" w:firstLineChars="200"/>
        <w:rPr>
          <w:sz w:val="24"/>
          <w:szCs w:val="24"/>
        </w:rPr>
      </w:pPr>
      <w:r>
        <w:rPr>
          <w:sz w:val="24"/>
          <w:szCs w:val="24"/>
        </w:rPr>
        <w:t xml:space="preserve">1.9.4 </w:t>
      </w:r>
      <w:r>
        <w:rPr>
          <w:rFonts w:hint="eastAsia"/>
          <w:sz w:val="24"/>
          <w:szCs w:val="24"/>
        </w:rPr>
        <w:t>招标人在踏勘现场中介绍的工程场地和相关的周边环境情况，供投标人在编制投标文件时参考，招标人不对投标人据此作出的判断和决策负责。</w:t>
      </w:r>
    </w:p>
    <w:p w14:paraId="25381769">
      <w:pPr>
        <w:topLinePunct/>
        <w:spacing w:line="400" w:lineRule="atLeast"/>
        <w:ind w:firstLine="480" w:firstLineChars="200"/>
        <w:rPr>
          <w:sz w:val="24"/>
          <w:szCs w:val="24"/>
        </w:rPr>
      </w:pPr>
      <w:r>
        <w:rPr>
          <w:sz w:val="24"/>
          <w:szCs w:val="24"/>
        </w:rPr>
        <w:t xml:space="preserve">1.9.5 </w:t>
      </w:r>
      <w:r>
        <w:rPr>
          <w:rFonts w:hint="eastAsia"/>
          <w:sz w:val="24"/>
          <w:szCs w:val="24"/>
        </w:rPr>
        <w:t>招标人提供的本合同工程的水文、地质、气象和料场分布、取土场、弃土场位置等参考资料，并不构成合同文件的组成部分，投标人应对自己就上述资料的解释、推论和应用负责，招标人不对投标人据此作出的判断和决策承担任何责任。</w:t>
      </w:r>
    </w:p>
    <w:p w14:paraId="3AFAB35E">
      <w:pPr>
        <w:keepNext/>
        <w:keepLines/>
        <w:spacing w:before="240" w:after="240" w:line="240" w:lineRule="atLeast"/>
        <w:outlineLvl w:val="0"/>
        <w:rPr>
          <w:rFonts w:ascii="黑体" w:eastAsia="黑体"/>
          <w:bCs/>
          <w:kern w:val="44"/>
          <w:sz w:val="24"/>
          <w:szCs w:val="24"/>
        </w:rPr>
      </w:pPr>
      <w:bookmarkStart w:id="255" w:name="_Toc29982"/>
      <w:bookmarkStart w:id="256" w:name="_Toc17426"/>
      <w:bookmarkStart w:id="257" w:name="_Toc20146"/>
      <w:bookmarkStart w:id="258" w:name="_Toc20734"/>
      <w:r>
        <w:rPr>
          <w:rFonts w:ascii="黑体" w:eastAsia="黑体"/>
          <w:bCs/>
          <w:kern w:val="44"/>
          <w:sz w:val="24"/>
          <w:szCs w:val="24"/>
        </w:rPr>
        <w:t xml:space="preserve">1.10 </w:t>
      </w:r>
      <w:r>
        <w:rPr>
          <w:rFonts w:hint="eastAsia" w:ascii="黑体" w:eastAsia="黑体"/>
          <w:bCs/>
          <w:kern w:val="44"/>
          <w:sz w:val="24"/>
          <w:szCs w:val="24"/>
        </w:rPr>
        <w:t>投标预备会</w:t>
      </w:r>
      <w:bookmarkEnd w:id="255"/>
      <w:bookmarkEnd w:id="256"/>
      <w:bookmarkEnd w:id="257"/>
      <w:bookmarkEnd w:id="258"/>
    </w:p>
    <w:p w14:paraId="6BC2758A">
      <w:pPr>
        <w:spacing w:line="400" w:lineRule="atLeast"/>
        <w:ind w:firstLine="480" w:firstLineChars="200"/>
        <w:rPr>
          <w:sz w:val="24"/>
          <w:szCs w:val="24"/>
        </w:rPr>
      </w:pPr>
      <w:r>
        <w:rPr>
          <w:sz w:val="24"/>
          <w:szCs w:val="24"/>
        </w:rPr>
        <w:t xml:space="preserve">1.10.1 </w:t>
      </w:r>
      <w:r>
        <w:rPr>
          <w:rFonts w:hint="eastAsia"/>
          <w:sz w:val="24"/>
          <w:szCs w:val="24"/>
        </w:rPr>
        <w:t>第一章“招标公告”规定召开投标预备会的，招标人按规定的时间和地点召开投标预备会，澄清投标人提出的问题。</w:t>
      </w:r>
    </w:p>
    <w:p w14:paraId="74D5D9ED">
      <w:pPr>
        <w:spacing w:line="400" w:lineRule="atLeast"/>
        <w:ind w:firstLine="480" w:firstLineChars="200"/>
        <w:rPr>
          <w:sz w:val="24"/>
          <w:szCs w:val="24"/>
        </w:rPr>
      </w:pPr>
      <w:r>
        <w:rPr>
          <w:sz w:val="24"/>
          <w:szCs w:val="24"/>
        </w:rPr>
        <w:t xml:space="preserve">1.10.2 </w:t>
      </w:r>
      <w:r>
        <w:rPr>
          <w:rFonts w:hint="eastAsia"/>
          <w:sz w:val="24"/>
          <w:szCs w:val="24"/>
        </w:rPr>
        <w:t>在投标人须知前附表规定的时间前，投标人应使用CA数字证书登录“电子交易平台”，在“投标答疑”菜单以书面形式将提出的问题送达招标人，以便招标人在会议期间澄清。</w:t>
      </w:r>
    </w:p>
    <w:p w14:paraId="583F779E">
      <w:pPr>
        <w:spacing w:line="400" w:lineRule="atLeast"/>
        <w:ind w:firstLine="480" w:firstLineChars="200"/>
        <w:rPr>
          <w:sz w:val="24"/>
          <w:szCs w:val="24"/>
        </w:rPr>
      </w:pPr>
      <w:r>
        <w:rPr>
          <w:sz w:val="24"/>
          <w:szCs w:val="24"/>
        </w:rPr>
        <w:t xml:space="preserve">1.10.3 </w:t>
      </w:r>
      <w:r>
        <w:rPr>
          <w:rFonts w:hint="eastAsia"/>
          <w:sz w:val="24"/>
          <w:szCs w:val="24"/>
        </w:rPr>
        <w:t>投标预备会后，招标人在本章第2.2.2项规定的时间内，将对投标人所提问题的澄清，以书面形式通过“电子交易平台”通知所有下载招标文件的投标人。该澄清内容为招标文件的组成部分。</w:t>
      </w:r>
    </w:p>
    <w:p w14:paraId="5A9517A8">
      <w:pPr>
        <w:keepNext/>
        <w:keepLines/>
        <w:spacing w:before="240" w:after="240" w:line="240" w:lineRule="atLeast"/>
        <w:outlineLvl w:val="0"/>
        <w:rPr>
          <w:rFonts w:ascii="黑体" w:eastAsia="黑体"/>
          <w:bCs/>
          <w:kern w:val="44"/>
          <w:sz w:val="24"/>
          <w:szCs w:val="24"/>
        </w:rPr>
      </w:pPr>
      <w:bookmarkStart w:id="259" w:name="_Toc30752"/>
      <w:bookmarkStart w:id="260" w:name="_Toc29995"/>
      <w:bookmarkStart w:id="261" w:name="_Toc4715"/>
      <w:bookmarkStart w:id="262" w:name="_Toc24505"/>
      <w:r>
        <w:rPr>
          <w:rFonts w:ascii="黑体" w:eastAsia="黑体"/>
          <w:bCs/>
          <w:kern w:val="44"/>
          <w:sz w:val="24"/>
          <w:szCs w:val="24"/>
        </w:rPr>
        <w:t xml:space="preserve">1.11 </w:t>
      </w:r>
      <w:r>
        <w:rPr>
          <w:rFonts w:hint="eastAsia" w:ascii="黑体" w:eastAsia="黑体"/>
          <w:bCs/>
          <w:kern w:val="44"/>
          <w:sz w:val="24"/>
          <w:szCs w:val="24"/>
        </w:rPr>
        <w:t>分包</w:t>
      </w:r>
      <w:bookmarkEnd w:id="259"/>
      <w:bookmarkEnd w:id="260"/>
      <w:bookmarkEnd w:id="261"/>
      <w:bookmarkEnd w:id="262"/>
    </w:p>
    <w:p w14:paraId="63BF3547">
      <w:pPr>
        <w:spacing w:line="400" w:lineRule="atLeast"/>
        <w:ind w:firstLine="480" w:firstLineChars="200"/>
        <w:rPr>
          <w:sz w:val="24"/>
          <w:szCs w:val="24"/>
        </w:rPr>
      </w:pPr>
      <w:r>
        <w:rPr>
          <w:sz w:val="24"/>
          <w:szCs w:val="24"/>
        </w:rPr>
        <w:t xml:space="preserve">1.11.1 </w:t>
      </w:r>
      <w:r>
        <w:rPr>
          <w:rFonts w:hint="eastAsia"/>
          <w:sz w:val="24"/>
          <w:szCs w:val="24"/>
        </w:rPr>
        <w:t>投标人拟在中标后将中标项目的部分非主体、非关键性工作进行分包的，应符合以下规定：</w:t>
      </w:r>
    </w:p>
    <w:p w14:paraId="6ECFB0AA">
      <w:pPr>
        <w:spacing w:line="400" w:lineRule="atLeast"/>
        <w:ind w:firstLine="480" w:firstLineChars="200"/>
        <w:rPr>
          <w:sz w:val="24"/>
          <w:szCs w:val="24"/>
        </w:rPr>
      </w:pPr>
      <w:r>
        <w:rPr>
          <w:rFonts w:hint="eastAsia"/>
          <w:sz w:val="24"/>
          <w:szCs w:val="24"/>
        </w:rPr>
        <w:t>（1）分包内容要求：允许分包的工程范围仅限于非关键性工程或适合专业化队伍施工的专项工程。招标人允许分包或不允许分包的专项工程（如有）应在投标人须知前附表中载明。</w:t>
      </w:r>
    </w:p>
    <w:p w14:paraId="2C25B578">
      <w:pPr>
        <w:spacing w:line="400" w:lineRule="atLeast"/>
        <w:ind w:firstLine="480" w:firstLineChars="200"/>
        <w:rPr>
          <w:sz w:val="24"/>
          <w:szCs w:val="24"/>
        </w:rPr>
      </w:pPr>
      <w:r>
        <w:rPr>
          <w:rFonts w:hint="eastAsia"/>
          <w:sz w:val="24"/>
          <w:szCs w:val="24"/>
        </w:rPr>
        <w:t>（2）接受分包的第三人资格要求：分包人的资格能力应与其分包工程的标准和规模相适应，且具备投标人须知前附表中规定的资格条件。</w:t>
      </w:r>
    </w:p>
    <w:p w14:paraId="4AC6C380">
      <w:pPr>
        <w:spacing w:line="400" w:lineRule="atLeast"/>
        <w:ind w:firstLine="480" w:firstLineChars="200"/>
        <w:rPr>
          <w:sz w:val="24"/>
          <w:szCs w:val="24"/>
        </w:rPr>
      </w:pPr>
      <w:r>
        <w:rPr>
          <w:sz w:val="24"/>
          <w:szCs w:val="24"/>
        </w:rPr>
        <w:t xml:space="preserve">1.11.2 </w:t>
      </w:r>
      <w:r>
        <w:rPr>
          <w:rFonts w:hint="eastAsia"/>
          <w:sz w:val="24"/>
          <w:szCs w:val="24"/>
        </w:rPr>
        <w:t>中标人不得向他人转让中标项目，接受分包的人不得再次分包。中标人应就分包项目向招标人负责，接受分包的人就分包项目承担连带责任。</w:t>
      </w:r>
    </w:p>
    <w:p w14:paraId="1E7067ED">
      <w:pPr>
        <w:keepNext/>
        <w:keepLines/>
        <w:spacing w:before="240" w:after="240" w:line="240" w:lineRule="atLeast"/>
        <w:outlineLvl w:val="0"/>
        <w:rPr>
          <w:rFonts w:ascii="黑体" w:eastAsia="黑体"/>
          <w:bCs/>
          <w:kern w:val="44"/>
          <w:sz w:val="24"/>
          <w:szCs w:val="24"/>
        </w:rPr>
      </w:pPr>
      <w:bookmarkStart w:id="263" w:name="_Toc30935"/>
      <w:bookmarkStart w:id="264" w:name="_Toc8587"/>
      <w:bookmarkStart w:id="265" w:name="_Toc8949"/>
      <w:bookmarkStart w:id="266" w:name="_Toc23755"/>
      <w:r>
        <w:rPr>
          <w:rFonts w:ascii="黑体" w:eastAsia="黑体"/>
          <w:bCs/>
          <w:kern w:val="44"/>
          <w:sz w:val="24"/>
          <w:szCs w:val="24"/>
        </w:rPr>
        <w:t xml:space="preserve">1.12 </w:t>
      </w:r>
      <w:r>
        <w:rPr>
          <w:rFonts w:hint="eastAsia" w:ascii="黑体" w:eastAsia="黑体"/>
          <w:bCs/>
          <w:kern w:val="44"/>
          <w:sz w:val="24"/>
          <w:szCs w:val="24"/>
        </w:rPr>
        <w:t>偏差</w:t>
      </w:r>
      <w:bookmarkEnd w:id="263"/>
      <w:bookmarkEnd w:id="264"/>
      <w:bookmarkEnd w:id="265"/>
      <w:bookmarkEnd w:id="266"/>
    </w:p>
    <w:p w14:paraId="5E683645">
      <w:pPr>
        <w:spacing w:line="400" w:lineRule="atLeast"/>
        <w:ind w:firstLine="480" w:firstLineChars="200"/>
        <w:rPr>
          <w:sz w:val="24"/>
          <w:szCs w:val="24"/>
        </w:rPr>
      </w:pPr>
      <w:r>
        <w:rPr>
          <w:rFonts w:hint="eastAsia"/>
          <w:sz w:val="24"/>
          <w:szCs w:val="24"/>
        </w:rPr>
        <w:t>偏差分为重大偏差和细微偏差。细微偏差不影响投标文件的有效性。</w:t>
      </w:r>
    </w:p>
    <w:p w14:paraId="4B5E26D1">
      <w:pPr>
        <w:spacing w:line="400" w:lineRule="atLeast"/>
        <w:ind w:firstLine="480" w:firstLineChars="200"/>
        <w:rPr>
          <w:sz w:val="24"/>
          <w:szCs w:val="24"/>
        </w:rPr>
      </w:pPr>
      <w:bookmarkStart w:id="267" w:name="_Hlk203745335"/>
      <w:r>
        <w:rPr>
          <w:rFonts w:hint="eastAsia"/>
          <w:sz w:val="24"/>
          <w:szCs w:val="24"/>
        </w:rPr>
        <w:t>允许投标文件存在的偏差详见投标人须知前附表</w:t>
      </w:r>
      <w:bookmarkEnd w:id="267"/>
      <w:r>
        <w:rPr>
          <w:rFonts w:hint="eastAsia"/>
          <w:sz w:val="24"/>
          <w:szCs w:val="24"/>
        </w:rPr>
        <w:t>。</w:t>
      </w:r>
    </w:p>
    <w:p w14:paraId="5B6811FC">
      <w:pPr>
        <w:keepNext/>
        <w:keepLines/>
        <w:spacing w:before="240" w:after="240" w:line="240" w:lineRule="atLeast"/>
        <w:outlineLvl w:val="0"/>
        <w:rPr>
          <w:rFonts w:ascii="黑体" w:eastAsia="黑体"/>
          <w:bCs/>
          <w:kern w:val="44"/>
          <w:sz w:val="28"/>
          <w:szCs w:val="28"/>
        </w:rPr>
      </w:pPr>
      <w:bookmarkStart w:id="268" w:name="_Toc29167"/>
      <w:bookmarkStart w:id="269" w:name="_Toc28935"/>
      <w:bookmarkStart w:id="270" w:name="_Toc29579"/>
      <w:bookmarkStart w:id="271" w:name="_Toc26407"/>
      <w:r>
        <w:rPr>
          <w:rFonts w:ascii="黑体" w:eastAsia="黑体"/>
          <w:bCs/>
          <w:kern w:val="44"/>
          <w:sz w:val="28"/>
          <w:szCs w:val="28"/>
        </w:rPr>
        <w:t xml:space="preserve">2. </w:t>
      </w:r>
      <w:r>
        <w:rPr>
          <w:rFonts w:hint="eastAsia" w:ascii="黑体" w:eastAsia="黑体"/>
          <w:bCs/>
          <w:kern w:val="44"/>
          <w:sz w:val="28"/>
          <w:szCs w:val="28"/>
        </w:rPr>
        <w:t>招标文件</w:t>
      </w:r>
      <w:bookmarkEnd w:id="268"/>
      <w:bookmarkEnd w:id="269"/>
      <w:bookmarkEnd w:id="270"/>
      <w:bookmarkEnd w:id="271"/>
    </w:p>
    <w:p w14:paraId="7E9890C5">
      <w:pPr>
        <w:keepNext/>
        <w:keepLines/>
        <w:spacing w:before="240" w:after="240" w:line="240" w:lineRule="atLeast"/>
        <w:outlineLvl w:val="0"/>
        <w:rPr>
          <w:rFonts w:ascii="黑体" w:eastAsia="黑体"/>
          <w:bCs/>
          <w:kern w:val="44"/>
          <w:sz w:val="24"/>
          <w:szCs w:val="24"/>
        </w:rPr>
      </w:pPr>
      <w:bookmarkStart w:id="272" w:name="_Toc4813"/>
      <w:bookmarkStart w:id="273" w:name="_Toc2894"/>
      <w:bookmarkStart w:id="274" w:name="_Toc677"/>
      <w:bookmarkStart w:id="275" w:name="_Toc31550"/>
      <w:r>
        <w:rPr>
          <w:rFonts w:ascii="黑体" w:eastAsia="黑体"/>
          <w:bCs/>
          <w:kern w:val="44"/>
          <w:sz w:val="24"/>
          <w:szCs w:val="24"/>
        </w:rPr>
        <w:t xml:space="preserve">2.1 </w:t>
      </w:r>
      <w:r>
        <w:rPr>
          <w:rFonts w:hint="eastAsia" w:ascii="黑体" w:eastAsia="黑体"/>
          <w:bCs/>
          <w:kern w:val="44"/>
          <w:sz w:val="24"/>
          <w:szCs w:val="24"/>
        </w:rPr>
        <w:t>招标文件的组成</w:t>
      </w:r>
      <w:bookmarkEnd w:id="272"/>
      <w:bookmarkEnd w:id="273"/>
      <w:bookmarkEnd w:id="274"/>
      <w:bookmarkEnd w:id="275"/>
    </w:p>
    <w:p w14:paraId="21C93A51">
      <w:pPr>
        <w:spacing w:line="400" w:lineRule="atLeast"/>
        <w:ind w:firstLine="480" w:firstLineChars="200"/>
        <w:rPr>
          <w:sz w:val="24"/>
          <w:szCs w:val="24"/>
        </w:rPr>
      </w:pPr>
      <w:r>
        <w:rPr>
          <w:rFonts w:hint="eastAsia"/>
          <w:sz w:val="24"/>
          <w:szCs w:val="24"/>
        </w:rPr>
        <w:t>本招标文件包括：</w:t>
      </w:r>
    </w:p>
    <w:p w14:paraId="2B54AD42">
      <w:pPr>
        <w:spacing w:line="400" w:lineRule="atLeast"/>
        <w:ind w:firstLine="480" w:firstLineChars="200"/>
        <w:rPr>
          <w:sz w:val="24"/>
          <w:szCs w:val="24"/>
        </w:rPr>
      </w:pPr>
      <w:r>
        <w:rPr>
          <w:rFonts w:hint="eastAsia"/>
          <w:sz w:val="24"/>
          <w:szCs w:val="24"/>
        </w:rPr>
        <w:t>（1）招标公告；</w:t>
      </w:r>
    </w:p>
    <w:p w14:paraId="72A44A72">
      <w:pPr>
        <w:spacing w:line="400" w:lineRule="atLeast"/>
        <w:ind w:firstLine="480" w:firstLineChars="200"/>
        <w:rPr>
          <w:sz w:val="24"/>
          <w:szCs w:val="24"/>
        </w:rPr>
      </w:pPr>
      <w:r>
        <w:rPr>
          <w:rFonts w:hint="eastAsia"/>
          <w:sz w:val="24"/>
          <w:szCs w:val="24"/>
        </w:rPr>
        <w:t>（2）投标人须知；</w:t>
      </w:r>
    </w:p>
    <w:p w14:paraId="3A6FF39E">
      <w:pPr>
        <w:spacing w:line="400" w:lineRule="atLeast"/>
        <w:ind w:firstLine="480" w:firstLineChars="200"/>
        <w:rPr>
          <w:sz w:val="24"/>
          <w:szCs w:val="24"/>
        </w:rPr>
      </w:pPr>
      <w:r>
        <w:rPr>
          <w:rFonts w:hint="eastAsia"/>
          <w:sz w:val="24"/>
          <w:szCs w:val="24"/>
        </w:rPr>
        <w:t>（3）评标办法；</w:t>
      </w:r>
    </w:p>
    <w:p w14:paraId="37986B6B">
      <w:pPr>
        <w:spacing w:line="400" w:lineRule="atLeast"/>
        <w:ind w:firstLine="480" w:firstLineChars="200"/>
        <w:rPr>
          <w:sz w:val="24"/>
          <w:szCs w:val="24"/>
        </w:rPr>
      </w:pPr>
      <w:r>
        <w:rPr>
          <w:rFonts w:hint="eastAsia"/>
          <w:sz w:val="24"/>
          <w:szCs w:val="24"/>
        </w:rPr>
        <w:t>（4）合同条款及格式；</w:t>
      </w:r>
    </w:p>
    <w:p w14:paraId="4ACA5AA7">
      <w:pPr>
        <w:spacing w:line="400" w:lineRule="atLeast"/>
        <w:ind w:firstLine="480" w:firstLineChars="200"/>
        <w:rPr>
          <w:sz w:val="24"/>
          <w:szCs w:val="24"/>
        </w:rPr>
      </w:pPr>
      <w:r>
        <w:rPr>
          <w:rFonts w:hint="eastAsia"/>
          <w:sz w:val="24"/>
          <w:szCs w:val="24"/>
        </w:rPr>
        <w:t>（5）工程量清单；</w:t>
      </w:r>
    </w:p>
    <w:p w14:paraId="0F25F556">
      <w:pPr>
        <w:spacing w:line="400" w:lineRule="atLeast"/>
        <w:ind w:firstLine="480" w:firstLineChars="200"/>
        <w:rPr>
          <w:sz w:val="24"/>
          <w:szCs w:val="24"/>
        </w:rPr>
      </w:pPr>
      <w:r>
        <w:rPr>
          <w:rFonts w:hint="eastAsia"/>
          <w:sz w:val="24"/>
          <w:szCs w:val="24"/>
        </w:rPr>
        <w:t>（6）图纸；</w:t>
      </w:r>
    </w:p>
    <w:p w14:paraId="6D4F1D81">
      <w:pPr>
        <w:spacing w:line="400" w:lineRule="atLeast"/>
        <w:ind w:firstLine="480" w:firstLineChars="200"/>
        <w:rPr>
          <w:sz w:val="24"/>
          <w:szCs w:val="24"/>
        </w:rPr>
      </w:pPr>
      <w:r>
        <w:rPr>
          <w:rFonts w:hint="eastAsia"/>
          <w:sz w:val="24"/>
          <w:szCs w:val="24"/>
        </w:rPr>
        <w:t>（7）技术规范；</w:t>
      </w:r>
    </w:p>
    <w:p w14:paraId="60E7A144">
      <w:pPr>
        <w:spacing w:line="400" w:lineRule="atLeast"/>
        <w:ind w:firstLine="480" w:firstLineChars="200"/>
        <w:rPr>
          <w:sz w:val="24"/>
          <w:szCs w:val="24"/>
        </w:rPr>
      </w:pPr>
      <w:r>
        <w:rPr>
          <w:rFonts w:hint="eastAsia"/>
          <w:sz w:val="24"/>
          <w:szCs w:val="24"/>
        </w:rPr>
        <w:t>（8）工程量清单计量规则；</w:t>
      </w:r>
    </w:p>
    <w:p w14:paraId="053C9CEF">
      <w:pPr>
        <w:spacing w:line="400" w:lineRule="atLeast"/>
        <w:ind w:firstLine="480" w:firstLineChars="200"/>
        <w:rPr>
          <w:sz w:val="24"/>
          <w:szCs w:val="24"/>
        </w:rPr>
      </w:pPr>
      <w:r>
        <w:rPr>
          <w:rFonts w:hint="eastAsia"/>
          <w:sz w:val="24"/>
          <w:szCs w:val="24"/>
        </w:rPr>
        <w:t>（9）投标文件格式；</w:t>
      </w:r>
    </w:p>
    <w:p w14:paraId="4C1ADF17">
      <w:pPr>
        <w:spacing w:line="400" w:lineRule="atLeast"/>
        <w:ind w:firstLine="480" w:firstLineChars="200"/>
        <w:rPr>
          <w:sz w:val="24"/>
          <w:szCs w:val="24"/>
        </w:rPr>
      </w:pPr>
      <w:r>
        <w:rPr>
          <w:rFonts w:hint="eastAsia"/>
          <w:sz w:val="24"/>
          <w:szCs w:val="24"/>
        </w:rPr>
        <w:t>（10）投标人须知前附表规定的其他资料。</w:t>
      </w:r>
    </w:p>
    <w:p w14:paraId="22D9244F">
      <w:pPr>
        <w:widowControl/>
        <w:ind w:firstLine="420"/>
        <w:jc w:val="left"/>
        <w:rPr>
          <w:kern w:val="0"/>
          <w:sz w:val="24"/>
          <w:szCs w:val="24"/>
        </w:rPr>
      </w:pPr>
      <w:r>
        <w:rPr>
          <w:rFonts w:hint="eastAsia"/>
          <w:sz w:val="24"/>
          <w:szCs w:val="24"/>
        </w:rPr>
        <w:t>根据本章第1.10款、第2.2款和第2.3款对招标文件所作的澄清、修改，统称为“补遗书”，构成招标文件的组成部分。</w:t>
      </w:r>
    </w:p>
    <w:p w14:paraId="7AFDFB84">
      <w:pPr>
        <w:spacing w:line="400" w:lineRule="atLeast"/>
        <w:ind w:firstLine="480" w:firstLineChars="200"/>
        <w:rPr>
          <w:sz w:val="24"/>
          <w:szCs w:val="24"/>
        </w:rPr>
      </w:pPr>
      <w:r>
        <w:rPr>
          <w:rFonts w:hint="eastAsia"/>
          <w:sz w:val="24"/>
          <w:szCs w:val="24"/>
        </w:rPr>
        <w:t>当招标文件、招标文件的澄清或修改等在同一内容的表述上不一致时，以最后发出的书面文件为准。</w:t>
      </w:r>
    </w:p>
    <w:p w14:paraId="7824981A">
      <w:pPr>
        <w:keepNext/>
        <w:keepLines/>
        <w:spacing w:before="240" w:after="240" w:line="240" w:lineRule="atLeast"/>
        <w:outlineLvl w:val="0"/>
        <w:rPr>
          <w:rFonts w:ascii="黑体" w:eastAsia="黑体"/>
          <w:bCs/>
          <w:kern w:val="44"/>
          <w:sz w:val="24"/>
          <w:szCs w:val="24"/>
        </w:rPr>
      </w:pPr>
      <w:bookmarkStart w:id="276" w:name="_Toc29106"/>
      <w:bookmarkStart w:id="277" w:name="_Toc16526"/>
      <w:bookmarkStart w:id="278" w:name="_Toc5655"/>
      <w:bookmarkStart w:id="279" w:name="_Toc4784"/>
      <w:r>
        <w:rPr>
          <w:rFonts w:ascii="黑体" w:eastAsia="黑体"/>
          <w:bCs/>
          <w:kern w:val="44"/>
          <w:sz w:val="24"/>
          <w:szCs w:val="24"/>
        </w:rPr>
        <w:t xml:space="preserve">2.2 </w:t>
      </w:r>
      <w:r>
        <w:rPr>
          <w:rFonts w:hint="eastAsia" w:ascii="黑体" w:eastAsia="黑体"/>
          <w:bCs/>
          <w:kern w:val="44"/>
          <w:sz w:val="24"/>
          <w:szCs w:val="24"/>
        </w:rPr>
        <w:t>招标文件的澄清</w:t>
      </w:r>
      <w:bookmarkEnd w:id="276"/>
      <w:bookmarkEnd w:id="277"/>
      <w:bookmarkEnd w:id="278"/>
      <w:bookmarkEnd w:id="279"/>
    </w:p>
    <w:p w14:paraId="2E579F12">
      <w:pPr>
        <w:spacing w:line="400" w:lineRule="atLeast"/>
        <w:ind w:firstLine="480" w:firstLineChars="200"/>
        <w:rPr>
          <w:sz w:val="24"/>
          <w:szCs w:val="24"/>
        </w:rPr>
      </w:pPr>
      <w:r>
        <w:rPr>
          <w:sz w:val="24"/>
          <w:szCs w:val="24"/>
        </w:rPr>
        <w:t>2.2.1</w:t>
      </w:r>
      <w:r>
        <w:rPr>
          <w:rFonts w:hint="eastAsia"/>
          <w:sz w:val="24"/>
          <w:szCs w:val="24"/>
        </w:rPr>
        <w:t>投标人应仔细阅读和检查招标文件的全部内容。如发现缺页或附件不全，应及时向招标人提出，以便补齐。如有疑问，应在投标人须知前附表规定的时间前，使用CA数字证书登录“电子交易平台”，在“投标答疑”菜单以书面形式要求招标人对招标文件予以澄清。</w:t>
      </w:r>
    </w:p>
    <w:p w14:paraId="57FAFF64">
      <w:pPr>
        <w:spacing w:line="400" w:lineRule="atLeast"/>
        <w:ind w:firstLine="480" w:firstLineChars="200"/>
        <w:rPr>
          <w:sz w:val="24"/>
          <w:szCs w:val="24"/>
        </w:rPr>
      </w:pPr>
      <w:r>
        <w:rPr>
          <w:sz w:val="24"/>
          <w:szCs w:val="24"/>
        </w:rPr>
        <w:t>2.2.2</w:t>
      </w:r>
      <w:r>
        <w:rPr>
          <w:rFonts w:hint="eastAsia"/>
          <w:sz w:val="24"/>
          <w:szCs w:val="24"/>
        </w:rPr>
        <w:t>招标人对招标文件的澄清通过“电子交易平台”发出，但不指明澄清问题的来源。如果澄清通知发出的时间距招标公告规定的投标截止时间不足15日，并且澄清的内容影响投标文件编制的，相应延长投标截止时间。</w:t>
      </w:r>
    </w:p>
    <w:p w14:paraId="53D02BC7">
      <w:pPr>
        <w:spacing w:line="400" w:lineRule="atLeast"/>
        <w:ind w:firstLine="480" w:firstLineChars="200"/>
        <w:rPr>
          <w:sz w:val="24"/>
          <w:szCs w:val="24"/>
        </w:rPr>
      </w:pPr>
      <w:r>
        <w:rPr>
          <w:rFonts w:hint="eastAsia"/>
          <w:sz w:val="24"/>
          <w:szCs w:val="24"/>
        </w:rPr>
        <w:t>2.2.3投标人应实时关注“电子交易平台”上发出的澄清通知，因投标人自身原因未及时获知澄清内容而导致的任何后果将由投标人自行承担。</w:t>
      </w:r>
    </w:p>
    <w:p w14:paraId="2CD6491B">
      <w:pPr>
        <w:spacing w:line="400" w:lineRule="atLeast"/>
        <w:ind w:firstLine="480" w:firstLineChars="200"/>
        <w:rPr>
          <w:sz w:val="24"/>
          <w:szCs w:val="24"/>
        </w:rPr>
      </w:pPr>
      <w:r>
        <w:rPr>
          <w:sz w:val="24"/>
          <w:szCs w:val="24"/>
        </w:rPr>
        <w:t xml:space="preserve">2.2.4 </w:t>
      </w:r>
      <w:r>
        <w:rPr>
          <w:rFonts w:hint="eastAsia"/>
          <w:sz w:val="24"/>
          <w:szCs w:val="24"/>
        </w:rPr>
        <w:t>除非招标人认为确有必要答复，否则，招标人有权拒绝回复投标人在本章第2.2.1项规定的时间后提出的任何澄清要求。</w:t>
      </w:r>
    </w:p>
    <w:p w14:paraId="65AFC9AC">
      <w:pPr>
        <w:keepNext/>
        <w:keepLines/>
        <w:spacing w:before="240" w:after="240" w:line="240" w:lineRule="atLeast"/>
        <w:outlineLvl w:val="0"/>
        <w:rPr>
          <w:rFonts w:ascii="黑体" w:eastAsia="黑体"/>
          <w:bCs/>
          <w:kern w:val="44"/>
          <w:sz w:val="24"/>
          <w:szCs w:val="24"/>
        </w:rPr>
      </w:pPr>
      <w:bookmarkStart w:id="280" w:name="_Toc5540"/>
      <w:bookmarkStart w:id="281" w:name="_Toc5844"/>
      <w:bookmarkStart w:id="282" w:name="_Toc14298"/>
      <w:bookmarkStart w:id="283" w:name="_Toc3378"/>
      <w:r>
        <w:rPr>
          <w:rFonts w:ascii="黑体" w:eastAsia="黑体"/>
          <w:bCs/>
          <w:kern w:val="44"/>
          <w:sz w:val="24"/>
          <w:szCs w:val="24"/>
        </w:rPr>
        <w:t xml:space="preserve">2.3 </w:t>
      </w:r>
      <w:r>
        <w:rPr>
          <w:rFonts w:hint="eastAsia" w:ascii="黑体" w:eastAsia="黑体"/>
          <w:bCs/>
          <w:kern w:val="44"/>
          <w:sz w:val="24"/>
          <w:szCs w:val="24"/>
        </w:rPr>
        <w:t>招标文件的修改</w:t>
      </w:r>
      <w:bookmarkEnd w:id="280"/>
      <w:bookmarkEnd w:id="281"/>
      <w:bookmarkEnd w:id="282"/>
      <w:bookmarkEnd w:id="283"/>
    </w:p>
    <w:p w14:paraId="45D5F8DA">
      <w:pPr>
        <w:spacing w:line="400" w:lineRule="atLeast"/>
        <w:ind w:firstLine="480" w:firstLineChars="200"/>
        <w:rPr>
          <w:sz w:val="24"/>
          <w:szCs w:val="24"/>
        </w:rPr>
      </w:pPr>
      <w:r>
        <w:rPr>
          <w:sz w:val="24"/>
          <w:szCs w:val="24"/>
        </w:rPr>
        <w:t>2.3.1</w:t>
      </w:r>
      <w:r>
        <w:rPr>
          <w:rFonts w:hint="eastAsia"/>
          <w:sz w:val="24"/>
          <w:szCs w:val="24"/>
        </w:rPr>
        <w:t>招标人可以书面形式修改招标文件，并通过“电子交易平台”通知所有已下载招标文件的投标人。如果修改通知发出的时间距招标公告规定的投标截止时间不足15日，并且修改的内容影响投标文件编制的，相应延长投标截止时间。</w:t>
      </w:r>
    </w:p>
    <w:p w14:paraId="23C77D02">
      <w:pPr>
        <w:spacing w:line="400" w:lineRule="atLeast"/>
        <w:ind w:firstLine="480" w:firstLineChars="200"/>
        <w:rPr>
          <w:sz w:val="24"/>
          <w:szCs w:val="24"/>
        </w:rPr>
      </w:pPr>
      <w:r>
        <w:rPr>
          <w:rFonts w:hint="eastAsia"/>
          <w:sz w:val="24"/>
          <w:szCs w:val="24"/>
        </w:rPr>
        <w:t>2.3.2投标人应实时关注“电子交易平台”上发出的修改通知，因投标人自身原因未及时获知修改内容而导致的任何后果将由投标人自行承担。</w:t>
      </w:r>
    </w:p>
    <w:p w14:paraId="5B32EBE2">
      <w:pPr>
        <w:keepNext/>
        <w:keepLines/>
        <w:spacing w:before="240" w:after="240" w:line="240" w:lineRule="atLeast"/>
        <w:outlineLvl w:val="0"/>
        <w:rPr>
          <w:rFonts w:ascii="黑体" w:eastAsia="黑体"/>
          <w:bCs/>
          <w:kern w:val="44"/>
          <w:sz w:val="24"/>
          <w:szCs w:val="24"/>
        </w:rPr>
      </w:pPr>
      <w:bookmarkStart w:id="284" w:name="_Toc10730"/>
      <w:bookmarkStart w:id="285" w:name="_Toc3365"/>
      <w:bookmarkStart w:id="286" w:name="_Toc9392"/>
      <w:bookmarkStart w:id="287" w:name="_Toc12872"/>
      <w:r>
        <w:rPr>
          <w:rFonts w:ascii="黑体" w:eastAsia="黑体"/>
          <w:bCs/>
          <w:kern w:val="44"/>
          <w:sz w:val="24"/>
          <w:szCs w:val="24"/>
        </w:rPr>
        <w:t xml:space="preserve">2.4 </w:t>
      </w:r>
      <w:r>
        <w:rPr>
          <w:rFonts w:hint="eastAsia" w:ascii="黑体" w:eastAsia="黑体"/>
          <w:bCs/>
          <w:kern w:val="44"/>
          <w:sz w:val="24"/>
          <w:szCs w:val="24"/>
        </w:rPr>
        <w:t>招标文件的异议</w:t>
      </w:r>
      <w:bookmarkEnd w:id="284"/>
      <w:bookmarkEnd w:id="285"/>
      <w:bookmarkEnd w:id="286"/>
      <w:bookmarkEnd w:id="287"/>
    </w:p>
    <w:p w14:paraId="20F0CC6E">
      <w:pPr>
        <w:spacing w:line="400" w:lineRule="atLeast"/>
        <w:ind w:firstLine="480" w:firstLineChars="200"/>
        <w:rPr>
          <w:sz w:val="24"/>
          <w:szCs w:val="24"/>
        </w:rPr>
      </w:pPr>
      <w:r>
        <w:rPr>
          <w:sz w:val="24"/>
          <w:szCs w:val="24"/>
        </w:rPr>
        <w:t>2.4.1</w:t>
      </w:r>
      <w:r>
        <w:rPr>
          <w:rFonts w:hint="eastAsia"/>
          <w:sz w:val="24"/>
          <w:szCs w:val="24"/>
        </w:rPr>
        <w:t>投标人或者其他利害关系人对招标文件（包括对招标文件澄清和修改的内容）有异议的，应当在招标公告规定的投标截止时间10日前提出。招标人自收到异议之日起3日内作出答复；作出答复前，招标人将暂停招标投标活动。逾期提出的，招标人可不予受理。投标人的异议与招标人的答复应通过“电子交易平台”在“异议与答复”菜单以书面形式进行，其他利害关系人的异议和招标人的答复应以书面形式进行。</w:t>
      </w:r>
    </w:p>
    <w:p w14:paraId="5BF18A0A">
      <w:pPr>
        <w:spacing w:line="400" w:lineRule="atLeast"/>
        <w:ind w:firstLine="480" w:firstLineChars="200"/>
        <w:rPr>
          <w:sz w:val="24"/>
          <w:szCs w:val="24"/>
        </w:rPr>
      </w:pPr>
      <w:r>
        <w:rPr>
          <w:rFonts w:hint="eastAsia"/>
          <w:sz w:val="24"/>
          <w:szCs w:val="24"/>
        </w:rPr>
        <w:t>本处所称异议是指投标人或者其他利害关系人认为招标文件的内容违反法律、法规、规章的强制性规定，违反公开、公平、公正和诚实信用原则，影响投标人投标而向招标人提出的质疑。</w:t>
      </w:r>
    </w:p>
    <w:p w14:paraId="632EB202">
      <w:pPr>
        <w:spacing w:line="400" w:lineRule="atLeast"/>
        <w:ind w:firstLine="480" w:firstLineChars="200"/>
        <w:rPr>
          <w:sz w:val="24"/>
          <w:szCs w:val="24"/>
        </w:rPr>
      </w:pPr>
      <w:r>
        <w:rPr>
          <w:rFonts w:hint="eastAsia"/>
          <w:sz w:val="24"/>
          <w:szCs w:val="24"/>
        </w:rPr>
        <w:t>2.4.2招标人对异议的答复构成对招标文件澄清或者修改的，招标人将按照本章第2.2款、第2.3款规定办理。</w:t>
      </w:r>
    </w:p>
    <w:p w14:paraId="5723474A">
      <w:pPr>
        <w:keepNext/>
        <w:keepLines/>
        <w:spacing w:before="240" w:after="240" w:line="240" w:lineRule="atLeast"/>
        <w:outlineLvl w:val="0"/>
        <w:rPr>
          <w:rFonts w:ascii="黑体" w:eastAsia="黑体"/>
          <w:bCs/>
          <w:kern w:val="44"/>
          <w:sz w:val="28"/>
          <w:szCs w:val="28"/>
        </w:rPr>
      </w:pPr>
      <w:bookmarkStart w:id="288" w:name="_Toc13396"/>
      <w:bookmarkStart w:id="289" w:name="_Toc16383"/>
      <w:bookmarkStart w:id="290" w:name="_Toc6344"/>
      <w:bookmarkStart w:id="291" w:name="_Toc31542"/>
      <w:r>
        <w:rPr>
          <w:rFonts w:ascii="黑体" w:eastAsia="黑体"/>
          <w:bCs/>
          <w:kern w:val="44"/>
          <w:sz w:val="28"/>
          <w:szCs w:val="28"/>
        </w:rPr>
        <w:t xml:space="preserve">3. </w:t>
      </w:r>
      <w:r>
        <w:rPr>
          <w:rFonts w:hint="eastAsia" w:ascii="黑体" w:eastAsia="黑体"/>
          <w:bCs/>
          <w:kern w:val="44"/>
          <w:sz w:val="28"/>
          <w:szCs w:val="28"/>
        </w:rPr>
        <w:t>投标文件</w:t>
      </w:r>
      <w:bookmarkEnd w:id="288"/>
      <w:bookmarkEnd w:id="289"/>
      <w:bookmarkEnd w:id="290"/>
      <w:bookmarkEnd w:id="291"/>
    </w:p>
    <w:p w14:paraId="4506BC19">
      <w:pPr>
        <w:keepNext/>
        <w:keepLines/>
        <w:spacing w:before="240" w:after="240" w:line="240" w:lineRule="atLeast"/>
        <w:outlineLvl w:val="0"/>
        <w:rPr>
          <w:rFonts w:ascii="黑体" w:eastAsia="黑体"/>
          <w:bCs/>
          <w:kern w:val="44"/>
          <w:sz w:val="24"/>
          <w:szCs w:val="24"/>
        </w:rPr>
      </w:pPr>
      <w:bookmarkStart w:id="292" w:name="_Toc13513"/>
      <w:bookmarkStart w:id="293" w:name="_Toc19075"/>
      <w:bookmarkStart w:id="294" w:name="_Toc32592"/>
      <w:bookmarkStart w:id="295" w:name="_Toc23578"/>
      <w:r>
        <w:rPr>
          <w:rFonts w:ascii="黑体" w:eastAsia="黑体"/>
          <w:bCs/>
          <w:kern w:val="44"/>
          <w:sz w:val="24"/>
          <w:szCs w:val="24"/>
        </w:rPr>
        <w:t>3.1</w:t>
      </w:r>
      <w:r>
        <w:rPr>
          <w:rFonts w:hint="eastAsia" w:ascii="黑体" w:eastAsia="黑体"/>
          <w:bCs/>
          <w:kern w:val="44"/>
          <w:sz w:val="24"/>
          <w:szCs w:val="24"/>
        </w:rPr>
        <w:t>投标文件的组成</w:t>
      </w:r>
      <w:bookmarkEnd w:id="292"/>
      <w:bookmarkEnd w:id="293"/>
      <w:bookmarkEnd w:id="294"/>
      <w:bookmarkEnd w:id="295"/>
    </w:p>
    <w:p w14:paraId="445196BD">
      <w:pPr>
        <w:spacing w:line="400" w:lineRule="atLeast"/>
        <w:ind w:firstLine="480" w:firstLineChars="200"/>
        <w:rPr>
          <w:sz w:val="24"/>
          <w:szCs w:val="24"/>
        </w:rPr>
      </w:pPr>
      <w:r>
        <w:rPr>
          <w:sz w:val="24"/>
          <w:szCs w:val="24"/>
        </w:rPr>
        <w:t xml:space="preserve">3.1.1 </w:t>
      </w:r>
      <w:r>
        <w:rPr>
          <w:rFonts w:hint="eastAsia"/>
          <w:sz w:val="24"/>
          <w:szCs w:val="24"/>
        </w:rPr>
        <w:t>投标文件应包括下列内容：</w:t>
      </w:r>
    </w:p>
    <w:p w14:paraId="794FE525">
      <w:pPr>
        <w:spacing w:line="400" w:lineRule="atLeast"/>
        <w:ind w:firstLine="480" w:firstLineChars="200"/>
        <w:rPr>
          <w:sz w:val="24"/>
          <w:szCs w:val="24"/>
        </w:rPr>
      </w:pPr>
      <w:r>
        <w:rPr>
          <w:rFonts w:hint="eastAsia"/>
          <w:sz w:val="24"/>
          <w:szCs w:val="24"/>
        </w:rPr>
        <w:t>第一个信封（商务文件和技术文件）：</w:t>
      </w:r>
    </w:p>
    <w:p w14:paraId="61CF54D2">
      <w:pPr>
        <w:spacing w:line="400" w:lineRule="atLeast"/>
        <w:ind w:firstLine="480" w:firstLineChars="200"/>
        <w:rPr>
          <w:sz w:val="24"/>
          <w:szCs w:val="24"/>
        </w:rPr>
      </w:pPr>
      <w:r>
        <w:rPr>
          <w:rFonts w:hint="eastAsia"/>
          <w:sz w:val="24"/>
          <w:szCs w:val="24"/>
        </w:rPr>
        <w:t>（1）投标函及投标函附录</w:t>
      </w:r>
    </w:p>
    <w:p w14:paraId="1F348D6F">
      <w:pPr>
        <w:spacing w:line="400" w:lineRule="atLeast"/>
        <w:ind w:firstLine="480" w:firstLineChars="200"/>
        <w:rPr>
          <w:sz w:val="24"/>
          <w:szCs w:val="24"/>
        </w:rPr>
      </w:pPr>
      <w:r>
        <w:rPr>
          <w:rFonts w:hint="eastAsia"/>
          <w:sz w:val="24"/>
          <w:szCs w:val="24"/>
        </w:rPr>
        <w:t>（2）法定代表人身份证明；</w:t>
      </w:r>
    </w:p>
    <w:p w14:paraId="62FB8BAE">
      <w:pPr>
        <w:spacing w:line="400" w:lineRule="atLeast"/>
        <w:ind w:firstLine="480" w:firstLineChars="200"/>
        <w:rPr>
          <w:sz w:val="24"/>
          <w:szCs w:val="24"/>
        </w:rPr>
      </w:pPr>
      <w:r>
        <w:rPr>
          <w:rFonts w:hint="eastAsia"/>
          <w:sz w:val="24"/>
          <w:szCs w:val="24"/>
        </w:rPr>
        <w:t>（3）投标保证金；</w:t>
      </w:r>
    </w:p>
    <w:p w14:paraId="25FA294B">
      <w:pPr>
        <w:spacing w:line="400" w:lineRule="atLeast"/>
        <w:ind w:firstLine="480" w:firstLineChars="200"/>
        <w:rPr>
          <w:sz w:val="24"/>
          <w:szCs w:val="24"/>
        </w:rPr>
      </w:pPr>
      <w:r>
        <w:rPr>
          <w:rFonts w:hint="eastAsia"/>
          <w:sz w:val="24"/>
          <w:szCs w:val="24"/>
        </w:rPr>
        <w:t>（4）联合体协议书（如有）；</w:t>
      </w:r>
    </w:p>
    <w:p w14:paraId="5E977043">
      <w:pPr>
        <w:spacing w:line="400" w:lineRule="atLeast"/>
        <w:ind w:firstLine="480" w:firstLineChars="200"/>
        <w:rPr>
          <w:sz w:val="24"/>
          <w:szCs w:val="24"/>
        </w:rPr>
      </w:pPr>
      <w:r>
        <w:rPr>
          <w:rFonts w:hint="eastAsia"/>
          <w:sz w:val="24"/>
          <w:szCs w:val="24"/>
        </w:rPr>
        <w:t>（5）分包意向协议书（适用于政府采购工程）；</w:t>
      </w:r>
    </w:p>
    <w:p w14:paraId="309C34E2">
      <w:pPr>
        <w:spacing w:line="400" w:lineRule="atLeast"/>
        <w:ind w:firstLine="480" w:firstLineChars="200"/>
        <w:rPr>
          <w:sz w:val="24"/>
          <w:szCs w:val="24"/>
        </w:rPr>
      </w:pPr>
      <w:r>
        <w:rPr>
          <w:rFonts w:hint="eastAsia"/>
          <w:sz w:val="24"/>
          <w:szCs w:val="24"/>
        </w:rPr>
        <w:t>（6）中小企业声明函（适用于政府采购工程）；</w:t>
      </w:r>
    </w:p>
    <w:p w14:paraId="717566B0">
      <w:pPr>
        <w:spacing w:line="400" w:lineRule="atLeast"/>
        <w:ind w:firstLine="480" w:firstLineChars="200"/>
        <w:rPr>
          <w:sz w:val="24"/>
          <w:szCs w:val="24"/>
        </w:rPr>
      </w:pPr>
      <w:r>
        <w:rPr>
          <w:rFonts w:hint="eastAsia"/>
          <w:sz w:val="24"/>
          <w:szCs w:val="24"/>
        </w:rPr>
        <w:t>（7）项目管理机构；</w:t>
      </w:r>
    </w:p>
    <w:p w14:paraId="3161B5ED">
      <w:pPr>
        <w:spacing w:line="400" w:lineRule="atLeast"/>
        <w:ind w:firstLine="480" w:firstLineChars="200"/>
        <w:rPr>
          <w:sz w:val="24"/>
          <w:szCs w:val="24"/>
        </w:rPr>
      </w:pPr>
      <w:r>
        <w:rPr>
          <w:rFonts w:hint="eastAsia"/>
          <w:sz w:val="24"/>
          <w:szCs w:val="24"/>
        </w:rPr>
        <w:t>（8）资格审查资料；</w:t>
      </w:r>
    </w:p>
    <w:p w14:paraId="3BF5F0F2">
      <w:pPr>
        <w:spacing w:line="400" w:lineRule="atLeast"/>
        <w:ind w:firstLine="480" w:firstLineChars="200"/>
        <w:rPr>
          <w:sz w:val="24"/>
          <w:szCs w:val="24"/>
        </w:rPr>
      </w:pPr>
      <w:r>
        <w:rPr>
          <w:rFonts w:hint="eastAsia"/>
          <w:sz w:val="24"/>
          <w:szCs w:val="24"/>
        </w:rPr>
        <w:t>（9）施工组织设计；</w:t>
      </w:r>
    </w:p>
    <w:p w14:paraId="3009666A">
      <w:pPr>
        <w:spacing w:line="400" w:lineRule="atLeast"/>
        <w:ind w:firstLine="480" w:firstLineChars="200"/>
        <w:rPr>
          <w:sz w:val="24"/>
          <w:szCs w:val="24"/>
        </w:rPr>
      </w:pPr>
      <w:r>
        <w:rPr>
          <w:rFonts w:hint="eastAsia"/>
          <w:sz w:val="24"/>
          <w:szCs w:val="24"/>
        </w:rPr>
        <w:t>（10）投标人须知前附表规定的其他材料；</w:t>
      </w:r>
    </w:p>
    <w:p w14:paraId="0D617073">
      <w:pPr>
        <w:spacing w:line="400" w:lineRule="atLeast"/>
        <w:ind w:firstLine="480" w:firstLineChars="200"/>
        <w:rPr>
          <w:sz w:val="24"/>
          <w:szCs w:val="24"/>
        </w:rPr>
      </w:pPr>
      <w:r>
        <w:rPr>
          <w:rFonts w:hint="eastAsia"/>
          <w:sz w:val="24"/>
          <w:szCs w:val="24"/>
        </w:rPr>
        <w:t>（11）财务会计报表。</w:t>
      </w:r>
    </w:p>
    <w:p w14:paraId="3B5622B0">
      <w:pPr>
        <w:spacing w:line="400" w:lineRule="atLeast"/>
        <w:ind w:firstLine="480" w:firstLineChars="200"/>
        <w:rPr>
          <w:sz w:val="24"/>
          <w:szCs w:val="24"/>
        </w:rPr>
      </w:pPr>
      <w:r>
        <w:rPr>
          <w:rFonts w:hint="eastAsia"/>
          <w:sz w:val="24"/>
          <w:szCs w:val="24"/>
        </w:rPr>
        <w:t>第二个信封（报价文件）</w:t>
      </w:r>
    </w:p>
    <w:p w14:paraId="76FED7E0">
      <w:pPr>
        <w:spacing w:line="400" w:lineRule="atLeast"/>
        <w:ind w:firstLine="480" w:firstLineChars="200"/>
        <w:rPr>
          <w:sz w:val="24"/>
          <w:szCs w:val="24"/>
        </w:rPr>
      </w:pPr>
      <w:r>
        <w:rPr>
          <w:rFonts w:hint="eastAsia"/>
          <w:sz w:val="24"/>
          <w:szCs w:val="24"/>
        </w:rPr>
        <w:t>（1）投标函；</w:t>
      </w:r>
    </w:p>
    <w:p w14:paraId="18BE8C4A">
      <w:pPr>
        <w:spacing w:line="400" w:lineRule="atLeast"/>
        <w:ind w:firstLine="480" w:firstLineChars="200"/>
        <w:rPr>
          <w:sz w:val="24"/>
          <w:szCs w:val="24"/>
        </w:rPr>
      </w:pPr>
      <w:r>
        <w:rPr>
          <w:rFonts w:hint="eastAsia"/>
          <w:sz w:val="24"/>
          <w:szCs w:val="24"/>
        </w:rPr>
        <w:t>（2）已标价工程量清单；</w:t>
      </w:r>
    </w:p>
    <w:p w14:paraId="3E43F337">
      <w:pPr>
        <w:spacing w:line="400" w:lineRule="atLeast"/>
        <w:ind w:firstLine="480" w:firstLineChars="200"/>
        <w:rPr>
          <w:sz w:val="24"/>
          <w:szCs w:val="24"/>
        </w:rPr>
      </w:pPr>
      <w:r>
        <w:rPr>
          <w:rFonts w:hint="eastAsia"/>
          <w:sz w:val="24"/>
          <w:szCs w:val="24"/>
        </w:rPr>
        <w:t>（</w:t>
      </w:r>
      <w:r>
        <w:rPr>
          <w:sz w:val="24"/>
          <w:szCs w:val="24"/>
        </w:rPr>
        <w:t>3</w:t>
      </w:r>
      <w:r>
        <w:rPr>
          <w:rFonts w:hint="eastAsia"/>
          <w:sz w:val="24"/>
          <w:szCs w:val="24"/>
        </w:rPr>
        <w:t>）投标人须知前附表规定的其他材料。</w:t>
      </w:r>
    </w:p>
    <w:p w14:paraId="77A1E072">
      <w:pPr>
        <w:spacing w:line="400" w:lineRule="atLeast"/>
        <w:ind w:firstLine="480" w:firstLineChars="200"/>
        <w:rPr>
          <w:sz w:val="24"/>
          <w:szCs w:val="24"/>
        </w:rPr>
      </w:pPr>
      <w:r>
        <w:rPr>
          <w:rFonts w:hint="eastAsia"/>
          <w:sz w:val="24"/>
          <w:szCs w:val="24"/>
        </w:rPr>
        <w:t>投标人在评标过程中作出的符合法律法规和招标文件规定的澄清确认，构成投标文件的组成部分。</w:t>
      </w:r>
    </w:p>
    <w:p w14:paraId="3F284A8E">
      <w:pPr>
        <w:spacing w:line="400" w:lineRule="atLeast"/>
        <w:ind w:firstLine="480" w:firstLineChars="200"/>
        <w:rPr>
          <w:sz w:val="24"/>
          <w:szCs w:val="24"/>
        </w:rPr>
      </w:pPr>
      <w:r>
        <w:rPr>
          <w:sz w:val="24"/>
          <w:szCs w:val="24"/>
        </w:rPr>
        <w:t xml:space="preserve">3.1.2 </w:t>
      </w:r>
      <w:r>
        <w:rPr>
          <w:rFonts w:hint="eastAsia"/>
          <w:sz w:val="24"/>
          <w:szCs w:val="24"/>
        </w:rPr>
        <w:t>招标公告规定不接受联合体投标的，或投标人没有组成联合体的，投标文件不包括本章第3.1.1（3）目（第一个信封）所指的联合体协议书。</w:t>
      </w:r>
    </w:p>
    <w:p w14:paraId="74494FBA">
      <w:pPr>
        <w:spacing w:line="400" w:lineRule="atLeast"/>
        <w:ind w:firstLine="480" w:firstLineChars="200"/>
        <w:rPr>
          <w:sz w:val="24"/>
          <w:szCs w:val="24"/>
        </w:rPr>
      </w:pPr>
      <w:r>
        <w:rPr>
          <w:sz w:val="24"/>
          <w:szCs w:val="24"/>
        </w:rPr>
        <w:t xml:space="preserve">3.1.3 </w:t>
      </w:r>
      <w:r>
        <w:rPr>
          <w:rFonts w:hint="eastAsia"/>
          <w:sz w:val="24"/>
          <w:szCs w:val="24"/>
        </w:rPr>
        <w:t>投标人须知前附表未要求提交投标保证金的，投标文件不包括本章第3.1.1（3）目（第一个信封）所指的投标保证金。</w:t>
      </w:r>
    </w:p>
    <w:p w14:paraId="6C329EAB">
      <w:pPr>
        <w:keepNext/>
        <w:keepLines/>
        <w:spacing w:before="240" w:after="240" w:line="240" w:lineRule="atLeast"/>
        <w:outlineLvl w:val="0"/>
        <w:rPr>
          <w:rFonts w:ascii="黑体" w:eastAsia="黑体"/>
          <w:bCs/>
          <w:kern w:val="44"/>
          <w:sz w:val="24"/>
          <w:szCs w:val="24"/>
        </w:rPr>
      </w:pPr>
      <w:bookmarkStart w:id="296" w:name="_Toc31712"/>
      <w:bookmarkStart w:id="297" w:name="_Toc26982"/>
      <w:bookmarkStart w:id="298" w:name="_Toc32206"/>
      <w:bookmarkStart w:id="299" w:name="_Toc10864"/>
      <w:r>
        <w:rPr>
          <w:rFonts w:hint="eastAsia" w:ascii="黑体" w:eastAsia="黑体"/>
          <w:bCs/>
          <w:kern w:val="44"/>
          <w:sz w:val="24"/>
          <w:szCs w:val="24"/>
        </w:rPr>
        <w:t>3.2投标报价</w:t>
      </w:r>
      <w:bookmarkEnd w:id="296"/>
      <w:bookmarkEnd w:id="297"/>
      <w:bookmarkEnd w:id="298"/>
      <w:bookmarkEnd w:id="299"/>
      <w:r>
        <w:rPr>
          <w:rFonts w:hint="eastAsia" w:ascii="黑体" w:eastAsia="黑体"/>
          <w:bCs/>
          <w:kern w:val="44"/>
          <w:sz w:val="24"/>
          <w:szCs w:val="24"/>
        </w:rPr>
        <w:t xml:space="preserve"> </w:t>
      </w:r>
    </w:p>
    <w:p w14:paraId="5F65145F">
      <w:pPr>
        <w:spacing w:line="400" w:lineRule="atLeast"/>
        <w:ind w:firstLine="480" w:firstLineChars="200"/>
        <w:rPr>
          <w:sz w:val="24"/>
          <w:szCs w:val="24"/>
        </w:rPr>
      </w:pPr>
      <w:r>
        <w:rPr>
          <w:sz w:val="24"/>
          <w:szCs w:val="24"/>
        </w:rPr>
        <w:t xml:space="preserve">3.2.1 </w:t>
      </w:r>
      <w:r>
        <w:rPr>
          <w:rFonts w:hint="eastAsia"/>
          <w:sz w:val="24"/>
          <w:szCs w:val="24"/>
        </w:rPr>
        <w:t>投标报价应包括国家规定的增值税税金，除投标人须知前附表另有规定外，增值税税金按一般计税方法计算。投标人应按第九章“投标文件格式”的要求在投标函中进行报价并填写工程量清单相应表格。</w:t>
      </w:r>
    </w:p>
    <w:p w14:paraId="31E11C54">
      <w:pPr>
        <w:spacing w:line="400" w:lineRule="atLeast"/>
        <w:ind w:firstLine="480" w:firstLineChars="200"/>
        <w:rPr>
          <w:sz w:val="24"/>
          <w:szCs w:val="24"/>
        </w:rPr>
      </w:pPr>
      <w:r>
        <w:rPr>
          <w:rFonts w:hint="eastAsia"/>
          <w:sz w:val="24"/>
          <w:szCs w:val="24"/>
        </w:rPr>
        <w:t>本项目招标采用工程量固化清单，招标人在发布招标文件或发布澄清、修改文件的同时向投标人提供工程量固化清单电子文件。投标人填写工程量清单中的单价及总额价，即可完成已标价工程量清单的编制，确定投标报价。投标人未在已标价工程量清单中填入单价或总额价的工程子目，将被认为其已包含在已标价工程量清单其他子目的单价和总额价中，招标人将不予支付。</w:t>
      </w:r>
    </w:p>
    <w:p w14:paraId="1E12DF2B">
      <w:pPr>
        <w:spacing w:line="400" w:lineRule="atLeast"/>
        <w:ind w:firstLine="480" w:firstLineChars="200"/>
        <w:rPr>
          <w:sz w:val="24"/>
          <w:szCs w:val="24"/>
        </w:rPr>
      </w:pPr>
      <w:r>
        <w:rPr>
          <w:rFonts w:hint="eastAsia"/>
          <w:sz w:val="24"/>
          <w:szCs w:val="24"/>
        </w:rPr>
        <w:t>投标人必须严格遵循工程量固化清单电子文件中的数据、格式及运算定义。投标人不得修改工程量固化清单电子文件中的数据、格式及运算定义。</w:t>
      </w:r>
    </w:p>
    <w:p w14:paraId="2F3B1D20">
      <w:pPr>
        <w:spacing w:line="400" w:lineRule="atLeast"/>
        <w:ind w:firstLine="480" w:firstLineChars="200"/>
        <w:rPr>
          <w:sz w:val="24"/>
          <w:szCs w:val="24"/>
        </w:rPr>
      </w:pPr>
      <w:r>
        <w:rPr>
          <w:sz w:val="24"/>
          <w:szCs w:val="24"/>
        </w:rPr>
        <w:t xml:space="preserve">3.2.2 </w:t>
      </w:r>
      <w:r>
        <w:rPr>
          <w:rFonts w:hint="eastAsia"/>
          <w:sz w:val="24"/>
          <w:szCs w:val="24"/>
        </w:rPr>
        <w:t>投标人应充分了解本项目的总体情况以及影响投标报价的其他要素。</w:t>
      </w:r>
    </w:p>
    <w:p w14:paraId="14C77D7E">
      <w:pPr>
        <w:spacing w:line="400" w:lineRule="atLeast"/>
        <w:ind w:firstLine="480" w:firstLineChars="200"/>
        <w:rPr>
          <w:sz w:val="24"/>
          <w:szCs w:val="24"/>
        </w:rPr>
      </w:pPr>
      <w:r>
        <w:rPr>
          <w:sz w:val="24"/>
          <w:szCs w:val="24"/>
        </w:rPr>
        <w:t xml:space="preserve">3.2.3 </w:t>
      </w:r>
      <w:r>
        <w:rPr>
          <w:rFonts w:hint="eastAsia"/>
          <w:sz w:val="24"/>
          <w:szCs w:val="24"/>
        </w:rPr>
        <w:t>本项目的报价方式见投标人须知前附表。投标人在投标截止时间前修改投标函中的投标总报价，应同时修改投标文件“已标价工程量清单”中的相应报价。此修改须符合本章第4.3款的有关要求。</w:t>
      </w:r>
    </w:p>
    <w:p w14:paraId="754C4293">
      <w:pPr>
        <w:spacing w:line="400" w:lineRule="atLeast"/>
        <w:ind w:firstLine="480" w:firstLineChars="200"/>
        <w:rPr>
          <w:sz w:val="24"/>
          <w:szCs w:val="24"/>
        </w:rPr>
      </w:pPr>
      <w:r>
        <w:rPr>
          <w:sz w:val="24"/>
          <w:szCs w:val="24"/>
        </w:rPr>
        <w:t xml:space="preserve">3.2.4 </w:t>
      </w:r>
      <w:r>
        <w:rPr>
          <w:rFonts w:hint="eastAsia"/>
          <w:sz w:val="24"/>
          <w:szCs w:val="24"/>
        </w:rPr>
        <w:t>投标人如果发现工程量清单中的数量与图纸中数量不一致时，应立即通知招标人核查，除非招标人以书面方式予以更正，否则，应以工程量清单中列出的数量为准。</w:t>
      </w:r>
    </w:p>
    <w:p w14:paraId="0E505550">
      <w:pPr>
        <w:spacing w:line="400" w:lineRule="atLeast"/>
        <w:ind w:firstLine="480" w:firstLineChars="200"/>
        <w:rPr>
          <w:sz w:val="24"/>
          <w:szCs w:val="24"/>
        </w:rPr>
      </w:pPr>
      <w:r>
        <w:rPr>
          <w:sz w:val="24"/>
          <w:szCs w:val="24"/>
        </w:rPr>
        <w:t xml:space="preserve">3.2.5 </w:t>
      </w:r>
      <w:r>
        <w:rPr>
          <w:rFonts w:hint="eastAsia"/>
          <w:sz w:val="24"/>
          <w:szCs w:val="24"/>
        </w:rPr>
        <w:t>安全生产费的金额见投标人须知前附表。</w:t>
      </w:r>
    </w:p>
    <w:p w14:paraId="37E62955">
      <w:pPr>
        <w:spacing w:line="400" w:lineRule="atLeast"/>
        <w:ind w:firstLine="480" w:firstLineChars="200"/>
        <w:rPr>
          <w:sz w:val="24"/>
          <w:szCs w:val="24"/>
        </w:rPr>
      </w:pPr>
      <w:r>
        <w:rPr>
          <w:sz w:val="24"/>
          <w:szCs w:val="24"/>
        </w:rPr>
        <w:t xml:space="preserve">3.2.6 </w:t>
      </w:r>
      <w:r>
        <w:rPr>
          <w:rFonts w:hint="eastAsia"/>
          <w:sz w:val="24"/>
          <w:szCs w:val="24"/>
        </w:rPr>
        <w:t>招标人不接受调价函。</w:t>
      </w:r>
    </w:p>
    <w:p w14:paraId="216B7EB3">
      <w:pPr>
        <w:spacing w:line="400" w:lineRule="atLeast"/>
        <w:ind w:firstLine="480" w:firstLineChars="200"/>
        <w:rPr>
          <w:sz w:val="24"/>
          <w:szCs w:val="24"/>
        </w:rPr>
      </w:pPr>
      <w:r>
        <w:rPr>
          <w:sz w:val="24"/>
          <w:szCs w:val="24"/>
        </w:rPr>
        <w:t xml:space="preserve">3.2.7 </w:t>
      </w:r>
      <w:r>
        <w:rPr>
          <w:rFonts w:hint="eastAsia"/>
          <w:sz w:val="24"/>
          <w:szCs w:val="24"/>
        </w:rPr>
        <w:t>在合同实施期间，投标人填写的单价、合价和总额价是否由于物价波动进行价格调整按照合同条款的规定处理。如果按照合同条款的规定采用价格调整公式进行价格调整，由招标人根据项目实际情况测算确定价格调整公式中的变值权重范围，并在投标函附录价格指数和权重表中约定范围；投标人在此范围内填写各可调因子的权重，合同实施期间将按此权重进行调价。</w:t>
      </w:r>
    </w:p>
    <w:p w14:paraId="3EFA49D1">
      <w:pPr>
        <w:spacing w:line="400" w:lineRule="atLeast"/>
        <w:ind w:firstLine="480" w:firstLineChars="200"/>
        <w:rPr>
          <w:sz w:val="24"/>
          <w:szCs w:val="24"/>
        </w:rPr>
      </w:pPr>
      <w:r>
        <w:rPr>
          <w:sz w:val="24"/>
          <w:szCs w:val="24"/>
        </w:rPr>
        <w:t xml:space="preserve">3.2.8 </w:t>
      </w:r>
      <w:r>
        <w:rPr>
          <w:rFonts w:hint="eastAsia"/>
          <w:sz w:val="24"/>
          <w:szCs w:val="24"/>
        </w:rPr>
        <w:t>招标人设有最高投标限价的，投标人的投标报价不得超过最高投标限价，最高投标限价在招标文件中或最迟在投标截止时间前15日，通过“省电子交易平台”以书面形式发给所有下载招标文件的投标人。</w:t>
      </w:r>
    </w:p>
    <w:p w14:paraId="44A947F4">
      <w:pPr>
        <w:spacing w:line="400" w:lineRule="atLeast"/>
        <w:ind w:firstLine="480" w:firstLineChars="200"/>
        <w:rPr>
          <w:sz w:val="24"/>
          <w:szCs w:val="24"/>
        </w:rPr>
      </w:pPr>
      <w:r>
        <w:rPr>
          <w:sz w:val="24"/>
          <w:szCs w:val="24"/>
        </w:rPr>
        <w:t xml:space="preserve">3.2.9 </w:t>
      </w:r>
      <w:r>
        <w:rPr>
          <w:rFonts w:hint="eastAsia"/>
          <w:sz w:val="24"/>
          <w:szCs w:val="24"/>
        </w:rPr>
        <w:t>投标报价的其他要求见投标人须知前附表。</w:t>
      </w:r>
    </w:p>
    <w:p w14:paraId="45EBC310">
      <w:pPr>
        <w:keepNext/>
        <w:keepLines/>
        <w:spacing w:before="240" w:after="240" w:line="240" w:lineRule="atLeast"/>
        <w:outlineLvl w:val="0"/>
        <w:rPr>
          <w:rFonts w:ascii="黑体" w:eastAsia="黑体"/>
          <w:bCs/>
          <w:kern w:val="44"/>
          <w:sz w:val="24"/>
          <w:szCs w:val="24"/>
        </w:rPr>
      </w:pPr>
      <w:bookmarkStart w:id="300" w:name="_Toc3550"/>
      <w:bookmarkStart w:id="301" w:name="_Toc22804"/>
      <w:bookmarkStart w:id="302" w:name="_Toc24043"/>
      <w:bookmarkStart w:id="303" w:name="_Toc26882"/>
      <w:r>
        <w:rPr>
          <w:rFonts w:ascii="黑体" w:eastAsia="黑体"/>
          <w:bCs/>
          <w:kern w:val="44"/>
          <w:sz w:val="24"/>
          <w:szCs w:val="24"/>
        </w:rPr>
        <w:t>3.3</w:t>
      </w:r>
      <w:r>
        <w:rPr>
          <w:rFonts w:hint="eastAsia" w:ascii="黑体" w:eastAsia="黑体"/>
          <w:bCs/>
          <w:kern w:val="44"/>
          <w:sz w:val="24"/>
          <w:szCs w:val="24"/>
        </w:rPr>
        <w:t>投标有效期</w:t>
      </w:r>
      <w:bookmarkEnd w:id="300"/>
      <w:bookmarkEnd w:id="301"/>
      <w:bookmarkEnd w:id="302"/>
      <w:bookmarkEnd w:id="303"/>
    </w:p>
    <w:p w14:paraId="6AF552D1">
      <w:pPr>
        <w:spacing w:line="400" w:lineRule="atLeast"/>
        <w:ind w:firstLine="480" w:firstLineChars="200"/>
        <w:rPr>
          <w:sz w:val="24"/>
          <w:szCs w:val="24"/>
        </w:rPr>
      </w:pPr>
      <w:r>
        <w:rPr>
          <w:sz w:val="24"/>
          <w:szCs w:val="24"/>
        </w:rPr>
        <w:t xml:space="preserve">3.3.1 </w:t>
      </w:r>
      <w:r>
        <w:rPr>
          <w:rFonts w:hint="eastAsia"/>
          <w:sz w:val="24"/>
          <w:szCs w:val="24"/>
        </w:rPr>
        <w:t>除投标人须知前附表另有规定外，投标有效期为90日。</w:t>
      </w:r>
    </w:p>
    <w:p w14:paraId="13D5D13A">
      <w:pPr>
        <w:spacing w:line="400" w:lineRule="atLeast"/>
        <w:ind w:firstLine="480" w:firstLineChars="200"/>
        <w:rPr>
          <w:sz w:val="24"/>
          <w:szCs w:val="24"/>
        </w:rPr>
      </w:pPr>
      <w:r>
        <w:rPr>
          <w:sz w:val="24"/>
          <w:szCs w:val="24"/>
        </w:rPr>
        <w:t xml:space="preserve">3.3.2 </w:t>
      </w:r>
      <w:r>
        <w:rPr>
          <w:rFonts w:hint="eastAsia"/>
          <w:sz w:val="24"/>
          <w:szCs w:val="24"/>
        </w:rPr>
        <w:t>在投标有效期内，投标人撤销投标文件的，应承担招标文件和法律规定的责任。</w:t>
      </w:r>
    </w:p>
    <w:p w14:paraId="71D1B5D0">
      <w:pPr>
        <w:spacing w:line="400" w:lineRule="atLeast"/>
        <w:ind w:firstLine="480" w:firstLineChars="200"/>
        <w:rPr>
          <w:rFonts w:eastAsia="隶书"/>
        </w:rPr>
      </w:pPr>
      <w:r>
        <w:rPr>
          <w:sz w:val="24"/>
          <w:szCs w:val="24"/>
        </w:rPr>
        <w:t xml:space="preserve">3.3.3 </w:t>
      </w:r>
      <w:r>
        <w:rPr>
          <w:rFonts w:hint="eastAsia"/>
          <w:sz w:val="24"/>
          <w:szCs w:val="24"/>
        </w:rPr>
        <w:t>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投标保证金的银行同期活期存款利息。</w:t>
      </w:r>
    </w:p>
    <w:p w14:paraId="1A3B2F47">
      <w:pPr>
        <w:keepNext/>
        <w:keepLines/>
        <w:spacing w:before="240" w:after="240" w:line="240" w:lineRule="atLeast"/>
        <w:outlineLvl w:val="0"/>
        <w:rPr>
          <w:rFonts w:ascii="黑体" w:eastAsia="黑体"/>
          <w:bCs/>
          <w:kern w:val="44"/>
          <w:sz w:val="24"/>
          <w:szCs w:val="24"/>
        </w:rPr>
      </w:pPr>
      <w:bookmarkStart w:id="304" w:name="_Toc1172"/>
      <w:bookmarkStart w:id="305" w:name="_Toc21476"/>
      <w:bookmarkStart w:id="306" w:name="_Toc18047"/>
      <w:bookmarkStart w:id="307" w:name="_Toc24397"/>
      <w:r>
        <w:rPr>
          <w:rFonts w:ascii="黑体" w:eastAsia="黑体"/>
          <w:bCs/>
          <w:kern w:val="44"/>
          <w:sz w:val="24"/>
          <w:szCs w:val="24"/>
        </w:rPr>
        <w:t>3.4</w:t>
      </w:r>
      <w:r>
        <w:rPr>
          <w:rFonts w:hint="eastAsia" w:ascii="黑体" w:eastAsia="黑体"/>
          <w:bCs/>
          <w:kern w:val="44"/>
          <w:sz w:val="24"/>
          <w:szCs w:val="24"/>
        </w:rPr>
        <w:t>投标保证金</w:t>
      </w:r>
      <w:bookmarkEnd w:id="304"/>
      <w:bookmarkEnd w:id="305"/>
      <w:bookmarkEnd w:id="306"/>
      <w:bookmarkEnd w:id="307"/>
    </w:p>
    <w:p w14:paraId="74FE90C8">
      <w:pPr>
        <w:spacing w:line="400" w:lineRule="exact"/>
        <w:ind w:firstLine="480" w:firstLineChars="200"/>
        <w:rPr>
          <w:sz w:val="24"/>
          <w:szCs w:val="24"/>
        </w:rPr>
      </w:pPr>
      <w:r>
        <w:rPr>
          <w:sz w:val="24"/>
          <w:szCs w:val="24"/>
        </w:rPr>
        <w:t xml:space="preserve">3.4.1 </w:t>
      </w:r>
      <w:r>
        <w:rPr>
          <w:rFonts w:hint="eastAsia"/>
          <w:sz w:val="24"/>
          <w:szCs w:val="24"/>
        </w:rPr>
        <w:t>投标人在递交投标文件的同时，应按投标人须知前附表规定的形式、金额、递交截止时间和递交方式递交投标保证金，并作为其投标文件的组成部分。联合体投标的，其投标保证金由牵头人递交，并应符合投标人须知前附表的规定。联合体其他成员提交保证金的，保证金无效。</w:t>
      </w:r>
    </w:p>
    <w:p w14:paraId="67155B6B">
      <w:pPr>
        <w:spacing w:line="400" w:lineRule="atLeast"/>
        <w:ind w:firstLine="480" w:firstLineChars="200"/>
        <w:rPr>
          <w:sz w:val="24"/>
          <w:szCs w:val="24"/>
        </w:rPr>
      </w:pPr>
      <w:r>
        <w:rPr>
          <w:rFonts w:hint="eastAsia"/>
          <w:sz w:val="24"/>
          <w:szCs w:val="24"/>
        </w:rPr>
        <w:t>投标保证金有效期均应与投标有效期一致。招标人如果按本章第3.3.3项的规定延长了投标有效期，则投标保证金的有效期也相应延长。</w:t>
      </w:r>
    </w:p>
    <w:p w14:paraId="1B731066">
      <w:pPr>
        <w:spacing w:line="400" w:lineRule="atLeast"/>
        <w:ind w:firstLine="480" w:firstLineChars="200"/>
        <w:rPr>
          <w:sz w:val="24"/>
          <w:szCs w:val="24"/>
        </w:rPr>
      </w:pPr>
      <w:r>
        <w:rPr>
          <w:rFonts w:hint="eastAsia"/>
          <w:sz w:val="24"/>
          <w:szCs w:val="24"/>
        </w:rPr>
        <w:t>3.4.2招标人与中标人签订合同后5个工作日内，向未中标的投标人和中标人退还投标保证金及银行同期存款利息。投标保证金及利息的计息标准和退还方式见投标人须知前附表。</w:t>
      </w:r>
    </w:p>
    <w:p w14:paraId="533EA9C5">
      <w:pPr>
        <w:spacing w:line="400" w:lineRule="atLeast"/>
        <w:ind w:firstLine="480" w:firstLineChars="200"/>
        <w:rPr>
          <w:sz w:val="24"/>
          <w:szCs w:val="24"/>
        </w:rPr>
      </w:pPr>
      <w:r>
        <w:rPr>
          <w:sz w:val="24"/>
          <w:szCs w:val="24"/>
        </w:rPr>
        <w:t>3.4.</w:t>
      </w:r>
      <w:r>
        <w:rPr>
          <w:rFonts w:hint="eastAsia"/>
          <w:sz w:val="24"/>
          <w:szCs w:val="24"/>
        </w:rPr>
        <w:t>3有下列情形之一的，投标保证金将不予退还：</w:t>
      </w:r>
    </w:p>
    <w:p w14:paraId="28B255C1">
      <w:pPr>
        <w:spacing w:line="400" w:lineRule="atLeast"/>
        <w:ind w:firstLine="480" w:firstLineChars="200"/>
        <w:rPr>
          <w:sz w:val="24"/>
          <w:szCs w:val="24"/>
        </w:rPr>
      </w:pPr>
      <w:r>
        <w:rPr>
          <w:rFonts w:hint="eastAsia"/>
          <w:sz w:val="24"/>
          <w:szCs w:val="24"/>
        </w:rPr>
        <w:t>（1）投标人在投标有效期内撤销投标文件；</w:t>
      </w:r>
    </w:p>
    <w:p w14:paraId="687EB99D">
      <w:pPr>
        <w:spacing w:line="400" w:lineRule="atLeast"/>
        <w:ind w:firstLine="480" w:firstLineChars="200"/>
        <w:rPr>
          <w:sz w:val="24"/>
          <w:szCs w:val="24"/>
        </w:rPr>
      </w:pPr>
      <w:r>
        <w:rPr>
          <w:rFonts w:hint="eastAsia"/>
          <w:sz w:val="24"/>
          <w:szCs w:val="24"/>
        </w:rPr>
        <w:t>（2）中标人在收到中标通知书后，无正当理由不与招标人订立合同，在签订合同时向招标人提出附加条件，或不按照招标文件要求提交履约保证金；</w:t>
      </w:r>
    </w:p>
    <w:p w14:paraId="02C05CA5">
      <w:pPr>
        <w:spacing w:line="400" w:lineRule="atLeast"/>
        <w:ind w:firstLine="480" w:firstLineChars="200"/>
        <w:rPr>
          <w:sz w:val="24"/>
          <w:szCs w:val="24"/>
        </w:rPr>
      </w:pPr>
      <w:r>
        <w:rPr>
          <w:rFonts w:hint="eastAsia"/>
          <w:sz w:val="24"/>
          <w:szCs w:val="24"/>
        </w:rPr>
        <w:t>（3）发生投标人须知前附表规定的其他可以不予退还投标保证金的情形。</w:t>
      </w:r>
    </w:p>
    <w:p w14:paraId="0D5B2EBE">
      <w:pPr>
        <w:keepNext/>
        <w:keepLines/>
        <w:spacing w:before="240" w:after="240" w:line="240" w:lineRule="atLeast"/>
        <w:outlineLvl w:val="0"/>
        <w:rPr>
          <w:rFonts w:ascii="黑体" w:eastAsia="黑体"/>
          <w:bCs/>
          <w:kern w:val="44"/>
          <w:sz w:val="24"/>
          <w:szCs w:val="24"/>
        </w:rPr>
      </w:pPr>
      <w:bookmarkStart w:id="308" w:name="_Toc787"/>
      <w:bookmarkStart w:id="309" w:name="_Toc29862"/>
      <w:bookmarkStart w:id="310" w:name="_Toc14238"/>
      <w:bookmarkStart w:id="311" w:name="_Toc13853"/>
      <w:r>
        <w:rPr>
          <w:rFonts w:ascii="黑体" w:eastAsia="黑体"/>
          <w:bCs/>
          <w:kern w:val="44"/>
          <w:sz w:val="24"/>
          <w:szCs w:val="24"/>
        </w:rPr>
        <w:t>3.5</w:t>
      </w:r>
      <w:r>
        <w:rPr>
          <w:rFonts w:hint="eastAsia" w:ascii="黑体" w:eastAsia="黑体"/>
          <w:bCs/>
          <w:kern w:val="44"/>
          <w:sz w:val="24"/>
          <w:szCs w:val="24"/>
        </w:rPr>
        <w:t>资格审查资料</w:t>
      </w:r>
      <w:bookmarkEnd w:id="308"/>
      <w:bookmarkEnd w:id="309"/>
      <w:bookmarkEnd w:id="310"/>
      <w:bookmarkEnd w:id="311"/>
    </w:p>
    <w:p w14:paraId="33530645">
      <w:pPr>
        <w:spacing w:line="400" w:lineRule="atLeast"/>
        <w:ind w:firstLine="480" w:firstLineChars="200"/>
        <w:rPr>
          <w:sz w:val="24"/>
          <w:szCs w:val="24"/>
        </w:rPr>
      </w:pPr>
      <w:r>
        <w:rPr>
          <w:rFonts w:hint="eastAsia"/>
          <w:sz w:val="24"/>
          <w:szCs w:val="24"/>
        </w:rPr>
        <w:t>除投标人须知前附表另有规定外，投标人应按下列规定提供资格审查资料，以证明其满足本章第1.4款规定的资质、财务、业绩、信誉等要求。</w:t>
      </w:r>
    </w:p>
    <w:p w14:paraId="63204F21">
      <w:pPr>
        <w:spacing w:line="400" w:lineRule="atLeast"/>
        <w:ind w:firstLine="480" w:firstLineChars="200"/>
        <w:rPr>
          <w:sz w:val="24"/>
          <w:szCs w:val="24"/>
        </w:rPr>
      </w:pPr>
      <w:r>
        <w:rPr>
          <w:rFonts w:hint="eastAsia"/>
          <w:sz w:val="24"/>
          <w:szCs w:val="24"/>
        </w:rPr>
        <w:t>3.5.1投标人应按招标文件第九章“投标文件格式”中规定的表格内容填写资格审查表，并按各资格审查表的具体要求提供相关证件及证明材料。</w:t>
      </w:r>
    </w:p>
    <w:p w14:paraId="39E37245">
      <w:pPr>
        <w:spacing w:line="400" w:lineRule="atLeast"/>
        <w:ind w:firstLine="480" w:firstLineChars="200"/>
        <w:rPr>
          <w:sz w:val="24"/>
          <w:szCs w:val="24"/>
        </w:rPr>
      </w:pPr>
      <w:r>
        <w:rPr>
          <w:rFonts w:hint="eastAsia"/>
          <w:sz w:val="24"/>
          <w:szCs w:val="24"/>
        </w:rPr>
        <w:t>招标文件中提到的“近3年”（除有特别说明外），指从投标截止日往前推算的第3年的1月1日至投标截止日前一日，如投标截止日为2025年2月1日，则近3年是指2022年1月1日至2025年1月31日。其他情况依此类推。</w:t>
      </w:r>
    </w:p>
    <w:p w14:paraId="7B905822">
      <w:pPr>
        <w:spacing w:line="400" w:lineRule="atLeast"/>
        <w:ind w:firstLine="480" w:firstLineChars="200"/>
        <w:rPr>
          <w:sz w:val="24"/>
          <w:szCs w:val="24"/>
        </w:rPr>
      </w:pPr>
      <w:r>
        <w:rPr>
          <w:rFonts w:hint="eastAsia"/>
          <w:sz w:val="24"/>
          <w:szCs w:val="24"/>
        </w:rPr>
        <w:t>3.5.2“近年财务状况表”具体年份要求见投标人须知前附表。</w:t>
      </w:r>
    </w:p>
    <w:p w14:paraId="48938B84">
      <w:pPr>
        <w:spacing w:line="400" w:lineRule="atLeast"/>
        <w:ind w:firstLine="480" w:firstLineChars="200"/>
        <w:rPr>
          <w:sz w:val="24"/>
          <w:szCs w:val="24"/>
        </w:rPr>
      </w:pPr>
      <w:r>
        <w:rPr>
          <w:rFonts w:hint="eastAsia"/>
          <w:sz w:val="24"/>
          <w:szCs w:val="24"/>
        </w:rPr>
        <w:t>3.5.3“近年完成的类似项目情况表”具体时间</w:t>
      </w:r>
      <w:r>
        <w:rPr>
          <w:sz w:val="24"/>
          <w:szCs w:val="24"/>
        </w:rPr>
        <w:t xml:space="preserve"> </w:t>
      </w:r>
      <w:r>
        <w:rPr>
          <w:rFonts w:hint="eastAsia"/>
          <w:sz w:val="24"/>
          <w:szCs w:val="24"/>
        </w:rPr>
        <w:t>要求及业绩证明材料要求见投标人须知前附表。</w:t>
      </w:r>
    </w:p>
    <w:p w14:paraId="5F55760F">
      <w:pPr>
        <w:spacing w:line="400" w:lineRule="atLeast"/>
        <w:ind w:firstLine="480" w:firstLineChars="200"/>
        <w:rPr>
          <w:sz w:val="24"/>
          <w:szCs w:val="24"/>
        </w:rPr>
      </w:pPr>
      <w:r>
        <w:rPr>
          <w:rFonts w:hint="eastAsia"/>
          <w:sz w:val="24"/>
          <w:szCs w:val="24"/>
        </w:rPr>
        <w:t>3.5.4“信用等级评定状况表”应说明投标人被全国公路从业单位信用评定、湖北省公路建设市场信用等级评定的情况，具体年份要求见投标人须知前附表。</w:t>
      </w:r>
    </w:p>
    <w:p w14:paraId="0BED6B58">
      <w:pPr>
        <w:spacing w:line="400" w:lineRule="atLeast"/>
        <w:ind w:firstLine="480" w:firstLineChars="200"/>
        <w:rPr>
          <w:sz w:val="24"/>
          <w:szCs w:val="24"/>
        </w:rPr>
      </w:pPr>
      <w:r>
        <w:rPr>
          <w:rFonts w:hint="eastAsia"/>
          <w:sz w:val="24"/>
          <w:szCs w:val="24"/>
        </w:rPr>
        <w:t>3.5.5“拟委任的项目经理和项目总工资历表”具体个人业绩证明材料要求见投标人须知前附表。</w:t>
      </w:r>
    </w:p>
    <w:p w14:paraId="13C2E0F3">
      <w:pPr>
        <w:spacing w:line="400" w:lineRule="atLeast"/>
        <w:ind w:firstLine="480" w:firstLineChars="200"/>
        <w:rPr>
          <w:sz w:val="24"/>
          <w:szCs w:val="24"/>
        </w:rPr>
      </w:pPr>
      <w:r>
        <w:rPr>
          <w:rFonts w:hint="eastAsia"/>
          <w:sz w:val="24"/>
          <w:szCs w:val="24"/>
        </w:rPr>
        <w:t>3.5.6招标公告规定接受联合体投标的，本章第3.5.1项规定的表格和资料应包括联合体各方相关情况。</w:t>
      </w:r>
    </w:p>
    <w:p w14:paraId="03548D6A">
      <w:pPr>
        <w:spacing w:line="400" w:lineRule="atLeast"/>
        <w:ind w:firstLine="480" w:firstLineChars="200"/>
        <w:rPr>
          <w:sz w:val="24"/>
          <w:szCs w:val="24"/>
        </w:rPr>
      </w:pPr>
      <w:r>
        <w:rPr>
          <w:sz w:val="24"/>
          <w:szCs w:val="24"/>
        </w:rPr>
        <w:t xml:space="preserve">3.5.7 </w:t>
      </w:r>
      <w:r>
        <w:rPr>
          <w:rFonts w:hint="eastAsia"/>
          <w:sz w:val="24"/>
          <w:szCs w:val="24"/>
        </w:rPr>
        <w:t>除合同条款约定的特殊情形外，投标人在投标文件中填报的项目经理和项目总工不允许更换。</w:t>
      </w:r>
    </w:p>
    <w:p w14:paraId="072BEBE9">
      <w:pPr>
        <w:spacing w:line="400" w:lineRule="atLeast"/>
        <w:ind w:firstLine="480" w:firstLineChars="200"/>
        <w:rPr>
          <w:sz w:val="24"/>
          <w:szCs w:val="24"/>
        </w:rPr>
      </w:pPr>
      <w:r>
        <w:rPr>
          <w:rFonts w:hint="eastAsia"/>
          <w:sz w:val="24"/>
          <w:szCs w:val="24"/>
        </w:rPr>
        <w:t>3.5.8投标人在投标文件中填报的资质、业绩、主要人员资历和目前在岗情况、信用等级等信息，应与其在交通运输主管部门“全国公路建设市场监督管理系统”上填报并发布的相关信息一致。投标人应根据本单位实际情况及时完成相关信息的申报、录入和动态更新，并对相关信息的真实性、完整性和准确性负责。</w:t>
      </w:r>
    </w:p>
    <w:p w14:paraId="5A6E0237">
      <w:pPr>
        <w:spacing w:line="400" w:lineRule="atLeast"/>
        <w:ind w:firstLine="480" w:firstLineChars="200"/>
        <w:rPr>
          <w:sz w:val="24"/>
          <w:szCs w:val="24"/>
        </w:rPr>
      </w:pPr>
      <w:r>
        <w:rPr>
          <w:rFonts w:hint="eastAsia"/>
          <w:sz w:val="24"/>
          <w:szCs w:val="24"/>
        </w:rPr>
        <w:t xml:space="preserve">3.5.9招标人有权核查投标人在投标文件中提供的资料，若在评标期间发现投标人弄虚作假或串通投标的，其投标将被否决；若在中标通知书发出前发现作为中标候选人的投标人弄虚作假或串通投标的，招标人有权取消其中标候选人资格；若在合同签订前发现作为中标人弄虚作假或串通投标的，招标人有权取消其中标资格；若在合同实施期间发现中标人弄虚作假或串通投标的，招标人有权从工程支付款或履约保证金中扣除不超过10％签约合同价的金额作为违约金。同时招标人将投标人上述弄虚作假或串通投标行为上报交通运输主管部门。 </w:t>
      </w:r>
    </w:p>
    <w:p w14:paraId="536243CA">
      <w:pPr>
        <w:keepNext/>
        <w:keepLines/>
        <w:spacing w:before="240" w:after="240" w:line="240" w:lineRule="atLeast"/>
        <w:outlineLvl w:val="0"/>
        <w:rPr>
          <w:rFonts w:ascii="黑体" w:eastAsia="黑体"/>
          <w:bCs/>
          <w:kern w:val="44"/>
          <w:sz w:val="24"/>
          <w:szCs w:val="24"/>
        </w:rPr>
      </w:pPr>
      <w:bookmarkStart w:id="312" w:name="_Toc20065"/>
      <w:bookmarkStart w:id="313" w:name="_Toc10959"/>
      <w:bookmarkStart w:id="314" w:name="_Toc11294"/>
      <w:bookmarkStart w:id="315" w:name="_Toc15148"/>
      <w:r>
        <w:rPr>
          <w:rFonts w:ascii="黑体" w:eastAsia="黑体"/>
          <w:bCs/>
          <w:kern w:val="44"/>
          <w:sz w:val="24"/>
          <w:szCs w:val="24"/>
        </w:rPr>
        <w:t>3.6</w:t>
      </w:r>
      <w:r>
        <w:rPr>
          <w:rFonts w:hint="eastAsia" w:ascii="黑体" w:eastAsia="黑体"/>
          <w:bCs/>
          <w:kern w:val="44"/>
          <w:sz w:val="24"/>
          <w:szCs w:val="24"/>
        </w:rPr>
        <w:t>备选投标方案</w:t>
      </w:r>
      <w:bookmarkEnd w:id="312"/>
      <w:bookmarkEnd w:id="313"/>
      <w:bookmarkEnd w:id="314"/>
      <w:bookmarkEnd w:id="315"/>
    </w:p>
    <w:p w14:paraId="75A2C1CE">
      <w:pPr>
        <w:spacing w:line="400" w:lineRule="atLeast"/>
        <w:ind w:firstLine="480" w:firstLineChars="200"/>
        <w:rPr>
          <w:sz w:val="24"/>
          <w:szCs w:val="24"/>
        </w:rPr>
      </w:pPr>
      <w:r>
        <w:rPr>
          <w:rFonts w:hint="eastAsia"/>
          <w:sz w:val="24"/>
          <w:szCs w:val="24"/>
        </w:rPr>
        <w:t>投标人不得递交备选投标方案，否则其投标将被否决。</w:t>
      </w:r>
    </w:p>
    <w:p w14:paraId="624A367D">
      <w:pPr>
        <w:keepNext/>
        <w:keepLines/>
        <w:spacing w:before="240" w:after="240" w:line="240" w:lineRule="atLeast"/>
        <w:outlineLvl w:val="0"/>
        <w:rPr>
          <w:rFonts w:ascii="黑体" w:eastAsia="黑体"/>
          <w:bCs/>
          <w:kern w:val="44"/>
          <w:sz w:val="24"/>
          <w:szCs w:val="24"/>
        </w:rPr>
      </w:pPr>
      <w:bookmarkStart w:id="316" w:name="_Toc16034"/>
      <w:bookmarkStart w:id="317" w:name="_Toc132"/>
      <w:bookmarkStart w:id="318" w:name="_Toc19361"/>
      <w:bookmarkStart w:id="319" w:name="_Toc9635"/>
      <w:r>
        <w:rPr>
          <w:rFonts w:ascii="黑体" w:eastAsia="黑体"/>
          <w:bCs/>
          <w:kern w:val="44"/>
          <w:sz w:val="24"/>
          <w:szCs w:val="24"/>
        </w:rPr>
        <w:t>3.7</w:t>
      </w:r>
      <w:r>
        <w:rPr>
          <w:rFonts w:hint="eastAsia" w:ascii="黑体" w:eastAsia="黑体"/>
          <w:bCs/>
          <w:kern w:val="44"/>
          <w:sz w:val="24"/>
          <w:szCs w:val="24"/>
        </w:rPr>
        <w:t>投标文件的编制</w:t>
      </w:r>
      <w:bookmarkEnd w:id="316"/>
      <w:bookmarkEnd w:id="317"/>
      <w:bookmarkEnd w:id="318"/>
      <w:bookmarkEnd w:id="319"/>
    </w:p>
    <w:p w14:paraId="02391DDB">
      <w:pPr>
        <w:spacing w:line="400" w:lineRule="atLeast"/>
        <w:ind w:firstLine="480" w:firstLineChars="200"/>
        <w:rPr>
          <w:sz w:val="24"/>
          <w:szCs w:val="24"/>
        </w:rPr>
      </w:pPr>
      <w:r>
        <w:rPr>
          <w:sz w:val="24"/>
          <w:szCs w:val="24"/>
        </w:rPr>
        <w:t xml:space="preserve">3.7.1 </w:t>
      </w:r>
      <w:r>
        <w:rPr>
          <w:rFonts w:hint="eastAsia"/>
          <w:sz w:val="24"/>
          <w:szCs w:val="24"/>
        </w:rPr>
        <w:t>投标文件应按第九章“投标文件格式”进行编写，如有必要，可以增加附页，作为投标文件的组成部分。其中，投标函附录在满足招标文件实质性要求的基础上，可以提出比招标文件要求更有利于招标人的承诺。</w:t>
      </w:r>
    </w:p>
    <w:p w14:paraId="40F4442B">
      <w:pPr>
        <w:spacing w:line="400" w:lineRule="atLeast"/>
        <w:ind w:firstLine="480" w:firstLineChars="200"/>
        <w:rPr>
          <w:rFonts w:eastAsia="楷体"/>
          <w:sz w:val="24"/>
          <w:szCs w:val="24"/>
        </w:rPr>
      </w:pPr>
      <w:r>
        <w:rPr>
          <w:sz w:val="24"/>
          <w:szCs w:val="24"/>
        </w:rPr>
        <w:t>3.7.</w:t>
      </w:r>
      <w:r>
        <w:rPr>
          <w:rFonts w:hint="eastAsia"/>
          <w:sz w:val="24"/>
          <w:szCs w:val="24"/>
        </w:rPr>
        <w:t>2</w:t>
      </w:r>
      <w:r>
        <w:rPr>
          <w:sz w:val="24"/>
          <w:szCs w:val="24"/>
        </w:rPr>
        <w:t xml:space="preserve"> </w:t>
      </w:r>
      <w:r>
        <w:rPr>
          <w:rFonts w:hint="eastAsia"/>
          <w:sz w:val="24"/>
          <w:szCs w:val="24"/>
        </w:rPr>
        <w:t>投标文件制作</w:t>
      </w:r>
    </w:p>
    <w:p w14:paraId="209D5175">
      <w:pPr>
        <w:topLinePunct/>
        <w:spacing w:line="400" w:lineRule="atLeast"/>
        <w:ind w:firstLine="480" w:firstLineChars="200"/>
        <w:rPr>
          <w:sz w:val="24"/>
          <w:szCs w:val="24"/>
        </w:rPr>
      </w:pPr>
      <w:r>
        <w:rPr>
          <w:rFonts w:hint="eastAsia"/>
          <w:sz w:val="24"/>
          <w:szCs w:val="24"/>
        </w:rPr>
        <w:t>（1）投标文件由投标人使用“电子交易平台”提供的“电子投标文件制作软件”制作生成。</w:t>
      </w:r>
    </w:p>
    <w:p w14:paraId="272AD247">
      <w:pPr>
        <w:topLinePunct/>
        <w:spacing w:line="400" w:lineRule="atLeast"/>
        <w:ind w:firstLine="480" w:firstLineChars="200"/>
        <w:rPr>
          <w:sz w:val="24"/>
          <w:szCs w:val="24"/>
        </w:rPr>
      </w:pPr>
      <w:r>
        <w:rPr>
          <w:rFonts w:hint="eastAsia"/>
          <w:sz w:val="24"/>
          <w:szCs w:val="24"/>
        </w:rPr>
        <w:t>（2）投标人在编制投标文件时应当建立分级目录，并按照标签提示导入相关内容。</w:t>
      </w:r>
    </w:p>
    <w:p w14:paraId="777141B0">
      <w:pPr>
        <w:topLinePunct/>
        <w:spacing w:line="400" w:lineRule="atLeast"/>
        <w:ind w:firstLine="480" w:firstLineChars="200"/>
        <w:rPr>
          <w:sz w:val="24"/>
          <w:szCs w:val="24"/>
        </w:rPr>
      </w:pPr>
      <w:r>
        <w:rPr>
          <w:rFonts w:hint="eastAsia"/>
          <w:sz w:val="24"/>
          <w:szCs w:val="24"/>
        </w:rPr>
        <w:t xml:space="preserve">（3）投标文件中证明资料均为原件的“扫描件”，应从“电子交易平台”交易主体诚信库中选择，交易主体诚信库中没有的“扫描件”，应以附件形式直接导入，未标示“扫描件”的证明资料均应直接制作生成。 </w:t>
      </w:r>
    </w:p>
    <w:p w14:paraId="3955FBDB">
      <w:pPr>
        <w:topLinePunct/>
        <w:spacing w:line="400" w:lineRule="atLeast"/>
        <w:ind w:firstLine="480" w:firstLineChars="200"/>
        <w:rPr>
          <w:sz w:val="24"/>
          <w:szCs w:val="24"/>
        </w:rPr>
      </w:pPr>
      <w:r>
        <w:rPr>
          <w:rFonts w:hint="eastAsia"/>
          <w:sz w:val="24"/>
          <w:szCs w:val="24"/>
        </w:rPr>
        <w:t>（4）投标文件中的已标价工程量清单数据文件应与招标人提供的工程量清单数据文件格式一致。</w:t>
      </w:r>
    </w:p>
    <w:p w14:paraId="163ECD60">
      <w:pPr>
        <w:topLinePunct/>
        <w:spacing w:line="400" w:lineRule="atLeast"/>
        <w:ind w:firstLine="480" w:firstLineChars="200"/>
        <w:rPr>
          <w:sz w:val="24"/>
          <w:szCs w:val="24"/>
        </w:rPr>
      </w:pPr>
      <w:r>
        <w:rPr>
          <w:rFonts w:hint="eastAsia"/>
          <w:sz w:val="24"/>
          <w:szCs w:val="24"/>
        </w:rPr>
        <w:t>（5）第九章投标文件格式文件要求“盖单位章”的地方，投标人应使用CA</w:t>
      </w:r>
      <w:r>
        <w:rPr>
          <w:sz w:val="24"/>
          <w:szCs w:val="24"/>
        </w:rPr>
        <w:t xml:space="preserve"> </w:t>
      </w:r>
      <w:r>
        <w:rPr>
          <w:rFonts w:hint="eastAsia"/>
          <w:sz w:val="24"/>
          <w:szCs w:val="24"/>
        </w:rPr>
        <w:t>数字证书加盖投标人的单位电子印章；要求“签字”的地方，投标人应使用CA</w:t>
      </w:r>
      <w:r>
        <w:rPr>
          <w:sz w:val="24"/>
          <w:szCs w:val="24"/>
        </w:rPr>
        <w:t xml:space="preserve"> </w:t>
      </w:r>
      <w:r>
        <w:rPr>
          <w:rFonts w:hint="eastAsia"/>
          <w:sz w:val="24"/>
          <w:szCs w:val="24"/>
        </w:rPr>
        <w:t>数字证书加盖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招标文件有特别说明的除外。</w:t>
      </w:r>
    </w:p>
    <w:p w14:paraId="3896AF67">
      <w:pPr>
        <w:topLinePunct/>
        <w:spacing w:line="400" w:lineRule="atLeast"/>
        <w:ind w:firstLine="480" w:firstLineChars="200"/>
        <w:rPr>
          <w:sz w:val="24"/>
          <w:szCs w:val="24"/>
        </w:rPr>
      </w:pPr>
      <w:r>
        <w:rPr>
          <w:rFonts w:hint="eastAsia"/>
          <w:sz w:val="24"/>
          <w:szCs w:val="24"/>
        </w:rPr>
        <w:t>（6）投标文件制作完成后，将生成一份加密的电子投标文件（后缀名为.HBSTF）和一份不加密的电子投标文件（后缀名为.NHBSTF）。</w:t>
      </w:r>
    </w:p>
    <w:p w14:paraId="7C679701">
      <w:pPr>
        <w:topLinePunct/>
        <w:spacing w:line="400" w:lineRule="atLeast"/>
        <w:ind w:firstLine="480" w:firstLineChars="200"/>
      </w:pPr>
      <w:r>
        <w:rPr>
          <w:rFonts w:hint="eastAsia"/>
          <w:sz w:val="24"/>
          <w:szCs w:val="24"/>
        </w:rPr>
        <w:t>（7）投标文件制作的具体方法详见“电子投标文件制作软件”中的帮助文档。</w:t>
      </w:r>
    </w:p>
    <w:p w14:paraId="09FD5FE1">
      <w:pPr>
        <w:topLinePunct/>
        <w:spacing w:line="400" w:lineRule="atLeast"/>
        <w:ind w:firstLine="482" w:firstLineChars="200"/>
        <w:rPr>
          <w:b/>
          <w:bCs/>
          <w:sz w:val="24"/>
          <w:szCs w:val="24"/>
        </w:rPr>
      </w:pPr>
      <w:r>
        <w:rPr>
          <w:rFonts w:hint="eastAsia"/>
          <w:b/>
          <w:bCs/>
          <w:sz w:val="24"/>
          <w:szCs w:val="24"/>
        </w:rPr>
        <w:t>3.7.3投标人须知前附表规定“施工组织设计”采用无标识“技术暗标”时，则“施工组织设计”按本章第3.7.2项制作电子投标文件时应满足下列要求：</w:t>
      </w:r>
    </w:p>
    <w:p w14:paraId="6072C0B7">
      <w:pPr>
        <w:topLinePunct/>
        <w:spacing w:line="400" w:lineRule="atLeast"/>
        <w:ind w:firstLine="482" w:firstLineChars="200"/>
        <w:rPr>
          <w:b/>
          <w:bCs/>
          <w:sz w:val="24"/>
          <w:szCs w:val="24"/>
        </w:rPr>
      </w:pPr>
      <w:r>
        <w:rPr>
          <w:rFonts w:hint="eastAsia"/>
          <w:b/>
          <w:bCs/>
          <w:sz w:val="24"/>
          <w:szCs w:val="24"/>
        </w:rPr>
        <w:t>（1）封面设置要求：采用A4规格白色底色，写明“___（项目名称）___（标段名称）施工组织设计”字样，文字为黑色二号宋体，可加粗；</w:t>
      </w:r>
    </w:p>
    <w:p w14:paraId="5D6B22DE">
      <w:pPr>
        <w:topLinePunct/>
        <w:spacing w:line="400" w:lineRule="atLeast"/>
        <w:ind w:firstLine="482" w:firstLineChars="200"/>
        <w:rPr>
          <w:b/>
          <w:bCs/>
          <w:sz w:val="24"/>
          <w:szCs w:val="24"/>
        </w:rPr>
      </w:pPr>
      <w:r>
        <w:rPr>
          <w:rFonts w:hint="eastAsia"/>
          <w:b/>
          <w:bCs/>
          <w:sz w:val="24"/>
          <w:szCs w:val="24"/>
        </w:rPr>
        <w:t>（2）目录、正文标题（包括章、节、条、款、项）、正文要求：采用A4规格白色底色，文字为黑色小四号宋体，标题可加粗；</w:t>
      </w:r>
    </w:p>
    <w:p w14:paraId="33CDF591">
      <w:pPr>
        <w:topLinePunct/>
        <w:spacing w:line="400" w:lineRule="atLeast"/>
        <w:ind w:firstLine="482" w:firstLineChars="200"/>
        <w:rPr>
          <w:b/>
          <w:bCs/>
          <w:sz w:val="24"/>
          <w:szCs w:val="24"/>
        </w:rPr>
      </w:pPr>
      <w:r>
        <w:rPr>
          <w:rFonts w:hint="eastAsia"/>
          <w:b/>
          <w:bCs/>
          <w:sz w:val="24"/>
          <w:szCs w:val="24"/>
        </w:rPr>
        <w:t>（3）图表要求：图表应尽可能采用A4规格白色底色，对于比较大的图表可使用A3规格白色底色。图表中的文字采用黑色，字体、字号不限；</w:t>
      </w:r>
    </w:p>
    <w:p w14:paraId="58558C48">
      <w:pPr>
        <w:topLinePunct/>
        <w:spacing w:line="400" w:lineRule="atLeast"/>
        <w:ind w:firstLine="482" w:firstLineChars="200"/>
        <w:rPr>
          <w:b/>
          <w:bCs/>
          <w:sz w:val="24"/>
          <w:szCs w:val="24"/>
        </w:rPr>
      </w:pPr>
      <w:r>
        <w:rPr>
          <w:rFonts w:hint="eastAsia"/>
          <w:b/>
          <w:bCs/>
          <w:sz w:val="24"/>
          <w:szCs w:val="24"/>
        </w:rPr>
        <w:t>（4）页眉和页脚（包括页码）设置要求：不允许出现页眉，且页脚只准出现页码，页码格式采用阿拉伯数字格式，字体为五号宋体，设在页脚居中位置，页码应当连续；</w:t>
      </w:r>
    </w:p>
    <w:p w14:paraId="276B0984">
      <w:pPr>
        <w:topLinePunct/>
        <w:spacing w:line="400" w:lineRule="atLeast"/>
        <w:ind w:firstLine="482" w:firstLineChars="200"/>
        <w:rPr>
          <w:b/>
          <w:bCs/>
          <w:sz w:val="24"/>
          <w:szCs w:val="24"/>
        </w:rPr>
      </w:pPr>
      <w:r>
        <w:rPr>
          <w:rFonts w:hint="eastAsia"/>
          <w:b/>
          <w:bCs/>
          <w:sz w:val="24"/>
          <w:szCs w:val="24"/>
        </w:rPr>
        <w:t>（5）任何情况下，施工组织设计中不得出现投标人的名称和</w:t>
      </w:r>
      <w:r>
        <w:rPr>
          <w:rFonts w:hint="eastAsia"/>
          <w:b/>
          <w:bCs/>
          <w:sz w:val="24"/>
          <w:szCs w:val="24"/>
          <w:lang w:eastAsia="zh-CN"/>
        </w:rPr>
        <w:t>其他</w:t>
      </w:r>
      <w:r>
        <w:rPr>
          <w:rFonts w:hint="eastAsia"/>
          <w:b/>
          <w:bCs/>
          <w:sz w:val="24"/>
          <w:szCs w:val="24"/>
        </w:rPr>
        <w:t>可识别投标人身份的字符、徽标、人员名称等。</w:t>
      </w:r>
    </w:p>
    <w:p w14:paraId="27246FCF">
      <w:pPr>
        <w:topLinePunct/>
        <w:spacing w:line="400" w:lineRule="atLeast"/>
        <w:ind w:firstLine="480" w:firstLineChars="200"/>
        <w:rPr>
          <w:rFonts w:eastAsia="黑体"/>
          <w:kern w:val="0"/>
          <w:sz w:val="24"/>
          <w:szCs w:val="24"/>
        </w:rPr>
      </w:pPr>
      <w:r>
        <w:rPr>
          <w:rFonts w:hint="eastAsia"/>
          <w:sz w:val="24"/>
          <w:szCs w:val="24"/>
        </w:rPr>
        <w:t>3.7.4投标人中标后向招标人另行提供与投标时相同的纸质版投标文件份数见投标人须知前附表。</w:t>
      </w:r>
    </w:p>
    <w:p w14:paraId="6BD45D67">
      <w:pPr>
        <w:keepNext/>
        <w:keepLines/>
        <w:spacing w:before="240" w:after="240" w:line="240" w:lineRule="atLeast"/>
        <w:outlineLvl w:val="0"/>
        <w:rPr>
          <w:rFonts w:ascii="黑体" w:eastAsia="黑体"/>
          <w:bCs/>
          <w:kern w:val="44"/>
          <w:sz w:val="28"/>
          <w:szCs w:val="28"/>
        </w:rPr>
      </w:pPr>
      <w:bookmarkStart w:id="320" w:name="_Toc10426"/>
      <w:bookmarkStart w:id="321" w:name="_Toc15871"/>
      <w:bookmarkStart w:id="322" w:name="_Toc17131"/>
      <w:bookmarkStart w:id="323" w:name="_Toc23479"/>
      <w:r>
        <w:rPr>
          <w:rFonts w:ascii="黑体" w:eastAsia="黑体"/>
          <w:bCs/>
          <w:kern w:val="44"/>
          <w:sz w:val="28"/>
          <w:szCs w:val="28"/>
        </w:rPr>
        <w:t xml:space="preserve">4. </w:t>
      </w:r>
      <w:r>
        <w:rPr>
          <w:rFonts w:hint="eastAsia" w:ascii="黑体" w:eastAsia="黑体"/>
          <w:bCs/>
          <w:kern w:val="44"/>
          <w:sz w:val="28"/>
          <w:szCs w:val="28"/>
        </w:rPr>
        <w:t>投标</w:t>
      </w:r>
      <w:bookmarkEnd w:id="320"/>
      <w:bookmarkEnd w:id="321"/>
      <w:bookmarkEnd w:id="322"/>
      <w:bookmarkEnd w:id="323"/>
    </w:p>
    <w:p w14:paraId="3EDBE517">
      <w:pPr>
        <w:keepNext/>
        <w:keepLines/>
        <w:spacing w:before="240" w:after="240" w:line="240" w:lineRule="atLeast"/>
        <w:outlineLvl w:val="0"/>
        <w:rPr>
          <w:rFonts w:ascii="黑体" w:eastAsia="黑体"/>
          <w:bCs/>
          <w:kern w:val="44"/>
          <w:sz w:val="24"/>
          <w:szCs w:val="24"/>
        </w:rPr>
      </w:pPr>
      <w:bookmarkStart w:id="324" w:name="_Toc22071"/>
      <w:bookmarkStart w:id="325" w:name="_Toc28321"/>
      <w:bookmarkStart w:id="326" w:name="_Toc9739"/>
      <w:bookmarkStart w:id="327" w:name="_Toc13850"/>
      <w:r>
        <w:rPr>
          <w:rFonts w:hint="eastAsia" w:ascii="黑体" w:eastAsia="黑体"/>
          <w:bCs/>
          <w:kern w:val="44"/>
          <w:sz w:val="24"/>
          <w:szCs w:val="24"/>
        </w:rPr>
        <w:t>4.1投标文件的加密</w:t>
      </w:r>
      <w:bookmarkEnd w:id="324"/>
      <w:bookmarkEnd w:id="325"/>
      <w:bookmarkEnd w:id="326"/>
      <w:bookmarkEnd w:id="327"/>
    </w:p>
    <w:p w14:paraId="5BE6184E">
      <w:pPr>
        <w:spacing w:line="400" w:lineRule="atLeast"/>
        <w:ind w:firstLine="480" w:firstLineChars="200"/>
        <w:rPr>
          <w:sz w:val="24"/>
          <w:szCs w:val="24"/>
        </w:rPr>
      </w:pPr>
      <w:r>
        <w:rPr>
          <w:rFonts w:hint="eastAsia"/>
          <w:sz w:val="24"/>
          <w:szCs w:val="24"/>
        </w:rPr>
        <w:t>投标人应当按照本章第3.7.2项要求制作电子投标文件，并在投标时上传加密的电子投标文件，未加密的电子投标文件，招标人（“电子交易平台”）将拒收并提示。</w:t>
      </w:r>
    </w:p>
    <w:p w14:paraId="0AC20A8C">
      <w:pPr>
        <w:keepNext/>
        <w:keepLines/>
        <w:spacing w:before="240" w:after="240" w:line="240" w:lineRule="atLeast"/>
        <w:outlineLvl w:val="0"/>
        <w:rPr>
          <w:rFonts w:ascii="黑体" w:eastAsia="黑体"/>
          <w:bCs/>
          <w:kern w:val="44"/>
          <w:sz w:val="24"/>
          <w:szCs w:val="24"/>
        </w:rPr>
      </w:pPr>
      <w:bookmarkStart w:id="328" w:name="_Toc7251"/>
      <w:bookmarkStart w:id="329" w:name="_Toc5976"/>
      <w:bookmarkStart w:id="330" w:name="_Toc13929"/>
      <w:bookmarkStart w:id="331" w:name="_Toc23138"/>
      <w:r>
        <w:rPr>
          <w:rFonts w:ascii="黑体" w:eastAsia="黑体"/>
          <w:bCs/>
          <w:kern w:val="44"/>
          <w:sz w:val="24"/>
          <w:szCs w:val="24"/>
        </w:rPr>
        <w:t>4.2</w:t>
      </w:r>
      <w:r>
        <w:rPr>
          <w:rFonts w:hint="eastAsia" w:ascii="黑体" w:eastAsia="黑体"/>
          <w:bCs/>
          <w:kern w:val="44"/>
          <w:sz w:val="24"/>
          <w:szCs w:val="24"/>
        </w:rPr>
        <w:t>投标文件的递交</w:t>
      </w:r>
      <w:bookmarkEnd w:id="328"/>
      <w:bookmarkEnd w:id="329"/>
      <w:bookmarkEnd w:id="330"/>
      <w:bookmarkEnd w:id="331"/>
    </w:p>
    <w:p w14:paraId="37322B6A">
      <w:pPr>
        <w:snapToGrid w:val="0"/>
        <w:spacing w:line="400" w:lineRule="atLeast"/>
        <w:ind w:firstLine="504"/>
        <w:rPr>
          <w:kern w:val="0"/>
          <w:sz w:val="24"/>
          <w:szCs w:val="24"/>
        </w:rPr>
      </w:pPr>
      <w:r>
        <w:rPr>
          <w:kern w:val="0"/>
          <w:sz w:val="24"/>
          <w:szCs w:val="24"/>
        </w:rPr>
        <w:t xml:space="preserve">4.2.1 </w:t>
      </w:r>
      <w:r>
        <w:rPr>
          <w:rFonts w:hint="eastAsia"/>
          <w:kern w:val="0"/>
          <w:sz w:val="24"/>
          <w:szCs w:val="24"/>
        </w:rPr>
        <w:t>投标人应在招标公告规定的投标截止时间前递交投标文件。</w:t>
      </w:r>
    </w:p>
    <w:p w14:paraId="3392099D">
      <w:pPr>
        <w:snapToGrid w:val="0"/>
        <w:spacing w:line="400" w:lineRule="atLeast"/>
        <w:ind w:firstLine="504"/>
        <w:rPr>
          <w:kern w:val="0"/>
          <w:sz w:val="24"/>
          <w:szCs w:val="24"/>
        </w:rPr>
      </w:pPr>
      <w:r>
        <w:rPr>
          <w:kern w:val="0"/>
          <w:sz w:val="24"/>
          <w:szCs w:val="24"/>
        </w:rPr>
        <w:t xml:space="preserve">4.2.2 </w:t>
      </w:r>
      <w:r>
        <w:rPr>
          <w:rFonts w:hint="eastAsia"/>
          <w:kern w:val="0"/>
          <w:sz w:val="24"/>
          <w:szCs w:val="24"/>
        </w:rPr>
        <w:t xml:space="preserve"> 投标人应当在投标截止时间前，通过互联网使用CA数字证书登录“电子交易平台”，选择所投标段将加密的电子投标文件上传。投标人完成投标文件上传后，“电子交易平台”即时向投标人发出电子签收凭证，递交时间以电子签收凭证载明的传输完成时间为准。投标人应充分考虑上传文件时的不可预见因素，投标文件未在投标截止时间前完成上传的，视为逾期送达，招标人（“电子交易平台”）将拒收。</w:t>
      </w:r>
    </w:p>
    <w:p w14:paraId="6D41D799">
      <w:pPr>
        <w:snapToGrid w:val="0"/>
        <w:spacing w:line="400" w:lineRule="exact"/>
        <w:ind w:firstLine="504"/>
        <w:rPr>
          <w:kern w:val="0"/>
          <w:sz w:val="24"/>
          <w:szCs w:val="24"/>
        </w:rPr>
      </w:pPr>
      <w:r>
        <w:rPr>
          <w:kern w:val="0"/>
          <w:sz w:val="24"/>
          <w:szCs w:val="24"/>
        </w:rPr>
        <w:t xml:space="preserve">4.2.3 </w:t>
      </w:r>
      <w:r>
        <w:rPr>
          <w:rFonts w:hint="eastAsia"/>
          <w:kern w:val="0"/>
          <w:sz w:val="24"/>
          <w:szCs w:val="24"/>
        </w:rPr>
        <w:t>除投标人须知前附表另有规定外，投标人所递交的投标文件不予退还。</w:t>
      </w:r>
    </w:p>
    <w:p w14:paraId="2BD7BFFF">
      <w:pPr>
        <w:keepNext/>
        <w:keepLines/>
        <w:spacing w:before="240" w:after="240" w:line="240" w:lineRule="atLeast"/>
        <w:outlineLvl w:val="0"/>
        <w:rPr>
          <w:rFonts w:ascii="黑体" w:eastAsia="黑体"/>
          <w:bCs/>
          <w:kern w:val="44"/>
          <w:sz w:val="24"/>
          <w:szCs w:val="24"/>
        </w:rPr>
      </w:pPr>
      <w:bookmarkStart w:id="332" w:name="_Toc14893"/>
      <w:bookmarkStart w:id="333" w:name="_Toc28107"/>
      <w:bookmarkStart w:id="334" w:name="_Toc4129"/>
      <w:bookmarkStart w:id="335" w:name="_Toc28059"/>
      <w:r>
        <w:rPr>
          <w:rFonts w:ascii="黑体" w:eastAsia="黑体"/>
          <w:bCs/>
          <w:kern w:val="44"/>
          <w:sz w:val="24"/>
          <w:szCs w:val="24"/>
        </w:rPr>
        <w:t>4.3</w:t>
      </w:r>
      <w:r>
        <w:rPr>
          <w:rFonts w:hint="eastAsia" w:ascii="黑体" w:eastAsia="黑体"/>
          <w:bCs/>
          <w:kern w:val="44"/>
          <w:sz w:val="24"/>
          <w:szCs w:val="24"/>
        </w:rPr>
        <w:t>投标文件的修改与撤回</w:t>
      </w:r>
      <w:bookmarkEnd w:id="332"/>
      <w:bookmarkEnd w:id="333"/>
      <w:bookmarkEnd w:id="334"/>
      <w:bookmarkEnd w:id="335"/>
    </w:p>
    <w:p w14:paraId="16F5D4F5">
      <w:pPr>
        <w:snapToGrid w:val="0"/>
        <w:spacing w:line="400" w:lineRule="atLeast"/>
        <w:ind w:firstLine="504"/>
        <w:rPr>
          <w:kern w:val="0"/>
          <w:sz w:val="24"/>
          <w:szCs w:val="24"/>
        </w:rPr>
      </w:pPr>
      <w:r>
        <w:rPr>
          <w:kern w:val="0"/>
          <w:sz w:val="24"/>
          <w:szCs w:val="24"/>
        </w:rPr>
        <w:t xml:space="preserve">4.3.1 </w:t>
      </w:r>
      <w:r>
        <w:rPr>
          <w:rFonts w:hint="eastAsia"/>
          <w:kern w:val="0"/>
          <w:sz w:val="24"/>
          <w:szCs w:val="24"/>
        </w:rPr>
        <w:t>在本章第4.2.1项规定的投标截止时间前，投标人可以修改或撤回已递交的投标文件，但应以书面形式通知招标人。</w:t>
      </w:r>
    </w:p>
    <w:p w14:paraId="5CCADEB6">
      <w:pPr>
        <w:snapToGrid w:val="0"/>
        <w:spacing w:line="400" w:lineRule="atLeast"/>
        <w:ind w:firstLine="504"/>
        <w:rPr>
          <w:kern w:val="0"/>
          <w:sz w:val="24"/>
          <w:szCs w:val="24"/>
        </w:rPr>
      </w:pPr>
      <w:r>
        <w:rPr>
          <w:kern w:val="0"/>
          <w:sz w:val="24"/>
          <w:szCs w:val="24"/>
        </w:rPr>
        <w:t xml:space="preserve">4.3.2 </w:t>
      </w:r>
      <w:r>
        <w:rPr>
          <w:rFonts w:hint="eastAsia"/>
          <w:kern w:val="0"/>
          <w:sz w:val="24"/>
          <w:szCs w:val="24"/>
        </w:rPr>
        <w:t>投标人撤回投标文件的，在“电子交易平台”直接进行撤回操作。</w:t>
      </w:r>
    </w:p>
    <w:p w14:paraId="5745CB25">
      <w:pPr>
        <w:spacing w:line="400" w:lineRule="atLeast"/>
        <w:ind w:firstLine="480" w:firstLineChars="200"/>
        <w:rPr>
          <w:kern w:val="0"/>
          <w:sz w:val="24"/>
          <w:szCs w:val="24"/>
        </w:rPr>
      </w:pPr>
      <w:r>
        <w:rPr>
          <w:kern w:val="0"/>
          <w:sz w:val="24"/>
          <w:szCs w:val="24"/>
        </w:rPr>
        <w:t xml:space="preserve">4.3.3 </w:t>
      </w:r>
      <w:r>
        <w:rPr>
          <w:rFonts w:hint="eastAsia"/>
          <w:kern w:val="0"/>
          <w:sz w:val="24"/>
          <w:szCs w:val="24"/>
        </w:rPr>
        <w:t>投标人修改投标文件的，应当先按本章第4.3.2项的规定撤回投标文件，再使用“电子投标文件制作软件”制作成完整的投标文件，并按照本章第3条、第4条规定进行编制和递交。</w:t>
      </w:r>
    </w:p>
    <w:p w14:paraId="737C4755">
      <w:pPr>
        <w:keepNext/>
        <w:keepLines/>
        <w:spacing w:before="240" w:after="240" w:line="240" w:lineRule="atLeast"/>
        <w:outlineLvl w:val="0"/>
        <w:rPr>
          <w:rFonts w:ascii="黑体" w:eastAsia="黑体"/>
          <w:bCs/>
          <w:kern w:val="44"/>
          <w:sz w:val="28"/>
          <w:szCs w:val="28"/>
        </w:rPr>
      </w:pPr>
      <w:bookmarkStart w:id="336" w:name="_Toc15820"/>
      <w:bookmarkStart w:id="337" w:name="_Toc28024"/>
      <w:bookmarkStart w:id="338" w:name="_Toc18915"/>
      <w:bookmarkStart w:id="339" w:name="_Toc7575"/>
      <w:r>
        <w:rPr>
          <w:rFonts w:ascii="黑体" w:eastAsia="黑体"/>
          <w:bCs/>
          <w:kern w:val="44"/>
          <w:sz w:val="28"/>
          <w:szCs w:val="28"/>
        </w:rPr>
        <w:t xml:space="preserve">5. </w:t>
      </w:r>
      <w:r>
        <w:rPr>
          <w:rFonts w:hint="eastAsia" w:ascii="黑体" w:eastAsia="黑体"/>
          <w:bCs/>
          <w:kern w:val="44"/>
          <w:sz w:val="28"/>
          <w:szCs w:val="28"/>
        </w:rPr>
        <w:t>开标</w:t>
      </w:r>
      <w:bookmarkEnd w:id="336"/>
      <w:bookmarkEnd w:id="337"/>
      <w:bookmarkEnd w:id="338"/>
      <w:bookmarkEnd w:id="339"/>
    </w:p>
    <w:p w14:paraId="7E975915">
      <w:pPr>
        <w:keepNext/>
        <w:keepLines/>
        <w:spacing w:before="240" w:after="240" w:line="240" w:lineRule="atLeast"/>
        <w:outlineLvl w:val="0"/>
        <w:rPr>
          <w:rFonts w:ascii="黑体" w:eastAsia="黑体"/>
          <w:bCs/>
          <w:kern w:val="44"/>
          <w:sz w:val="24"/>
          <w:szCs w:val="24"/>
        </w:rPr>
      </w:pPr>
      <w:bookmarkStart w:id="340" w:name="_Toc28911"/>
      <w:bookmarkStart w:id="341" w:name="_Toc15312"/>
      <w:bookmarkStart w:id="342" w:name="_Toc23778"/>
      <w:bookmarkStart w:id="343" w:name="_Toc13434"/>
      <w:r>
        <w:rPr>
          <w:rFonts w:ascii="黑体" w:eastAsia="黑体"/>
          <w:bCs/>
          <w:kern w:val="44"/>
          <w:sz w:val="24"/>
          <w:szCs w:val="24"/>
        </w:rPr>
        <w:t xml:space="preserve">5.1 </w:t>
      </w:r>
      <w:r>
        <w:rPr>
          <w:rFonts w:hint="eastAsia" w:ascii="黑体" w:eastAsia="黑体"/>
          <w:bCs/>
          <w:kern w:val="44"/>
          <w:sz w:val="24"/>
          <w:szCs w:val="24"/>
        </w:rPr>
        <w:t>开标时间和地点</w:t>
      </w:r>
      <w:bookmarkEnd w:id="340"/>
      <w:bookmarkEnd w:id="341"/>
      <w:bookmarkEnd w:id="342"/>
      <w:bookmarkEnd w:id="343"/>
    </w:p>
    <w:p w14:paraId="0E2618E1">
      <w:pPr>
        <w:spacing w:line="400" w:lineRule="atLeast"/>
        <w:ind w:firstLine="480" w:firstLineChars="200"/>
        <w:rPr>
          <w:rFonts w:eastAsia="楷体"/>
          <w:kern w:val="0"/>
          <w:sz w:val="24"/>
          <w:szCs w:val="24"/>
        </w:rPr>
      </w:pPr>
      <w:r>
        <w:rPr>
          <w:rFonts w:hint="eastAsia"/>
          <w:kern w:val="0"/>
          <w:sz w:val="24"/>
          <w:szCs w:val="24"/>
        </w:rPr>
        <w:t>5.1.1招标人在招标公告规定的投标截止时间（开标时间）在“电子交易平台”上公开进行第一个信封（商务及技术文件）开标，所有投标人均应当准时在线参加开标。</w:t>
      </w:r>
    </w:p>
    <w:p w14:paraId="50C559C6">
      <w:pPr>
        <w:spacing w:line="400" w:lineRule="atLeast"/>
        <w:ind w:firstLine="480" w:firstLineChars="200"/>
        <w:rPr>
          <w:kern w:val="0"/>
          <w:sz w:val="24"/>
          <w:szCs w:val="24"/>
        </w:rPr>
      </w:pPr>
      <w:r>
        <w:rPr>
          <w:rFonts w:hint="eastAsia"/>
          <w:kern w:val="0"/>
          <w:sz w:val="24"/>
          <w:szCs w:val="24"/>
        </w:rPr>
        <w:t>招标人还将在投标人须知前附表规定的时间对投标文件第二个信封（报价文件）在“电子交易平台”进行公开开标，并邀请所有投标人准时参加。</w:t>
      </w:r>
    </w:p>
    <w:p w14:paraId="5130E629">
      <w:pPr>
        <w:spacing w:line="400" w:lineRule="atLeast"/>
        <w:ind w:firstLine="480" w:firstLineChars="200"/>
        <w:rPr>
          <w:kern w:val="0"/>
          <w:sz w:val="24"/>
          <w:szCs w:val="24"/>
        </w:rPr>
      </w:pPr>
      <w:r>
        <w:rPr>
          <w:rFonts w:hint="eastAsia"/>
          <w:kern w:val="0"/>
          <w:sz w:val="24"/>
          <w:szCs w:val="24"/>
        </w:rPr>
        <w:t>投标人应按时参加第一个信封（商务及技术文件）及第二个信封</w:t>
      </w:r>
      <w:r>
        <w:rPr>
          <w:rFonts w:hint="eastAsia"/>
          <w:sz w:val="24"/>
          <w:szCs w:val="24"/>
        </w:rPr>
        <w:t>（报价文件）</w:t>
      </w:r>
      <w:r>
        <w:rPr>
          <w:rFonts w:hint="eastAsia"/>
          <w:kern w:val="0"/>
          <w:sz w:val="24"/>
          <w:szCs w:val="24"/>
        </w:rPr>
        <w:t>开标会。投标人未参加第一个信封开标的，将造成投标文件无法解密。</w:t>
      </w:r>
      <w:r>
        <w:rPr>
          <w:kern w:val="0"/>
          <w:sz w:val="24"/>
          <w:szCs w:val="24"/>
        </w:rPr>
        <w:t xml:space="preserve"> </w:t>
      </w:r>
      <w:r>
        <w:rPr>
          <w:rFonts w:hint="eastAsia"/>
          <w:kern w:val="0"/>
          <w:sz w:val="24"/>
          <w:szCs w:val="24"/>
        </w:rPr>
        <w:t>投标人未参加第二个信封（报价文件）开标的，视为该投标人默认第二个信封（报价文件）的开标结果</w:t>
      </w:r>
      <w:r>
        <w:rPr>
          <w:rFonts w:hint="eastAsia" w:eastAsia="楷体"/>
          <w:kern w:val="0"/>
          <w:sz w:val="24"/>
          <w:szCs w:val="24"/>
        </w:rPr>
        <w:t>。</w:t>
      </w:r>
    </w:p>
    <w:p w14:paraId="386B4BBE">
      <w:pPr>
        <w:spacing w:line="400" w:lineRule="atLeast"/>
        <w:ind w:firstLine="480" w:firstLineChars="200"/>
        <w:rPr>
          <w:rFonts w:eastAsia="楷体"/>
          <w:kern w:val="0"/>
          <w:sz w:val="24"/>
          <w:szCs w:val="24"/>
        </w:rPr>
      </w:pPr>
      <w:r>
        <w:rPr>
          <w:kern w:val="0"/>
          <w:sz w:val="24"/>
          <w:szCs w:val="24"/>
        </w:rPr>
        <w:t xml:space="preserve">5.1.2 </w:t>
      </w:r>
      <w:r>
        <w:rPr>
          <w:rFonts w:hint="eastAsia"/>
          <w:kern w:val="0"/>
          <w:sz w:val="24"/>
          <w:szCs w:val="24"/>
        </w:rPr>
        <w:t>招标人通过互联网在投标人须知前附表规定的地点组织开标，并在投标截止时间30分钟前，使用CA数字证书登录“电子交易平台”，进入“开标大厅”选择相应标段作在线开标的准备工作。</w:t>
      </w:r>
    </w:p>
    <w:p w14:paraId="7EC1343D">
      <w:pPr>
        <w:spacing w:line="400" w:lineRule="atLeast"/>
        <w:ind w:firstLine="480" w:firstLineChars="200"/>
        <w:rPr>
          <w:rFonts w:eastAsia="楷体"/>
          <w:kern w:val="0"/>
          <w:sz w:val="24"/>
          <w:szCs w:val="24"/>
        </w:rPr>
      </w:pPr>
      <w:r>
        <w:rPr>
          <w:kern w:val="0"/>
          <w:sz w:val="24"/>
          <w:szCs w:val="24"/>
        </w:rPr>
        <w:t xml:space="preserve">5.1.3 </w:t>
      </w:r>
      <w:r>
        <w:rPr>
          <w:rFonts w:hint="eastAsia"/>
          <w:kern w:val="0"/>
          <w:sz w:val="24"/>
          <w:szCs w:val="24"/>
        </w:rPr>
        <w:t>投标人应当在能够保证设施设备可靠、互联网畅通的任意地点，通过互联网在线参加开标。在投标截止时间前，使用加密其投标文件的CA数字证书登录“电子交易平台”，进入“开标大厅”选择所投标段进行签到，并实时在线关注招标人的操作情况。</w:t>
      </w:r>
    </w:p>
    <w:p w14:paraId="4FE8CDD9">
      <w:pPr>
        <w:keepNext/>
        <w:keepLines/>
        <w:spacing w:before="240" w:after="240" w:line="240" w:lineRule="atLeast"/>
        <w:outlineLvl w:val="0"/>
        <w:rPr>
          <w:rFonts w:ascii="黑体" w:eastAsia="黑体"/>
          <w:bCs/>
          <w:kern w:val="44"/>
          <w:sz w:val="24"/>
          <w:szCs w:val="24"/>
        </w:rPr>
      </w:pPr>
      <w:bookmarkStart w:id="344" w:name="_Toc11349"/>
      <w:bookmarkStart w:id="345" w:name="_Toc14878"/>
      <w:bookmarkStart w:id="346" w:name="_Toc27805"/>
      <w:bookmarkStart w:id="347" w:name="_Toc9034"/>
      <w:r>
        <w:rPr>
          <w:rFonts w:ascii="黑体" w:eastAsia="黑体"/>
          <w:bCs/>
          <w:kern w:val="44"/>
          <w:sz w:val="24"/>
          <w:szCs w:val="24"/>
        </w:rPr>
        <w:t>5.2</w:t>
      </w:r>
      <w:r>
        <w:rPr>
          <w:rFonts w:hint="eastAsia" w:ascii="黑体" w:eastAsia="黑体"/>
          <w:bCs/>
          <w:kern w:val="44"/>
          <w:sz w:val="24"/>
          <w:szCs w:val="24"/>
        </w:rPr>
        <w:t>开标程序</w:t>
      </w:r>
      <w:bookmarkEnd w:id="344"/>
      <w:bookmarkEnd w:id="345"/>
      <w:bookmarkEnd w:id="346"/>
      <w:bookmarkEnd w:id="347"/>
    </w:p>
    <w:p w14:paraId="4A474EAA">
      <w:pPr>
        <w:spacing w:line="400" w:lineRule="atLeast"/>
        <w:ind w:firstLine="480" w:firstLineChars="200"/>
        <w:rPr>
          <w:kern w:val="0"/>
          <w:sz w:val="24"/>
          <w:szCs w:val="24"/>
        </w:rPr>
      </w:pPr>
      <w:r>
        <w:rPr>
          <w:kern w:val="0"/>
          <w:sz w:val="24"/>
          <w:szCs w:val="24"/>
        </w:rPr>
        <w:t xml:space="preserve">5.2.1 </w:t>
      </w:r>
      <w:r>
        <w:rPr>
          <w:rFonts w:hint="eastAsia"/>
          <w:kern w:val="0"/>
          <w:sz w:val="24"/>
          <w:szCs w:val="24"/>
        </w:rPr>
        <w:t>主持人将按照本章第5.1.1项规定的时间和地点，按下列程序在“电子交易平台”的“开标大厅”进行第一个信封（商务及技术文件）在线开标：</w:t>
      </w:r>
    </w:p>
    <w:p w14:paraId="72AB0163">
      <w:pPr>
        <w:spacing w:line="400" w:lineRule="atLeast"/>
        <w:ind w:firstLine="480" w:firstLineChars="200"/>
        <w:rPr>
          <w:kern w:val="0"/>
          <w:sz w:val="24"/>
          <w:szCs w:val="24"/>
        </w:rPr>
      </w:pPr>
      <w:r>
        <w:rPr>
          <w:rFonts w:hint="eastAsia"/>
          <w:kern w:val="0"/>
          <w:sz w:val="24"/>
          <w:szCs w:val="24"/>
        </w:rPr>
        <w:t>（1）宣布开标纪律；</w:t>
      </w:r>
    </w:p>
    <w:p w14:paraId="120C6992">
      <w:pPr>
        <w:spacing w:line="400" w:lineRule="atLeast"/>
        <w:ind w:firstLine="480" w:firstLineChars="200"/>
        <w:rPr>
          <w:kern w:val="0"/>
          <w:sz w:val="24"/>
          <w:szCs w:val="24"/>
        </w:rPr>
      </w:pPr>
      <w:r>
        <w:rPr>
          <w:rFonts w:hint="eastAsia"/>
          <w:kern w:val="0"/>
          <w:sz w:val="24"/>
          <w:szCs w:val="24"/>
        </w:rPr>
        <w:t>（2）公布主持人、招标人代表等有关人员姓名；</w:t>
      </w:r>
    </w:p>
    <w:p w14:paraId="51AE096A">
      <w:pPr>
        <w:spacing w:line="400" w:lineRule="atLeast"/>
        <w:ind w:firstLine="480" w:firstLineChars="200"/>
        <w:rPr>
          <w:kern w:val="0"/>
          <w:sz w:val="24"/>
          <w:szCs w:val="24"/>
        </w:rPr>
      </w:pPr>
      <w:r>
        <w:rPr>
          <w:rFonts w:hint="eastAsia"/>
          <w:kern w:val="0"/>
          <w:sz w:val="24"/>
          <w:szCs w:val="24"/>
        </w:rPr>
        <w:t>（3）公布在投标截止时间前投标文件的递交情况；</w:t>
      </w:r>
    </w:p>
    <w:p w14:paraId="23F899E9">
      <w:pPr>
        <w:spacing w:line="400" w:lineRule="atLeast"/>
        <w:ind w:firstLine="480" w:firstLineChars="200"/>
        <w:rPr>
          <w:kern w:val="0"/>
          <w:sz w:val="24"/>
          <w:szCs w:val="24"/>
        </w:rPr>
      </w:pPr>
      <w:r>
        <w:rPr>
          <w:rFonts w:hint="eastAsia"/>
          <w:kern w:val="0"/>
          <w:sz w:val="24"/>
          <w:szCs w:val="24"/>
        </w:rPr>
        <w:t>（4）由招标人现场随机抽取评标基准价系数（如有）；</w:t>
      </w:r>
    </w:p>
    <w:p w14:paraId="2A117766">
      <w:pPr>
        <w:ind w:firstLine="480" w:firstLineChars="200"/>
        <w:rPr>
          <w:sz w:val="24"/>
          <w:szCs w:val="24"/>
        </w:rPr>
      </w:pPr>
      <w:r>
        <w:rPr>
          <w:rFonts w:hint="eastAsia"/>
          <w:sz w:val="24"/>
          <w:szCs w:val="24"/>
        </w:rPr>
        <w:t>（5）开标后招标人核查投标保证金递交情况；</w:t>
      </w:r>
    </w:p>
    <w:p w14:paraId="70D488A2">
      <w:pPr>
        <w:spacing w:line="400" w:lineRule="atLeast"/>
        <w:ind w:firstLine="480" w:firstLineChars="200"/>
        <w:rPr>
          <w:kern w:val="0"/>
          <w:sz w:val="24"/>
          <w:szCs w:val="24"/>
        </w:rPr>
      </w:pPr>
      <w:r>
        <w:rPr>
          <w:rFonts w:hint="eastAsia"/>
          <w:kern w:val="0"/>
          <w:sz w:val="24"/>
          <w:szCs w:val="24"/>
        </w:rPr>
        <w:t>（6）投标人根据提示在投标人须知前附表规定的时间内解密投标文件；</w:t>
      </w:r>
    </w:p>
    <w:p w14:paraId="73F2724A">
      <w:pPr>
        <w:spacing w:line="400" w:lineRule="atLeast"/>
        <w:ind w:firstLine="480" w:firstLineChars="200"/>
        <w:rPr>
          <w:kern w:val="0"/>
          <w:sz w:val="24"/>
          <w:szCs w:val="24"/>
        </w:rPr>
      </w:pPr>
      <w:r>
        <w:rPr>
          <w:rFonts w:hint="eastAsia"/>
          <w:kern w:val="0"/>
          <w:sz w:val="24"/>
          <w:szCs w:val="24"/>
        </w:rPr>
        <w:t>（7）读取已解密的投标文件第一个信封（商务及技术文件）的内容；</w:t>
      </w:r>
    </w:p>
    <w:p w14:paraId="0CFBF21D">
      <w:pPr>
        <w:spacing w:line="400" w:lineRule="atLeast"/>
        <w:ind w:firstLine="480" w:firstLineChars="200"/>
        <w:rPr>
          <w:kern w:val="0"/>
          <w:sz w:val="24"/>
          <w:szCs w:val="24"/>
        </w:rPr>
      </w:pPr>
      <w:r>
        <w:rPr>
          <w:rFonts w:hint="eastAsia"/>
          <w:kern w:val="0"/>
          <w:sz w:val="24"/>
          <w:szCs w:val="24"/>
        </w:rPr>
        <w:t>（8）公布投标人名称、标段名称、工期及其他内容，并生成开标记录；</w:t>
      </w:r>
    </w:p>
    <w:p w14:paraId="24B57E3D">
      <w:pPr>
        <w:spacing w:line="400" w:lineRule="atLeast"/>
        <w:ind w:firstLine="480" w:firstLineChars="200"/>
        <w:rPr>
          <w:kern w:val="0"/>
          <w:sz w:val="24"/>
          <w:szCs w:val="24"/>
        </w:rPr>
      </w:pPr>
      <w:r>
        <w:rPr>
          <w:rFonts w:hint="eastAsia"/>
          <w:kern w:val="0"/>
          <w:sz w:val="24"/>
          <w:szCs w:val="24"/>
        </w:rPr>
        <w:t>（9）开标结束。</w:t>
      </w:r>
    </w:p>
    <w:p w14:paraId="0FA752A2">
      <w:pPr>
        <w:spacing w:line="400" w:lineRule="atLeast"/>
        <w:ind w:firstLine="480" w:firstLineChars="200"/>
        <w:rPr>
          <w:kern w:val="0"/>
          <w:sz w:val="24"/>
          <w:szCs w:val="24"/>
        </w:rPr>
      </w:pPr>
      <w:r>
        <w:rPr>
          <w:kern w:val="0"/>
          <w:sz w:val="24"/>
          <w:szCs w:val="24"/>
        </w:rPr>
        <w:t xml:space="preserve">5.2.2 </w:t>
      </w:r>
      <w:r>
        <w:rPr>
          <w:rFonts w:hint="eastAsia"/>
          <w:kern w:val="0"/>
          <w:sz w:val="24"/>
          <w:szCs w:val="24"/>
        </w:rPr>
        <w:t>在本章第5.2.1（6）目规定的时间内，非因“电子交易平台”原因造成投标文件未解密的，视为投标人撤回投标文件。已解密的投标文件少于三个的，招标失败；已解密的投标文件不少于三个，开标继续进行。</w:t>
      </w:r>
    </w:p>
    <w:p w14:paraId="68BCAAC4">
      <w:pPr>
        <w:spacing w:line="400" w:lineRule="atLeast"/>
        <w:ind w:firstLine="480" w:firstLineChars="200"/>
        <w:rPr>
          <w:kern w:val="0"/>
          <w:sz w:val="24"/>
          <w:szCs w:val="24"/>
        </w:rPr>
      </w:pPr>
      <w:r>
        <w:rPr>
          <w:kern w:val="0"/>
          <w:sz w:val="24"/>
          <w:szCs w:val="24"/>
        </w:rPr>
        <w:t xml:space="preserve">5.2.3 </w:t>
      </w:r>
      <w:r>
        <w:rPr>
          <w:rFonts w:hint="eastAsia"/>
          <w:kern w:val="0"/>
          <w:sz w:val="24"/>
          <w:szCs w:val="24"/>
        </w:rPr>
        <w:t>投标文件第二个信封</w:t>
      </w:r>
      <w:r>
        <w:rPr>
          <w:rFonts w:hint="eastAsia"/>
          <w:sz w:val="24"/>
          <w:szCs w:val="24"/>
        </w:rPr>
        <w:t>（报价文件）</w:t>
      </w:r>
      <w:r>
        <w:rPr>
          <w:rFonts w:hint="eastAsia"/>
          <w:kern w:val="0"/>
          <w:sz w:val="24"/>
          <w:szCs w:val="24"/>
        </w:rPr>
        <w:t>在第一个信封完成评审前，“电子交易平台”的开标评标系统将不进行读取。</w:t>
      </w:r>
    </w:p>
    <w:p w14:paraId="77EC7320">
      <w:pPr>
        <w:spacing w:line="400" w:lineRule="atLeast"/>
        <w:ind w:firstLine="480" w:firstLineChars="200"/>
        <w:rPr>
          <w:kern w:val="0"/>
          <w:sz w:val="24"/>
          <w:szCs w:val="24"/>
        </w:rPr>
      </w:pPr>
      <w:r>
        <w:rPr>
          <w:kern w:val="0"/>
          <w:sz w:val="24"/>
          <w:szCs w:val="24"/>
        </w:rPr>
        <w:t xml:space="preserve">5.2.4 </w:t>
      </w:r>
      <w:r>
        <w:rPr>
          <w:rFonts w:hint="eastAsia"/>
          <w:kern w:val="0"/>
          <w:sz w:val="24"/>
          <w:szCs w:val="24"/>
        </w:rPr>
        <w:t>主持人将按照本章第5.1.1项规定的时间和地点，按下列程序在“电子交易平台”的“开标大厅”进行第二个信封</w:t>
      </w:r>
      <w:r>
        <w:rPr>
          <w:rFonts w:hint="eastAsia"/>
          <w:sz w:val="24"/>
          <w:szCs w:val="24"/>
        </w:rPr>
        <w:t>（报价文件）</w:t>
      </w:r>
      <w:r>
        <w:rPr>
          <w:rFonts w:hint="eastAsia"/>
          <w:kern w:val="0"/>
          <w:sz w:val="24"/>
          <w:szCs w:val="24"/>
        </w:rPr>
        <w:t>在线开标：</w:t>
      </w:r>
    </w:p>
    <w:p w14:paraId="05ECD248">
      <w:pPr>
        <w:spacing w:line="400" w:lineRule="atLeast"/>
        <w:ind w:firstLine="480" w:firstLineChars="200"/>
        <w:rPr>
          <w:kern w:val="0"/>
          <w:sz w:val="24"/>
          <w:szCs w:val="24"/>
        </w:rPr>
      </w:pPr>
      <w:r>
        <w:rPr>
          <w:rFonts w:hint="eastAsia"/>
          <w:kern w:val="0"/>
          <w:sz w:val="24"/>
          <w:szCs w:val="24"/>
        </w:rPr>
        <w:t>（1）宣布开标纪律；</w:t>
      </w:r>
    </w:p>
    <w:p w14:paraId="7173DF6A">
      <w:pPr>
        <w:spacing w:line="400" w:lineRule="atLeast"/>
        <w:ind w:firstLine="480" w:firstLineChars="200"/>
        <w:rPr>
          <w:kern w:val="0"/>
          <w:sz w:val="24"/>
          <w:szCs w:val="24"/>
        </w:rPr>
      </w:pPr>
      <w:r>
        <w:rPr>
          <w:rFonts w:hint="eastAsia"/>
          <w:kern w:val="0"/>
          <w:sz w:val="24"/>
          <w:szCs w:val="24"/>
        </w:rPr>
        <w:t>（2）公布主持人、招标人代表等有关人员姓名；</w:t>
      </w:r>
    </w:p>
    <w:p w14:paraId="50583BCE">
      <w:pPr>
        <w:spacing w:line="400" w:lineRule="exact"/>
        <w:ind w:firstLine="480" w:firstLineChars="200"/>
        <w:rPr>
          <w:kern w:val="0"/>
          <w:sz w:val="24"/>
          <w:szCs w:val="24"/>
        </w:rPr>
      </w:pPr>
      <w:r>
        <w:rPr>
          <w:rFonts w:hint="eastAsia"/>
          <w:kern w:val="0"/>
          <w:sz w:val="24"/>
          <w:szCs w:val="24"/>
        </w:rPr>
        <w:t>（3）公布通过投标文件第一个信封（商务及技术文件）评审的投标人名单，并经所有投标人确认。投标人未参加第二个信封（报价文件）开标的，视为该投标人默认第一个信封（商务及技术文件）评审结果；</w:t>
      </w:r>
    </w:p>
    <w:p w14:paraId="2E49FED3">
      <w:pPr>
        <w:spacing w:line="400" w:lineRule="exact"/>
        <w:ind w:firstLine="480" w:firstLineChars="200"/>
        <w:rPr>
          <w:kern w:val="0"/>
          <w:sz w:val="24"/>
          <w:szCs w:val="24"/>
        </w:rPr>
      </w:pPr>
      <w:r>
        <w:rPr>
          <w:rFonts w:hint="eastAsia"/>
          <w:kern w:val="0"/>
          <w:sz w:val="24"/>
          <w:szCs w:val="24"/>
        </w:rPr>
        <w:t>（4）通过投标文件第一个信封（商务及技术文件）评审的投标人名单经投标人确认后，读取通过第一个信封（商务及技术文件）评审的投标人的投标文件第二个信封</w:t>
      </w:r>
      <w:r>
        <w:rPr>
          <w:rFonts w:hint="eastAsia"/>
          <w:sz w:val="24"/>
          <w:szCs w:val="24"/>
        </w:rPr>
        <w:t>（报价文件）</w:t>
      </w:r>
      <w:r>
        <w:rPr>
          <w:rFonts w:hint="eastAsia"/>
          <w:kern w:val="0"/>
          <w:sz w:val="24"/>
          <w:szCs w:val="24"/>
        </w:rPr>
        <w:t>的内容；</w:t>
      </w:r>
    </w:p>
    <w:p w14:paraId="023FFB61">
      <w:pPr>
        <w:spacing w:line="400" w:lineRule="exact"/>
        <w:ind w:firstLine="480" w:firstLineChars="200"/>
        <w:rPr>
          <w:kern w:val="0"/>
          <w:sz w:val="24"/>
          <w:szCs w:val="24"/>
        </w:rPr>
      </w:pPr>
      <w:r>
        <w:rPr>
          <w:rFonts w:hint="eastAsia"/>
          <w:kern w:val="0"/>
          <w:sz w:val="24"/>
          <w:szCs w:val="24"/>
        </w:rPr>
        <w:t>（5）公布通过投标文件第一个信封（商务及技术文件）评审的投标文件第二个信封</w:t>
      </w:r>
      <w:r>
        <w:rPr>
          <w:rFonts w:hint="eastAsia"/>
          <w:sz w:val="24"/>
          <w:szCs w:val="24"/>
        </w:rPr>
        <w:t>（报价文件）</w:t>
      </w:r>
      <w:r>
        <w:rPr>
          <w:rFonts w:hint="eastAsia"/>
          <w:kern w:val="0"/>
          <w:sz w:val="24"/>
          <w:szCs w:val="24"/>
        </w:rPr>
        <w:t xml:space="preserve">的投标人名称、标段名称、投标报价及其他内容，并生成开标记录； </w:t>
      </w:r>
    </w:p>
    <w:p w14:paraId="5BB5A197">
      <w:pPr>
        <w:spacing w:line="400" w:lineRule="exact"/>
        <w:ind w:firstLine="480" w:firstLineChars="200"/>
        <w:rPr>
          <w:kern w:val="0"/>
          <w:sz w:val="24"/>
          <w:szCs w:val="24"/>
        </w:rPr>
      </w:pPr>
      <w:r>
        <w:rPr>
          <w:rFonts w:hint="eastAsia"/>
          <w:kern w:val="0"/>
          <w:sz w:val="24"/>
          <w:szCs w:val="24"/>
        </w:rPr>
        <w:t>（6）开标会议结束。</w:t>
      </w:r>
    </w:p>
    <w:p w14:paraId="134028E5">
      <w:pPr>
        <w:spacing w:line="400" w:lineRule="exact"/>
        <w:ind w:firstLine="480" w:firstLineChars="200"/>
        <w:rPr>
          <w:sz w:val="24"/>
          <w:szCs w:val="24"/>
        </w:rPr>
      </w:pPr>
      <w:r>
        <w:rPr>
          <w:sz w:val="24"/>
          <w:szCs w:val="24"/>
        </w:rPr>
        <w:t xml:space="preserve">5.2.5 </w:t>
      </w:r>
      <w:r>
        <w:rPr>
          <w:rFonts w:hint="eastAsia"/>
          <w:sz w:val="24"/>
          <w:szCs w:val="24"/>
        </w:rPr>
        <w:t>在投标文件第二个信封（报价文件）开标时，招标人将按第三章“评标办法”规定的原则计算并宣布评标基准价。除未通过第一个信封（商务及技术文件）评审的投标文件投标报价不参与评标基准价计算外，若招标人发现投标文件出现以下任一情况，其投标报价将不再参加评标基准价的计算：</w:t>
      </w:r>
    </w:p>
    <w:p w14:paraId="55612320">
      <w:pPr>
        <w:spacing w:line="400" w:lineRule="exact"/>
        <w:ind w:firstLine="480" w:firstLineChars="200"/>
        <w:rPr>
          <w:sz w:val="24"/>
          <w:szCs w:val="24"/>
        </w:rPr>
      </w:pPr>
      <w:r>
        <w:rPr>
          <w:rFonts w:hint="eastAsia"/>
          <w:sz w:val="24"/>
          <w:szCs w:val="24"/>
        </w:rPr>
        <w:t>（1）未在投标函上填写投标总价；</w:t>
      </w:r>
    </w:p>
    <w:p w14:paraId="3D31AD48">
      <w:pPr>
        <w:spacing w:line="400" w:lineRule="exact"/>
        <w:ind w:firstLine="480" w:firstLineChars="200"/>
        <w:rPr>
          <w:sz w:val="24"/>
          <w:szCs w:val="24"/>
        </w:rPr>
      </w:pPr>
      <w:r>
        <w:rPr>
          <w:rFonts w:hint="eastAsia"/>
          <w:sz w:val="24"/>
          <w:szCs w:val="24"/>
        </w:rPr>
        <w:t>（2）投标报价中的报价超出招标人公布的最高投标限价（如有）；</w:t>
      </w:r>
    </w:p>
    <w:p w14:paraId="10458F2F">
      <w:pPr>
        <w:spacing w:line="400" w:lineRule="exact"/>
        <w:ind w:firstLine="480" w:firstLineChars="200"/>
        <w:rPr>
          <w:sz w:val="24"/>
          <w:szCs w:val="24"/>
        </w:rPr>
      </w:pPr>
      <w:r>
        <w:rPr>
          <w:rFonts w:hint="eastAsia"/>
          <w:sz w:val="24"/>
          <w:szCs w:val="24"/>
        </w:rPr>
        <w:t>（</w:t>
      </w:r>
      <w:r>
        <w:rPr>
          <w:sz w:val="24"/>
          <w:szCs w:val="24"/>
        </w:rPr>
        <w:t>3</w:t>
      </w:r>
      <w:r>
        <w:rPr>
          <w:rFonts w:hint="eastAsia"/>
          <w:sz w:val="24"/>
          <w:szCs w:val="24"/>
        </w:rPr>
        <w:t>）投标人须知前附表约定的其他情况。</w:t>
      </w:r>
    </w:p>
    <w:p w14:paraId="48619D6F">
      <w:pPr>
        <w:spacing w:line="400" w:lineRule="exact"/>
        <w:ind w:firstLine="480" w:firstLineChars="200"/>
        <w:rPr>
          <w:sz w:val="24"/>
          <w:szCs w:val="24"/>
        </w:rPr>
      </w:pPr>
      <w:r>
        <w:rPr>
          <w:rFonts w:hint="eastAsia"/>
          <w:sz w:val="24"/>
          <w:szCs w:val="24"/>
        </w:rPr>
        <w:t>如果投标人认为某一标段的评标基准价计算有误，有权在开标时提出异议，经招标人当场核实确认之后，可重新宣布评标基准价。开标时宣布的评标基准价除计算有误经评标委员会修正外，在本次评标期间保持不变，不随任何因素发生变化。</w:t>
      </w:r>
    </w:p>
    <w:p w14:paraId="216AD444">
      <w:pPr>
        <w:keepNext/>
        <w:keepLines/>
        <w:spacing w:before="240" w:after="240" w:line="240" w:lineRule="atLeast"/>
        <w:outlineLvl w:val="0"/>
        <w:rPr>
          <w:rFonts w:ascii="黑体" w:eastAsia="黑体"/>
          <w:bCs/>
          <w:kern w:val="44"/>
          <w:sz w:val="24"/>
          <w:szCs w:val="24"/>
        </w:rPr>
      </w:pPr>
      <w:bookmarkStart w:id="348" w:name="_Toc20815"/>
      <w:bookmarkStart w:id="349" w:name="_Toc15086"/>
      <w:bookmarkStart w:id="350" w:name="_Toc19930"/>
      <w:bookmarkStart w:id="351" w:name="_Toc3909"/>
      <w:r>
        <w:rPr>
          <w:rFonts w:ascii="黑体" w:eastAsia="黑体"/>
          <w:bCs/>
          <w:kern w:val="44"/>
          <w:sz w:val="24"/>
          <w:szCs w:val="24"/>
        </w:rPr>
        <w:t>5.3</w:t>
      </w:r>
      <w:r>
        <w:rPr>
          <w:rFonts w:hint="eastAsia" w:ascii="黑体" w:eastAsia="黑体"/>
          <w:bCs/>
          <w:kern w:val="44"/>
          <w:sz w:val="24"/>
          <w:szCs w:val="24"/>
        </w:rPr>
        <w:t>开标异议</w:t>
      </w:r>
      <w:bookmarkEnd w:id="348"/>
      <w:bookmarkEnd w:id="349"/>
      <w:bookmarkEnd w:id="350"/>
      <w:bookmarkEnd w:id="351"/>
    </w:p>
    <w:p w14:paraId="0C641940">
      <w:pPr>
        <w:spacing w:line="400" w:lineRule="exact"/>
        <w:ind w:firstLine="480" w:firstLineChars="200"/>
        <w:rPr>
          <w:kern w:val="0"/>
          <w:sz w:val="24"/>
          <w:szCs w:val="24"/>
        </w:rPr>
      </w:pPr>
      <w:r>
        <w:rPr>
          <w:rFonts w:hint="eastAsia"/>
          <w:kern w:val="0"/>
          <w:sz w:val="24"/>
          <w:szCs w:val="24"/>
        </w:rPr>
        <w:t>5.3.1投标人对开标有异议的，应当在开标过程中提出；投标人对通过第一个信封（商务及技术文件）评审的投标人名单有异议的，应当在第二个信封（报价文件）读取前提出，否则视为投标人对此第一个信封（商务及技术文件）评审结果无异议；招标人当场对异议作出答复，并记入开标记录。异议与答复应通过</w:t>
      </w:r>
      <w:r>
        <w:rPr>
          <w:kern w:val="0"/>
          <w:sz w:val="24"/>
          <w:szCs w:val="24"/>
        </w:rPr>
        <w:t xml:space="preserve"> </w:t>
      </w:r>
      <w:r>
        <w:rPr>
          <w:rFonts w:hint="eastAsia"/>
          <w:kern w:val="0"/>
          <w:sz w:val="24"/>
          <w:szCs w:val="24"/>
        </w:rPr>
        <w:t>“开标大厅”在“异议与答复”菜单以书面形式进行。</w:t>
      </w:r>
    </w:p>
    <w:p w14:paraId="3EFB50C8">
      <w:pPr>
        <w:spacing w:line="400" w:lineRule="exact"/>
        <w:ind w:firstLine="480" w:firstLineChars="200"/>
        <w:rPr>
          <w:kern w:val="0"/>
          <w:sz w:val="24"/>
          <w:szCs w:val="24"/>
        </w:rPr>
      </w:pPr>
      <w:r>
        <w:rPr>
          <w:kern w:val="0"/>
          <w:sz w:val="24"/>
          <w:szCs w:val="24"/>
        </w:rPr>
        <w:t xml:space="preserve">5.3.2 </w:t>
      </w:r>
      <w:r>
        <w:rPr>
          <w:rFonts w:hint="eastAsia"/>
          <w:kern w:val="0"/>
          <w:sz w:val="24"/>
          <w:szCs w:val="24"/>
        </w:rPr>
        <w:t>投标人异议成立的，招标人将及时采取纠正措施，或者提交评标委员会评审确认；投标人异议不成立的，招标人将当场给予解释说明。</w:t>
      </w:r>
    </w:p>
    <w:p w14:paraId="266D7487">
      <w:pPr>
        <w:keepNext/>
        <w:keepLines/>
        <w:spacing w:before="240" w:after="240" w:line="240" w:lineRule="atLeast"/>
        <w:outlineLvl w:val="0"/>
        <w:rPr>
          <w:rFonts w:ascii="黑体" w:eastAsia="黑体"/>
          <w:bCs/>
          <w:kern w:val="44"/>
          <w:sz w:val="24"/>
          <w:szCs w:val="24"/>
        </w:rPr>
      </w:pPr>
      <w:bookmarkStart w:id="352" w:name="_Toc16281"/>
      <w:bookmarkStart w:id="353" w:name="_Toc18105"/>
      <w:bookmarkStart w:id="354" w:name="_Toc17909"/>
      <w:bookmarkStart w:id="355" w:name="_Toc4223"/>
      <w:r>
        <w:rPr>
          <w:rFonts w:ascii="黑体" w:eastAsia="黑体"/>
          <w:bCs/>
          <w:kern w:val="44"/>
          <w:sz w:val="24"/>
          <w:szCs w:val="24"/>
        </w:rPr>
        <w:t>5.4</w:t>
      </w:r>
      <w:r>
        <w:rPr>
          <w:rFonts w:hint="eastAsia" w:ascii="黑体" w:eastAsia="黑体"/>
          <w:bCs/>
          <w:kern w:val="44"/>
          <w:sz w:val="24"/>
          <w:szCs w:val="24"/>
        </w:rPr>
        <w:t>特殊情况的处置</w:t>
      </w:r>
      <w:bookmarkEnd w:id="352"/>
      <w:bookmarkEnd w:id="353"/>
      <w:bookmarkEnd w:id="354"/>
      <w:bookmarkEnd w:id="355"/>
    </w:p>
    <w:p w14:paraId="2ACBFA33">
      <w:pPr>
        <w:spacing w:line="400" w:lineRule="exact"/>
        <w:ind w:firstLine="480" w:firstLineChars="200"/>
        <w:rPr>
          <w:kern w:val="0"/>
          <w:sz w:val="24"/>
          <w:szCs w:val="24"/>
        </w:rPr>
      </w:pPr>
      <w:r>
        <w:rPr>
          <w:rFonts w:hint="eastAsia"/>
          <w:kern w:val="0"/>
          <w:sz w:val="24"/>
          <w:szCs w:val="24"/>
        </w:rPr>
        <w:t>5.4.1因“电子交易平台”系统故障导致无法投标的，交易中心及时通知招标人，招标人视情况决定是否顺延投标截止时间。因投标人自身原因导致无法完成投标的，由投标人自行承担后果。</w:t>
      </w:r>
    </w:p>
    <w:p w14:paraId="6C855DE0">
      <w:pPr>
        <w:spacing w:line="400" w:lineRule="exact"/>
        <w:ind w:firstLine="480" w:firstLineChars="200"/>
        <w:rPr>
          <w:kern w:val="0"/>
          <w:sz w:val="24"/>
          <w:szCs w:val="24"/>
        </w:rPr>
      </w:pPr>
      <w:r>
        <w:rPr>
          <w:kern w:val="0"/>
          <w:sz w:val="24"/>
          <w:szCs w:val="24"/>
        </w:rPr>
        <w:t xml:space="preserve">5.4.2 </w:t>
      </w:r>
      <w:r>
        <w:rPr>
          <w:rFonts w:hint="eastAsia"/>
          <w:kern w:val="0"/>
          <w:sz w:val="24"/>
          <w:szCs w:val="24"/>
        </w:rPr>
        <w:t>因“电子交易平台”系统故障导致无法正常开标的，招标人将暂停开标，待系统恢复正常后继续开标。</w:t>
      </w:r>
    </w:p>
    <w:p w14:paraId="33F7E23F">
      <w:pPr>
        <w:spacing w:line="400" w:lineRule="exact"/>
        <w:ind w:firstLine="480" w:firstLineChars="200"/>
        <w:rPr>
          <w:kern w:val="0"/>
          <w:sz w:val="24"/>
          <w:szCs w:val="24"/>
        </w:rPr>
      </w:pPr>
      <w:r>
        <w:rPr>
          <w:kern w:val="0"/>
          <w:sz w:val="24"/>
          <w:szCs w:val="24"/>
        </w:rPr>
        <w:t xml:space="preserve">5.4.3 </w:t>
      </w:r>
      <w:r>
        <w:rPr>
          <w:rFonts w:hint="eastAsia"/>
          <w:kern w:val="0"/>
          <w:sz w:val="24"/>
          <w:szCs w:val="24"/>
        </w:rPr>
        <w:t>“电子交易平台”系统故障是指下列情形：</w:t>
      </w:r>
    </w:p>
    <w:p w14:paraId="5C5E1A4B">
      <w:pPr>
        <w:spacing w:line="400" w:lineRule="exact"/>
        <w:ind w:firstLine="480" w:firstLineChars="200"/>
        <w:rPr>
          <w:sz w:val="24"/>
          <w:szCs w:val="24"/>
        </w:rPr>
      </w:pPr>
      <w:r>
        <w:rPr>
          <w:rFonts w:hint="eastAsia"/>
          <w:sz w:val="24"/>
          <w:szCs w:val="24"/>
        </w:rPr>
        <w:t>（1）系统服务器发生故障，无法访问或无法使用系统；</w:t>
      </w:r>
    </w:p>
    <w:p w14:paraId="6ADEAF2F">
      <w:pPr>
        <w:spacing w:line="400" w:lineRule="exact"/>
        <w:ind w:firstLine="480" w:firstLineChars="200"/>
        <w:rPr>
          <w:sz w:val="24"/>
          <w:szCs w:val="24"/>
        </w:rPr>
      </w:pPr>
      <w:r>
        <w:rPr>
          <w:rFonts w:hint="eastAsia"/>
          <w:sz w:val="24"/>
          <w:szCs w:val="24"/>
        </w:rPr>
        <w:t>（2）系统的软件或数据库出现错误，不能进行正常操作；</w:t>
      </w:r>
    </w:p>
    <w:p w14:paraId="41C74655">
      <w:pPr>
        <w:spacing w:line="400" w:lineRule="exact"/>
        <w:ind w:firstLine="480" w:firstLineChars="200"/>
        <w:rPr>
          <w:sz w:val="24"/>
          <w:szCs w:val="24"/>
        </w:rPr>
      </w:pPr>
      <w:r>
        <w:rPr>
          <w:rFonts w:hint="eastAsia"/>
          <w:sz w:val="24"/>
          <w:szCs w:val="24"/>
        </w:rPr>
        <w:t>（3）系统发现有安全漏洞，有潜在的泄密危险；</w:t>
      </w:r>
    </w:p>
    <w:p w14:paraId="7546A64E">
      <w:pPr>
        <w:spacing w:line="400" w:lineRule="exact"/>
        <w:ind w:firstLine="480" w:firstLineChars="200"/>
        <w:rPr>
          <w:kern w:val="0"/>
          <w:sz w:val="24"/>
          <w:szCs w:val="24"/>
        </w:rPr>
      </w:pPr>
      <w:r>
        <w:rPr>
          <w:rFonts w:hint="eastAsia"/>
          <w:kern w:val="0"/>
          <w:sz w:val="24"/>
          <w:szCs w:val="24"/>
        </w:rPr>
        <w:t>（4）出现断电、断网事故；</w:t>
      </w:r>
    </w:p>
    <w:p w14:paraId="49F5BB41">
      <w:pPr>
        <w:spacing w:line="400" w:lineRule="exact"/>
        <w:ind w:firstLine="480" w:firstLineChars="200"/>
        <w:rPr>
          <w:sz w:val="24"/>
          <w:szCs w:val="24"/>
        </w:rPr>
      </w:pPr>
      <w:r>
        <w:rPr>
          <w:rFonts w:hint="eastAsia"/>
          <w:sz w:val="24"/>
          <w:szCs w:val="24"/>
        </w:rPr>
        <w:t>（5）其他无法保证招投标过程正常进行的情形。</w:t>
      </w:r>
    </w:p>
    <w:p w14:paraId="0E1D0CCC">
      <w:pPr>
        <w:keepNext/>
        <w:keepLines/>
        <w:spacing w:before="240" w:after="240" w:line="240" w:lineRule="atLeast"/>
        <w:outlineLvl w:val="0"/>
        <w:rPr>
          <w:rFonts w:ascii="黑体" w:eastAsia="黑体"/>
          <w:bCs/>
          <w:kern w:val="44"/>
          <w:sz w:val="24"/>
          <w:szCs w:val="24"/>
        </w:rPr>
      </w:pPr>
      <w:bookmarkStart w:id="356" w:name="_Toc26157"/>
      <w:bookmarkStart w:id="357" w:name="_Toc209543992"/>
      <w:bookmarkStart w:id="358" w:name="_Toc519329655"/>
      <w:bookmarkStart w:id="359" w:name="_Toc21173"/>
      <w:bookmarkStart w:id="360" w:name="_Toc9360"/>
      <w:bookmarkStart w:id="361" w:name="_Toc24707"/>
      <w:r>
        <w:rPr>
          <w:rFonts w:hint="eastAsia" w:ascii="黑体" w:eastAsia="黑体"/>
          <w:bCs/>
          <w:kern w:val="44"/>
          <w:sz w:val="24"/>
          <w:szCs w:val="24"/>
        </w:rPr>
        <w:t>5.</w:t>
      </w:r>
      <w:r>
        <w:rPr>
          <w:rFonts w:ascii="黑体" w:eastAsia="黑体"/>
          <w:bCs/>
          <w:kern w:val="44"/>
          <w:sz w:val="24"/>
          <w:szCs w:val="24"/>
        </w:rPr>
        <w:t>5</w:t>
      </w:r>
      <w:r>
        <w:rPr>
          <w:rFonts w:hint="eastAsia" w:ascii="黑体" w:eastAsia="黑体"/>
          <w:bCs/>
          <w:kern w:val="44"/>
          <w:sz w:val="24"/>
          <w:szCs w:val="24"/>
        </w:rPr>
        <w:t>投标报价</w:t>
      </w:r>
      <w:r>
        <w:rPr>
          <w:rFonts w:ascii="黑体" w:eastAsia="黑体"/>
          <w:bCs/>
          <w:kern w:val="44"/>
          <w:sz w:val="24"/>
          <w:szCs w:val="24"/>
        </w:rPr>
        <w:t>不参加评标基准价计算的情况</w:t>
      </w:r>
      <w:bookmarkEnd w:id="356"/>
      <w:bookmarkEnd w:id="357"/>
      <w:bookmarkEnd w:id="358"/>
      <w:bookmarkEnd w:id="359"/>
      <w:bookmarkEnd w:id="360"/>
      <w:bookmarkEnd w:id="361"/>
    </w:p>
    <w:p w14:paraId="6130E9C4">
      <w:pPr>
        <w:spacing w:line="400" w:lineRule="exact"/>
        <w:ind w:firstLine="480" w:firstLineChars="200"/>
        <w:rPr>
          <w:kern w:val="0"/>
          <w:sz w:val="24"/>
          <w:szCs w:val="24"/>
        </w:rPr>
      </w:pPr>
      <w:r>
        <w:rPr>
          <w:rFonts w:hint="eastAsia"/>
          <w:kern w:val="0"/>
          <w:sz w:val="24"/>
          <w:szCs w:val="24"/>
        </w:rPr>
        <w:t>若招标人发现投标文件出现投标人须知前附表中规定的投标报价不参加评标基准价计算的情况，经确认后招标人将如实记录，其投标报价不参与评标基准价的计算，并提交评标委员会评审。</w:t>
      </w:r>
    </w:p>
    <w:p w14:paraId="7B76C231">
      <w:pPr>
        <w:keepNext/>
        <w:keepLines/>
        <w:spacing w:before="240" w:after="240" w:line="240" w:lineRule="atLeast"/>
        <w:outlineLvl w:val="0"/>
        <w:rPr>
          <w:rFonts w:ascii="黑体" w:eastAsia="黑体"/>
          <w:bCs/>
          <w:kern w:val="44"/>
          <w:sz w:val="28"/>
          <w:szCs w:val="28"/>
        </w:rPr>
      </w:pPr>
      <w:bookmarkStart w:id="362" w:name="_Toc26889"/>
      <w:bookmarkStart w:id="363" w:name="_Toc23089"/>
      <w:bookmarkStart w:id="364" w:name="_Toc21187"/>
      <w:bookmarkStart w:id="365" w:name="_Toc28644"/>
      <w:r>
        <w:rPr>
          <w:rFonts w:ascii="黑体" w:eastAsia="黑体"/>
          <w:bCs/>
          <w:kern w:val="44"/>
          <w:sz w:val="28"/>
          <w:szCs w:val="28"/>
        </w:rPr>
        <w:t xml:space="preserve">6. </w:t>
      </w:r>
      <w:r>
        <w:rPr>
          <w:rFonts w:hint="eastAsia" w:ascii="黑体" w:eastAsia="黑体"/>
          <w:bCs/>
          <w:kern w:val="44"/>
          <w:sz w:val="28"/>
          <w:szCs w:val="28"/>
        </w:rPr>
        <w:t>评标</w:t>
      </w:r>
      <w:bookmarkEnd w:id="362"/>
      <w:bookmarkEnd w:id="363"/>
      <w:bookmarkEnd w:id="364"/>
      <w:bookmarkEnd w:id="365"/>
    </w:p>
    <w:p w14:paraId="688217B5">
      <w:pPr>
        <w:keepNext/>
        <w:keepLines/>
        <w:spacing w:before="240" w:after="240" w:line="240" w:lineRule="atLeast"/>
        <w:outlineLvl w:val="0"/>
        <w:rPr>
          <w:rFonts w:ascii="黑体" w:eastAsia="黑体"/>
          <w:bCs/>
          <w:kern w:val="44"/>
          <w:sz w:val="24"/>
          <w:szCs w:val="24"/>
        </w:rPr>
      </w:pPr>
      <w:bookmarkStart w:id="366" w:name="_Toc30312"/>
      <w:bookmarkStart w:id="367" w:name="_Toc3875"/>
      <w:bookmarkStart w:id="368" w:name="_Toc5107"/>
      <w:bookmarkStart w:id="369" w:name="_Toc30962"/>
      <w:r>
        <w:rPr>
          <w:rFonts w:ascii="黑体" w:eastAsia="黑体"/>
          <w:bCs/>
          <w:kern w:val="44"/>
          <w:sz w:val="24"/>
          <w:szCs w:val="24"/>
        </w:rPr>
        <w:t>6.1</w:t>
      </w:r>
      <w:r>
        <w:rPr>
          <w:rFonts w:hint="eastAsia" w:ascii="黑体" w:eastAsia="黑体"/>
          <w:bCs/>
          <w:kern w:val="44"/>
          <w:sz w:val="24"/>
          <w:szCs w:val="24"/>
        </w:rPr>
        <w:t>评标委员会</w:t>
      </w:r>
      <w:bookmarkEnd w:id="366"/>
      <w:bookmarkEnd w:id="367"/>
      <w:bookmarkEnd w:id="368"/>
      <w:bookmarkEnd w:id="369"/>
    </w:p>
    <w:p w14:paraId="708ACC79">
      <w:pPr>
        <w:spacing w:line="400" w:lineRule="atLeast"/>
        <w:ind w:firstLine="480" w:firstLineChars="200"/>
        <w:rPr>
          <w:sz w:val="24"/>
          <w:szCs w:val="24"/>
        </w:rPr>
      </w:pPr>
      <w:r>
        <w:rPr>
          <w:sz w:val="24"/>
          <w:szCs w:val="24"/>
        </w:rPr>
        <w:t xml:space="preserve">6.1.1 </w:t>
      </w:r>
      <w:r>
        <w:rPr>
          <w:rFonts w:hint="eastAsia"/>
          <w:sz w:val="24"/>
          <w:szCs w:val="24"/>
        </w:rPr>
        <w:t>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033805CC">
      <w:pPr>
        <w:spacing w:line="400" w:lineRule="atLeast"/>
        <w:ind w:firstLine="480" w:firstLineChars="200"/>
        <w:rPr>
          <w:sz w:val="24"/>
          <w:szCs w:val="24"/>
        </w:rPr>
      </w:pPr>
      <w:r>
        <w:rPr>
          <w:sz w:val="24"/>
          <w:szCs w:val="24"/>
        </w:rPr>
        <w:t xml:space="preserve">6.1.2 </w:t>
      </w:r>
      <w:r>
        <w:rPr>
          <w:rFonts w:hint="eastAsia"/>
          <w:sz w:val="24"/>
          <w:szCs w:val="24"/>
        </w:rPr>
        <w:t>评标委员会成员有下列情形之一的，应主动提出回避：</w:t>
      </w:r>
    </w:p>
    <w:p w14:paraId="7F4B4B5C">
      <w:pPr>
        <w:spacing w:line="400" w:lineRule="atLeast"/>
        <w:ind w:firstLine="480" w:firstLineChars="200"/>
        <w:rPr>
          <w:sz w:val="24"/>
          <w:szCs w:val="24"/>
        </w:rPr>
      </w:pPr>
      <w:r>
        <w:rPr>
          <w:rFonts w:hint="eastAsia"/>
          <w:sz w:val="24"/>
          <w:szCs w:val="24"/>
        </w:rPr>
        <w:t>（1）为负责招标项目监督管理的交通运输主管部门的工作人员；</w:t>
      </w:r>
    </w:p>
    <w:p w14:paraId="5A43FE28">
      <w:pPr>
        <w:spacing w:line="400" w:lineRule="atLeast"/>
        <w:ind w:firstLine="480" w:firstLineChars="200"/>
        <w:rPr>
          <w:sz w:val="24"/>
          <w:szCs w:val="24"/>
        </w:rPr>
      </w:pPr>
      <w:r>
        <w:rPr>
          <w:rFonts w:hint="eastAsia"/>
          <w:sz w:val="24"/>
          <w:szCs w:val="24"/>
        </w:rPr>
        <w:t>（2）与投标人法定代表人或其委托代理人有近亲属关系；</w:t>
      </w:r>
    </w:p>
    <w:p w14:paraId="0308F19D">
      <w:pPr>
        <w:spacing w:line="400" w:lineRule="atLeast"/>
        <w:ind w:firstLine="480" w:firstLineChars="200"/>
        <w:rPr>
          <w:sz w:val="24"/>
          <w:szCs w:val="24"/>
        </w:rPr>
      </w:pPr>
      <w:r>
        <w:rPr>
          <w:rFonts w:hint="eastAsia"/>
          <w:sz w:val="24"/>
          <w:szCs w:val="24"/>
        </w:rPr>
        <w:t>（3）为投标人的工作人员或退休人员；</w:t>
      </w:r>
    </w:p>
    <w:p w14:paraId="32B9AD3D">
      <w:pPr>
        <w:spacing w:line="400" w:lineRule="atLeast"/>
        <w:ind w:firstLine="480" w:firstLineChars="200"/>
        <w:rPr>
          <w:sz w:val="24"/>
          <w:szCs w:val="24"/>
        </w:rPr>
      </w:pPr>
      <w:r>
        <w:rPr>
          <w:rFonts w:hint="eastAsia"/>
          <w:sz w:val="24"/>
          <w:szCs w:val="24"/>
        </w:rPr>
        <w:t>（4）与投标人有其他利害关系，可能影响评标活动公正性；</w:t>
      </w:r>
    </w:p>
    <w:p w14:paraId="5C63C4CC">
      <w:pPr>
        <w:spacing w:line="400" w:lineRule="atLeast"/>
        <w:ind w:firstLine="480" w:firstLineChars="200"/>
        <w:rPr>
          <w:sz w:val="24"/>
          <w:szCs w:val="24"/>
        </w:rPr>
      </w:pPr>
      <w:r>
        <w:rPr>
          <w:rFonts w:hint="eastAsia"/>
          <w:sz w:val="24"/>
          <w:szCs w:val="24"/>
        </w:rPr>
        <w:t>（5）在与招标投标有关的活动中有过违法违规行为、曾受过行政处罚或刑事处罚。</w:t>
      </w:r>
    </w:p>
    <w:p w14:paraId="06AB5869">
      <w:pPr>
        <w:spacing w:line="400" w:lineRule="atLeast"/>
        <w:ind w:firstLine="480" w:firstLineChars="200"/>
        <w:rPr>
          <w:sz w:val="24"/>
          <w:szCs w:val="24"/>
        </w:rPr>
      </w:pPr>
      <w:r>
        <w:rPr>
          <w:sz w:val="24"/>
          <w:szCs w:val="24"/>
        </w:rPr>
        <w:t xml:space="preserve">6.1.3 </w:t>
      </w:r>
      <w:r>
        <w:rPr>
          <w:rFonts w:hint="eastAsia"/>
          <w:sz w:val="24"/>
          <w:szCs w:val="24"/>
        </w:rPr>
        <w:t>评标过程中，评标委员会成员有回避事由、擅离职守或因健康等原因不能继续评标的，招标人有权更换。被更换的评标委员会成员作出的评审结论无效，由更换后的评标委员会成员重新进行评审。</w:t>
      </w:r>
    </w:p>
    <w:p w14:paraId="19D3765B">
      <w:pPr>
        <w:keepNext/>
        <w:keepLines/>
        <w:spacing w:before="240" w:after="240" w:line="240" w:lineRule="atLeast"/>
        <w:outlineLvl w:val="0"/>
        <w:rPr>
          <w:rFonts w:ascii="黑体" w:eastAsia="黑体"/>
          <w:bCs/>
          <w:kern w:val="44"/>
          <w:sz w:val="24"/>
          <w:szCs w:val="24"/>
        </w:rPr>
      </w:pPr>
      <w:bookmarkStart w:id="370" w:name="_Toc10842"/>
      <w:bookmarkStart w:id="371" w:name="_Toc29356"/>
      <w:bookmarkStart w:id="372" w:name="_Toc30383"/>
      <w:bookmarkStart w:id="373" w:name="_Toc14306"/>
      <w:r>
        <w:rPr>
          <w:rFonts w:ascii="黑体" w:eastAsia="黑体"/>
          <w:bCs/>
          <w:kern w:val="44"/>
          <w:sz w:val="24"/>
          <w:szCs w:val="24"/>
        </w:rPr>
        <w:t>6.2</w:t>
      </w:r>
      <w:r>
        <w:rPr>
          <w:rFonts w:hint="eastAsia" w:ascii="黑体" w:eastAsia="黑体"/>
          <w:bCs/>
          <w:kern w:val="44"/>
          <w:sz w:val="24"/>
          <w:szCs w:val="24"/>
        </w:rPr>
        <w:t>评标原则</w:t>
      </w:r>
      <w:bookmarkEnd w:id="370"/>
      <w:bookmarkEnd w:id="371"/>
      <w:bookmarkEnd w:id="372"/>
      <w:bookmarkEnd w:id="373"/>
    </w:p>
    <w:p w14:paraId="3BFF28C2">
      <w:pPr>
        <w:spacing w:line="400" w:lineRule="atLeast"/>
        <w:ind w:firstLine="480" w:firstLineChars="200"/>
        <w:rPr>
          <w:sz w:val="24"/>
          <w:szCs w:val="24"/>
        </w:rPr>
      </w:pPr>
      <w:r>
        <w:rPr>
          <w:rFonts w:hint="eastAsia"/>
          <w:sz w:val="24"/>
          <w:szCs w:val="24"/>
        </w:rPr>
        <w:t>评标活动遵循公平、公正、科学和择优的原则。</w:t>
      </w:r>
    </w:p>
    <w:p w14:paraId="1ACC4E3B">
      <w:pPr>
        <w:keepNext/>
        <w:keepLines/>
        <w:spacing w:before="240" w:after="240" w:line="240" w:lineRule="atLeast"/>
        <w:outlineLvl w:val="0"/>
        <w:rPr>
          <w:rFonts w:ascii="黑体" w:eastAsia="黑体"/>
          <w:bCs/>
          <w:kern w:val="44"/>
          <w:sz w:val="24"/>
          <w:szCs w:val="24"/>
        </w:rPr>
      </w:pPr>
      <w:bookmarkStart w:id="374" w:name="_Toc25789"/>
      <w:bookmarkStart w:id="375" w:name="_Toc18358"/>
      <w:bookmarkStart w:id="376" w:name="_Toc5604"/>
      <w:bookmarkStart w:id="377" w:name="_Toc7705"/>
      <w:r>
        <w:rPr>
          <w:rFonts w:ascii="黑体" w:eastAsia="黑体"/>
          <w:bCs/>
          <w:kern w:val="44"/>
          <w:sz w:val="24"/>
          <w:szCs w:val="24"/>
        </w:rPr>
        <w:t>6.3</w:t>
      </w:r>
      <w:r>
        <w:rPr>
          <w:rFonts w:hint="eastAsia" w:ascii="黑体" w:eastAsia="黑体"/>
          <w:bCs/>
          <w:kern w:val="44"/>
          <w:sz w:val="24"/>
          <w:szCs w:val="24"/>
        </w:rPr>
        <w:t>评标</w:t>
      </w:r>
      <w:bookmarkEnd w:id="374"/>
      <w:bookmarkEnd w:id="375"/>
      <w:bookmarkEnd w:id="376"/>
      <w:bookmarkEnd w:id="377"/>
    </w:p>
    <w:p w14:paraId="61698BC4">
      <w:pPr>
        <w:spacing w:line="400" w:lineRule="atLeast"/>
        <w:ind w:firstLine="480" w:firstLineChars="200"/>
        <w:rPr>
          <w:sz w:val="24"/>
          <w:szCs w:val="24"/>
        </w:rPr>
      </w:pPr>
      <w:r>
        <w:rPr>
          <w:sz w:val="24"/>
          <w:szCs w:val="24"/>
        </w:rPr>
        <w:t xml:space="preserve">6.3.1 </w:t>
      </w:r>
      <w:r>
        <w:rPr>
          <w:rFonts w:hint="eastAsia"/>
          <w:sz w:val="24"/>
          <w:szCs w:val="24"/>
        </w:rPr>
        <w:t>评标委员会按照第三章“评标办法”规定的方法、评审因素、标准和程序对投标文件进行评审。第三章“评标办法”没有规定的方法、评审因素和标准，不作为评标依据。</w:t>
      </w:r>
    </w:p>
    <w:p w14:paraId="7537A3D4">
      <w:pPr>
        <w:spacing w:line="400" w:lineRule="atLeast"/>
        <w:ind w:firstLine="480" w:firstLineChars="200"/>
        <w:rPr>
          <w:sz w:val="24"/>
          <w:szCs w:val="24"/>
        </w:rPr>
      </w:pPr>
      <w:r>
        <w:rPr>
          <w:sz w:val="24"/>
          <w:szCs w:val="24"/>
        </w:rPr>
        <w:t xml:space="preserve">6.3.2 </w:t>
      </w:r>
      <w:r>
        <w:rPr>
          <w:rFonts w:hint="eastAsia"/>
          <w:sz w:val="24"/>
          <w:szCs w:val="24"/>
        </w:rPr>
        <w:t>评标完成后，评标委员会应向招标人提交书面评标报告和中标候选人名单。评标委员会推荐中标候选人的人数见投标人须知前附表。</w:t>
      </w:r>
    </w:p>
    <w:p w14:paraId="30E7FC23">
      <w:pPr>
        <w:keepNext/>
        <w:keepLines/>
        <w:spacing w:before="240" w:after="240" w:line="240" w:lineRule="atLeast"/>
        <w:outlineLvl w:val="0"/>
        <w:rPr>
          <w:rFonts w:ascii="黑体" w:eastAsia="黑体"/>
          <w:bCs/>
          <w:kern w:val="44"/>
          <w:sz w:val="28"/>
          <w:szCs w:val="28"/>
        </w:rPr>
      </w:pPr>
      <w:bookmarkStart w:id="378" w:name="_Toc21933"/>
      <w:bookmarkStart w:id="379" w:name="_Toc20778"/>
      <w:bookmarkStart w:id="380" w:name="_Toc16986"/>
      <w:bookmarkStart w:id="381" w:name="_Toc24965"/>
      <w:r>
        <w:rPr>
          <w:rFonts w:ascii="黑体" w:eastAsia="黑体"/>
          <w:bCs/>
          <w:kern w:val="44"/>
          <w:sz w:val="28"/>
          <w:szCs w:val="28"/>
        </w:rPr>
        <w:t xml:space="preserve">7. </w:t>
      </w:r>
      <w:r>
        <w:rPr>
          <w:rFonts w:hint="eastAsia" w:ascii="黑体" w:eastAsia="黑体"/>
          <w:bCs/>
          <w:kern w:val="44"/>
          <w:sz w:val="28"/>
          <w:szCs w:val="28"/>
        </w:rPr>
        <w:t>合同授予</w:t>
      </w:r>
      <w:bookmarkEnd w:id="378"/>
      <w:bookmarkEnd w:id="379"/>
      <w:bookmarkEnd w:id="380"/>
      <w:bookmarkEnd w:id="381"/>
    </w:p>
    <w:p w14:paraId="38DAF814">
      <w:pPr>
        <w:keepNext/>
        <w:keepLines/>
        <w:spacing w:before="240" w:after="240" w:line="240" w:lineRule="atLeast"/>
        <w:outlineLvl w:val="0"/>
        <w:rPr>
          <w:rFonts w:ascii="黑体" w:eastAsia="黑体"/>
          <w:bCs/>
          <w:kern w:val="44"/>
          <w:sz w:val="24"/>
          <w:szCs w:val="24"/>
        </w:rPr>
      </w:pPr>
      <w:bookmarkStart w:id="382" w:name="_Toc17315"/>
      <w:bookmarkStart w:id="383" w:name="_Toc16066"/>
      <w:bookmarkStart w:id="384" w:name="_Toc17754"/>
      <w:bookmarkStart w:id="385" w:name="_Toc3183"/>
      <w:r>
        <w:rPr>
          <w:rFonts w:ascii="黑体" w:eastAsia="黑体"/>
          <w:bCs/>
          <w:kern w:val="44"/>
          <w:sz w:val="24"/>
          <w:szCs w:val="24"/>
        </w:rPr>
        <w:t xml:space="preserve">7.1 </w:t>
      </w:r>
      <w:r>
        <w:rPr>
          <w:rFonts w:hint="eastAsia" w:ascii="黑体" w:eastAsia="黑体"/>
          <w:bCs/>
          <w:kern w:val="44"/>
          <w:sz w:val="24"/>
          <w:szCs w:val="24"/>
        </w:rPr>
        <w:t>中标候选人公示</w:t>
      </w:r>
      <w:bookmarkEnd w:id="382"/>
      <w:bookmarkEnd w:id="383"/>
      <w:bookmarkEnd w:id="384"/>
      <w:bookmarkEnd w:id="385"/>
    </w:p>
    <w:p w14:paraId="09167B5F">
      <w:pPr>
        <w:spacing w:line="400" w:lineRule="atLeast"/>
        <w:ind w:firstLine="480" w:firstLineChars="200"/>
        <w:rPr>
          <w:sz w:val="24"/>
          <w:szCs w:val="24"/>
        </w:rPr>
      </w:pPr>
      <w:r>
        <w:rPr>
          <w:rFonts w:hint="eastAsia"/>
          <w:sz w:val="24"/>
          <w:szCs w:val="24"/>
        </w:rPr>
        <w:t>招标人在收到评标报告之日起3日内，按照投标人须知前附表规定的公示媒介公示中标候选人，公示期不得少于3日。</w:t>
      </w:r>
    </w:p>
    <w:p w14:paraId="79E00B2B">
      <w:pPr>
        <w:keepNext/>
        <w:keepLines/>
        <w:spacing w:before="240" w:after="240" w:line="240" w:lineRule="atLeast"/>
        <w:outlineLvl w:val="0"/>
        <w:rPr>
          <w:rFonts w:ascii="黑体" w:eastAsia="黑体"/>
          <w:bCs/>
          <w:kern w:val="44"/>
          <w:sz w:val="24"/>
          <w:szCs w:val="24"/>
        </w:rPr>
      </w:pPr>
      <w:bookmarkStart w:id="386" w:name="_Toc19030"/>
      <w:bookmarkStart w:id="387" w:name="_Toc22446"/>
      <w:bookmarkStart w:id="388" w:name="_Toc18505"/>
      <w:bookmarkStart w:id="389" w:name="_Toc11350"/>
      <w:r>
        <w:rPr>
          <w:rFonts w:ascii="黑体" w:eastAsia="黑体"/>
          <w:bCs/>
          <w:kern w:val="44"/>
          <w:sz w:val="24"/>
          <w:szCs w:val="24"/>
        </w:rPr>
        <w:t xml:space="preserve">7.2 </w:t>
      </w:r>
      <w:r>
        <w:rPr>
          <w:rFonts w:hint="eastAsia" w:ascii="黑体" w:eastAsia="黑体"/>
          <w:bCs/>
          <w:kern w:val="44"/>
          <w:sz w:val="24"/>
          <w:szCs w:val="24"/>
        </w:rPr>
        <w:t>评标结果异议</w:t>
      </w:r>
      <w:bookmarkEnd w:id="386"/>
      <w:bookmarkEnd w:id="387"/>
      <w:bookmarkEnd w:id="388"/>
      <w:bookmarkEnd w:id="389"/>
    </w:p>
    <w:p w14:paraId="64A4882F">
      <w:pPr>
        <w:spacing w:line="400" w:lineRule="atLeast"/>
        <w:ind w:firstLine="480" w:firstLineChars="200"/>
        <w:rPr>
          <w:sz w:val="24"/>
          <w:szCs w:val="24"/>
        </w:rPr>
      </w:pPr>
      <w:r>
        <w:rPr>
          <w:rFonts w:hint="eastAsia"/>
          <w:sz w:val="24"/>
          <w:szCs w:val="24"/>
        </w:rPr>
        <w:t>投标人或者其他利害关系人对评标结果有异议的，应当在评标结果公示期间提出。招标人自收到异议之日起3日内作出答复；作出答复前，暂停招标投标活动。异议与答复应当通过“电子交易平台”在“异议与答复”菜单以书面形式进行。</w:t>
      </w:r>
    </w:p>
    <w:p w14:paraId="738602D2">
      <w:pPr>
        <w:keepNext/>
        <w:keepLines/>
        <w:spacing w:before="240" w:after="240" w:line="240" w:lineRule="atLeast"/>
        <w:outlineLvl w:val="0"/>
        <w:rPr>
          <w:rFonts w:ascii="黑体" w:eastAsia="黑体"/>
          <w:bCs/>
          <w:kern w:val="44"/>
          <w:sz w:val="24"/>
          <w:szCs w:val="24"/>
        </w:rPr>
      </w:pPr>
      <w:bookmarkStart w:id="390" w:name="_Toc28978"/>
      <w:bookmarkStart w:id="391" w:name="_Toc14875"/>
      <w:bookmarkStart w:id="392" w:name="_Toc11270"/>
      <w:bookmarkStart w:id="393" w:name="_Toc13329"/>
      <w:r>
        <w:rPr>
          <w:rFonts w:ascii="黑体" w:eastAsia="黑体"/>
          <w:bCs/>
          <w:kern w:val="44"/>
          <w:sz w:val="24"/>
          <w:szCs w:val="24"/>
        </w:rPr>
        <w:t xml:space="preserve">7.3 </w:t>
      </w:r>
      <w:r>
        <w:rPr>
          <w:rFonts w:hint="eastAsia" w:ascii="黑体" w:eastAsia="黑体"/>
          <w:bCs/>
          <w:kern w:val="44"/>
          <w:sz w:val="24"/>
          <w:szCs w:val="24"/>
        </w:rPr>
        <w:t>中标候选人履约能力审查</w:t>
      </w:r>
      <w:bookmarkEnd w:id="390"/>
      <w:bookmarkEnd w:id="391"/>
      <w:bookmarkEnd w:id="392"/>
      <w:bookmarkEnd w:id="393"/>
    </w:p>
    <w:p w14:paraId="1B842F5B">
      <w:pPr>
        <w:spacing w:line="400" w:lineRule="atLeast"/>
        <w:ind w:firstLine="480" w:firstLineChars="200"/>
        <w:rPr>
          <w:sz w:val="24"/>
          <w:szCs w:val="24"/>
        </w:rPr>
      </w:pPr>
      <w:r>
        <w:rPr>
          <w:rFonts w:hint="eastAsia"/>
          <w:sz w:val="24"/>
          <w:szCs w:val="24"/>
        </w:rPr>
        <w:t>中标候选人的经营、财务状况发生较大变化或存在违法行为，招标人认为可能影响其履约能力的，将在发出中标通知书前提请原评标委员会按照招标文件规定的标准和方法进行审查确认。</w:t>
      </w:r>
    </w:p>
    <w:p w14:paraId="1A3B4A29">
      <w:pPr>
        <w:keepNext/>
        <w:keepLines/>
        <w:spacing w:before="240" w:after="240" w:line="240" w:lineRule="atLeast"/>
        <w:outlineLvl w:val="0"/>
        <w:rPr>
          <w:rFonts w:ascii="黑体" w:eastAsia="黑体"/>
          <w:bCs/>
          <w:kern w:val="44"/>
          <w:sz w:val="24"/>
          <w:szCs w:val="24"/>
        </w:rPr>
      </w:pPr>
      <w:bookmarkStart w:id="394" w:name="_Toc2762"/>
      <w:bookmarkStart w:id="395" w:name="_Toc13450"/>
      <w:bookmarkStart w:id="396" w:name="_Toc7066"/>
      <w:bookmarkStart w:id="397" w:name="_Toc5008"/>
      <w:r>
        <w:rPr>
          <w:rFonts w:ascii="黑体" w:eastAsia="黑体"/>
          <w:bCs/>
          <w:kern w:val="44"/>
          <w:sz w:val="24"/>
          <w:szCs w:val="24"/>
        </w:rPr>
        <w:t xml:space="preserve">7.4 </w:t>
      </w:r>
      <w:r>
        <w:rPr>
          <w:rFonts w:hint="eastAsia" w:ascii="黑体" w:eastAsia="黑体"/>
          <w:bCs/>
          <w:kern w:val="44"/>
          <w:sz w:val="24"/>
          <w:szCs w:val="24"/>
        </w:rPr>
        <w:t>定标</w:t>
      </w:r>
      <w:bookmarkEnd w:id="394"/>
      <w:bookmarkEnd w:id="395"/>
      <w:bookmarkEnd w:id="396"/>
      <w:bookmarkEnd w:id="397"/>
    </w:p>
    <w:p w14:paraId="375CDEFB">
      <w:pPr>
        <w:spacing w:line="400" w:lineRule="atLeast"/>
        <w:ind w:firstLine="480" w:firstLineChars="200"/>
        <w:rPr>
          <w:sz w:val="24"/>
          <w:szCs w:val="24"/>
        </w:rPr>
      </w:pPr>
      <w:r>
        <w:rPr>
          <w:rFonts w:hint="eastAsia"/>
          <w:sz w:val="24"/>
          <w:szCs w:val="24"/>
        </w:rPr>
        <w:t>按照投标人须知前附表的规定，招标人或招标人授权的评标委员会依法确定中标人。</w:t>
      </w:r>
    </w:p>
    <w:p w14:paraId="23B6D0D4">
      <w:pPr>
        <w:keepNext/>
        <w:keepLines/>
        <w:spacing w:before="240" w:after="240" w:line="240" w:lineRule="atLeast"/>
        <w:outlineLvl w:val="0"/>
        <w:rPr>
          <w:rFonts w:ascii="黑体" w:eastAsia="黑体"/>
          <w:bCs/>
          <w:kern w:val="44"/>
          <w:sz w:val="24"/>
          <w:szCs w:val="24"/>
        </w:rPr>
      </w:pPr>
      <w:bookmarkStart w:id="398" w:name="_Toc29552"/>
      <w:bookmarkStart w:id="399" w:name="_Toc6337"/>
      <w:bookmarkStart w:id="400" w:name="_Toc15932"/>
      <w:bookmarkStart w:id="401" w:name="_Toc21880"/>
      <w:r>
        <w:rPr>
          <w:rFonts w:ascii="黑体" w:eastAsia="黑体"/>
          <w:bCs/>
          <w:kern w:val="44"/>
          <w:sz w:val="24"/>
          <w:szCs w:val="24"/>
        </w:rPr>
        <w:t xml:space="preserve">7.5 </w:t>
      </w:r>
      <w:r>
        <w:rPr>
          <w:rFonts w:hint="eastAsia" w:ascii="黑体" w:eastAsia="黑体"/>
          <w:bCs/>
          <w:kern w:val="44"/>
          <w:sz w:val="24"/>
          <w:szCs w:val="24"/>
        </w:rPr>
        <w:t>中标通知</w:t>
      </w:r>
      <w:bookmarkEnd w:id="398"/>
      <w:bookmarkEnd w:id="399"/>
      <w:bookmarkEnd w:id="400"/>
      <w:bookmarkEnd w:id="401"/>
    </w:p>
    <w:p w14:paraId="0700AD70">
      <w:pPr>
        <w:spacing w:line="400" w:lineRule="atLeast"/>
        <w:ind w:firstLine="480" w:firstLineChars="200"/>
        <w:rPr>
          <w:sz w:val="24"/>
          <w:szCs w:val="24"/>
        </w:rPr>
      </w:pPr>
      <w:r>
        <w:rPr>
          <w:rFonts w:hint="eastAsia"/>
          <w:sz w:val="24"/>
          <w:szCs w:val="24"/>
        </w:rPr>
        <w:t>在本章第3.3款规定的投标有效期内，招标人通过“电子交易平台”以书面形式向中标人发出中标通知书，同时将中标结果通知未中标的投标人。</w:t>
      </w:r>
    </w:p>
    <w:p w14:paraId="398201E1">
      <w:pPr>
        <w:keepNext/>
        <w:keepLines/>
        <w:spacing w:before="240" w:after="240" w:line="240" w:lineRule="atLeast"/>
        <w:outlineLvl w:val="0"/>
        <w:rPr>
          <w:rFonts w:ascii="黑体" w:eastAsia="黑体"/>
          <w:bCs/>
          <w:kern w:val="44"/>
          <w:sz w:val="24"/>
          <w:szCs w:val="24"/>
        </w:rPr>
      </w:pPr>
      <w:bookmarkStart w:id="402" w:name="_Toc14766"/>
      <w:bookmarkStart w:id="403" w:name="_Toc14733"/>
      <w:bookmarkStart w:id="404" w:name="_Toc7350"/>
      <w:bookmarkStart w:id="405" w:name="_Toc3930"/>
      <w:r>
        <w:rPr>
          <w:rFonts w:ascii="黑体" w:eastAsia="黑体"/>
          <w:bCs/>
          <w:kern w:val="44"/>
          <w:sz w:val="24"/>
          <w:szCs w:val="24"/>
        </w:rPr>
        <w:t xml:space="preserve">7.6 </w:t>
      </w:r>
      <w:r>
        <w:rPr>
          <w:rFonts w:hint="eastAsia" w:ascii="黑体" w:eastAsia="黑体"/>
          <w:bCs/>
          <w:kern w:val="44"/>
          <w:sz w:val="24"/>
          <w:szCs w:val="24"/>
        </w:rPr>
        <w:t>中标结果公告</w:t>
      </w:r>
      <w:bookmarkEnd w:id="402"/>
      <w:bookmarkEnd w:id="403"/>
      <w:bookmarkEnd w:id="404"/>
      <w:bookmarkEnd w:id="405"/>
    </w:p>
    <w:p w14:paraId="6459B872">
      <w:pPr>
        <w:spacing w:line="400" w:lineRule="atLeast"/>
        <w:ind w:firstLine="480" w:firstLineChars="200"/>
        <w:rPr>
          <w:sz w:val="24"/>
          <w:szCs w:val="24"/>
        </w:rPr>
      </w:pPr>
      <w:r>
        <w:rPr>
          <w:rFonts w:hint="eastAsia"/>
          <w:sz w:val="24"/>
          <w:szCs w:val="24"/>
        </w:rPr>
        <w:t>中标通知书发出的同时，招标人将按照投标人须知前附表规定的公告媒介公告中标结果，公告期不得少于3日。公告内容包括中标人名称、中标价。</w:t>
      </w:r>
    </w:p>
    <w:p w14:paraId="4A4E99C6">
      <w:pPr>
        <w:keepNext/>
        <w:keepLines/>
        <w:spacing w:before="240" w:after="240" w:line="240" w:lineRule="atLeast"/>
        <w:outlineLvl w:val="0"/>
        <w:rPr>
          <w:rFonts w:ascii="黑体" w:eastAsia="黑体"/>
          <w:bCs/>
          <w:kern w:val="44"/>
          <w:sz w:val="24"/>
          <w:szCs w:val="24"/>
        </w:rPr>
      </w:pPr>
      <w:bookmarkStart w:id="406" w:name="_Toc13243"/>
      <w:bookmarkStart w:id="407" w:name="_Toc19449"/>
      <w:bookmarkStart w:id="408" w:name="_Toc4344"/>
      <w:bookmarkStart w:id="409" w:name="_Toc27222"/>
      <w:r>
        <w:rPr>
          <w:rFonts w:ascii="黑体" w:eastAsia="黑体"/>
          <w:bCs/>
          <w:kern w:val="44"/>
          <w:sz w:val="24"/>
          <w:szCs w:val="24"/>
        </w:rPr>
        <w:t xml:space="preserve">7.7 </w:t>
      </w:r>
      <w:r>
        <w:rPr>
          <w:rFonts w:hint="eastAsia" w:ascii="黑体" w:eastAsia="黑体"/>
          <w:bCs/>
          <w:kern w:val="44"/>
          <w:sz w:val="24"/>
          <w:szCs w:val="24"/>
        </w:rPr>
        <w:t>履约保证金</w:t>
      </w:r>
      <w:bookmarkEnd w:id="406"/>
      <w:bookmarkEnd w:id="407"/>
      <w:bookmarkEnd w:id="408"/>
      <w:bookmarkEnd w:id="409"/>
    </w:p>
    <w:p w14:paraId="78FD453F">
      <w:pPr>
        <w:spacing w:line="400" w:lineRule="atLeast"/>
        <w:ind w:firstLine="480" w:firstLineChars="200"/>
        <w:rPr>
          <w:sz w:val="24"/>
          <w:szCs w:val="24"/>
        </w:rPr>
      </w:pPr>
      <w:r>
        <w:rPr>
          <w:sz w:val="24"/>
          <w:szCs w:val="24"/>
        </w:rPr>
        <w:t xml:space="preserve">7.7.1 </w:t>
      </w:r>
      <w:r>
        <w:rPr>
          <w:rFonts w:hint="eastAsia"/>
          <w:sz w:val="24"/>
          <w:szCs w:val="24"/>
        </w:rPr>
        <w:t>在签订合同前，中标人应按投标人须知前附表规定的形式、金额和招标文件第四章“合同条款及格式”规定的或事先经过招标人书面认可的履约保证金格式向招标人提交履约保证金。除投标人须知前附表另有规定外，履约保证金为签约合同价的10%。联合体中标的，其履约保证金以联合体各方或联合体中牵头人的名义提交。</w:t>
      </w:r>
    </w:p>
    <w:p w14:paraId="3FE48011">
      <w:pPr>
        <w:spacing w:line="400" w:lineRule="atLeast"/>
        <w:ind w:firstLine="480" w:firstLineChars="200"/>
        <w:rPr>
          <w:sz w:val="24"/>
          <w:szCs w:val="24"/>
        </w:rPr>
      </w:pPr>
      <w:r>
        <w:rPr>
          <w:rFonts w:hint="eastAsia"/>
          <w:sz w:val="24"/>
          <w:szCs w:val="24"/>
        </w:rPr>
        <w:t>采用银行保函时，应由符合投标人须知前附表规定级别的银行开具，所需的费用由中标人承担，中标人应保证银行保函有效。</w:t>
      </w:r>
    </w:p>
    <w:p w14:paraId="73DB0259">
      <w:pPr>
        <w:spacing w:line="400" w:lineRule="atLeast"/>
        <w:ind w:firstLine="480" w:firstLineChars="200"/>
        <w:rPr>
          <w:sz w:val="24"/>
          <w:szCs w:val="24"/>
        </w:rPr>
      </w:pPr>
      <w:r>
        <w:rPr>
          <w:sz w:val="24"/>
          <w:szCs w:val="24"/>
        </w:rPr>
        <w:t xml:space="preserve">7.7.2 </w:t>
      </w:r>
      <w:r>
        <w:rPr>
          <w:rFonts w:hint="eastAsia"/>
          <w:sz w:val="24"/>
          <w:szCs w:val="24"/>
        </w:rPr>
        <w:t>中标人不能按本章第7.7.1项要求提交履约保证金的，视为放弃中标，其投标保证金不予退还，给招标人造成的损失超过投标保证金数额的，中标人还应对超过部分予以赔偿。</w:t>
      </w:r>
    </w:p>
    <w:p w14:paraId="23F3CC32">
      <w:pPr>
        <w:keepNext/>
        <w:keepLines/>
        <w:spacing w:before="240" w:after="240" w:line="240" w:lineRule="atLeast"/>
        <w:outlineLvl w:val="0"/>
        <w:rPr>
          <w:rFonts w:ascii="黑体" w:eastAsia="黑体"/>
          <w:bCs/>
          <w:kern w:val="44"/>
          <w:sz w:val="24"/>
          <w:szCs w:val="24"/>
        </w:rPr>
      </w:pPr>
      <w:bookmarkStart w:id="410" w:name="_Toc9838"/>
      <w:bookmarkStart w:id="411" w:name="_Toc28470"/>
      <w:bookmarkStart w:id="412" w:name="_Toc20928"/>
      <w:bookmarkStart w:id="413" w:name="_Toc13449"/>
      <w:r>
        <w:rPr>
          <w:rFonts w:ascii="黑体" w:eastAsia="黑体"/>
          <w:bCs/>
          <w:kern w:val="44"/>
          <w:sz w:val="24"/>
          <w:szCs w:val="24"/>
        </w:rPr>
        <w:t xml:space="preserve">7.8 </w:t>
      </w:r>
      <w:r>
        <w:rPr>
          <w:rFonts w:hint="eastAsia" w:ascii="黑体" w:eastAsia="黑体"/>
          <w:bCs/>
          <w:kern w:val="44"/>
          <w:sz w:val="24"/>
          <w:szCs w:val="24"/>
        </w:rPr>
        <w:t>签订合同</w:t>
      </w:r>
      <w:bookmarkEnd w:id="410"/>
      <w:bookmarkEnd w:id="411"/>
      <w:bookmarkEnd w:id="412"/>
      <w:bookmarkEnd w:id="413"/>
    </w:p>
    <w:p w14:paraId="5C920DAE">
      <w:pPr>
        <w:spacing w:line="400" w:lineRule="atLeast"/>
        <w:ind w:firstLine="480" w:firstLineChars="200"/>
        <w:rPr>
          <w:sz w:val="24"/>
          <w:szCs w:val="24"/>
        </w:rPr>
      </w:pPr>
      <w:r>
        <w:rPr>
          <w:rFonts w:hint="eastAsia"/>
          <w:sz w:val="24"/>
          <w:szCs w:val="24"/>
        </w:rPr>
        <w:t xml:space="preserve">7.8.1 招标人和中标人应在中标通知书发出之日起30日内，根据招标文件和中标人的投标文件订立书面合同。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 </w:t>
      </w:r>
    </w:p>
    <w:p w14:paraId="24F5737A">
      <w:pPr>
        <w:spacing w:line="400" w:lineRule="atLeast"/>
        <w:ind w:firstLine="480" w:firstLineChars="200"/>
        <w:rPr>
          <w:sz w:val="24"/>
          <w:szCs w:val="24"/>
        </w:rPr>
      </w:pPr>
      <w:r>
        <w:rPr>
          <w:sz w:val="24"/>
          <w:szCs w:val="24"/>
        </w:rPr>
        <w:t xml:space="preserve">7.8.2 </w:t>
      </w:r>
      <w:r>
        <w:rPr>
          <w:rFonts w:hint="eastAsia"/>
          <w:sz w:val="24"/>
          <w:szCs w:val="24"/>
        </w:rPr>
        <w:t>发出中标通知书后，招标人无正当理由拒签合同，或在签订合同时向中标人提出附加条件的，招标人向中标人退还投标保证金；给中标人造成损失的，还应赔偿损失。</w:t>
      </w:r>
    </w:p>
    <w:p w14:paraId="221C98C2">
      <w:pPr>
        <w:spacing w:line="400" w:lineRule="atLeast"/>
        <w:ind w:firstLine="480" w:firstLineChars="200"/>
        <w:rPr>
          <w:sz w:val="24"/>
          <w:szCs w:val="24"/>
        </w:rPr>
      </w:pPr>
      <w:r>
        <w:rPr>
          <w:sz w:val="24"/>
          <w:szCs w:val="24"/>
        </w:rPr>
        <w:t xml:space="preserve">7.8.3 </w:t>
      </w:r>
      <w:r>
        <w:rPr>
          <w:rFonts w:hint="eastAsia"/>
          <w:sz w:val="24"/>
          <w:szCs w:val="24"/>
        </w:rPr>
        <w:t>联合体中标的，联合体各方应共同与招标人签订合同，就中标项目向招标人承担连带责任。</w:t>
      </w:r>
    </w:p>
    <w:p w14:paraId="3511DF5D">
      <w:pPr>
        <w:spacing w:line="400" w:lineRule="atLeast"/>
        <w:ind w:firstLine="480" w:firstLineChars="200"/>
        <w:rPr>
          <w:sz w:val="24"/>
          <w:szCs w:val="24"/>
        </w:rPr>
      </w:pPr>
      <w:r>
        <w:rPr>
          <w:sz w:val="24"/>
          <w:szCs w:val="24"/>
        </w:rPr>
        <w:t xml:space="preserve">7.8.4 </w:t>
      </w:r>
      <w:r>
        <w:rPr>
          <w:rFonts w:hint="eastAsia"/>
          <w:sz w:val="24"/>
          <w:szCs w:val="24"/>
        </w:rPr>
        <w:t>招标人和中标人在签订合同协议书的同时，须按照本招标文件规定的格式和要求签订廉政合同及安全生产合同，明确双方在廉政建设和安全生产方面的权利和义务以及应承担的违约责任。</w:t>
      </w:r>
    </w:p>
    <w:p w14:paraId="0A432A93">
      <w:pPr>
        <w:spacing w:line="400" w:lineRule="atLeast"/>
        <w:ind w:firstLine="480" w:firstLineChars="200"/>
        <w:rPr>
          <w:sz w:val="24"/>
          <w:szCs w:val="24"/>
        </w:rPr>
      </w:pPr>
      <w:r>
        <w:rPr>
          <w:rFonts w:hint="eastAsia"/>
          <w:sz w:val="24"/>
          <w:szCs w:val="24"/>
        </w:rPr>
        <w:t>7.8.5 招标人应当在合同签订后15日内，登录“电子交易平台”提交电子合同文件归档。</w:t>
      </w:r>
    </w:p>
    <w:p w14:paraId="54CAB606">
      <w:pPr>
        <w:keepNext/>
        <w:keepLines/>
        <w:spacing w:before="240" w:after="240" w:line="240" w:lineRule="atLeast"/>
        <w:outlineLvl w:val="0"/>
        <w:rPr>
          <w:rFonts w:ascii="黑体" w:eastAsia="黑体"/>
          <w:bCs/>
          <w:kern w:val="44"/>
          <w:sz w:val="28"/>
          <w:szCs w:val="28"/>
        </w:rPr>
      </w:pPr>
      <w:bookmarkStart w:id="414" w:name="_Toc7074"/>
      <w:bookmarkStart w:id="415" w:name="_Toc18510"/>
      <w:bookmarkStart w:id="416" w:name="_Toc1487"/>
      <w:bookmarkStart w:id="417" w:name="_Toc28157"/>
      <w:r>
        <w:rPr>
          <w:rFonts w:ascii="黑体" w:eastAsia="黑体"/>
          <w:bCs/>
          <w:kern w:val="44"/>
          <w:sz w:val="28"/>
          <w:szCs w:val="28"/>
        </w:rPr>
        <w:t xml:space="preserve">8. </w:t>
      </w:r>
      <w:r>
        <w:rPr>
          <w:rFonts w:hint="eastAsia" w:ascii="黑体" w:eastAsia="黑体"/>
          <w:bCs/>
          <w:kern w:val="44"/>
          <w:sz w:val="28"/>
          <w:szCs w:val="28"/>
        </w:rPr>
        <w:t>纪律和监督</w:t>
      </w:r>
      <w:bookmarkEnd w:id="414"/>
      <w:bookmarkEnd w:id="415"/>
      <w:bookmarkEnd w:id="416"/>
      <w:bookmarkEnd w:id="417"/>
    </w:p>
    <w:p w14:paraId="6219738D">
      <w:pPr>
        <w:keepNext/>
        <w:keepLines/>
        <w:spacing w:before="240" w:after="240" w:line="240" w:lineRule="atLeast"/>
        <w:outlineLvl w:val="0"/>
        <w:rPr>
          <w:rFonts w:ascii="黑体" w:eastAsia="黑体"/>
          <w:bCs/>
          <w:kern w:val="44"/>
          <w:sz w:val="24"/>
          <w:szCs w:val="24"/>
        </w:rPr>
      </w:pPr>
      <w:bookmarkStart w:id="418" w:name="_Toc13272"/>
      <w:bookmarkStart w:id="419" w:name="_Toc17710"/>
      <w:bookmarkStart w:id="420" w:name="_Toc28592"/>
      <w:bookmarkStart w:id="421" w:name="_Toc12196"/>
      <w:r>
        <w:rPr>
          <w:rFonts w:ascii="黑体" w:eastAsia="黑体"/>
          <w:bCs/>
          <w:kern w:val="44"/>
          <w:sz w:val="24"/>
          <w:szCs w:val="24"/>
        </w:rPr>
        <w:t xml:space="preserve">8.1 </w:t>
      </w:r>
      <w:r>
        <w:rPr>
          <w:rFonts w:hint="eastAsia" w:ascii="黑体" w:eastAsia="黑体"/>
          <w:bCs/>
          <w:kern w:val="44"/>
          <w:sz w:val="24"/>
          <w:szCs w:val="24"/>
        </w:rPr>
        <w:t>对招标人的纪律要求</w:t>
      </w:r>
      <w:bookmarkEnd w:id="418"/>
      <w:bookmarkEnd w:id="419"/>
      <w:bookmarkEnd w:id="420"/>
      <w:bookmarkEnd w:id="421"/>
    </w:p>
    <w:p w14:paraId="03231FB0">
      <w:pPr>
        <w:spacing w:line="400" w:lineRule="atLeast"/>
        <w:ind w:firstLine="480" w:firstLineChars="200"/>
        <w:rPr>
          <w:sz w:val="24"/>
          <w:szCs w:val="24"/>
        </w:rPr>
      </w:pPr>
      <w:r>
        <w:rPr>
          <w:rFonts w:hint="eastAsia"/>
          <w:sz w:val="24"/>
          <w:szCs w:val="24"/>
        </w:rPr>
        <w:t>招标人不得泄露招标投标活动中应保密的情况和资料，不得与投标人串通损害国家利益、社会公共利益或他人合法权益。</w:t>
      </w:r>
    </w:p>
    <w:p w14:paraId="5AD19C15">
      <w:pPr>
        <w:keepNext/>
        <w:keepLines/>
        <w:spacing w:before="240" w:after="240" w:line="240" w:lineRule="atLeast"/>
        <w:outlineLvl w:val="0"/>
        <w:rPr>
          <w:rFonts w:ascii="黑体" w:eastAsia="黑体"/>
          <w:bCs/>
          <w:kern w:val="44"/>
          <w:sz w:val="24"/>
          <w:szCs w:val="24"/>
        </w:rPr>
      </w:pPr>
      <w:bookmarkStart w:id="422" w:name="_Toc14370"/>
      <w:bookmarkStart w:id="423" w:name="_Toc20141"/>
      <w:bookmarkStart w:id="424" w:name="_Toc12174"/>
      <w:bookmarkStart w:id="425" w:name="_Toc21692"/>
      <w:r>
        <w:rPr>
          <w:rFonts w:ascii="黑体" w:eastAsia="黑体"/>
          <w:bCs/>
          <w:kern w:val="44"/>
          <w:sz w:val="24"/>
          <w:szCs w:val="24"/>
        </w:rPr>
        <w:t xml:space="preserve">8.2 </w:t>
      </w:r>
      <w:r>
        <w:rPr>
          <w:rFonts w:hint="eastAsia" w:ascii="黑体" w:eastAsia="黑体"/>
          <w:bCs/>
          <w:kern w:val="44"/>
          <w:sz w:val="24"/>
          <w:szCs w:val="24"/>
        </w:rPr>
        <w:t>对投标人的纪律要求</w:t>
      </w:r>
      <w:bookmarkEnd w:id="422"/>
      <w:bookmarkEnd w:id="423"/>
      <w:bookmarkEnd w:id="424"/>
      <w:bookmarkEnd w:id="425"/>
    </w:p>
    <w:p w14:paraId="11AF74AE">
      <w:pPr>
        <w:spacing w:line="400" w:lineRule="atLeast"/>
        <w:ind w:firstLine="480" w:firstLineChars="200"/>
        <w:rPr>
          <w:sz w:val="24"/>
          <w:szCs w:val="24"/>
        </w:rPr>
      </w:pPr>
      <w:r>
        <w:rPr>
          <w:rFonts w:hint="eastAsia"/>
          <w:sz w:val="24"/>
          <w:szCs w:val="24"/>
        </w:rPr>
        <w:t>投标人不得相互串通投标或与招标人串通投标，不得向招标人或评标委员会成员行贿谋取中标，不得以他人名义投标或以其他方式弄虚作假骗取中标；投标人不得以任何方式干扰、影响评标工作。</w:t>
      </w:r>
    </w:p>
    <w:p w14:paraId="15DDDC53">
      <w:pPr>
        <w:keepNext/>
        <w:keepLines/>
        <w:spacing w:before="240" w:after="240" w:line="240" w:lineRule="atLeast"/>
        <w:outlineLvl w:val="0"/>
        <w:rPr>
          <w:rFonts w:ascii="黑体" w:eastAsia="黑体"/>
          <w:bCs/>
          <w:kern w:val="44"/>
          <w:sz w:val="24"/>
          <w:szCs w:val="24"/>
        </w:rPr>
      </w:pPr>
      <w:bookmarkStart w:id="426" w:name="_Toc10439"/>
      <w:bookmarkStart w:id="427" w:name="_Toc16632"/>
      <w:bookmarkStart w:id="428" w:name="_Toc32198"/>
      <w:bookmarkStart w:id="429" w:name="_Toc31567"/>
      <w:r>
        <w:rPr>
          <w:rFonts w:ascii="黑体" w:eastAsia="黑体"/>
          <w:bCs/>
          <w:kern w:val="44"/>
          <w:sz w:val="24"/>
          <w:szCs w:val="24"/>
        </w:rPr>
        <w:t xml:space="preserve">8.3 </w:t>
      </w:r>
      <w:r>
        <w:rPr>
          <w:rFonts w:hint="eastAsia" w:ascii="黑体" w:eastAsia="黑体"/>
          <w:bCs/>
          <w:kern w:val="44"/>
          <w:sz w:val="24"/>
          <w:szCs w:val="24"/>
        </w:rPr>
        <w:t>对评标委员会成员的纪律要求</w:t>
      </w:r>
      <w:bookmarkEnd w:id="426"/>
      <w:bookmarkEnd w:id="427"/>
      <w:bookmarkEnd w:id="428"/>
      <w:bookmarkEnd w:id="429"/>
    </w:p>
    <w:p w14:paraId="1F67C791">
      <w:pPr>
        <w:spacing w:line="400" w:lineRule="atLeast"/>
        <w:ind w:firstLine="480" w:firstLineChars="200"/>
        <w:rPr>
          <w:sz w:val="24"/>
          <w:szCs w:val="24"/>
        </w:rPr>
      </w:pPr>
      <w:r>
        <w:rPr>
          <w:rFonts w:hint="eastAsia"/>
          <w:sz w:val="24"/>
          <w:szCs w:val="24"/>
        </w:rPr>
        <w:t>评标委员会成员不得收受他人的财物或其他好处，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p>
    <w:p w14:paraId="05C34CC7">
      <w:pPr>
        <w:keepNext/>
        <w:keepLines/>
        <w:spacing w:before="240" w:after="240" w:line="240" w:lineRule="atLeast"/>
        <w:outlineLvl w:val="0"/>
        <w:rPr>
          <w:rFonts w:ascii="黑体" w:eastAsia="黑体"/>
          <w:bCs/>
          <w:kern w:val="44"/>
          <w:sz w:val="24"/>
          <w:szCs w:val="24"/>
        </w:rPr>
      </w:pPr>
      <w:bookmarkStart w:id="430" w:name="_Toc23157"/>
      <w:bookmarkStart w:id="431" w:name="_Toc26233"/>
      <w:bookmarkStart w:id="432" w:name="_Toc15230"/>
      <w:bookmarkStart w:id="433" w:name="_Toc26131"/>
      <w:r>
        <w:rPr>
          <w:rFonts w:ascii="黑体" w:eastAsia="黑体"/>
          <w:bCs/>
          <w:kern w:val="44"/>
          <w:sz w:val="24"/>
          <w:szCs w:val="24"/>
        </w:rPr>
        <w:t xml:space="preserve">8.4 </w:t>
      </w:r>
      <w:r>
        <w:rPr>
          <w:rFonts w:hint="eastAsia" w:ascii="黑体" w:eastAsia="黑体"/>
          <w:bCs/>
          <w:kern w:val="44"/>
          <w:sz w:val="24"/>
          <w:szCs w:val="24"/>
        </w:rPr>
        <w:t>对与评标活动有关的工作人员的纪律要求</w:t>
      </w:r>
      <w:bookmarkEnd w:id="430"/>
      <w:bookmarkEnd w:id="431"/>
      <w:bookmarkEnd w:id="432"/>
      <w:bookmarkEnd w:id="433"/>
    </w:p>
    <w:p w14:paraId="4D907F5C">
      <w:pPr>
        <w:spacing w:line="400" w:lineRule="atLeast"/>
        <w:ind w:firstLine="480" w:firstLineChars="200"/>
        <w:rPr>
          <w:sz w:val="24"/>
          <w:szCs w:val="24"/>
        </w:rPr>
      </w:pPr>
      <w:r>
        <w:rPr>
          <w:rFonts w:hint="eastAsia"/>
          <w:sz w:val="24"/>
          <w:szCs w:val="24"/>
        </w:rPr>
        <w:t>与评标活动有关的工作人员不得收受他人的财物或其他好处，不得向他人透露对投标文件的评审和比较、中标候选人的推荐情况以及评标有关的其他情况。在评标活动中，与评标活动有关的工作人员不得擅离职守，影响评标程序正常进行。</w:t>
      </w:r>
    </w:p>
    <w:p w14:paraId="145564B1">
      <w:pPr>
        <w:keepNext/>
        <w:keepLines/>
        <w:spacing w:before="240" w:after="240" w:line="240" w:lineRule="atLeast"/>
        <w:outlineLvl w:val="0"/>
        <w:rPr>
          <w:rFonts w:ascii="黑体" w:eastAsia="黑体"/>
          <w:bCs/>
          <w:kern w:val="44"/>
          <w:sz w:val="24"/>
          <w:szCs w:val="24"/>
        </w:rPr>
      </w:pPr>
      <w:bookmarkStart w:id="434" w:name="_Toc18909"/>
      <w:bookmarkStart w:id="435" w:name="_Toc32228"/>
      <w:bookmarkStart w:id="436" w:name="_Toc18192"/>
      <w:bookmarkStart w:id="437" w:name="_Toc31703"/>
      <w:r>
        <w:rPr>
          <w:rFonts w:ascii="黑体" w:eastAsia="黑体"/>
          <w:bCs/>
          <w:kern w:val="44"/>
          <w:sz w:val="24"/>
          <w:szCs w:val="24"/>
        </w:rPr>
        <w:t xml:space="preserve">8.5 </w:t>
      </w:r>
      <w:r>
        <w:rPr>
          <w:rFonts w:hint="eastAsia" w:ascii="黑体" w:eastAsia="黑体"/>
          <w:bCs/>
          <w:kern w:val="44"/>
          <w:sz w:val="24"/>
          <w:szCs w:val="24"/>
        </w:rPr>
        <w:t>投诉</w:t>
      </w:r>
      <w:bookmarkEnd w:id="434"/>
      <w:bookmarkEnd w:id="435"/>
      <w:bookmarkEnd w:id="436"/>
      <w:bookmarkEnd w:id="437"/>
    </w:p>
    <w:p w14:paraId="530CE0C3">
      <w:pPr>
        <w:spacing w:line="400" w:lineRule="atLeast"/>
        <w:ind w:firstLine="480" w:firstLineChars="200"/>
        <w:rPr>
          <w:sz w:val="24"/>
          <w:szCs w:val="24"/>
        </w:rPr>
      </w:pPr>
      <w:r>
        <w:rPr>
          <w:sz w:val="24"/>
          <w:szCs w:val="24"/>
        </w:rPr>
        <w:t xml:space="preserve">8.5.1 </w:t>
      </w:r>
      <w:r>
        <w:rPr>
          <w:rFonts w:hint="eastAsia"/>
          <w:sz w:val="24"/>
          <w:szCs w:val="24"/>
        </w:rPr>
        <w:t>投标人或其他利害关系人认为招标投标活动不符合法律、行政法规规定的，可以自知道或应当知道之日起10日内向有关行政监督部门投诉。投诉应有明确的请求和必要的证明材料。</w:t>
      </w:r>
    </w:p>
    <w:p w14:paraId="14F415D3">
      <w:pPr>
        <w:spacing w:line="400" w:lineRule="atLeast"/>
        <w:ind w:firstLine="480" w:firstLineChars="200"/>
        <w:rPr>
          <w:sz w:val="24"/>
          <w:szCs w:val="24"/>
        </w:rPr>
      </w:pPr>
      <w:r>
        <w:rPr>
          <w:rFonts w:hint="eastAsia"/>
          <w:sz w:val="24"/>
          <w:szCs w:val="24"/>
        </w:rPr>
        <w:t>监督部门的联系方式见投标人须知前附表。</w:t>
      </w:r>
    </w:p>
    <w:p w14:paraId="3B5191F3">
      <w:pPr>
        <w:spacing w:line="400" w:lineRule="atLeast"/>
        <w:ind w:firstLine="480" w:firstLineChars="200"/>
        <w:rPr>
          <w:sz w:val="24"/>
          <w:szCs w:val="24"/>
        </w:rPr>
      </w:pPr>
      <w:r>
        <w:rPr>
          <w:sz w:val="24"/>
          <w:szCs w:val="24"/>
        </w:rPr>
        <w:t xml:space="preserve">8.5.2 </w:t>
      </w:r>
      <w:r>
        <w:rPr>
          <w:rFonts w:hint="eastAsia"/>
          <w:sz w:val="24"/>
          <w:szCs w:val="24"/>
        </w:rPr>
        <w:t>投标人或其他利害关系人对招标文件、开标和评标结果提出投诉的，应按照本章第2.4款、第5.3款和第7.2款的规定先向招标人提出异议。异议答复期间不计算在第8.5.1项规定的期限内。</w:t>
      </w:r>
    </w:p>
    <w:p w14:paraId="71A64421">
      <w:pPr>
        <w:spacing w:line="400" w:lineRule="atLeast"/>
        <w:ind w:firstLine="480" w:firstLineChars="200"/>
        <w:rPr>
          <w:sz w:val="24"/>
          <w:szCs w:val="24"/>
        </w:rPr>
      </w:pPr>
      <w:r>
        <w:rPr>
          <w:rFonts w:hint="eastAsia"/>
          <w:sz w:val="24"/>
          <w:szCs w:val="24"/>
        </w:rPr>
        <w:t>8.5.3投标人和其他利害关系人的投诉应按照《工程建设项目招标投标活动投诉处理办法》或《湖北省公共资源招标投标投诉处理办法》的规定进行。</w:t>
      </w:r>
    </w:p>
    <w:p w14:paraId="462C79D3">
      <w:pPr>
        <w:keepNext/>
        <w:keepLines/>
        <w:spacing w:before="240" w:after="240" w:line="240" w:lineRule="atLeast"/>
        <w:outlineLvl w:val="0"/>
        <w:rPr>
          <w:rFonts w:ascii="黑体" w:eastAsia="黑体"/>
          <w:bCs/>
          <w:kern w:val="44"/>
          <w:sz w:val="28"/>
          <w:szCs w:val="28"/>
        </w:rPr>
      </w:pPr>
      <w:bookmarkStart w:id="438" w:name="_Toc6921"/>
      <w:bookmarkStart w:id="439" w:name="_Toc30985"/>
      <w:bookmarkStart w:id="440" w:name="_Toc9728"/>
      <w:bookmarkStart w:id="441" w:name="_Toc12121"/>
      <w:r>
        <w:rPr>
          <w:rFonts w:ascii="黑体" w:eastAsia="黑体"/>
          <w:bCs/>
          <w:kern w:val="44"/>
          <w:sz w:val="28"/>
          <w:szCs w:val="28"/>
        </w:rPr>
        <w:t xml:space="preserve">9. </w:t>
      </w:r>
      <w:r>
        <w:rPr>
          <w:rFonts w:hint="eastAsia" w:ascii="黑体" w:eastAsia="黑体"/>
          <w:bCs/>
          <w:kern w:val="44"/>
          <w:sz w:val="28"/>
          <w:szCs w:val="28"/>
        </w:rPr>
        <w:t>是否采用电子招标投标</w:t>
      </w:r>
      <w:bookmarkEnd w:id="438"/>
      <w:bookmarkEnd w:id="439"/>
      <w:bookmarkEnd w:id="440"/>
      <w:bookmarkEnd w:id="441"/>
    </w:p>
    <w:p w14:paraId="5EDFB64E">
      <w:pPr>
        <w:spacing w:line="400" w:lineRule="atLeast"/>
        <w:ind w:firstLine="480" w:firstLineChars="200"/>
        <w:rPr>
          <w:sz w:val="24"/>
          <w:szCs w:val="24"/>
        </w:rPr>
      </w:pPr>
      <w:r>
        <w:rPr>
          <w:rFonts w:hint="eastAsia"/>
          <w:sz w:val="24"/>
          <w:szCs w:val="24"/>
        </w:rPr>
        <w:t>本招标项目采用电子招标投标方式。</w:t>
      </w:r>
    </w:p>
    <w:p w14:paraId="1A863ED8">
      <w:pPr>
        <w:keepNext/>
        <w:keepLines/>
        <w:spacing w:before="240" w:after="240" w:line="240" w:lineRule="atLeast"/>
        <w:outlineLvl w:val="0"/>
        <w:rPr>
          <w:rFonts w:ascii="黑体" w:eastAsia="黑体"/>
          <w:bCs/>
          <w:kern w:val="44"/>
          <w:sz w:val="28"/>
          <w:szCs w:val="28"/>
        </w:rPr>
      </w:pPr>
      <w:bookmarkStart w:id="442" w:name="_Toc28104"/>
      <w:bookmarkStart w:id="443" w:name="_Toc27124"/>
      <w:bookmarkStart w:id="444" w:name="_Toc1667"/>
      <w:bookmarkStart w:id="445" w:name="_Toc753"/>
      <w:r>
        <w:rPr>
          <w:rFonts w:ascii="黑体" w:eastAsia="黑体"/>
          <w:bCs/>
          <w:kern w:val="44"/>
          <w:sz w:val="28"/>
          <w:szCs w:val="28"/>
        </w:rPr>
        <w:t xml:space="preserve">10. </w:t>
      </w:r>
      <w:r>
        <w:rPr>
          <w:rFonts w:hint="eastAsia" w:ascii="黑体" w:eastAsia="黑体"/>
          <w:bCs/>
          <w:kern w:val="44"/>
          <w:sz w:val="28"/>
          <w:szCs w:val="28"/>
        </w:rPr>
        <w:t>需要补充的其他内容</w:t>
      </w:r>
      <w:bookmarkEnd w:id="442"/>
      <w:bookmarkEnd w:id="443"/>
      <w:bookmarkEnd w:id="444"/>
      <w:bookmarkEnd w:id="445"/>
    </w:p>
    <w:p w14:paraId="4350E7F8">
      <w:pPr>
        <w:spacing w:line="400" w:lineRule="atLeast"/>
        <w:ind w:firstLine="480" w:firstLineChars="200"/>
        <w:rPr>
          <w:sz w:val="24"/>
          <w:szCs w:val="24"/>
        </w:rPr>
      </w:pPr>
      <w:r>
        <w:rPr>
          <w:sz w:val="24"/>
          <w:szCs w:val="24"/>
        </w:rPr>
        <w:t xml:space="preserve">10.1 </w:t>
      </w:r>
      <w:r>
        <w:rPr>
          <w:rFonts w:hint="eastAsia"/>
          <w:sz w:val="24"/>
          <w:szCs w:val="24"/>
        </w:rPr>
        <w:t>自下载招标文件之日起，投标人应保证其提供的联系方式（电话、传真、电子邮件）一直有效，以便及时收到招标人发出的函件（招标文件的澄清、修改等），并应及时向招标人反馈信息，否则招标人不承担由此引起的一切后果。</w:t>
      </w:r>
    </w:p>
    <w:p w14:paraId="559E05AF">
      <w:pPr>
        <w:spacing w:line="400" w:lineRule="atLeast"/>
        <w:ind w:firstLine="480" w:firstLineChars="200"/>
        <w:rPr>
          <w:sz w:val="24"/>
          <w:szCs w:val="24"/>
        </w:rPr>
      </w:pPr>
      <w:r>
        <w:rPr>
          <w:sz w:val="24"/>
          <w:szCs w:val="24"/>
        </w:rPr>
        <w:t>10.</w:t>
      </w:r>
      <w:r>
        <w:rPr>
          <w:rFonts w:hint="eastAsia"/>
          <w:sz w:val="24"/>
          <w:szCs w:val="24"/>
        </w:rPr>
        <w:t>2</w:t>
      </w:r>
      <w:r>
        <w:rPr>
          <w:sz w:val="24"/>
          <w:szCs w:val="24"/>
        </w:rPr>
        <w:t xml:space="preserve"> </w:t>
      </w:r>
      <w:r>
        <w:rPr>
          <w:rFonts w:hint="eastAsia"/>
          <w:sz w:val="24"/>
          <w:szCs w:val="24"/>
        </w:rPr>
        <w:t>招标代理服务费</w:t>
      </w:r>
    </w:p>
    <w:p w14:paraId="514E1B4B">
      <w:pPr>
        <w:spacing w:line="400" w:lineRule="atLeast"/>
        <w:ind w:firstLine="480" w:firstLineChars="200"/>
        <w:rPr>
          <w:sz w:val="24"/>
          <w:szCs w:val="24"/>
        </w:rPr>
      </w:pPr>
      <w:r>
        <w:rPr>
          <w:rFonts w:hint="eastAsia"/>
          <w:sz w:val="24"/>
          <w:szCs w:val="24"/>
        </w:rPr>
        <w:t>招标代理服务费收取约定：见投标人须知前附表。</w:t>
      </w:r>
    </w:p>
    <w:p w14:paraId="37C28D2B">
      <w:pPr>
        <w:spacing w:line="400" w:lineRule="atLeast"/>
        <w:ind w:firstLine="480" w:firstLineChars="200"/>
        <w:rPr>
          <w:sz w:val="24"/>
          <w:szCs w:val="24"/>
        </w:rPr>
      </w:pPr>
      <w:r>
        <w:rPr>
          <w:sz w:val="24"/>
          <w:szCs w:val="24"/>
        </w:rPr>
        <w:t>10.</w:t>
      </w:r>
      <w:r>
        <w:rPr>
          <w:rFonts w:hint="eastAsia"/>
          <w:sz w:val="24"/>
          <w:szCs w:val="24"/>
        </w:rPr>
        <w:t>3</w:t>
      </w:r>
      <w:r>
        <w:rPr>
          <w:sz w:val="24"/>
          <w:szCs w:val="24"/>
        </w:rPr>
        <w:t xml:space="preserve"> </w:t>
      </w:r>
      <w:r>
        <w:rPr>
          <w:rFonts w:hint="eastAsia"/>
          <w:sz w:val="24"/>
          <w:szCs w:val="24"/>
        </w:rPr>
        <w:t>政府采购项目报价优惠系数</w:t>
      </w:r>
    </w:p>
    <w:p w14:paraId="2172B6B4">
      <w:pPr>
        <w:spacing w:line="400" w:lineRule="atLeast"/>
        <w:ind w:firstLine="480" w:firstLineChars="200"/>
        <w:rPr>
          <w:sz w:val="24"/>
          <w:szCs w:val="24"/>
        </w:rPr>
      </w:pPr>
      <w:r>
        <w:rPr>
          <w:sz w:val="24"/>
          <w:szCs w:val="24"/>
        </w:rPr>
        <w:t>10.</w:t>
      </w:r>
      <w:r>
        <w:rPr>
          <w:rFonts w:hint="eastAsia"/>
          <w:sz w:val="24"/>
          <w:szCs w:val="24"/>
        </w:rPr>
        <w:t>3</w:t>
      </w:r>
      <w:r>
        <w:rPr>
          <w:sz w:val="24"/>
          <w:szCs w:val="24"/>
        </w:rPr>
        <w:t xml:space="preserve">.1 </w:t>
      </w:r>
      <w:r>
        <w:rPr>
          <w:rFonts w:hint="eastAsia"/>
          <w:sz w:val="24"/>
          <w:szCs w:val="24"/>
        </w:rPr>
        <w:t>小微企业报价优惠（扣除）系数：见投标人须知前附表。</w:t>
      </w:r>
    </w:p>
    <w:p w14:paraId="03D0930C">
      <w:pPr>
        <w:spacing w:line="400" w:lineRule="atLeast"/>
        <w:ind w:firstLine="480" w:firstLineChars="200"/>
        <w:rPr>
          <w:sz w:val="24"/>
          <w:szCs w:val="24"/>
        </w:rPr>
      </w:pPr>
      <w:r>
        <w:rPr>
          <w:sz w:val="24"/>
          <w:szCs w:val="24"/>
        </w:rPr>
        <w:t>10.</w:t>
      </w:r>
      <w:r>
        <w:rPr>
          <w:rFonts w:hint="eastAsia"/>
          <w:sz w:val="24"/>
          <w:szCs w:val="24"/>
        </w:rPr>
        <w:t>3</w:t>
      </w:r>
      <w:r>
        <w:rPr>
          <w:sz w:val="24"/>
          <w:szCs w:val="24"/>
        </w:rPr>
        <w:t xml:space="preserve">.2 </w:t>
      </w:r>
      <w:r>
        <w:rPr>
          <w:rFonts w:hint="eastAsia"/>
          <w:sz w:val="24"/>
          <w:szCs w:val="24"/>
        </w:rPr>
        <w:t>满足条件的联合体或者分包企业报价优惠</w:t>
      </w:r>
      <w:r>
        <w:rPr>
          <w:sz w:val="24"/>
          <w:szCs w:val="24"/>
        </w:rPr>
        <w:t>(扣除)系数</w:t>
      </w:r>
      <w:r>
        <w:rPr>
          <w:rFonts w:hint="eastAsia"/>
          <w:sz w:val="24"/>
          <w:szCs w:val="24"/>
        </w:rPr>
        <w:t>：见投标人须知前附表。</w:t>
      </w:r>
    </w:p>
    <w:p w14:paraId="7244B8B8">
      <w:pPr>
        <w:spacing w:line="400" w:lineRule="atLeast"/>
        <w:ind w:firstLine="480" w:firstLineChars="200"/>
        <w:rPr>
          <w:sz w:val="24"/>
          <w:szCs w:val="24"/>
        </w:rPr>
      </w:pPr>
      <w:r>
        <w:rPr>
          <w:sz w:val="24"/>
          <w:szCs w:val="24"/>
        </w:rPr>
        <w:t>10.</w:t>
      </w:r>
      <w:r>
        <w:rPr>
          <w:rFonts w:hint="eastAsia"/>
          <w:sz w:val="24"/>
          <w:szCs w:val="24"/>
        </w:rPr>
        <w:t>4</w:t>
      </w:r>
      <w:r>
        <w:rPr>
          <w:sz w:val="24"/>
          <w:szCs w:val="24"/>
        </w:rPr>
        <w:t xml:space="preserve"> </w:t>
      </w:r>
      <w:r>
        <w:rPr>
          <w:rFonts w:hint="eastAsia"/>
          <w:sz w:val="24"/>
          <w:szCs w:val="24"/>
        </w:rPr>
        <w:t>政府采购合同融资政策</w:t>
      </w:r>
    </w:p>
    <w:p w14:paraId="333909C3">
      <w:pPr>
        <w:spacing w:line="400" w:lineRule="atLeast"/>
        <w:ind w:firstLine="480" w:firstLineChars="200"/>
        <w:rPr>
          <w:sz w:val="24"/>
          <w:szCs w:val="24"/>
        </w:rPr>
      </w:pPr>
      <w:r>
        <w:rPr>
          <w:rFonts w:hint="eastAsia"/>
          <w:sz w:val="24"/>
          <w:szCs w:val="24"/>
        </w:rPr>
        <w:t>政府采购合同融资政策：见投标人须知前附表。</w:t>
      </w:r>
    </w:p>
    <w:p w14:paraId="188DBE68">
      <w:pPr>
        <w:spacing w:line="400" w:lineRule="atLeast"/>
        <w:ind w:firstLine="480" w:firstLineChars="200"/>
        <w:rPr>
          <w:sz w:val="24"/>
          <w:szCs w:val="24"/>
        </w:rPr>
      </w:pPr>
      <w:r>
        <w:rPr>
          <w:sz w:val="24"/>
          <w:szCs w:val="24"/>
        </w:rPr>
        <w:t>10.</w:t>
      </w:r>
      <w:r>
        <w:rPr>
          <w:rFonts w:hint="eastAsia"/>
          <w:sz w:val="24"/>
          <w:szCs w:val="24"/>
        </w:rPr>
        <w:t>5</w:t>
      </w:r>
      <w:r>
        <w:rPr>
          <w:sz w:val="24"/>
          <w:szCs w:val="24"/>
        </w:rPr>
        <w:t xml:space="preserve"> </w:t>
      </w:r>
      <w:r>
        <w:rPr>
          <w:rFonts w:hint="eastAsia"/>
          <w:sz w:val="24"/>
          <w:szCs w:val="24"/>
        </w:rPr>
        <w:t>招标人补充的其他内容</w:t>
      </w:r>
    </w:p>
    <w:p w14:paraId="45767984">
      <w:pPr>
        <w:spacing w:line="400" w:lineRule="atLeast"/>
        <w:ind w:firstLine="480" w:firstLineChars="200"/>
        <w:rPr>
          <w:sz w:val="24"/>
          <w:szCs w:val="24"/>
        </w:rPr>
      </w:pPr>
      <w:r>
        <w:rPr>
          <w:rFonts w:hint="eastAsia"/>
          <w:sz w:val="24"/>
          <w:szCs w:val="24"/>
        </w:rPr>
        <w:t>见投标人须知前附表。</w:t>
      </w:r>
    </w:p>
    <w:p w14:paraId="64AAFEC7"/>
    <w:p w14:paraId="2A98916B">
      <w:pPr>
        <w:outlineLvl w:val="3"/>
        <w:rPr>
          <w:rFonts w:eastAsia="黑体"/>
          <w:bCs/>
        </w:rPr>
      </w:pPr>
      <w:r>
        <w:br w:type="page"/>
      </w:r>
      <w:r>
        <w:rPr>
          <w:rFonts w:hint="eastAsia" w:ascii="Arial" w:hAnsi="Arial" w:eastAsia="黑体"/>
          <w:bCs/>
          <w:kern w:val="0"/>
          <w:sz w:val="24"/>
          <w:szCs w:val="20"/>
        </w:rPr>
        <w:t>附表一：招标文件澄清申请函</w:t>
      </w:r>
      <w:r>
        <w:rPr>
          <w:rFonts w:eastAsia="黑体"/>
          <w:bCs/>
          <w:vertAlign w:val="superscript"/>
        </w:rPr>
        <w:footnoteReference w:id="2"/>
      </w:r>
    </w:p>
    <w:p w14:paraId="7D3F08CC">
      <w:pPr>
        <w:spacing w:before="120" w:beforeLines="50" w:after="120" w:afterLines="50"/>
        <w:jc w:val="center"/>
        <w:rPr>
          <w:rFonts w:eastAsia="仿宋_GB2312"/>
          <w:sz w:val="28"/>
          <w:szCs w:val="28"/>
        </w:rPr>
      </w:pPr>
    </w:p>
    <w:p w14:paraId="75B7C805">
      <w:pPr>
        <w:spacing w:before="240" w:beforeLines="100" w:after="240" w:afterLines="100" w:line="480" w:lineRule="exact"/>
        <w:jc w:val="center"/>
        <w:rPr>
          <w:rFonts w:eastAsia="黑体"/>
          <w:sz w:val="28"/>
          <w:szCs w:val="28"/>
        </w:rPr>
      </w:pPr>
      <w:r>
        <w:rPr>
          <w:rFonts w:hint="eastAsia" w:eastAsia="黑体"/>
          <w:sz w:val="28"/>
          <w:szCs w:val="28"/>
        </w:rPr>
        <w:t>招标文件澄清申请函</w:t>
      </w:r>
    </w:p>
    <w:p w14:paraId="7CF868A3"/>
    <w:p w14:paraId="310BA900">
      <w:pPr>
        <w:ind w:firstLine="6195" w:firstLineChars="2950"/>
        <w:jc w:val="center"/>
        <w:rPr>
          <w:sz w:val="24"/>
          <w:szCs w:val="24"/>
        </w:rPr>
      </w:pPr>
      <w:r>
        <w:rPr>
          <w:rFonts w:hint="eastAsia"/>
          <w:szCs w:val="21"/>
        </w:rPr>
        <w:t>编</w:t>
      </w:r>
      <w:r>
        <w:rPr>
          <w:rFonts w:hint="eastAsia"/>
          <w:sz w:val="24"/>
          <w:szCs w:val="24"/>
        </w:rPr>
        <w:t>号：</w:t>
      </w:r>
      <w:r>
        <w:rPr>
          <w:rFonts w:hint="eastAsia"/>
          <w:sz w:val="24"/>
          <w:szCs w:val="24"/>
          <w:u w:val="single"/>
        </w:rPr>
        <w:t xml:space="preserve">　　       </w:t>
      </w:r>
      <w:r>
        <w:rPr>
          <w:sz w:val="24"/>
          <w:szCs w:val="24"/>
        </w:rPr>
        <w:t xml:space="preserve"> </w:t>
      </w:r>
    </w:p>
    <w:p w14:paraId="4C68128D">
      <w:pPr>
        <w:spacing w:line="560" w:lineRule="exact"/>
        <w:ind w:firstLine="480" w:firstLineChars="200"/>
        <w:rPr>
          <w:sz w:val="24"/>
          <w:szCs w:val="24"/>
          <w:u w:val="single"/>
        </w:rPr>
      </w:pPr>
    </w:p>
    <w:p w14:paraId="10C33009">
      <w:pPr>
        <w:spacing w:line="560" w:lineRule="exact"/>
        <w:rPr>
          <w:sz w:val="24"/>
          <w:szCs w:val="24"/>
        </w:rPr>
      </w:pPr>
      <w:r>
        <w:rPr>
          <w:rFonts w:hint="eastAsia"/>
          <w:sz w:val="24"/>
          <w:szCs w:val="24"/>
          <w:u w:val="single"/>
        </w:rPr>
        <w:t>　　　　　　　</w:t>
      </w:r>
      <w:r>
        <w:rPr>
          <w:sz w:val="24"/>
          <w:szCs w:val="24"/>
          <w:u w:val="single"/>
        </w:rPr>
        <w:t xml:space="preserve">     </w:t>
      </w:r>
      <w:r>
        <w:rPr>
          <w:rFonts w:hint="eastAsia"/>
          <w:sz w:val="24"/>
          <w:szCs w:val="24"/>
          <w:u w:val="single"/>
        </w:rPr>
        <w:t>　</w:t>
      </w:r>
      <w:r>
        <w:rPr>
          <w:sz w:val="24"/>
          <w:szCs w:val="24"/>
          <w:u w:val="single"/>
        </w:rPr>
        <w:t xml:space="preserve">      </w:t>
      </w:r>
      <w:r>
        <w:rPr>
          <w:rFonts w:hint="eastAsia"/>
          <w:sz w:val="24"/>
          <w:szCs w:val="24"/>
          <w:u w:val="single"/>
        </w:rPr>
        <w:t>　　</w:t>
      </w:r>
      <w:r>
        <w:rPr>
          <w:rFonts w:hint="eastAsia"/>
          <w:sz w:val="24"/>
          <w:szCs w:val="24"/>
        </w:rPr>
        <w:t>（招标人名称）：</w:t>
      </w:r>
    </w:p>
    <w:p w14:paraId="074B97A9">
      <w:pPr>
        <w:spacing w:line="560" w:lineRule="exact"/>
        <w:ind w:firstLine="480" w:firstLineChars="200"/>
        <w:rPr>
          <w:sz w:val="24"/>
          <w:szCs w:val="24"/>
        </w:rPr>
      </w:pPr>
      <w:r>
        <w:rPr>
          <w:rFonts w:hint="eastAsia"/>
          <w:sz w:val="24"/>
          <w:szCs w:val="24"/>
        </w:rPr>
        <w:t>经过仔细阅读</w:t>
      </w:r>
      <w:r>
        <w:rPr>
          <w:rFonts w:hint="eastAsia"/>
          <w:sz w:val="24"/>
          <w:szCs w:val="24"/>
          <w:u w:val="single"/>
        </w:rPr>
        <w:t>　　</w:t>
      </w:r>
      <w:r>
        <w:rPr>
          <w:sz w:val="24"/>
          <w:szCs w:val="24"/>
          <w:u w:val="single"/>
        </w:rPr>
        <w:t xml:space="preserve">        </w:t>
      </w:r>
      <w:r>
        <w:rPr>
          <w:rFonts w:hint="eastAsia"/>
          <w:sz w:val="24"/>
          <w:szCs w:val="24"/>
          <w:u w:val="single"/>
        </w:rPr>
        <w:t>　　</w:t>
      </w:r>
      <w:r>
        <w:rPr>
          <w:rFonts w:hint="eastAsia"/>
          <w:sz w:val="24"/>
          <w:szCs w:val="24"/>
        </w:rPr>
        <w:t>（项目名称）</w:t>
      </w:r>
      <w:r>
        <w:rPr>
          <w:rFonts w:hint="eastAsia"/>
          <w:sz w:val="24"/>
          <w:szCs w:val="24"/>
          <w:u w:val="single"/>
        </w:rPr>
        <w:t xml:space="preserve">　　  </w:t>
      </w:r>
      <w:r>
        <w:rPr>
          <w:rFonts w:hint="eastAsia"/>
          <w:sz w:val="24"/>
          <w:szCs w:val="24"/>
        </w:rPr>
        <w:t>（标段名称）施工招标文件后，我方申请对以下问题予以澄清：</w:t>
      </w:r>
    </w:p>
    <w:p w14:paraId="72767B05">
      <w:pPr>
        <w:spacing w:line="560" w:lineRule="exact"/>
        <w:ind w:firstLine="120" w:firstLineChars="50"/>
        <w:rPr>
          <w:sz w:val="24"/>
          <w:szCs w:val="24"/>
        </w:rPr>
      </w:pPr>
      <w:r>
        <w:rPr>
          <w:rFonts w:hint="eastAsia"/>
          <w:sz w:val="24"/>
          <w:szCs w:val="24"/>
        </w:rPr>
        <w:t>　1.……</w:t>
      </w:r>
    </w:p>
    <w:p w14:paraId="27F3DD47">
      <w:pPr>
        <w:spacing w:line="560" w:lineRule="exact"/>
        <w:ind w:firstLine="360" w:firstLineChars="150"/>
        <w:rPr>
          <w:sz w:val="24"/>
          <w:szCs w:val="24"/>
        </w:rPr>
      </w:pPr>
      <w:r>
        <w:rPr>
          <w:sz w:val="24"/>
          <w:szCs w:val="24"/>
        </w:rPr>
        <w:t>2.……</w:t>
      </w:r>
    </w:p>
    <w:p w14:paraId="1CD4DD0B">
      <w:pPr>
        <w:spacing w:line="560" w:lineRule="exact"/>
        <w:ind w:firstLine="480" w:firstLineChars="200"/>
        <w:rPr>
          <w:sz w:val="24"/>
          <w:szCs w:val="24"/>
        </w:rPr>
      </w:pPr>
      <w:r>
        <w:rPr>
          <w:sz w:val="24"/>
          <w:szCs w:val="24"/>
        </w:rPr>
        <w:t>……</w:t>
      </w:r>
    </w:p>
    <w:p w14:paraId="7C68FA02">
      <w:pPr>
        <w:spacing w:line="560" w:lineRule="exact"/>
        <w:ind w:firstLine="480" w:firstLineChars="200"/>
        <w:rPr>
          <w:sz w:val="24"/>
          <w:szCs w:val="24"/>
        </w:rPr>
      </w:pPr>
    </w:p>
    <w:p w14:paraId="15B615FA">
      <w:pPr>
        <w:spacing w:line="560" w:lineRule="exact"/>
        <w:ind w:firstLine="480" w:firstLineChars="200"/>
        <w:rPr>
          <w:sz w:val="24"/>
          <w:szCs w:val="24"/>
        </w:rPr>
      </w:pPr>
    </w:p>
    <w:p w14:paraId="445C256D">
      <w:pPr>
        <w:spacing w:line="560" w:lineRule="exact"/>
        <w:ind w:firstLine="480" w:firstLineChars="200"/>
        <w:jc w:val="right"/>
        <w:rPr>
          <w:sz w:val="24"/>
          <w:szCs w:val="24"/>
        </w:rPr>
      </w:pPr>
      <w:r>
        <w:rPr>
          <w:rFonts w:hint="eastAsia"/>
          <w:sz w:val="24"/>
          <w:szCs w:val="24"/>
        </w:rPr>
        <w:t>　　　　　　　　　　　　　　　</w:t>
      </w:r>
      <w:r>
        <w:rPr>
          <w:sz w:val="24"/>
          <w:szCs w:val="24"/>
        </w:rPr>
        <w:t xml:space="preserve">  </w:t>
      </w:r>
      <w:r>
        <w:rPr>
          <w:rFonts w:hint="eastAsia"/>
          <w:sz w:val="24"/>
          <w:szCs w:val="24"/>
        </w:rPr>
        <w:t>投标人：</w:t>
      </w:r>
      <w:r>
        <w:rPr>
          <w:rFonts w:hint="eastAsia"/>
          <w:sz w:val="24"/>
          <w:szCs w:val="24"/>
          <w:u w:val="single"/>
        </w:rPr>
        <w:t xml:space="preserve">             　   　</w:t>
      </w:r>
      <w:r>
        <w:rPr>
          <w:rFonts w:hint="eastAsia"/>
          <w:sz w:val="24"/>
          <w:szCs w:val="24"/>
        </w:rPr>
        <w:t>（盖单位章）</w:t>
      </w:r>
    </w:p>
    <w:p w14:paraId="3B867ED8">
      <w:pPr>
        <w:spacing w:line="560" w:lineRule="exact"/>
        <w:ind w:firstLine="480" w:firstLineChars="200"/>
        <w:jc w:val="right"/>
        <w:rPr>
          <w:sz w:val="24"/>
          <w:szCs w:val="24"/>
        </w:rPr>
      </w:pPr>
      <w:r>
        <w:rPr>
          <w:sz w:val="24"/>
          <w:szCs w:val="24"/>
          <w:u w:val="single"/>
        </w:rPr>
        <w:t xml:space="preserve">      </w:t>
      </w:r>
      <w:r>
        <w:rPr>
          <w:rFonts w:hint="eastAsia"/>
          <w:sz w:val="24"/>
          <w:szCs w:val="24"/>
        </w:rPr>
        <w:t xml:space="preserve">年 </w:t>
      </w:r>
      <w:r>
        <w:rPr>
          <w:sz w:val="24"/>
          <w:szCs w:val="24"/>
          <w:u w:val="single"/>
        </w:rPr>
        <w:t xml:space="preserve">      </w:t>
      </w:r>
      <w:r>
        <w:rPr>
          <w:rFonts w:hint="eastAsia"/>
          <w:sz w:val="24"/>
          <w:szCs w:val="24"/>
        </w:rPr>
        <w:t xml:space="preserve"> 月 </w:t>
      </w:r>
      <w:r>
        <w:rPr>
          <w:sz w:val="24"/>
          <w:szCs w:val="24"/>
          <w:u w:val="single"/>
        </w:rPr>
        <w:t xml:space="preserve">      </w:t>
      </w:r>
      <w:r>
        <w:rPr>
          <w:rFonts w:hint="eastAsia"/>
          <w:sz w:val="24"/>
          <w:szCs w:val="24"/>
        </w:rPr>
        <w:t xml:space="preserve"> 日</w:t>
      </w:r>
    </w:p>
    <w:p w14:paraId="4236C5BC">
      <w:pPr>
        <w:spacing w:line="560" w:lineRule="exact"/>
        <w:ind w:firstLine="480" w:firstLineChars="200"/>
        <w:rPr>
          <w:sz w:val="24"/>
          <w:szCs w:val="24"/>
        </w:rPr>
      </w:pPr>
    </w:p>
    <w:p w14:paraId="01DC8CD1">
      <w:pPr>
        <w:spacing w:line="560" w:lineRule="exact"/>
        <w:ind w:firstLine="480" w:firstLineChars="200"/>
        <w:rPr>
          <w:sz w:val="24"/>
          <w:szCs w:val="24"/>
        </w:rPr>
      </w:pPr>
    </w:p>
    <w:p w14:paraId="6DA23720">
      <w:pPr>
        <w:spacing w:line="560" w:lineRule="exact"/>
        <w:ind w:firstLine="480" w:firstLineChars="200"/>
        <w:rPr>
          <w:sz w:val="24"/>
          <w:szCs w:val="24"/>
        </w:rPr>
      </w:pPr>
    </w:p>
    <w:p w14:paraId="4D9D682E">
      <w:pPr>
        <w:spacing w:line="560" w:lineRule="exact"/>
        <w:ind w:firstLine="480" w:firstLineChars="200"/>
        <w:rPr>
          <w:sz w:val="24"/>
          <w:szCs w:val="24"/>
        </w:rPr>
      </w:pPr>
    </w:p>
    <w:p w14:paraId="3F6711AD">
      <w:pPr>
        <w:spacing w:line="560" w:lineRule="exact"/>
        <w:rPr>
          <w:sz w:val="24"/>
          <w:szCs w:val="24"/>
        </w:rPr>
      </w:pPr>
      <w:r>
        <w:rPr>
          <w:rFonts w:hint="eastAsia"/>
          <w:sz w:val="24"/>
          <w:szCs w:val="24"/>
        </w:rPr>
        <w:t>备注：投标人要求招标人澄清招标文件有关问题时，适用于本格式。</w:t>
      </w:r>
    </w:p>
    <w:p w14:paraId="3547308E">
      <w:pPr>
        <w:rPr>
          <w:rFonts w:ascii="Arial" w:hAnsi="Arial" w:eastAsia="黑体"/>
          <w:bCs/>
          <w:kern w:val="0"/>
          <w:sz w:val="24"/>
          <w:szCs w:val="20"/>
        </w:rPr>
      </w:pPr>
      <w:r>
        <w:rPr>
          <w:rFonts w:hint="eastAsia" w:ascii="Arial" w:hAnsi="Arial" w:eastAsia="黑体"/>
          <w:bCs/>
          <w:kern w:val="0"/>
          <w:sz w:val="24"/>
          <w:szCs w:val="20"/>
        </w:rPr>
        <w:br w:type="page"/>
      </w:r>
    </w:p>
    <w:p w14:paraId="07607E4C">
      <w:pPr>
        <w:outlineLvl w:val="3"/>
        <w:rPr>
          <w:rFonts w:ascii="Arial" w:hAnsi="Arial" w:eastAsia="黑体"/>
          <w:bCs/>
          <w:kern w:val="0"/>
          <w:sz w:val="24"/>
          <w:szCs w:val="20"/>
        </w:rPr>
      </w:pPr>
      <w:r>
        <w:rPr>
          <w:rFonts w:hint="eastAsia" w:ascii="Arial" w:hAnsi="Arial" w:eastAsia="黑体"/>
          <w:bCs/>
          <w:kern w:val="0"/>
          <w:sz w:val="24"/>
          <w:szCs w:val="20"/>
        </w:rPr>
        <w:t>附表二：招标文件澄清通知</w:t>
      </w:r>
    </w:p>
    <w:p w14:paraId="43DF3CA5">
      <w:pPr>
        <w:spacing w:line="560" w:lineRule="exact"/>
        <w:ind w:right="840" w:rightChars="400"/>
        <w:rPr>
          <w:rFonts w:eastAsia="仿宋_GB2312"/>
        </w:rPr>
      </w:pPr>
    </w:p>
    <w:p w14:paraId="5EBCB699">
      <w:pPr>
        <w:rPr>
          <w:rFonts w:eastAsia="仿宋_GB2312"/>
        </w:rPr>
      </w:pPr>
    </w:p>
    <w:p w14:paraId="76FF9C1B">
      <w:pPr>
        <w:spacing w:before="240" w:beforeLines="100" w:after="240" w:afterLines="100" w:line="480" w:lineRule="exact"/>
        <w:jc w:val="center"/>
        <w:rPr>
          <w:rFonts w:eastAsia="黑体"/>
          <w:sz w:val="28"/>
          <w:szCs w:val="28"/>
        </w:rPr>
      </w:pPr>
      <w:r>
        <w:rPr>
          <w:rFonts w:hint="eastAsia" w:eastAsia="黑体"/>
          <w:sz w:val="28"/>
          <w:szCs w:val="28"/>
        </w:rPr>
        <w:t>招标文件澄清通知</w:t>
      </w:r>
    </w:p>
    <w:p w14:paraId="0461F0D8"/>
    <w:p w14:paraId="1EEE99C9">
      <w:pPr>
        <w:ind w:firstLine="6840" w:firstLineChars="2850"/>
        <w:jc w:val="center"/>
        <w:rPr>
          <w:sz w:val="24"/>
          <w:szCs w:val="24"/>
        </w:rPr>
      </w:pPr>
      <w:r>
        <w:rPr>
          <w:rFonts w:hint="eastAsia"/>
          <w:sz w:val="24"/>
          <w:szCs w:val="24"/>
        </w:rPr>
        <w:t>编号：</w:t>
      </w:r>
      <w:r>
        <w:rPr>
          <w:rFonts w:hint="eastAsia"/>
          <w:sz w:val="24"/>
          <w:szCs w:val="24"/>
          <w:u w:val="single"/>
        </w:rPr>
        <w:t>　</w:t>
      </w:r>
      <w:r>
        <w:rPr>
          <w:sz w:val="24"/>
          <w:szCs w:val="24"/>
          <w:u w:val="single"/>
        </w:rPr>
        <w:t xml:space="preserve">        </w:t>
      </w:r>
      <w:r>
        <w:rPr>
          <w:rFonts w:hint="eastAsia"/>
          <w:sz w:val="24"/>
          <w:szCs w:val="24"/>
          <w:u w:val="single"/>
        </w:rPr>
        <w:t>　</w:t>
      </w:r>
    </w:p>
    <w:p w14:paraId="05575909">
      <w:pPr>
        <w:rPr>
          <w:sz w:val="24"/>
          <w:szCs w:val="24"/>
        </w:rPr>
      </w:pPr>
    </w:p>
    <w:p w14:paraId="474B934C">
      <w:pPr>
        <w:spacing w:line="560" w:lineRule="exact"/>
        <w:rPr>
          <w:sz w:val="24"/>
          <w:szCs w:val="24"/>
        </w:rPr>
      </w:pPr>
      <w:r>
        <w:rPr>
          <w:rFonts w:hint="eastAsia"/>
          <w:sz w:val="24"/>
          <w:szCs w:val="24"/>
        </w:rPr>
        <w:t>各投标人：</w:t>
      </w:r>
    </w:p>
    <w:p w14:paraId="7F28BF60">
      <w:pPr>
        <w:spacing w:line="560" w:lineRule="exact"/>
        <w:ind w:firstLine="480" w:firstLineChars="200"/>
        <w:rPr>
          <w:sz w:val="24"/>
          <w:szCs w:val="24"/>
        </w:rPr>
      </w:pPr>
      <w:r>
        <w:rPr>
          <w:rFonts w:hint="eastAsia"/>
          <w:sz w:val="24"/>
          <w:szCs w:val="24"/>
        </w:rPr>
        <w:t>经研究，对</w:t>
      </w:r>
      <w:r>
        <w:rPr>
          <w:rFonts w:hint="eastAsia"/>
          <w:sz w:val="24"/>
          <w:szCs w:val="24"/>
          <w:u w:val="single"/>
        </w:rPr>
        <w:t>　　</w:t>
      </w:r>
      <w:r>
        <w:rPr>
          <w:sz w:val="24"/>
          <w:szCs w:val="24"/>
          <w:u w:val="single"/>
        </w:rPr>
        <w:t xml:space="preserve">         </w:t>
      </w:r>
      <w:r>
        <w:rPr>
          <w:rFonts w:hint="eastAsia"/>
          <w:sz w:val="24"/>
          <w:szCs w:val="24"/>
          <w:u w:val="single"/>
        </w:rPr>
        <w:t>　　</w:t>
      </w:r>
      <w:r>
        <w:rPr>
          <w:rFonts w:hint="eastAsia"/>
          <w:sz w:val="24"/>
          <w:szCs w:val="24"/>
        </w:rPr>
        <w:t>（项目名称）</w:t>
      </w:r>
      <w:r>
        <w:rPr>
          <w:rFonts w:hint="eastAsia"/>
          <w:sz w:val="24"/>
          <w:szCs w:val="24"/>
          <w:u w:val="single"/>
        </w:rPr>
        <w:t xml:space="preserve">　　     </w:t>
      </w:r>
      <w:r>
        <w:rPr>
          <w:rFonts w:hint="eastAsia"/>
          <w:sz w:val="24"/>
          <w:szCs w:val="24"/>
        </w:rPr>
        <w:t>（标段名称）施工招标文件，作如下澄清：</w:t>
      </w:r>
    </w:p>
    <w:p w14:paraId="00DDD211">
      <w:pPr>
        <w:spacing w:line="560" w:lineRule="exact"/>
        <w:ind w:firstLine="480" w:firstLineChars="200"/>
        <w:rPr>
          <w:sz w:val="24"/>
          <w:szCs w:val="24"/>
        </w:rPr>
      </w:pPr>
      <w:r>
        <w:rPr>
          <w:sz w:val="24"/>
          <w:szCs w:val="24"/>
        </w:rPr>
        <w:t>1.……</w:t>
      </w:r>
    </w:p>
    <w:p w14:paraId="6752D7F7">
      <w:pPr>
        <w:spacing w:line="560" w:lineRule="exact"/>
        <w:ind w:firstLine="480" w:firstLineChars="200"/>
        <w:rPr>
          <w:sz w:val="24"/>
          <w:szCs w:val="24"/>
        </w:rPr>
      </w:pPr>
      <w:r>
        <w:rPr>
          <w:sz w:val="24"/>
          <w:szCs w:val="24"/>
        </w:rPr>
        <w:t>2.……</w:t>
      </w:r>
    </w:p>
    <w:p w14:paraId="24707140">
      <w:pPr>
        <w:spacing w:line="560" w:lineRule="exact"/>
        <w:ind w:firstLine="480" w:firstLineChars="200"/>
        <w:rPr>
          <w:sz w:val="24"/>
          <w:szCs w:val="24"/>
        </w:rPr>
      </w:pPr>
      <w:r>
        <w:rPr>
          <w:sz w:val="24"/>
          <w:szCs w:val="24"/>
        </w:rPr>
        <w:t>……</w:t>
      </w:r>
    </w:p>
    <w:p w14:paraId="43847EE6">
      <w:pPr>
        <w:spacing w:line="560" w:lineRule="exact"/>
        <w:rPr>
          <w:sz w:val="24"/>
          <w:szCs w:val="24"/>
        </w:rPr>
      </w:pPr>
    </w:p>
    <w:p w14:paraId="0540443D">
      <w:pPr>
        <w:spacing w:line="560" w:lineRule="exact"/>
        <w:ind w:firstLine="480" w:firstLineChars="200"/>
        <w:rPr>
          <w:sz w:val="24"/>
          <w:szCs w:val="24"/>
        </w:rPr>
      </w:pPr>
    </w:p>
    <w:p w14:paraId="565B8D3E">
      <w:pPr>
        <w:spacing w:line="560" w:lineRule="exact"/>
        <w:ind w:firstLine="480" w:firstLineChars="200"/>
        <w:rPr>
          <w:sz w:val="24"/>
          <w:szCs w:val="24"/>
        </w:rPr>
      </w:pPr>
    </w:p>
    <w:p w14:paraId="546FC07B">
      <w:pPr>
        <w:spacing w:line="560" w:lineRule="exact"/>
        <w:ind w:firstLine="480" w:firstLineChars="200"/>
        <w:rPr>
          <w:sz w:val="24"/>
          <w:szCs w:val="24"/>
        </w:rPr>
      </w:pPr>
    </w:p>
    <w:p w14:paraId="12D2DFED">
      <w:pPr>
        <w:spacing w:line="560" w:lineRule="exact"/>
        <w:ind w:firstLine="480" w:firstLineChars="200"/>
        <w:jc w:val="right"/>
        <w:rPr>
          <w:sz w:val="24"/>
          <w:szCs w:val="24"/>
        </w:rPr>
      </w:pPr>
      <w:r>
        <w:rPr>
          <w:rFonts w:hint="eastAsia"/>
          <w:sz w:val="24"/>
          <w:szCs w:val="24"/>
        </w:rPr>
        <w:t>　　　　　　　　　　　　　　　　招标人：</w:t>
      </w:r>
      <w:r>
        <w:rPr>
          <w:rFonts w:hint="eastAsia"/>
          <w:sz w:val="24"/>
          <w:szCs w:val="24"/>
          <w:u w:val="single"/>
        </w:rPr>
        <w:t>　　</w:t>
      </w:r>
      <w:r>
        <w:rPr>
          <w:sz w:val="24"/>
          <w:szCs w:val="24"/>
          <w:u w:val="single"/>
        </w:rPr>
        <w:t xml:space="preserve">         </w:t>
      </w:r>
      <w:r>
        <w:rPr>
          <w:rFonts w:hint="eastAsia"/>
          <w:sz w:val="24"/>
          <w:szCs w:val="24"/>
          <w:u w:val="single"/>
        </w:rPr>
        <w:t>　　</w:t>
      </w:r>
      <w:r>
        <w:rPr>
          <w:rFonts w:hint="eastAsia"/>
          <w:sz w:val="24"/>
          <w:szCs w:val="24"/>
        </w:rPr>
        <w:t>（盖单位章）</w:t>
      </w:r>
    </w:p>
    <w:p w14:paraId="69E70CE6">
      <w:pPr>
        <w:rPr>
          <w:sz w:val="24"/>
          <w:szCs w:val="24"/>
        </w:rPr>
      </w:pPr>
    </w:p>
    <w:p w14:paraId="58C05429">
      <w:pPr>
        <w:spacing w:line="560" w:lineRule="exact"/>
        <w:ind w:firstLine="480" w:firstLineChars="200"/>
        <w:jc w:val="right"/>
        <w:rPr>
          <w:sz w:val="24"/>
          <w:szCs w:val="24"/>
        </w:rPr>
      </w:pPr>
      <w:r>
        <w:rPr>
          <w:sz w:val="24"/>
          <w:szCs w:val="24"/>
        </w:rPr>
        <w:t xml:space="preserve">                                                   </w:t>
      </w:r>
      <w:r>
        <w:rPr>
          <w:rFonts w:hint="eastAsia"/>
          <w:sz w:val="24"/>
          <w:szCs w:val="24"/>
          <w:u w:val="single"/>
        </w:rPr>
        <w:t xml:space="preserve"> 　　</w:t>
      </w:r>
      <w:r>
        <w:rPr>
          <w:rFonts w:hint="eastAsia"/>
          <w:sz w:val="24"/>
          <w:szCs w:val="24"/>
        </w:rPr>
        <w:t>年</w:t>
      </w:r>
      <w:r>
        <w:rPr>
          <w:rFonts w:hint="eastAsia"/>
          <w:sz w:val="24"/>
          <w:szCs w:val="24"/>
          <w:u w:val="single"/>
        </w:rPr>
        <w:t>　　</w:t>
      </w:r>
      <w:r>
        <w:rPr>
          <w:rFonts w:hint="eastAsia"/>
          <w:sz w:val="24"/>
          <w:szCs w:val="24"/>
        </w:rPr>
        <w:t>月</w:t>
      </w:r>
      <w:r>
        <w:rPr>
          <w:rFonts w:hint="eastAsia"/>
          <w:sz w:val="24"/>
          <w:szCs w:val="24"/>
          <w:u w:val="single"/>
        </w:rPr>
        <w:t>　　</w:t>
      </w:r>
      <w:r>
        <w:rPr>
          <w:rFonts w:hint="eastAsia"/>
          <w:sz w:val="24"/>
          <w:szCs w:val="24"/>
        </w:rPr>
        <w:t>日</w:t>
      </w:r>
    </w:p>
    <w:p w14:paraId="734EBF06">
      <w:pPr>
        <w:spacing w:line="560" w:lineRule="exact"/>
        <w:ind w:left="720" w:hanging="720" w:hangingChars="300"/>
        <w:rPr>
          <w:sz w:val="24"/>
          <w:szCs w:val="24"/>
        </w:rPr>
      </w:pPr>
      <w:r>
        <w:rPr>
          <w:rFonts w:hint="eastAsia"/>
          <w:sz w:val="24"/>
          <w:szCs w:val="24"/>
        </w:rPr>
        <w:t>备注：招标人对招标文件有关问题澄清时，适用本格式。招标人可根据需要将附表二与附表三内容合并发出。</w:t>
      </w:r>
    </w:p>
    <w:p w14:paraId="2625AE66">
      <w:pPr>
        <w:spacing w:line="560" w:lineRule="exact"/>
        <w:ind w:left="630" w:hanging="630" w:hangingChars="300"/>
        <w:rPr>
          <w:szCs w:val="21"/>
        </w:rPr>
      </w:pPr>
    </w:p>
    <w:p w14:paraId="4CDC23D0">
      <w:pPr>
        <w:rPr>
          <w:rFonts w:ascii="Arial" w:hAnsi="Arial" w:eastAsia="黑体"/>
          <w:bCs/>
          <w:kern w:val="0"/>
          <w:sz w:val="24"/>
          <w:szCs w:val="20"/>
        </w:rPr>
      </w:pPr>
      <w:r>
        <w:rPr>
          <w:rFonts w:hint="eastAsia" w:ascii="Arial" w:hAnsi="Arial" w:eastAsia="黑体"/>
          <w:bCs/>
          <w:kern w:val="0"/>
          <w:sz w:val="24"/>
          <w:szCs w:val="20"/>
        </w:rPr>
        <w:br w:type="page"/>
      </w:r>
    </w:p>
    <w:p w14:paraId="3609BFEE">
      <w:pPr>
        <w:outlineLvl w:val="3"/>
        <w:rPr>
          <w:rFonts w:ascii="Arial" w:hAnsi="Arial" w:eastAsia="黑体"/>
          <w:bCs/>
          <w:kern w:val="0"/>
          <w:sz w:val="24"/>
          <w:szCs w:val="20"/>
        </w:rPr>
      </w:pPr>
      <w:r>
        <w:rPr>
          <w:rFonts w:hint="eastAsia" w:ascii="Arial" w:hAnsi="Arial" w:eastAsia="黑体"/>
          <w:bCs/>
          <w:kern w:val="0"/>
          <w:sz w:val="24"/>
          <w:szCs w:val="20"/>
        </w:rPr>
        <w:t>附表三：招标文件修改通知</w:t>
      </w:r>
    </w:p>
    <w:p w14:paraId="6DE2CC8B">
      <w:pPr>
        <w:spacing w:line="560" w:lineRule="exact"/>
        <w:ind w:right="840" w:rightChars="400"/>
        <w:rPr>
          <w:rFonts w:eastAsia="仿宋_GB2312"/>
        </w:rPr>
      </w:pPr>
    </w:p>
    <w:p w14:paraId="67C7CF0E">
      <w:pPr>
        <w:rPr>
          <w:rFonts w:eastAsia="仿宋_GB2312"/>
        </w:rPr>
      </w:pPr>
    </w:p>
    <w:p w14:paraId="0EC94DD7">
      <w:pPr>
        <w:spacing w:before="240" w:beforeLines="100" w:after="240" w:afterLines="100" w:line="480" w:lineRule="exact"/>
        <w:jc w:val="center"/>
        <w:rPr>
          <w:rFonts w:eastAsia="黑体"/>
          <w:sz w:val="28"/>
          <w:szCs w:val="28"/>
        </w:rPr>
      </w:pPr>
      <w:r>
        <w:rPr>
          <w:rFonts w:hint="eastAsia" w:eastAsia="黑体"/>
          <w:sz w:val="28"/>
          <w:szCs w:val="28"/>
        </w:rPr>
        <w:t>招标文件修改通知</w:t>
      </w:r>
    </w:p>
    <w:p w14:paraId="75632E16">
      <w:pPr>
        <w:rPr>
          <w:sz w:val="24"/>
          <w:szCs w:val="24"/>
        </w:rPr>
      </w:pPr>
    </w:p>
    <w:p w14:paraId="5CACB0DB">
      <w:pPr>
        <w:ind w:left="5985" w:leftChars="2850"/>
        <w:jc w:val="right"/>
        <w:rPr>
          <w:sz w:val="24"/>
          <w:szCs w:val="24"/>
        </w:rPr>
      </w:pPr>
      <w:r>
        <w:rPr>
          <w:rFonts w:hint="eastAsia"/>
          <w:sz w:val="24"/>
          <w:szCs w:val="24"/>
        </w:rPr>
        <w:t xml:space="preserve">                 编号：</w:t>
      </w:r>
      <w:r>
        <w:rPr>
          <w:sz w:val="24"/>
          <w:szCs w:val="24"/>
        </w:rPr>
        <w:t xml:space="preserve">   </w:t>
      </w:r>
      <w:r>
        <w:rPr>
          <w:sz w:val="24"/>
          <w:szCs w:val="24"/>
          <w:u w:val="single"/>
        </w:rPr>
        <w:t xml:space="preserve">   </w:t>
      </w:r>
      <w:r>
        <w:rPr>
          <w:rFonts w:hint="eastAsia"/>
          <w:sz w:val="24"/>
          <w:szCs w:val="24"/>
          <w:u w:val="single"/>
        </w:rPr>
        <w:t>　</w:t>
      </w:r>
    </w:p>
    <w:p w14:paraId="36442255">
      <w:pPr>
        <w:rPr>
          <w:sz w:val="24"/>
          <w:szCs w:val="24"/>
        </w:rPr>
      </w:pPr>
    </w:p>
    <w:p w14:paraId="59A433B1">
      <w:pPr>
        <w:spacing w:line="560" w:lineRule="exact"/>
        <w:rPr>
          <w:sz w:val="24"/>
          <w:szCs w:val="24"/>
        </w:rPr>
      </w:pPr>
      <w:r>
        <w:rPr>
          <w:rFonts w:hint="eastAsia"/>
          <w:sz w:val="24"/>
          <w:szCs w:val="24"/>
        </w:rPr>
        <w:t>各投标人：</w:t>
      </w:r>
    </w:p>
    <w:p w14:paraId="02A87C8D">
      <w:pPr>
        <w:spacing w:line="560" w:lineRule="exact"/>
        <w:ind w:firstLine="480" w:firstLineChars="200"/>
        <w:rPr>
          <w:sz w:val="24"/>
          <w:szCs w:val="24"/>
        </w:rPr>
      </w:pPr>
      <w:r>
        <w:rPr>
          <w:rFonts w:hint="eastAsia"/>
          <w:sz w:val="24"/>
          <w:szCs w:val="24"/>
        </w:rPr>
        <w:t>经研究，对</w:t>
      </w:r>
      <w:r>
        <w:rPr>
          <w:rFonts w:hint="eastAsia"/>
          <w:sz w:val="24"/>
          <w:szCs w:val="24"/>
          <w:u w:val="single"/>
        </w:rPr>
        <w:t>　　</w:t>
      </w:r>
      <w:r>
        <w:rPr>
          <w:sz w:val="24"/>
          <w:szCs w:val="24"/>
          <w:u w:val="single"/>
        </w:rPr>
        <w:t xml:space="preserve">         </w:t>
      </w:r>
      <w:r>
        <w:rPr>
          <w:rFonts w:hint="eastAsia"/>
          <w:sz w:val="24"/>
          <w:szCs w:val="24"/>
          <w:u w:val="single"/>
        </w:rPr>
        <w:t>　　</w:t>
      </w:r>
      <w:r>
        <w:rPr>
          <w:rFonts w:hint="eastAsia"/>
          <w:sz w:val="24"/>
          <w:szCs w:val="24"/>
        </w:rPr>
        <w:t>（项目名称）</w:t>
      </w:r>
      <w:r>
        <w:rPr>
          <w:rFonts w:hint="eastAsia"/>
          <w:sz w:val="24"/>
          <w:szCs w:val="24"/>
          <w:u w:val="single"/>
        </w:rPr>
        <w:t>　　</w:t>
      </w:r>
      <w:r>
        <w:rPr>
          <w:sz w:val="24"/>
          <w:szCs w:val="24"/>
          <w:u w:val="single"/>
        </w:rPr>
        <w:t xml:space="preserve">     </w:t>
      </w:r>
      <w:r>
        <w:rPr>
          <w:rFonts w:hint="eastAsia"/>
          <w:sz w:val="24"/>
          <w:szCs w:val="24"/>
          <w:u w:val="single"/>
        </w:rPr>
        <w:t>　</w:t>
      </w:r>
      <w:r>
        <w:rPr>
          <w:rFonts w:hint="eastAsia"/>
          <w:sz w:val="24"/>
          <w:szCs w:val="24"/>
        </w:rPr>
        <w:t xml:space="preserve"> （标段名称）施工招标文件，作如下修改：</w:t>
      </w:r>
    </w:p>
    <w:p w14:paraId="0E43A7F6">
      <w:pPr>
        <w:spacing w:line="560" w:lineRule="exact"/>
        <w:ind w:firstLine="480" w:firstLineChars="200"/>
        <w:rPr>
          <w:sz w:val="24"/>
          <w:szCs w:val="24"/>
        </w:rPr>
      </w:pPr>
      <w:r>
        <w:rPr>
          <w:sz w:val="24"/>
          <w:szCs w:val="24"/>
        </w:rPr>
        <w:t>1.……</w:t>
      </w:r>
    </w:p>
    <w:p w14:paraId="2FA56493">
      <w:pPr>
        <w:spacing w:line="560" w:lineRule="exact"/>
        <w:ind w:firstLine="480" w:firstLineChars="200"/>
        <w:rPr>
          <w:sz w:val="24"/>
          <w:szCs w:val="24"/>
        </w:rPr>
      </w:pPr>
      <w:r>
        <w:rPr>
          <w:sz w:val="24"/>
          <w:szCs w:val="24"/>
        </w:rPr>
        <w:t>2.……</w:t>
      </w:r>
    </w:p>
    <w:p w14:paraId="56237144">
      <w:pPr>
        <w:spacing w:line="560" w:lineRule="exact"/>
        <w:ind w:firstLine="480" w:firstLineChars="200"/>
        <w:rPr>
          <w:sz w:val="24"/>
          <w:szCs w:val="24"/>
        </w:rPr>
      </w:pPr>
      <w:r>
        <w:rPr>
          <w:sz w:val="24"/>
          <w:szCs w:val="24"/>
        </w:rPr>
        <w:t>……</w:t>
      </w:r>
    </w:p>
    <w:p w14:paraId="55E7FF75">
      <w:pPr>
        <w:spacing w:line="560" w:lineRule="exact"/>
        <w:rPr>
          <w:sz w:val="24"/>
          <w:szCs w:val="24"/>
        </w:rPr>
      </w:pPr>
    </w:p>
    <w:p w14:paraId="3BE9E9A2">
      <w:pPr>
        <w:spacing w:line="560" w:lineRule="exact"/>
        <w:ind w:firstLine="480" w:firstLineChars="200"/>
        <w:rPr>
          <w:sz w:val="24"/>
          <w:szCs w:val="24"/>
          <w:bdr w:val="single" w:color="auto" w:sz="4" w:space="0"/>
        </w:rPr>
      </w:pPr>
    </w:p>
    <w:p w14:paraId="5169851B">
      <w:pPr>
        <w:rPr>
          <w:sz w:val="24"/>
          <w:szCs w:val="24"/>
        </w:rPr>
      </w:pPr>
    </w:p>
    <w:p w14:paraId="784A24F8">
      <w:pPr>
        <w:rPr>
          <w:sz w:val="24"/>
          <w:szCs w:val="24"/>
        </w:rPr>
      </w:pPr>
    </w:p>
    <w:p w14:paraId="63777AE7">
      <w:pPr>
        <w:spacing w:line="560" w:lineRule="exact"/>
        <w:ind w:firstLine="480" w:firstLineChars="200"/>
        <w:jc w:val="right"/>
        <w:rPr>
          <w:sz w:val="24"/>
          <w:szCs w:val="24"/>
        </w:rPr>
      </w:pPr>
      <w:r>
        <w:rPr>
          <w:rFonts w:hint="eastAsia"/>
          <w:sz w:val="24"/>
          <w:szCs w:val="24"/>
        </w:rPr>
        <w:t>　　　　　　　　　　　　　　　　招标人：</w:t>
      </w:r>
      <w:r>
        <w:rPr>
          <w:rFonts w:hint="eastAsia"/>
          <w:sz w:val="24"/>
          <w:szCs w:val="24"/>
          <w:u w:val="single"/>
        </w:rPr>
        <w:t xml:space="preserve">         　　</w:t>
      </w:r>
      <w:r>
        <w:rPr>
          <w:rFonts w:hint="eastAsia"/>
          <w:sz w:val="24"/>
          <w:szCs w:val="24"/>
        </w:rPr>
        <w:t>（盖单位章）</w:t>
      </w:r>
    </w:p>
    <w:p w14:paraId="769C0B5B">
      <w:pPr>
        <w:spacing w:line="560" w:lineRule="exact"/>
        <w:ind w:firstLine="480" w:firstLineChars="200"/>
        <w:rPr>
          <w:sz w:val="24"/>
          <w:szCs w:val="24"/>
        </w:rPr>
      </w:pPr>
    </w:p>
    <w:p w14:paraId="2A29E8F7">
      <w:pPr>
        <w:spacing w:line="560" w:lineRule="exact"/>
        <w:ind w:firstLine="480" w:firstLineChars="200"/>
        <w:jc w:val="right"/>
        <w:rPr>
          <w:sz w:val="24"/>
          <w:szCs w:val="24"/>
        </w:rPr>
      </w:pPr>
      <w:r>
        <w:rPr>
          <w:sz w:val="24"/>
          <w:szCs w:val="24"/>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sz w:val="24"/>
          <w:szCs w:val="24"/>
          <w:u w:val="single"/>
        </w:rPr>
        <w:t xml:space="preserve">      </w:t>
      </w:r>
      <w:r>
        <w:rPr>
          <w:rFonts w:hint="eastAsia"/>
          <w:sz w:val="24"/>
          <w:szCs w:val="24"/>
        </w:rPr>
        <w:t>日</w:t>
      </w:r>
    </w:p>
    <w:p w14:paraId="5095CE2E">
      <w:pPr>
        <w:spacing w:line="560" w:lineRule="exact"/>
        <w:rPr>
          <w:rFonts w:eastAsia="仿宋_GB2312"/>
          <w:sz w:val="24"/>
          <w:szCs w:val="24"/>
        </w:rPr>
      </w:pPr>
      <w:r>
        <w:rPr>
          <w:rFonts w:hint="eastAsia"/>
          <w:sz w:val="24"/>
          <w:szCs w:val="24"/>
        </w:rPr>
        <w:t>备注：招标人对招标文件有关问题修改时，适用本格式。</w:t>
      </w:r>
    </w:p>
    <w:p w14:paraId="7CE3C16D">
      <w:pPr>
        <w:spacing w:after="360" w:afterLines="150"/>
        <w:rPr>
          <w:rFonts w:eastAsia="仿宋_GB2312"/>
        </w:rPr>
      </w:pPr>
    </w:p>
    <w:p w14:paraId="56ABFC64">
      <w:pPr>
        <w:rPr>
          <w:rFonts w:ascii="Arial" w:hAnsi="Arial" w:eastAsia="黑体"/>
          <w:bCs/>
          <w:kern w:val="0"/>
          <w:sz w:val="24"/>
          <w:szCs w:val="20"/>
        </w:rPr>
      </w:pPr>
      <w:r>
        <w:rPr>
          <w:rFonts w:hint="eastAsia" w:ascii="Arial" w:hAnsi="Arial" w:eastAsia="黑体"/>
          <w:bCs/>
          <w:kern w:val="0"/>
          <w:sz w:val="24"/>
          <w:szCs w:val="20"/>
        </w:rPr>
        <w:br w:type="page"/>
      </w:r>
    </w:p>
    <w:p w14:paraId="7489C783">
      <w:pPr>
        <w:outlineLvl w:val="3"/>
        <w:rPr>
          <w:rFonts w:ascii="Arial" w:hAnsi="Arial" w:eastAsia="黑体"/>
          <w:bCs/>
          <w:kern w:val="0"/>
          <w:sz w:val="24"/>
          <w:szCs w:val="20"/>
        </w:rPr>
      </w:pPr>
      <w:r>
        <w:rPr>
          <w:rFonts w:hint="eastAsia" w:ascii="Arial" w:hAnsi="Arial" w:eastAsia="黑体"/>
          <w:bCs/>
          <w:kern w:val="0"/>
          <w:sz w:val="24"/>
          <w:szCs w:val="20"/>
        </w:rPr>
        <w:t>附表四：投标文件递交签收凭证</w:t>
      </w:r>
    </w:p>
    <w:p w14:paraId="4B0584B9">
      <w:pPr>
        <w:spacing w:before="240" w:beforeLines="100" w:after="240" w:afterLines="100" w:line="480" w:lineRule="exact"/>
        <w:jc w:val="center"/>
        <w:rPr>
          <w:rFonts w:eastAsia="黑体"/>
          <w:sz w:val="28"/>
          <w:szCs w:val="28"/>
        </w:rPr>
      </w:pPr>
    </w:p>
    <w:p w14:paraId="0D09B1C0">
      <w:pPr>
        <w:spacing w:before="240" w:beforeLines="100" w:after="240" w:afterLines="100" w:line="480" w:lineRule="exact"/>
        <w:jc w:val="center"/>
        <w:rPr>
          <w:rFonts w:eastAsia="黑体"/>
          <w:sz w:val="28"/>
          <w:szCs w:val="28"/>
        </w:rPr>
      </w:pPr>
      <w:r>
        <w:rPr>
          <w:rFonts w:hint="eastAsia" w:eastAsia="黑体"/>
          <w:sz w:val="28"/>
          <w:szCs w:val="28"/>
        </w:rPr>
        <w:t>投标文件递交签收凭证</w:t>
      </w:r>
    </w:p>
    <w:p w14:paraId="5756DFDA">
      <w:pPr>
        <w:ind w:firstLine="7772" w:firstLineChars="2776"/>
        <w:rPr>
          <w:sz w:val="28"/>
          <w:szCs w:val="28"/>
        </w:rPr>
      </w:pPr>
    </w:p>
    <w:p w14:paraId="78575D34">
      <w:pPr>
        <w:ind w:firstLine="7772" w:firstLineChars="2776"/>
        <w:rPr>
          <w:sz w:val="28"/>
          <w:szCs w:val="28"/>
        </w:rPr>
      </w:pP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6298"/>
      </w:tblGrid>
      <w:tr w14:paraId="25C1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7E964B65">
            <w:pPr>
              <w:jc w:val="center"/>
            </w:pPr>
            <w:r>
              <w:rPr>
                <w:rFonts w:hint="eastAsia"/>
              </w:rPr>
              <w:t>工程名称</w:t>
            </w:r>
          </w:p>
        </w:tc>
        <w:tc>
          <w:tcPr>
            <w:tcW w:w="6298" w:type="dxa"/>
            <w:noWrap w:val="0"/>
            <w:vAlign w:val="center"/>
          </w:tcPr>
          <w:p w14:paraId="3C1B9520">
            <w:r>
              <w:rPr>
                <w:u w:val="single"/>
              </w:rPr>
              <w:t xml:space="preserve">            </w:t>
            </w:r>
            <w:r>
              <w:rPr>
                <w:rFonts w:hint="eastAsia"/>
              </w:rPr>
              <w:t>（项目名称）</w:t>
            </w:r>
            <w:r>
              <w:rPr>
                <w:u w:val="single"/>
              </w:rPr>
              <w:t xml:space="preserve">        </w:t>
            </w:r>
            <w:r>
              <w:t xml:space="preserve"> </w:t>
            </w:r>
            <w:r>
              <w:rPr>
                <w:rFonts w:hint="eastAsia"/>
                <w:szCs w:val="21"/>
              </w:rPr>
              <w:t>（标段名称）</w:t>
            </w:r>
          </w:p>
        </w:tc>
      </w:tr>
      <w:tr w14:paraId="3795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531F68EA">
            <w:pPr>
              <w:jc w:val="center"/>
            </w:pPr>
            <w:r>
              <w:rPr>
                <w:rFonts w:hint="eastAsia"/>
              </w:rPr>
              <w:t>招标人</w:t>
            </w:r>
          </w:p>
        </w:tc>
        <w:tc>
          <w:tcPr>
            <w:tcW w:w="6298" w:type="dxa"/>
            <w:noWrap w:val="0"/>
            <w:vAlign w:val="center"/>
          </w:tcPr>
          <w:p w14:paraId="1D1D1A09">
            <w:pPr>
              <w:jc w:val="center"/>
            </w:pPr>
          </w:p>
        </w:tc>
      </w:tr>
      <w:tr w14:paraId="66F4A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2121BF74">
            <w:pPr>
              <w:jc w:val="center"/>
            </w:pPr>
            <w:r>
              <w:rPr>
                <w:rFonts w:hint="eastAsia"/>
              </w:rPr>
              <w:t>招标代理机构</w:t>
            </w:r>
          </w:p>
        </w:tc>
        <w:tc>
          <w:tcPr>
            <w:tcW w:w="6298" w:type="dxa"/>
            <w:noWrap w:val="0"/>
            <w:vAlign w:val="center"/>
          </w:tcPr>
          <w:p w14:paraId="199C1DDE">
            <w:pPr>
              <w:jc w:val="center"/>
            </w:pPr>
          </w:p>
        </w:tc>
      </w:tr>
      <w:tr w14:paraId="7D57A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56C19D39">
            <w:pPr>
              <w:jc w:val="center"/>
            </w:pPr>
            <w:r>
              <w:rPr>
                <w:rFonts w:hint="eastAsia"/>
              </w:rPr>
              <w:t>投标人</w:t>
            </w:r>
          </w:p>
        </w:tc>
        <w:tc>
          <w:tcPr>
            <w:tcW w:w="6298" w:type="dxa"/>
            <w:noWrap w:val="0"/>
            <w:vAlign w:val="center"/>
          </w:tcPr>
          <w:p w14:paraId="3A9C025E">
            <w:pPr>
              <w:jc w:val="center"/>
            </w:pPr>
          </w:p>
        </w:tc>
      </w:tr>
      <w:tr w14:paraId="56D8D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38D61322">
            <w:pPr>
              <w:jc w:val="center"/>
            </w:pPr>
            <w:r>
              <w:rPr>
                <w:rFonts w:hint="eastAsia"/>
              </w:rPr>
              <w:t>投标文件递交时间</w:t>
            </w:r>
          </w:p>
        </w:tc>
        <w:tc>
          <w:tcPr>
            <w:tcW w:w="6298" w:type="dxa"/>
            <w:noWrap w:val="0"/>
            <w:vAlign w:val="center"/>
          </w:tcPr>
          <w:p w14:paraId="32E73FBD">
            <w:r>
              <w:rPr>
                <w:u w:val="single"/>
              </w:rPr>
              <w:t xml:space="preserve">     </w:t>
            </w:r>
            <w:r>
              <w:rPr>
                <w:rFonts w:hint="eastAsia"/>
              </w:rPr>
              <w:t>年</w:t>
            </w:r>
            <w:r>
              <w:rPr>
                <w:u w:val="single"/>
              </w:rPr>
              <w:t xml:space="preserve">    </w:t>
            </w:r>
            <w:r>
              <w:rPr>
                <w:rFonts w:hint="eastAsia"/>
              </w:rPr>
              <w:t>月</w:t>
            </w:r>
            <w:r>
              <w:rPr>
                <w:u w:val="single"/>
              </w:rPr>
              <w:t xml:space="preserve">    </w:t>
            </w:r>
            <w:r>
              <w:rPr>
                <w:rFonts w:hint="eastAsia"/>
              </w:rPr>
              <w:t>日</w:t>
            </w:r>
            <w:r>
              <w:rPr>
                <w:u w:val="single"/>
              </w:rPr>
              <w:t xml:space="preserve">    </w:t>
            </w:r>
            <w:r>
              <w:rPr>
                <w:rFonts w:hint="eastAsia"/>
              </w:rPr>
              <w:t>时</w:t>
            </w:r>
            <w:r>
              <w:rPr>
                <w:u w:val="single"/>
              </w:rPr>
              <w:t xml:space="preserve">    </w:t>
            </w:r>
            <w:r>
              <w:rPr>
                <w:rFonts w:hint="eastAsia"/>
              </w:rPr>
              <w:t>分</w:t>
            </w:r>
          </w:p>
        </w:tc>
      </w:tr>
      <w:tr w14:paraId="0749C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55FF0AAF">
            <w:pPr>
              <w:jc w:val="center"/>
            </w:pPr>
            <w:r>
              <w:rPr>
                <w:rFonts w:hint="eastAsia"/>
              </w:rPr>
              <w:t>投标文件是否加密</w:t>
            </w:r>
          </w:p>
        </w:tc>
        <w:tc>
          <w:tcPr>
            <w:tcW w:w="6298" w:type="dxa"/>
            <w:noWrap w:val="0"/>
            <w:vAlign w:val="center"/>
          </w:tcPr>
          <w:p w14:paraId="41BF6110">
            <w:pPr>
              <w:rPr>
                <w:u w:val="single"/>
              </w:rPr>
            </w:pPr>
          </w:p>
        </w:tc>
      </w:tr>
    </w:tbl>
    <w:p w14:paraId="0BD15B9F">
      <w:pPr>
        <w:spacing w:before="72" w:beforeLines="30"/>
      </w:pPr>
    </w:p>
    <w:p w14:paraId="678743BD">
      <w:pPr>
        <w:spacing w:before="72" w:beforeLines="30"/>
        <w:ind w:firstLine="4305" w:firstLineChars="2050"/>
        <w:rPr>
          <w:szCs w:val="21"/>
        </w:rPr>
      </w:pPr>
    </w:p>
    <w:p w14:paraId="5BFBD3A8">
      <w:pPr>
        <w:spacing w:before="72" w:beforeLines="30"/>
        <w:ind w:firstLine="4305" w:firstLineChars="2050"/>
        <w:rPr>
          <w:szCs w:val="21"/>
        </w:rPr>
      </w:pPr>
    </w:p>
    <w:p w14:paraId="0E9EBE6D">
      <w:pPr>
        <w:spacing w:before="72" w:beforeLines="30"/>
        <w:ind w:firstLine="4305" w:firstLineChars="2050"/>
        <w:sectPr>
          <w:footnotePr>
            <w:numFmt w:val="decimalEnclosedCircleChinese"/>
            <w:numRestart w:val="eachPage"/>
          </w:footnotePr>
          <w:pgSz w:w="11906" w:h="16838"/>
          <w:pgMar w:top="1588" w:right="1474" w:bottom="1588" w:left="1474" w:header="851" w:footer="851" w:gutter="0"/>
          <w:cols w:space="720" w:num="1"/>
          <w:docGrid w:linePitch="312" w:charSpace="0"/>
        </w:sectPr>
      </w:pPr>
    </w:p>
    <w:p w14:paraId="7ABEDEAD">
      <w:pPr>
        <w:outlineLvl w:val="3"/>
        <w:rPr>
          <w:rFonts w:ascii="Arial" w:hAnsi="Arial" w:eastAsia="黑体"/>
          <w:bCs/>
          <w:kern w:val="0"/>
          <w:sz w:val="24"/>
          <w:szCs w:val="20"/>
        </w:rPr>
      </w:pPr>
      <w:r>
        <w:rPr>
          <w:rFonts w:hint="eastAsia" w:ascii="Arial" w:hAnsi="Arial" w:eastAsia="黑体"/>
          <w:bCs/>
          <w:kern w:val="0"/>
          <w:sz w:val="24"/>
          <w:szCs w:val="20"/>
        </w:rPr>
        <w:t>附表五：开标记录表（一）</w:t>
      </w:r>
    </w:p>
    <w:p w14:paraId="2C6A4275">
      <w:pPr>
        <w:spacing w:before="240" w:beforeLines="100" w:after="240" w:afterLines="100" w:line="400" w:lineRule="exact"/>
        <w:ind w:firstLine="3141" w:firstLineChars="1122"/>
        <w:rPr>
          <w:rFonts w:eastAsia="黑体"/>
          <w:bCs/>
        </w:rPr>
      </w:pPr>
      <w:r>
        <w:rPr>
          <w:rFonts w:eastAsia="黑体"/>
          <w:sz w:val="28"/>
          <w:szCs w:val="28"/>
          <w:u w:val="single"/>
        </w:rPr>
        <w:t xml:space="preserve">      </w:t>
      </w:r>
      <w:r>
        <w:rPr>
          <w:rFonts w:hint="eastAsia" w:eastAsia="黑体"/>
          <w:bCs/>
          <w:sz w:val="28"/>
          <w:szCs w:val="28"/>
        </w:rPr>
        <w:t>（项目名称）</w:t>
      </w:r>
      <w:r>
        <w:rPr>
          <w:rFonts w:eastAsia="黑体"/>
          <w:bCs/>
          <w:sz w:val="28"/>
          <w:szCs w:val="28"/>
          <w:u w:val="single"/>
        </w:rPr>
        <w:t xml:space="preserve">   </w:t>
      </w:r>
      <w:r>
        <w:rPr>
          <w:rFonts w:eastAsia="黑体"/>
          <w:sz w:val="28"/>
          <w:szCs w:val="28"/>
          <w:u w:val="single"/>
        </w:rPr>
        <w:t xml:space="preserve">   </w:t>
      </w:r>
      <w:r>
        <w:rPr>
          <w:rFonts w:hint="eastAsia" w:eastAsia="黑体"/>
          <w:bCs/>
          <w:sz w:val="28"/>
          <w:szCs w:val="28"/>
        </w:rPr>
        <w:t>（标段名称）施工第一个信封开标记录表</w:t>
      </w:r>
    </w:p>
    <w:p w14:paraId="4B11401A">
      <w:pPr>
        <w:spacing w:line="400" w:lineRule="exact"/>
        <w:rPr>
          <w:rFonts w:ascii="宋体" w:hAnsi="宋体"/>
          <w:kern w:val="0"/>
          <w:szCs w:val="21"/>
        </w:rPr>
      </w:pPr>
      <w:r>
        <w:rPr>
          <w:rFonts w:hint="eastAsia" w:ascii="宋体" w:hAnsi="宋体" w:eastAsia="宋体" w:cs="宋体"/>
        </w:rPr>
        <w:t>开标时间：</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r>
        <w:rPr>
          <w:rFonts w:hint="eastAsia" w:ascii="宋体" w:hAnsi="宋体" w:eastAsia="宋体" w:cs="宋体"/>
          <w:u w:val="single"/>
        </w:rPr>
        <w:t xml:space="preserve">    </w:t>
      </w:r>
      <w:r>
        <w:rPr>
          <w:rFonts w:hint="eastAsia" w:ascii="宋体" w:hAnsi="宋体" w:eastAsia="宋体" w:cs="宋体"/>
        </w:rPr>
        <w:t>时</w:t>
      </w:r>
      <w:r>
        <w:rPr>
          <w:rFonts w:hint="eastAsia" w:ascii="宋体" w:hAnsi="宋体" w:eastAsia="宋体" w:cs="宋体"/>
          <w:u w:val="single"/>
        </w:rPr>
        <w:t xml:space="preserve">    </w:t>
      </w:r>
      <w:r>
        <w:rPr>
          <w:rFonts w:hint="eastAsia" w:ascii="宋体" w:hAnsi="宋体" w:eastAsia="宋体" w:cs="宋体"/>
        </w:rPr>
        <w:t xml:space="preserve">分                                           </w:t>
      </w:r>
      <w:r>
        <w:rPr>
          <w:rFonts w:hint="eastAsia" w:ascii="宋体" w:hAnsi="宋体"/>
          <w:kern w:val="0"/>
          <w:szCs w:val="21"/>
        </w:rPr>
        <w:t>开标地点：</w:t>
      </w:r>
      <w:r>
        <w:rPr>
          <w:rFonts w:hint="eastAsia" w:ascii="宋体" w:hAnsi="宋体"/>
          <w:kern w:val="0"/>
          <w:szCs w:val="21"/>
          <w:u w:val="single"/>
        </w:rPr>
        <w:t xml:space="preserve">                          </w:t>
      </w:r>
    </w:p>
    <w:tbl>
      <w:tblPr>
        <w:tblStyle w:val="50"/>
        <w:tblW w:w="126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2433"/>
        <w:gridCol w:w="3119"/>
        <w:gridCol w:w="992"/>
        <w:gridCol w:w="1276"/>
        <w:gridCol w:w="1275"/>
        <w:gridCol w:w="993"/>
        <w:gridCol w:w="992"/>
        <w:gridCol w:w="850"/>
      </w:tblGrid>
      <w:tr w14:paraId="0C369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737" w:type="dxa"/>
            <w:vMerge w:val="restart"/>
            <w:noWrap w:val="0"/>
            <w:tcMar>
              <w:left w:w="28" w:type="dxa"/>
              <w:right w:w="28" w:type="dxa"/>
            </w:tcMar>
            <w:vAlign w:val="center"/>
          </w:tcPr>
          <w:p w14:paraId="7DFECDD7">
            <w:pPr>
              <w:jc w:val="center"/>
              <w:rPr>
                <w:rFonts w:ascii="宋体" w:hAnsi="宋体" w:eastAsia="宋体" w:cs="宋体"/>
              </w:rPr>
            </w:pPr>
            <w:r>
              <w:rPr>
                <w:rFonts w:hint="eastAsia" w:ascii="宋体" w:hAnsi="宋体" w:eastAsia="宋体" w:cs="宋体"/>
              </w:rPr>
              <w:t>序号</w:t>
            </w:r>
          </w:p>
        </w:tc>
        <w:tc>
          <w:tcPr>
            <w:tcW w:w="2433" w:type="dxa"/>
            <w:vMerge w:val="restart"/>
            <w:noWrap w:val="0"/>
            <w:tcMar>
              <w:left w:w="28" w:type="dxa"/>
              <w:right w:w="28" w:type="dxa"/>
            </w:tcMar>
            <w:vAlign w:val="center"/>
          </w:tcPr>
          <w:p w14:paraId="244759F1">
            <w:pPr>
              <w:jc w:val="center"/>
              <w:rPr>
                <w:rFonts w:ascii="宋体" w:hAnsi="宋体" w:eastAsia="宋体" w:cs="宋体"/>
              </w:rPr>
            </w:pPr>
            <w:r>
              <w:rPr>
                <w:rFonts w:hint="eastAsia" w:ascii="宋体" w:hAnsi="宋体" w:eastAsia="宋体" w:cs="宋体"/>
              </w:rPr>
              <w:t>投标人名称</w:t>
            </w:r>
          </w:p>
        </w:tc>
        <w:tc>
          <w:tcPr>
            <w:tcW w:w="3119" w:type="dxa"/>
            <w:vMerge w:val="restart"/>
            <w:noWrap w:val="0"/>
            <w:vAlign w:val="center"/>
          </w:tcPr>
          <w:p w14:paraId="28FFE285">
            <w:pPr>
              <w:jc w:val="center"/>
              <w:rPr>
                <w:rFonts w:ascii="宋体" w:hAnsi="宋体" w:eastAsia="宋体" w:cs="宋体"/>
              </w:rPr>
            </w:pPr>
            <w:r>
              <w:rPr>
                <w:rFonts w:hint="eastAsia" w:ascii="宋体" w:hAnsi="宋体" w:eastAsia="宋体" w:cs="宋体"/>
              </w:rPr>
              <w:t>工期</w:t>
            </w:r>
          </w:p>
          <w:p w14:paraId="094FB443">
            <w:pPr>
              <w:jc w:val="center"/>
              <w:rPr>
                <w:rFonts w:ascii="宋体" w:hAnsi="宋体" w:eastAsia="宋体" w:cs="宋体"/>
              </w:rPr>
            </w:pPr>
            <w:r>
              <w:rPr>
                <w:rFonts w:hint="eastAsia" w:ascii="宋体" w:hAnsi="宋体" w:eastAsia="宋体" w:cs="宋体"/>
              </w:rPr>
              <w:t>（日历天）</w:t>
            </w:r>
          </w:p>
        </w:tc>
        <w:tc>
          <w:tcPr>
            <w:tcW w:w="3543" w:type="dxa"/>
            <w:gridSpan w:val="3"/>
            <w:noWrap w:val="0"/>
            <w:vAlign w:val="top"/>
          </w:tcPr>
          <w:p w14:paraId="25255238">
            <w:pPr>
              <w:jc w:val="center"/>
              <w:rPr>
                <w:rFonts w:ascii="宋体" w:hAnsi="宋体" w:eastAsia="宋体" w:cs="宋体"/>
              </w:rPr>
            </w:pPr>
            <w:r>
              <w:rPr>
                <w:rFonts w:hint="eastAsia" w:ascii="宋体" w:hAnsi="宋体" w:eastAsia="宋体" w:cs="宋体"/>
              </w:rPr>
              <w:t>项目经理</w:t>
            </w:r>
          </w:p>
        </w:tc>
        <w:tc>
          <w:tcPr>
            <w:tcW w:w="993" w:type="dxa"/>
            <w:vMerge w:val="restart"/>
            <w:noWrap w:val="0"/>
            <w:vAlign w:val="center"/>
          </w:tcPr>
          <w:p w14:paraId="1495463F">
            <w:pPr>
              <w:jc w:val="center"/>
              <w:rPr>
                <w:rFonts w:ascii="宋体" w:hAnsi="宋体" w:eastAsia="宋体" w:cs="宋体"/>
              </w:rPr>
            </w:pPr>
            <w:r>
              <w:rPr>
                <w:rFonts w:hint="eastAsia" w:ascii="宋体" w:hAnsi="宋体" w:eastAsia="宋体" w:cs="宋体"/>
              </w:rPr>
              <w:t>递交</w:t>
            </w:r>
          </w:p>
          <w:p w14:paraId="37748C76">
            <w:pPr>
              <w:jc w:val="center"/>
              <w:rPr>
                <w:rFonts w:ascii="宋体" w:hAnsi="宋体" w:eastAsia="宋体" w:cs="宋体"/>
              </w:rPr>
            </w:pPr>
            <w:r>
              <w:rPr>
                <w:rFonts w:hint="eastAsia" w:ascii="宋体" w:hAnsi="宋体" w:eastAsia="宋体" w:cs="宋体"/>
              </w:rPr>
              <w:t>顺序</w:t>
            </w:r>
          </w:p>
        </w:tc>
        <w:tc>
          <w:tcPr>
            <w:tcW w:w="992" w:type="dxa"/>
            <w:vMerge w:val="restart"/>
            <w:noWrap w:val="0"/>
            <w:tcMar>
              <w:left w:w="28" w:type="dxa"/>
              <w:right w:w="28" w:type="dxa"/>
            </w:tcMar>
            <w:vAlign w:val="center"/>
          </w:tcPr>
          <w:p w14:paraId="3569DD1D">
            <w:pPr>
              <w:jc w:val="center"/>
              <w:rPr>
                <w:rFonts w:ascii="宋体" w:hAnsi="宋体" w:eastAsia="宋体" w:cs="宋体"/>
              </w:rPr>
            </w:pPr>
            <w:r>
              <w:rPr>
                <w:rFonts w:hint="eastAsia" w:ascii="宋体" w:hAnsi="宋体" w:eastAsia="宋体" w:cs="宋体"/>
              </w:rPr>
              <w:t>投标人代表</w:t>
            </w:r>
          </w:p>
        </w:tc>
        <w:tc>
          <w:tcPr>
            <w:tcW w:w="850" w:type="dxa"/>
            <w:vMerge w:val="restart"/>
            <w:noWrap w:val="0"/>
            <w:vAlign w:val="center"/>
          </w:tcPr>
          <w:p w14:paraId="45B66EBA">
            <w:pPr>
              <w:jc w:val="center"/>
              <w:rPr>
                <w:rFonts w:ascii="宋体" w:hAnsi="宋体" w:eastAsia="宋体" w:cs="宋体"/>
              </w:rPr>
            </w:pPr>
            <w:r>
              <w:rPr>
                <w:rFonts w:hint="eastAsia" w:ascii="宋体" w:hAnsi="宋体" w:eastAsia="宋体" w:cs="宋体"/>
              </w:rPr>
              <w:t>联系电话</w:t>
            </w:r>
          </w:p>
        </w:tc>
      </w:tr>
      <w:tr w14:paraId="09854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37" w:type="dxa"/>
            <w:vMerge w:val="continue"/>
            <w:noWrap w:val="0"/>
            <w:tcMar>
              <w:left w:w="28" w:type="dxa"/>
              <w:right w:w="28" w:type="dxa"/>
            </w:tcMar>
            <w:vAlign w:val="center"/>
          </w:tcPr>
          <w:p w14:paraId="2D2EDC99">
            <w:pPr>
              <w:jc w:val="center"/>
              <w:rPr>
                <w:rFonts w:ascii="宋体" w:hAnsi="宋体" w:eastAsia="宋体" w:cs="宋体"/>
              </w:rPr>
            </w:pPr>
          </w:p>
        </w:tc>
        <w:tc>
          <w:tcPr>
            <w:tcW w:w="2433" w:type="dxa"/>
            <w:vMerge w:val="continue"/>
            <w:noWrap w:val="0"/>
            <w:tcMar>
              <w:left w:w="28" w:type="dxa"/>
              <w:right w:w="28" w:type="dxa"/>
            </w:tcMar>
            <w:vAlign w:val="center"/>
          </w:tcPr>
          <w:p w14:paraId="112CE616">
            <w:pPr>
              <w:jc w:val="center"/>
              <w:rPr>
                <w:rFonts w:ascii="宋体" w:hAnsi="宋体" w:eastAsia="宋体" w:cs="宋体"/>
              </w:rPr>
            </w:pPr>
          </w:p>
        </w:tc>
        <w:tc>
          <w:tcPr>
            <w:tcW w:w="3119" w:type="dxa"/>
            <w:vMerge w:val="continue"/>
            <w:noWrap w:val="0"/>
            <w:vAlign w:val="top"/>
          </w:tcPr>
          <w:p w14:paraId="55F616F8">
            <w:pPr>
              <w:jc w:val="center"/>
              <w:rPr>
                <w:rFonts w:ascii="宋体" w:hAnsi="宋体" w:eastAsia="宋体" w:cs="宋体"/>
              </w:rPr>
            </w:pPr>
          </w:p>
        </w:tc>
        <w:tc>
          <w:tcPr>
            <w:tcW w:w="992" w:type="dxa"/>
            <w:noWrap w:val="0"/>
            <w:vAlign w:val="center"/>
          </w:tcPr>
          <w:p w14:paraId="0FD8AD85">
            <w:pPr>
              <w:jc w:val="center"/>
              <w:rPr>
                <w:rFonts w:ascii="宋体" w:hAnsi="宋体" w:eastAsia="宋体" w:cs="宋体"/>
              </w:rPr>
            </w:pPr>
            <w:r>
              <w:rPr>
                <w:rFonts w:hint="eastAsia" w:ascii="宋体" w:hAnsi="宋体" w:eastAsia="宋体" w:cs="宋体"/>
              </w:rPr>
              <w:t>姓名</w:t>
            </w:r>
          </w:p>
        </w:tc>
        <w:tc>
          <w:tcPr>
            <w:tcW w:w="1276" w:type="dxa"/>
            <w:noWrap w:val="0"/>
            <w:vAlign w:val="center"/>
          </w:tcPr>
          <w:p w14:paraId="1CB53ADD">
            <w:pPr>
              <w:jc w:val="center"/>
              <w:rPr>
                <w:rFonts w:ascii="宋体" w:hAnsi="宋体" w:eastAsia="宋体" w:cs="宋体"/>
              </w:rPr>
            </w:pPr>
            <w:r>
              <w:rPr>
                <w:rFonts w:hint="eastAsia" w:ascii="宋体" w:hAnsi="宋体" w:eastAsia="宋体" w:cs="宋体"/>
              </w:rPr>
              <w:t>证书名称</w:t>
            </w:r>
          </w:p>
        </w:tc>
        <w:tc>
          <w:tcPr>
            <w:tcW w:w="1275" w:type="dxa"/>
            <w:noWrap w:val="0"/>
            <w:vAlign w:val="center"/>
          </w:tcPr>
          <w:p w14:paraId="3B5652EB">
            <w:pPr>
              <w:jc w:val="center"/>
              <w:rPr>
                <w:rFonts w:ascii="宋体" w:hAnsi="宋体" w:eastAsia="宋体" w:cs="宋体"/>
              </w:rPr>
            </w:pPr>
            <w:r>
              <w:rPr>
                <w:rFonts w:hint="eastAsia" w:ascii="宋体" w:hAnsi="宋体" w:eastAsia="宋体" w:cs="宋体"/>
              </w:rPr>
              <w:t>证书编号</w:t>
            </w:r>
          </w:p>
        </w:tc>
        <w:tc>
          <w:tcPr>
            <w:tcW w:w="993" w:type="dxa"/>
            <w:vMerge w:val="continue"/>
            <w:noWrap w:val="0"/>
            <w:vAlign w:val="center"/>
          </w:tcPr>
          <w:p w14:paraId="41AAB4F4">
            <w:pPr>
              <w:jc w:val="center"/>
              <w:rPr>
                <w:rFonts w:ascii="宋体" w:hAnsi="宋体" w:eastAsia="宋体" w:cs="宋体"/>
              </w:rPr>
            </w:pPr>
          </w:p>
        </w:tc>
        <w:tc>
          <w:tcPr>
            <w:tcW w:w="992" w:type="dxa"/>
            <w:vMerge w:val="continue"/>
            <w:noWrap w:val="0"/>
            <w:tcMar>
              <w:left w:w="28" w:type="dxa"/>
              <w:right w:w="28" w:type="dxa"/>
            </w:tcMar>
            <w:vAlign w:val="center"/>
          </w:tcPr>
          <w:p w14:paraId="605B7E0E">
            <w:pPr>
              <w:jc w:val="center"/>
              <w:rPr>
                <w:rFonts w:ascii="宋体" w:hAnsi="宋体" w:eastAsia="宋体" w:cs="宋体"/>
              </w:rPr>
            </w:pPr>
          </w:p>
        </w:tc>
        <w:tc>
          <w:tcPr>
            <w:tcW w:w="850" w:type="dxa"/>
            <w:vMerge w:val="continue"/>
            <w:noWrap w:val="0"/>
            <w:vAlign w:val="center"/>
          </w:tcPr>
          <w:p w14:paraId="06D2CBA9">
            <w:pPr>
              <w:jc w:val="center"/>
              <w:rPr>
                <w:rFonts w:ascii="宋体" w:hAnsi="宋体" w:eastAsia="宋体" w:cs="宋体"/>
              </w:rPr>
            </w:pPr>
          </w:p>
        </w:tc>
      </w:tr>
      <w:tr w14:paraId="1E66C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37" w:type="dxa"/>
            <w:noWrap w:val="0"/>
            <w:tcMar>
              <w:left w:w="28" w:type="dxa"/>
              <w:right w:w="28" w:type="dxa"/>
            </w:tcMar>
            <w:vAlign w:val="center"/>
          </w:tcPr>
          <w:p w14:paraId="1C5CC67C">
            <w:pPr>
              <w:jc w:val="center"/>
              <w:rPr>
                <w:rFonts w:ascii="宋体" w:hAnsi="宋体" w:eastAsia="宋体" w:cs="宋体"/>
              </w:rPr>
            </w:pPr>
          </w:p>
        </w:tc>
        <w:tc>
          <w:tcPr>
            <w:tcW w:w="2433" w:type="dxa"/>
            <w:noWrap w:val="0"/>
            <w:tcMar>
              <w:left w:w="28" w:type="dxa"/>
              <w:right w:w="28" w:type="dxa"/>
            </w:tcMar>
            <w:vAlign w:val="center"/>
          </w:tcPr>
          <w:p w14:paraId="22A20536">
            <w:pPr>
              <w:jc w:val="center"/>
              <w:rPr>
                <w:rFonts w:ascii="宋体" w:hAnsi="宋体" w:eastAsia="宋体" w:cs="宋体"/>
              </w:rPr>
            </w:pPr>
          </w:p>
        </w:tc>
        <w:tc>
          <w:tcPr>
            <w:tcW w:w="3119" w:type="dxa"/>
            <w:noWrap w:val="0"/>
            <w:vAlign w:val="top"/>
          </w:tcPr>
          <w:p w14:paraId="4F428A84">
            <w:pPr>
              <w:jc w:val="center"/>
              <w:rPr>
                <w:rFonts w:ascii="宋体" w:hAnsi="宋体" w:eastAsia="宋体" w:cs="宋体"/>
              </w:rPr>
            </w:pPr>
          </w:p>
        </w:tc>
        <w:tc>
          <w:tcPr>
            <w:tcW w:w="992" w:type="dxa"/>
            <w:noWrap w:val="0"/>
            <w:vAlign w:val="top"/>
          </w:tcPr>
          <w:p w14:paraId="3162CD96">
            <w:pPr>
              <w:jc w:val="center"/>
              <w:rPr>
                <w:rFonts w:ascii="宋体" w:hAnsi="宋体" w:eastAsia="宋体" w:cs="宋体"/>
              </w:rPr>
            </w:pPr>
          </w:p>
        </w:tc>
        <w:tc>
          <w:tcPr>
            <w:tcW w:w="1276" w:type="dxa"/>
            <w:noWrap w:val="0"/>
            <w:vAlign w:val="top"/>
          </w:tcPr>
          <w:p w14:paraId="4B134F7C">
            <w:pPr>
              <w:jc w:val="center"/>
              <w:rPr>
                <w:rFonts w:ascii="宋体" w:hAnsi="宋体" w:eastAsia="宋体" w:cs="宋体"/>
              </w:rPr>
            </w:pPr>
          </w:p>
        </w:tc>
        <w:tc>
          <w:tcPr>
            <w:tcW w:w="1275" w:type="dxa"/>
            <w:noWrap w:val="0"/>
            <w:vAlign w:val="top"/>
          </w:tcPr>
          <w:p w14:paraId="045F5C50">
            <w:pPr>
              <w:jc w:val="center"/>
              <w:rPr>
                <w:rFonts w:ascii="宋体" w:hAnsi="宋体" w:eastAsia="宋体" w:cs="宋体"/>
              </w:rPr>
            </w:pPr>
          </w:p>
        </w:tc>
        <w:tc>
          <w:tcPr>
            <w:tcW w:w="993" w:type="dxa"/>
            <w:noWrap w:val="0"/>
            <w:vAlign w:val="center"/>
          </w:tcPr>
          <w:p w14:paraId="0E466308">
            <w:pPr>
              <w:jc w:val="center"/>
              <w:rPr>
                <w:rFonts w:ascii="宋体" w:hAnsi="宋体" w:eastAsia="宋体" w:cs="宋体"/>
              </w:rPr>
            </w:pPr>
          </w:p>
        </w:tc>
        <w:tc>
          <w:tcPr>
            <w:tcW w:w="992" w:type="dxa"/>
            <w:noWrap w:val="0"/>
            <w:tcMar>
              <w:left w:w="28" w:type="dxa"/>
              <w:right w:w="28" w:type="dxa"/>
            </w:tcMar>
            <w:vAlign w:val="center"/>
          </w:tcPr>
          <w:p w14:paraId="5C2C4362">
            <w:pPr>
              <w:jc w:val="center"/>
              <w:rPr>
                <w:rFonts w:ascii="宋体" w:hAnsi="宋体" w:eastAsia="宋体" w:cs="宋体"/>
              </w:rPr>
            </w:pPr>
          </w:p>
        </w:tc>
        <w:tc>
          <w:tcPr>
            <w:tcW w:w="850" w:type="dxa"/>
            <w:noWrap w:val="0"/>
            <w:vAlign w:val="top"/>
          </w:tcPr>
          <w:p w14:paraId="5B0CAA28">
            <w:pPr>
              <w:jc w:val="center"/>
              <w:rPr>
                <w:rFonts w:ascii="宋体" w:hAnsi="宋体" w:eastAsia="宋体" w:cs="宋体"/>
              </w:rPr>
            </w:pPr>
          </w:p>
        </w:tc>
      </w:tr>
      <w:tr w14:paraId="520BB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37" w:type="dxa"/>
            <w:noWrap w:val="0"/>
            <w:tcMar>
              <w:left w:w="28" w:type="dxa"/>
              <w:right w:w="28" w:type="dxa"/>
            </w:tcMar>
            <w:vAlign w:val="center"/>
          </w:tcPr>
          <w:p w14:paraId="44E6DC8E">
            <w:pPr>
              <w:spacing w:line="400" w:lineRule="exact"/>
              <w:jc w:val="center"/>
              <w:rPr>
                <w:rFonts w:ascii="宋体" w:hAnsi="宋体" w:eastAsia="宋体" w:cs="宋体"/>
              </w:rPr>
            </w:pPr>
          </w:p>
        </w:tc>
        <w:tc>
          <w:tcPr>
            <w:tcW w:w="2433" w:type="dxa"/>
            <w:noWrap w:val="0"/>
            <w:tcMar>
              <w:left w:w="28" w:type="dxa"/>
              <w:right w:w="28" w:type="dxa"/>
            </w:tcMar>
            <w:vAlign w:val="center"/>
          </w:tcPr>
          <w:p w14:paraId="35AAF0F8">
            <w:pPr>
              <w:spacing w:line="400" w:lineRule="exact"/>
              <w:jc w:val="center"/>
              <w:rPr>
                <w:rFonts w:ascii="宋体" w:hAnsi="宋体" w:eastAsia="宋体" w:cs="宋体"/>
              </w:rPr>
            </w:pPr>
          </w:p>
        </w:tc>
        <w:tc>
          <w:tcPr>
            <w:tcW w:w="3119" w:type="dxa"/>
            <w:noWrap w:val="0"/>
            <w:vAlign w:val="top"/>
          </w:tcPr>
          <w:p w14:paraId="4927C93B">
            <w:pPr>
              <w:spacing w:line="400" w:lineRule="exact"/>
              <w:jc w:val="center"/>
              <w:rPr>
                <w:rFonts w:ascii="宋体" w:hAnsi="宋体" w:eastAsia="宋体" w:cs="宋体"/>
              </w:rPr>
            </w:pPr>
          </w:p>
        </w:tc>
        <w:tc>
          <w:tcPr>
            <w:tcW w:w="992" w:type="dxa"/>
            <w:noWrap w:val="0"/>
            <w:vAlign w:val="top"/>
          </w:tcPr>
          <w:p w14:paraId="5FE108EF">
            <w:pPr>
              <w:spacing w:line="400" w:lineRule="exact"/>
              <w:jc w:val="center"/>
              <w:rPr>
                <w:rFonts w:ascii="宋体" w:hAnsi="宋体" w:eastAsia="宋体" w:cs="宋体"/>
              </w:rPr>
            </w:pPr>
          </w:p>
        </w:tc>
        <w:tc>
          <w:tcPr>
            <w:tcW w:w="1276" w:type="dxa"/>
            <w:noWrap w:val="0"/>
            <w:vAlign w:val="top"/>
          </w:tcPr>
          <w:p w14:paraId="1F22DD6A">
            <w:pPr>
              <w:spacing w:line="400" w:lineRule="exact"/>
              <w:jc w:val="center"/>
              <w:rPr>
                <w:rFonts w:ascii="宋体" w:hAnsi="宋体" w:eastAsia="宋体" w:cs="宋体"/>
              </w:rPr>
            </w:pPr>
          </w:p>
        </w:tc>
        <w:tc>
          <w:tcPr>
            <w:tcW w:w="1275" w:type="dxa"/>
            <w:noWrap w:val="0"/>
            <w:vAlign w:val="top"/>
          </w:tcPr>
          <w:p w14:paraId="0C1544F0">
            <w:pPr>
              <w:spacing w:line="400" w:lineRule="exact"/>
              <w:jc w:val="center"/>
              <w:rPr>
                <w:rFonts w:ascii="宋体" w:hAnsi="宋体" w:eastAsia="宋体" w:cs="宋体"/>
              </w:rPr>
            </w:pPr>
          </w:p>
        </w:tc>
        <w:tc>
          <w:tcPr>
            <w:tcW w:w="993" w:type="dxa"/>
            <w:noWrap w:val="0"/>
            <w:vAlign w:val="center"/>
          </w:tcPr>
          <w:p w14:paraId="41308BBD">
            <w:pPr>
              <w:spacing w:line="400" w:lineRule="exact"/>
              <w:jc w:val="center"/>
              <w:rPr>
                <w:rFonts w:ascii="宋体" w:hAnsi="宋体" w:eastAsia="宋体" w:cs="宋体"/>
              </w:rPr>
            </w:pPr>
          </w:p>
        </w:tc>
        <w:tc>
          <w:tcPr>
            <w:tcW w:w="992" w:type="dxa"/>
            <w:noWrap w:val="0"/>
            <w:tcMar>
              <w:left w:w="28" w:type="dxa"/>
              <w:right w:w="28" w:type="dxa"/>
            </w:tcMar>
            <w:vAlign w:val="center"/>
          </w:tcPr>
          <w:p w14:paraId="71560A95">
            <w:pPr>
              <w:spacing w:line="400" w:lineRule="exact"/>
              <w:jc w:val="center"/>
              <w:rPr>
                <w:rFonts w:ascii="宋体" w:hAnsi="宋体" w:eastAsia="宋体" w:cs="宋体"/>
              </w:rPr>
            </w:pPr>
          </w:p>
        </w:tc>
        <w:tc>
          <w:tcPr>
            <w:tcW w:w="850" w:type="dxa"/>
            <w:noWrap w:val="0"/>
            <w:vAlign w:val="top"/>
          </w:tcPr>
          <w:p w14:paraId="0B10B2C3">
            <w:pPr>
              <w:spacing w:line="400" w:lineRule="exact"/>
              <w:jc w:val="center"/>
              <w:rPr>
                <w:rFonts w:ascii="宋体" w:hAnsi="宋体" w:eastAsia="宋体" w:cs="宋体"/>
              </w:rPr>
            </w:pPr>
          </w:p>
        </w:tc>
      </w:tr>
      <w:tr w14:paraId="4F79A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737" w:type="dxa"/>
            <w:noWrap w:val="0"/>
            <w:tcMar>
              <w:left w:w="28" w:type="dxa"/>
              <w:right w:w="28" w:type="dxa"/>
            </w:tcMar>
            <w:vAlign w:val="center"/>
          </w:tcPr>
          <w:p w14:paraId="270C0344">
            <w:pPr>
              <w:spacing w:line="400" w:lineRule="exact"/>
              <w:jc w:val="center"/>
              <w:rPr>
                <w:rFonts w:ascii="宋体" w:hAnsi="宋体" w:eastAsia="宋体" w:cs="宋体"/>
              </w:rPr>
            </w:pPr>
          </w:p>
        </w:tc>
        <w:tc>
          <w:tcPr>
            <w:tcW w:w="2433" w:type="dxa"/>
            <w:noWrap w:val="0"/>
            <w:tcMar>
              <w:left w:w="28" w:type="dxa"/>
              <w:right w:w="28" w:type="dxa"/>
            </w:tcMar>
            <w:vAlign w:val="center"/>
          </w:tcPr>
          <w:p w14:paraId="3136AAF9">
            <w:pPr>
              <w:spacing w:line="400" w:lineRule="exact"/>
              <w:jc w:val="center"/>
              <w:rPr>
                <w:rFonts w:ascii="宋体" w:hAnsi="宋体" w:eastAsia="宋体" w:cs="宋体"/>
              </w:rPr>
            </w:pPr>
          </w:p>
        </w:tc>
        <w:tc>
          <w:tcPr>
            <w:tcW w:w="3119" w:type="dxa"/>
            <w:noWrap w:val="0"/>
            <w:vAlign w:val="top"/>
          </w:tcPr>
          <w:p w14:paraId="3DC3EFAE">
            <w:pPr>
              <w:spacing w:line="400" w:lineRule="exact"/>
              <w:jc w:val="center"/>
              <w:rPr>
                <w:rFonts w:ascii="宋体" w:hAnsi="宋体" w:eastAsia="宋体" w:cs="宋体"/>
              </w:rPr>
            </w:pPr>
          </w:p>
        </w:tc>
        <w:tc>
          <w:tcPr>
            <w:tcW w:w="992" w:type="dxa"/>
            <w:noWrap w:val="0"/>
            <w:vAlign w:val="top"/>
          </w:tcPr>
          <w:p w14:paraId="46864FC1">
            <w:pPr>
              <w:spacing w:line="400" w:lineRule="exact"/>
              <w:jc w:val="center"/>
              <w:rPr>
                <w:rFonts w:ascii="宋体" w:hAnsi="宋体" w:eastAsia="宋体" w:cs="宋体"/>
              </w:rPr>
            </w:pPr>
          </w:p>
        </w:tc>
        <w:tc>
          <w:tcPr>
            <w:tcW w:w="1276" w:type="dxa"/>
            <w:noWrap w:val="0"/>
            <w:vAlign w:val="top"/>
          </w:tcPr>
          <w:p w14:paraId="106A4732">
            <w:pPr>
              <w:spacing w:line="400" w:lineRule="exact"/>
              <w:jc w:val="center"/>
              <w:rPr>
                <w:rFonts w:ascii="宋体" w:hAnsi="宋体" w:eastAsia="宋体" w:cs="宋体"/>
              </w:rPr>
            </w:pPr>
          </w:p>
        </w:tc>
        <w:tc>
          <w:tcPr>
            <w:tcW w:w="1275" w:type="dxa"/>
            <w:noWrap w:val="0"/>
            <w:vAlign w:val="top"/>
          </w:tcPr>
          <w:p w14:paraId="77E7CDC4">
            <w:pPr>
              <w:spacing w:line="400" w:lineRule="exact"/>
              <w:jc w:val="center"/>
              <w:rPr>
                <w:rFonts w:ascii="宋体" w:hAnsi="宋体" w:eastAsia="宋体" w:cs="宋体"/>
              </w:rPr>
            </w:pPr>
          </w:p>
        </w:tc>
        <w:tc>
          <w:tcPr>
            <w:tcW w:w="993" w:type="dxa"/>
            <w:noWrap w:val="0"/>
            <w:vAlign w:val="center"/>
          </w:tcPr>
          <w:p w14:paraId="66EEACDD">
            <w:pPr>
              <w:spacing w:line="400" w:lineRule="exact"/>
              <w:jc w:val="center"/>
              <w:rPr>
                <w:rFonts w:ascii="宋体" w:hAnsi="宋体" w:eastAsia="宋体" w:cs="宋体"/>
              </w:rPr>
            </w:pPr>
          </w:p>
        </w:tc>
        <w:tc>
          <w:tcPr>
            <w:tcW w:w="992" w:type="dxa"/>
            <w:noWrap w:val="0"/>
            <w:tcMar>
              <w:left w:w="28" w:type="dxa"/>
              <w:right w:w="28" w:type="dxa"/>
            </w:tcMar>
            <w:vAlign w:val="center"/>
          </w:tcPr>
          <w:p w14:paraId="5300413C">
            <w:pPr>
              <w:spacing w:line="400" w:lineRule="exact"/>
              <w:jc w:val="center"/>
              <w:rPr>
                <w:rFonts w:ascii="宋体" w:hAnsi="宋体" w:eastAsia="宋体" w:cs="宋体"/>
              </w:rPr>
            </w:pPr>
          </w:p>
        </w:tc>
        <w:tc>
          <w:tcPr>
            <w:tcW w:w="850" w:type="dxa"/>
            <w:noWrap w:val="0"/>
            <w:vAlign w:val="top"/>
          </w:tcPr>
          <w:p w14:paraId="414AF181">
            <w:pPr>
              <w:spacing w:line="400" w:lineRule="exact"/>
              <w:jc w:val="center"/>
              <w:rPr>
                <w:rFonts w:ascii="宋体" w:hAnsi="宋体" w:eastAsia="宋体" w:cs="宋体"/>
              </w:rPr>
            </w:pPr>
          </w:p>
        </w:tc>
      </w:tr>
      <w:tr w14:paraId="03D78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37" w:type="dxa"/>
            <w:noWrap w:val="0"/>
            <w:tcMar>
              <w:left w:w="28" w:type="dxa"/>
              <w:right w:w="28" w:type="dxa"/>
            </w:tcMar>
            <w:vAlign w:val="center"/>
          </w:tcPr>
          <w:p w14:paraId="23D0AB94">
            <w:pPr>
              <w:spacing w:line="400" w:lineRule="exact"/>
              <w:jc w:val="center"/>
              <w:rPr>
                <w:rFonts w:ascii="宋体" w:hAnsi="宋体" w:eastAsia="宋体" w:cs="宋体"/>
              </w:rPr>
            </w:pPr>
          </w:p>
        </w:tc>
        <w:tc>
          <w:tcPr>
            <w:tcW w:w="2433" w:type="dxa"/>
            <w:noWrap w:val="0"/>
            <w:tcMar>
              <w:left w:w="28" w:type="dxa"/>
              <w:right w:w="28" w:type="dxa"/>
            </w:tcMar>
            <w:vAlign w:val="center"/>
          </w:tcPr>
          <w:p w14:paraId="5BD1CB3D">
            <w:pPr>
              <w:spacing w:line="400" w:lineRule="exact"/>
              <w:jc w:val="center"/>
              <w:rPr>
                <w:rFonts w:ascii="宋体" w:hAnsi="宋体" w:eastAsia="宋体" w:cs="宋体"/>
              </w:rPr>
            </w:pPr>
          </w:p>
        </w:tc>
        <w:tc>
          <w:tcPr>
            <w:tcW w:w="3119" w:type="dxa"/>
            <w:noWrap w:val="0"/>
            <w:vAlign w:val="top"/>
          </w:tcPr>
          <w:p w14:paraId="64E2012B">
            <w:pPr>
              <w:spacing w:line="400" w:lineRule="exact"/>
              <w:jc w:val="center"/>
              <w:rPr>
                <w:rFonts w:ascii="宋体" w:hAnsi="宋体" w:eastAsia="宋体" w:cs="宋体"/>
              </w:rPr>
            </w:pPr>
          </w:p>
        </w:tc>
        <w:tc>
          <w:tcPr>
            <w:tcW w:w="992" w:type="dxa"/>
            <w:noWrap w:val="0"/>
            <w:vAlign w:val="top"/>
          </w:tcPr>
          <w:p w14:paraId="462939BA">
            <w:pPr>
              <w:spacing w:line="400" w:lineRule="exact"/>
              <w:jc w:val="center"/>
              <w:rPr>
                <w:rFonts w:ascii="宋体" w:hAnsi="宋体" w:eastAsia="宋体" w:cs="宋体"/>
              </w:rPr>
            </w:pPr>
          </w:p>
        </w:tc>
        <w:tc>
          <w:tcPr>
            <w:tcW w:w="1276" w:type="dxa"/>
            <w:noWrap w:val="0"/>
            <w:vAlign w:val="top"/>
          </w:tcPr>
          <w:p w14:paraId="5E234F76">
            <w:pPr>
              <w:spacing w:line="400" w:lineRule="exact"/>
              <w:jc w:val="center"/>
              <w:rPr>
                <w:rFonts w:ascii="宋体" w:hAnsi="宋体" w:eastAsia="宋体" w:cs="宋体"/>
              </w:rPr>
            </w:pPr>
          </w:p>
        </w:tc>
        <w:tc>
          <w:tcPr>
            <w:tcW w:w="1275" w:type="dxa"/>
            <w:noWrap w:val="0"/>
            <w:vAlign w:val="top"/>
          </w:tcPr>
          <w:p w14:paraId="58DF5F37">
            <w:pPr>
              <w:spacing w:line="400" w:lineRule="exact"/>
              <w:jc w:val="center"/>
              <w:rPr>
                <w:rFonts w:ascii="宋体" w:hAnsi="宋体" w:eastAsia="宋体" w:cs="宋体"/>
              </w:rPr>
            </w:pPr>
          </w:p>
        </w:tc>
        <w:tc>
          <w:tcPr>
            <w:tcW w:w="993" w:type="dxa"/>
            <w:noWrap w:val="0"/>
            <w:vAlign w:val="center"/>
          </w:tcPr>
          <w:p w14:paraId="59FC7B99">
            <w:pPr>
              <w:spacing w:line="400" w:lineRule="exact"/>
              <w:jc w:val="center"/>
              <w:rPr>
                <w:rFonts w:ascii="宋体" w:hAnsi="宋体" w:eastAsia="宋体" w:cs="宋体"/>
              </w:rPr>
            </w:pPr>
          </w:p>
        </w:tc>
        <w:tc>
          <w:tcPr>
            <w:tcW w:w="992" w:type="dxa"/>
            <w:noWrap w:val="0"/>
            <w:tcMar>
              <w:left w:w="28" w:type="dxa"/>
              <w:right w:w="28" w:type="dxa"/>
            </w:tcMar>
            <w:vAlign w:val="center"/>
          </w:tcPr>
          <w:p w14:paraId="011554D3">
            <w:pPr>
              <w:spacing w:line="400" w:lineRule="exact"/>
              <w:jc w:val="center"/>
              <w:rPr>
                <w:rFonts w:ascii="宋体" w:hAnsi="宋体" w:eastAsia="宋体" w:cs="宋体"/>
              </w:rPr>
            </w:pPr>
          </w:p>
        </w:tc>
        <w:tc>
          <w:tcPr>
            <w:tcW w:w="850" w:type="dxa"/>
            <w:noWrap w:val="0"/>
            <w:vAlign w:val="top"/>
          </w:tcPr>
          <w:p w14:paraId="7A92D576">
            <w:pPr>
              <w:spacing w:line="400" w:lineRule="exact"/>
              <w:jc w:val="center"/>
              <w:rPr>
                <w:rFonts w:ascii="宋体" w:hAnsi="宋体" w:eastAsia="宋体" w:cs="宋体"/>
              </w:rPr>
            </w:pPr>
          </w:p>
        </w:tc>
      </w:tr>
      <w:tr w14:paraId="02BF0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737" w:type="dxa"/>
            <w:noWrap w:val="0"/>
            <w:tcMar>
              <w:left w:w="28" w:type="dxa"/>
              <w:right w:w="28" w:type="dxa"/>
            </w:tcMar>
            <w:vAlign w:val="center"/>
          </w:tcPr>
          <w:p w14:paraId="04AE05D4">
            <w:pPr>
              <w:spacing w:line="400" w:lineRule="exact"/>
              <w:jc w:val="center"/>
              <w:rPr>
                <w:rFonts w:ascii="宋体" w:hAnsi="宋体" w:eastAsia="宋体" w:cs="宋体"/>
              </w:rPr>
            </w:pPr>
          </w:p>
        </w:tc>
        <w:tc>
          <w:tcPr>
            <w:tcW w:w="2433" w:type="dxa"/>
            <w:noWrap w:val="0"/>
            <w:tcMar>
              <w:left w:w="28" w:type="dxa"/>
              <w:right w:w="28" w:type="dxa"/>
            </w:tcMar>
            <w:vAlign w:val="center"/>
          </w:tcPr>
          <w:p w14:paraId="18BE85AD">
            <w:pPr>
              <w:spacing w:line="400" w:lineRule="exact"/>
              <w:jc w:val="center"/>
              <w:rPr>
                <w:rFonts w:ascii="宋体" w:hAnsi="宋体" w:eastAsia="宋体" w:cs="宋体"/>
              </w:rPr>
            </w:pPr>
          </w:p>
        </w:tc>
        <w:tc>
          <w:tcPr>
            <w:tcW w:w="3119" w:type="dxa"/>
            <w:noWrap w:val="0"/>
            <w:vAlign w:val="top"/>
          </w:tcPr>
          <w:p w14:paraId="695D639F">
            <w:pPr>
              <w:spacing w:line="400" w:lineRule="exact"/>
              <w:jc w:val="center"/>
              <w:rPr>
                <w:rFonts w:ascii="宋体" w:hAnsi="宋体" w:eastAsia="宋体" w:cs="宋体"/>
              </w:rPr>
            </w:pPr>
          </w:p>
        </w:tc>
        <w:tc>
          <w:tcPr>
            <w:tcW w:w="992" w:type="dxa"/>
            <w:noWrap w:val="0"/>
            <w:vAlign w:val="top"/>
          </w:tcPr>
          <w:p w14:paraId="17CBE6FF">
            <w:pPr>
              <w:spacing w:line="400" w:lineRule="exact"/>
              <w:jc w:val="center"/>
              <w:rPr>
                <w:rFonts w:ascii="宋体" w:hAnsi="宋体" w:eastAsia="宋体" w:cs="宋体"/>
              </w:rPr>
            </w:pPr>
          </w:p>
        </w:tc>
        <w:tc>
          <w:tcPr>
            <w:tcW w:w="1276" w:type="dxa"/>
            <w:noWrap w:val="0"/>
            <w:vAlign w:val="top"/>
          </w:tcPr>
          <w:p w14:paraId="25BE155E">
            <w:pPr>
              <w:spacing w:line="400" w:lineRule="exact"/>
              <w:jc w:val="center"/>
              <w:rPr>
                <w:rFonts w:ascii="宋体" w:hAnsi="宋体" w:eastAsia="宋体" w:cs="宋体"/>
              </w:rPr>
            </w:pPr>
          </w:p>
        </w:tc>
        <w:tc>
          <w:tcPr>
            <w:tcW w:w="1275" w:type="dxa"/>
            <w:noWrap w:val="0"/>
            <w:vAlign w:val="top"/>
          </w:tcPr>
          <w:p w14:paraId="5843A580">
            <w:pPr>
              <w:spacing w:line="400" w:lineRule="exact"/>
              <w:jc w:val="center"/>
              <w:rPr>
                <w:rFonts w:ascii="宋体" w:hAnsi="宋体" w:eastAsia="宋体" w:cs="宋体"/>
              </w:rPr>
            </w:pPr>
          </w:p>
        </w:tc>
        <w:tc>
          <w:tcPr>
            <w:tcW w:w="993" w:type="dxa"/>
            <w:noWrap w:val="0"/>
            <w:vAlign w:val="top"/>
          </w:tcPr>
          <w:p w14:paraId="42FF66C0">
            <w:pPr>
              <w:spacing w:line="400" w:lineRule="exact"/>
              <w:jc w:val="center"/>
              <w:rPr>
                <w:rFonts w:ascii="宋体" w:hAnsi="宋体" w:eastAsia="宋体" w:cs="宋体"/>
              </w:rPr>
            </w:pPr>
          </w:p>
        </w:tc>
        <w:tc>
          <w:tcPr>
            <w:tcW w:w="992" w:type="dxa"/>
            <w:noWrap w:val="0"/>
            <w:tcMar>
              <w:left w:w="28" w:type="dxa"/>
              <w:right w:w="28" w:type="dxa"/>
            </w:tcMar>
            <w:vAlign w:val="center"/>
          </w:tcPr>
          <w:p w14:paraId="20E42506">
            <w:pPr>
              <w:spacing w:line="400" w:lineRule="exact"/>
              <w:jc w:val="center"/>
              <w:rPr>
                <w:rFonts w:ascii="宋体" w:hAnsi="宋体" w:eastAsia="宋体" w:cs="宋体"/>
              </w:rPr>
            </w:pPr>
          </w:p>
        </w:tc>
        <w:tc>
          <w:tcPr>
            <w:tcW w:w="850" w:type="dxa"/>
            <w:noWrap w:val="0"/>
            <w:vAlign w:val="top"/>
          </w:tcPr>
          <w:p w14:paraId="72D1D883">
            <w:pPr>
              <w:spacing w:line="400" w:lineRule="exact"/>
              <w:jc w:val="center"/>
              <w:rPr>
                <w:rFonts w:ascii="宋体" w:hAnsi="宋体" w:eastAsia="宋体" w:cs="宋体"/>
              </w:rPr>
            </w:pPr>
          </w:p>
        </w:tc>
      </w:tr>
      <w:tr w14:paraId="137DC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37" w:type="dxa"/>
            <w:noWrap w:val="0"/>
            <w:tcMar>
              <w:left w:w="28" w:type="dxa"/>
              <w:right w:w="28" w:type="dxa"/>
            </w:tcMar>
            <w:vAlign w:val="center"/>
          </w:tcPr>
          <w:p w14:paraId="16FC3AB1">
            <w:pPr>
              <w:spacing w:line="400" w:lineRule="exact"/>
              <w:jc w:val="center"/>
              <w:rPr>
                <w:rFonts w:ascii="宋体" w:hAnsi="宋体" w:eastAsia="宋体" w:cs="宋体"/>
              </w:rPr>
            </w:pPr>
          </w:p>
        </w:tc>
        <w:tc>
          <w:tcPr>
            <w:tcW w:w="2433" w:type="dxa"/>
            <w:noWrap w:val="0"/>
            <w:tcMar>
              <w:left w:w="28" w:type="dxa"/>
              <w:right w:w="28" w:type="dxa"/>
            </w:tcMar>
            <w:vAlign w:val="center"/>
          </w:tcPr>
          <w:p w14:paraId="61FD6C0B">
            <w:pPr>
              <w:spacing w:line="400" w:lineRule="exact"/>
              <w:jc w:val="center"/>
              <w:rPr>
                <w:rFonts w:ascii="宋体" w:hAnsi="宋体" w:eastAsia="宋体" w:cs="宋体"/>
              </w:rPr>
            </w:pPr>
          </w:p>
        </w:tc>
        <w:tc>
          <w:tcPr>
            <w:tcW w:w="3119" w:type="dxa"/>
            <w:noWrap w:val="0"/>
            <w:vAlign w:val="top"/>
          </w:tcPr>
          <w:p w14:paraId="6151E17B">
            <w:pPr>
              <w:spacing w:line="400" w:lineRule="exact"/>
              <w:jc w:val="center"/>
              <w:rPr>
                <w:rFonts w:ascii="宋体" w:hAnsi="宋体" w:eastAsia="宋体" w:cs="宋体"/>
              </w:rPr>
            </w:pPr>
          </w:p>
        </w:tc>
        <w:tc>
          <w:tcPr>
            <w:tcW w:w="992" w:type="dxa"/>
            <w:noWrap w:val="0"/>
            <w:vAlign w:val="top"/>
          </w:tcPr>
          <w:p w14:paraId="70E8AA92">
            <w:pPr>
              <w:spacing w:line="400" w:lineRule="exact"/>
              <w:jc w:val="center"/>
              <w:rPr>
                <w:rFonts w:ascii="宋体" w:hAnsi="宋体" w:eastAsia="宋体" w:cs="宋体"/>
              </w:rPr>
            </w:pPr>
          </w:p>
        </w:tc>
        <w:tc>
          <w:tcPr>
            <w:tcW w:w="1276" w:type="dxa"/>
            <w:noWrap w:val="0"/>
            <w:vAlign w:val="top"/>
          </w:tcPr>
          <w:p w14:paraId="602C6ECC">
            <w:pPr>
              <w:spacing w:line="400" w:lineRule="exact"/>
              <w:jc w:val="center"/>
              <w:rPr>
                <w:rFonts w:ascii="宋体" w:hAnsi="宋体" w:eastAsia="宋体" w:cs="宋体"/>
              </w:rPr>
            </w:pPr>
          </w:p>
        </w:tc>
        <w:tc>
          <w:tcPr>
            <w:tcW w:w="1275" w:type="dxa"/>
            <w:noWrap w:val="0"/>
            <w:vAlign w:val="top"/>
          </w:tcPr>
          <w:p w14:paraId="14CA6E95">
            <w:pPr>
              <w:spacing w:line="400" w:lineRule="exact"/>
              <w:jc w:val="center"/>
              <w:rPr>
                <w:rFonts w:ascii="宋体" w:hAnsi="宋体" w:eastAsia="宋体" w:cs="宋体"/>
              </w:rPr>
            </w:pPr>
          </w:p>
        </w:tc>
        <w:tc>
          <w:tcPr>
            <w:tcW w:w="993" w:type="dxa"/>
            <w:noWrap w:val="0"/>
            <w:vAlign w:val="top"/>
          </w:tcPr>
          <w:p w14:paraId="1C4C2BA3">
            <w:pPr>
              <w:spacing w:line="400" w:lineRule="exact"/>
              <w:jc w:val="center"/>
              <w:rPr>
                <w:rFonts w:ascii="宋体" w:hAnsi="宋体" w:eastAsia="宋体" w:cs="宋体"/>
              </w:rPr>
            </w:pPr>
          </w:p>
        </w:tc>
        <w:tc>
          <w:tcPr>
            <w:tcW w:w="992" w:type="dxa"/>
            <w:noWrap w:val="0"/>
            <w:tcMar>
              <w:left w:w="28" w:type="dxa"/>
              <w:right w:w="28" w:type="dxa"/>
            </w:tcMar>
            <w:vAlign w:val="center"/>
          </w:tcPr>
          <w:p w14:paraId="1C7A8C06">
            <w:pPr>
              <w:spacing w:line="400" w:lineRule="exact"/>
              <w:jc w:val="center"/>
              <w:rPr>
                <w:rFonts w:ascii="宋体" w:hAnsi="宋体" w:eastAsia="宋体" w:cs="宋体"/>
              </w:rPr>
            </w:pPr>
          </w:p>
        </w:tc>
        <w:tc>
          <w:tcPr>
            <w:tcW w:w="850" w:type="dxa"/>
            <w:noWrap w:val="0"/>
            <w:vAlign w:val="top"/>
          </w:tcPr>
          <w:p w14:paraId="5FEA10A4">
            <w:pPr>
              <w:spacing w:line="400" w:lineRule="exact"/>
              <w:jc w:val="center"/>
              <w:rPr>
                <w:rFonts w:ascii="宋体" w:hAnsi="宋体" w:eastAsia="宋体" w:cs="宋体"/>
              </w:rPr>
            </w:pPr>
          </w:p>
        </w:tc>
      </w:tr>
      <w:tr w14:paraId="38488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737" w:type="dxa"/>
            <w:noWrap w:val="0"/>
            <w:tcMar>
              <w:left w:w="28" w:type="dxa"/>
              <w:right w:w="28" w:type="dxa"/>
            </w:tcMar>
            <w:vAlign w:val="center"/>
          </w:tcPr>
          <w:p w14:paraId="19D7B818">
            <w:pPr>
              <w:spacing w:line="400" w:lineRule="exact"/>
              <w:jc w:val="center"/>
              <w:rPr>
                <w:rFonts w:ascii="宋体" w:hAnsi="宋体" w:eastAsia="宋体" w:cs="宋体"/>
              </w:rPr>
            </w:pPr>
          </w:p>
        </w:tc>
        <w:tc>
          <w:tcPr>
            <w:tcW w:w="2433" w:type="dxa"/>
            <w:noWrap w:val="0"/>
            <w:tcMar>
              <w:left w:w="28" w:type="dxa"/>
              <w:right w:w="28" w:type="dxa"/>
            </w:tcMar>
            <w:vAlign w:val="center"/>
          </w:tcPr>
          <w:p w14:paraId="2C824A7F">
            <w:pPr>
              <w:spacing w:line="400" w:lineRule="exact"/>
              <w:jc w:val="center"/>
              <w:rPr>
                <w:rFonts w:ascii="宋体" w:hAnsi="宋体" w:eastAsia="宋体" w:cs="宋体"/>
              </w:rPr>
            </w:pPr>
          </w:p>
        </w:tc>
        <w:tc>
          <w:tcPr>
            <w:tcW w:w="3119" w:type="dxa"/>
            <w:noWrap w:val="0"/>
            <w:vAlign w:val="top"/>
          </w:tcPr>
          <w:p w14:paraId="2068FC24">
            <w:pPr>
              <w:spacing w:line="400" w:lineRule="exact"/>
              <w:jc w:val="center"/>
              <w:rPr>
                <w:rFonts w:ascii="宋体" w:hAnsi="宋体" w:eastAsia="宋体" w:cs="宋体"/>
              </w:rPr>
            </w:pPr>
          </w:p>
        </w:tc>
        <w:tc>
          <w:tcPr>
            <w:tcW w:w="992" w:type="dxa"/>
            <w:noWrap w:val="0"/>
            <w:vAlign w:val="top"/>
          </w:tcPr>
          <w:p w14:paraId="2EAB5B0A">
            <w:pPr>
              <w:spacing w:line="400" w:lineRule="exact"/>
              <w:jc w:val="center"/>
              <w:rPr>
                <w:rFonts w:ascii="宋体" w:hAnsi="宋体" w:eastAsia="宋体" w:cs="宋体"/>
              </w:rPr>
            </w:pPr>
          </w:p>
        </w:tc>
        <w:tc>
          <w:tcPr>
            <w:tcW w:w="1276" w:type="dxa"/>
            <w:noWrap w:val="0"/>
            <w:vAlign w:val="top"/>
          </w:tcPr>
          <w:p w14:paraId="5D89AB97">
            <w:pPr>
              <w:spacing w:line="400" w:lineRule="exact"/>
              <w:jc w:val="center"/>
              <w:rPr>
                <w:rFonts w:ascii="宋体" w:hAnsi="宋体" w:eastAsia="宋体" w:cs="宋体"/>
              </w:rPr>
            </w:pPr>
          </w:p>
        </w:tc>
        <w:tc>
          <w:tcPr>
            <w:tcW w:w="1275" w:type="dxa"/>
            <w:noWrap w:val="0"/>
            <w:vAlign w:val="top"/>
          </w:tcPr>
          <w:p w14:paraId="4062EA9E">
            <w:pPr>
              <w:spacing w:line="400" w:lineRule="exact"/>
              <w:jc w:val="center"/>
              <w:rPr>
                <w:rFonts w:ascii="宋体" w:hAnsi="宋体" w:eastAsia="宋体" w:cs="宋体"/>
              </w:rPr>
            </w:pPr>
          </w:p>
        </w:tc>
        <w:tc>
          <w:tcPr>
            <w:tcW w:w="993" w:type="dxa"/>
            <w:noWrap w:val="0"/>
            <w:vAlign w:val="top"/>
          </w:tcPr>
          <w:p w14:paraId="5AE63494">
            <w:pPr>
              <w:spacing w:line="400" w:lineRule="exact"/>
              <w:jc w:val="center"/>
              <w:rPr>
                <w:rFonts w:ascii="宋体" w:hAnsi="宋体" w:eastAsia="宋体" w:cs="宋体"/>
              </w:rPr>
            </w:pPr>
          </w:p>
        </w:tc>
        <w:tc>
          <w:tcPr>
            <w:tcW w:w="992" w:type="dxa"/>
            <w:noWrap w:val="0"/>
            <w:tcMar>
              <w:left w:w="28" w:type="dxa"/>
              <w:right w:w="28" w:type="dxa"/>
            </w:tcMar>
            <w:vAlign w:val="center"/>
          </w:tcPr>
          <w:p w14:paraId="59660047">
            <w:pPr>
              <w:spacing w:line="400" w:lineRule="exact"/>
              <w:jc w:val="center"/>
              <w:rPr>
                <w:rFonts w:ascii="宋体" w:hAnsi="宋体" w:eastAsia="宋体" w:cs="宋体"/>
              </w:rPr>
            </w:pPr>
          </w:p>
        </w:tc>
        <w:tc>
          <w:tcPr>
            <w:tcW w:w="850" w:type="dxa"/>
            <w:noWrap w:val="0"/>
            <w:vAlign w:val="top"/>
          </w:tcPr>
          <w:p w14:paraId="2E63B0FD">
            <w:pPr>
              <w:spacing w:line="400" w:lineRule="exact"/>
              <w:jc w:val="center"/>
              <w:rPr>
                <w:rFonts w:ascii="宋体" w:hAnsi="宋体" w:eastAsia="宋体" w:cs="宋体"/>
              </w:rPr>
            </w:pPr>
          </w:p>
        </w:tc>
      </w:tr>
      <w:tr w14:paraId="29AA0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37" w:type="dxa"/>
            <w:noWrap w:val="0"/>
            <w:tcMar>
              <w:left w:w="28" w:type="dxa"/>
              <w:right w:w="28" w:type="dxa"/>
            </w:tcMar>
            <w:vAlign w:val="center"/>
          </w:tcPr>
          <w:p w14:paraId="36861A50">
            <w:pPr>
              <w:spacing w:line="400" w:lineRule="exact"/>
              <w:jc w:val="center"/>
              <w:rPr>
                <w:rFonts w:ascii="宋体" w:hAnsi="宋体" w:eastAsia="宋体" w:cs="宋体"/>
              </w:rPr>
            </w:pPr>
          </w:p>
        </w:tc>
        <w:tc>
          <w:tcPr>
            <w:tcW w:w="2433" w:type="dxa"/>
            <w:noWrap w:val="0"/>
            <w:tcMar>
              <w:left w:w="28" w:type="dxa"/>
              <w:right w:w="28" w:type="dxa"/>
            </w:tcMar>
            <w:vAlign w:val="center"/>
          </w:tcPr>
          <w:p w14:paraId="68C08933">
            <w:pPr>
              <w:spacing w:line="400" w:lineRule="exact"/>
              <w:jc w:val="center"/>
              <w:rPr>
                <w:rFonts w:ascii="宋体" w:hAnsi="宋体" w:eastAsia="宋体" w:cs="宋体"/>
              </w:rPr>
            </w:pPr>
          </w:p>
        </w:tc>
        <w:tc>
          <w:tcPr>
            <w:tcW w:w="3119" w:type="dxa"/>
            <w:noWrap w:val="0"/>
            <w:vAlign w:val="top"/>
          </w:tcPr>
          <w:p w14:paraId="04038C6D">
            <w:pPr>
              <w:spacing w:line="400" w:lineRule="exact"/>
              <w:jc w:val="center"/>
              <w:rPr>
                <w:rFonts w:ascii="宋体" w:hAnsi="宋体" w:eastAsia="宋体" w:cs="宋体"/>
              </w:rPr>
            </w:pPr>
          </w:p>
        </w:tc>
        <w:tc>
          <w:tcPr>
            <w:tcW w:w="992" w:type="dxa"/>
            <w:noWrap w:val="0"/>
            <w:vAlign w:val="top"/>
          </w:tcPr>
          <w:p w14:paraId="21EF0FD0">
            <w:pPr>
              <w:spacing w:line="400" w:lineRule="exact"/>
              <w:jc w:val="center"/>
              <w:rPr>
                <w:rFonts w:ascii="宋体" w:hAnsi="宋体" w:eastAsia="宋体" w:cs="宋体"/>
              </w:rPr>
            </w:pPr>
          </w:p>
        </w:tc>
        <w:tc>
          <w:tcPr>
            <w:tcW w:w="1276" w:type="dxa"/>
            <w:noWrap w:val="0"/>
            <w:vAlign w:val="top"/>
          </w:tcPr>
          <w:p w14:paraId="41D006F4">
            <w:pPr>
              <w:spacing w:line="400" w:lineRule="exact"/>
              <w:jc w:val="center"/>
              <w:rPr>
                <w:rFonts w:ascii="宋体" w:hAnsi="宋体" w:eastAsia="宋体" w:cs="宋体"/>
              </w:rPr>
            </w:pPr>
          </w:p>
        </w:tc>
        <w:tc>
          <w:tcPr>
            <w:tcW w:w="1275" w:type="dxa"/>
            <w:noWrap w:val="0"/>
            <w:vAlign w:val="top"/>
          </w:tcPr>
          <w:p w14:paraId="4229E4D4">
            <w:pPr>
              <w:spacing w:line="400" w:lineRule="exact"/>
              <w:jc w:val="center"/>
              <w:rPr>
                <w:rFonts w:ascii="宋体" w:hAnsi="宋体" w:eastAsia="宋体" w:cs="宋体"/>
              </w:rPr>
            </w:pPr>
          </w:p>
        </w:tc>
        <w:tc>
          <w:tcPr>
            <w:tcW w:w="993" w:type="dxa"/>
            <w:noWrap w:val="0"/>
            <w:vAlign w:val="top"/>
          </w:tcPr>
          <w:p w14:paraId="71AC23FB">
            <w:pPr>
              <w:spacing w:line="400" w:lineRule="exact"/>
              <w:jc w:val="center"/>
              <w:rPr>
                <w:rFonts w:ascii="宋体" w:hAnsi="宋体" w:eastAsia="宋体" w:cs="宋体"/>
              </w:rPr>
            </w:pPr>
          </w:p>
        </w:tc>
        <w:tc>
          <w:tcPr>
            <w:tcW w:w="992" w:type="dxa"/>
            <w:noWrap w:val="0"/>
            <w:tcMar>
              <w:left w:w="28" w:type="dxa"/>
              <w:right w:w="28" w:type="dxa"/>
            </w:tcMar>
            <w:vAlign w:val="center"/>
          </w:tcPr>
          <w:p w14:paraId="1DB24580">
            <w:pPr>
              <w:spacing w:line="400" w:lineRule="exact"/>
              <w:jc w:val="center"/>
              <w:rPr>
                <w:rFonts w:ascii="宋体" w:hAnsi="宋体" w:eastAsia="宋体" w:cs="宋体"/>
              </w:rPr>
            </w:pPr>
          </w:p>
        </w:tc>
        <w:tc>
          <w:tcPr>
            <w:tcW w:w="850" w:type="dxa"/>
            <w:noWrap w:val="0"/>
            <w:vAlign w:val="top"/>
          </w:tcPr>
          <w:p w14:paraId="699F5216">
            <w:pPr>
              <w:spacing w:line="400" w:lineRule="exact"/>
              <w:jc w:val="center"/>
              <w:rPr>
                <w:rFonts w:ascii="宋体" w:hAnsi="宋体" w:eastAsia="宋体" w:cs="宋体"/>
              </w:rPr>
            </w:pPr>
          </w:p>
        </w:tc>
      </w:tr>
      <w:tr w14:paraId="47800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737" w:type="dxa"/>
            <w:noWrap w:val="0"/>
            <w:tcMar>
              <w:left w:w="28" w:type="dxa"/>
              <w:right w:w="28" w:type="dxa"/>
            </w:tcMar>
            <w:vAlign w:val="center"/>
          </w:tcPr>
          <w:p w14:paraId="2C9C8BF0">
            <w:pPr>
              <w:spacing w:line="400" w:lineRule="exact"/>
              <w:jc w:val="center"/>
              <w:rPr>
                <w:rFonts w:ascii="宋体" w:hAnsi="宋体" w:eastAsia="宋体" w:cs="宋体"/>
              </w:rPr>
            </w:pPr>
          </w:p>
        </w:tc>
        <w:tc>
          <w:tcPr>
            <w:tcW w:w="2433" w:type="dxa"/>
            <w:noWrap w:val="0"/>
            <w:tcMar>
              <w:left w:w="28" w:type="dxa"/>
              <w:right w:w="28" w:type="dxa"/>
            </w:tcMar>
            <w:vAlign w:val="center"/>
          </w:tcPr>
          <w:p w14:paraId="26161DA1">
            <w:pPr>
              <w:spacing w:line="400" w:lineRule="exact"/>
              <w:jc w:val="center"/>
              <w:rPr>
                <w:rFonts w:ascii="宋体" w:hAnsi="宋体" w:eastAsia="宋体" w:cs="宋体"/>
              </w:rPr>
            </w:pPr>
          </w:p>
        </w:tc>
        <w:tc>
          <w:tcPr>
            <w:tcW w:w="3119" w:type="dxa"/>
            <w:noWrap w:val="0"/>
            <w:vAlign w:val="top"/>
          </w:tcPr>
          <w:p w14:paraId="383CED4E">
            <w:pPr>
              <w:spacing w:line="400" w:lineRule="exact"/>
              <w:jc w:val="center"/>
              <w:rPr>
                <w:rFonts w:ascii="宋体" w:hAnsi="宋体" w:eastAsia="宋体" w:cs="宋体"/>
              </w:rPr>
            </w:pPr>
          </w:p>
        </w:tc>
        <w:tc>
          <w:tcPr>
            <w:tcW w:w="992" w:type="dxa"/>
            <w:noWrap w:val="0"/>
            <w:vAlign w:val="top"/>
          </w:tcPr>
          <w:p w14:paraId="6209191D">
            <w:pPr>
              <w:spacing w:line="400" w:lineRule="exact"/>
              <w:jc w:val="center"/>
              <w:rPr>
                <w:rFonts w:ascii="宋体" w:hAnsi="宋体" w:eastAsia="宋体" w:cs="宋体"/>
              </w:rPr>
            </w:pPr>
          </w:p>
        </w:tc>
        <w:tc>
          <w:tcPr>
            <w:tcW w:w="1276" w:type="dxa"/>
            <w:noWrap w:val="0"/>
            <w:vAlign w:val="top"/>
          </w:tcPr>
          <w:p w14:paraId="606553F0">
            <w:pPr>
              <w:spacing w:line="400" w:lineRule="exact"/>
              <w:jc w:val="center"/>
              <w:rPr>
                <w:rFonts w:ascii="宋体" w:hAnsi="宋体" w:eastAsia="宋体" w:cs="宋体"/>
              </w:rPr>
            </w:pPr>
          </w:p>
        </w:tc>
        <w:tc>
          <w:tcPr>
            <w:tcW w:w="1275" w:type="dxa"/>
            <w:noWrap w:val="0"/>
            <w:vAlign w:val="top"/>
          </w:tcPr>
          <w:p w14:paraId="6DC017E2">
            <w:pPr>
              <w:spacing w:line="400" w:lineRule="exact"/>
              <w:jc w:val="center"/>
              <w:rPr>
                <w:rFonts w:ascii="宋体" w:hAnsi="宋体" w:eastAsia="宋体" w:cs="宋体"/>
              </w:rPr>
            </w:pPr>
          </w:p>
        </w:tc>
        <w:tc>
          <w:tcPr>
            <w:tcW w:w="993" w:type="dxa"/>
            <w:noWrap w:val="0"/>
            <w:vAlign w:val="top"/>
          </w:tcPr>
          <w:p w14:paraId="7023B07B">
            <w:pPr>
              <w:spacing w:line="400" w:lineRule="exact"/>
              <w:jc w:val="center"/>
              <w:rPr>
                <w:rFonts w:ascii="宋体" w:hAnsi="宋体" w:eastAsia="宋体" w:cs="宋体"/>
              </w:rPr>
            </w:pPr>
          </w:p>
        </w:tc>
        <w:tc>
          <w:tcPr>
            <w:tcW w:w="992" w:type="dxa"/>
            <w:noWrap w:val="0"/>
            <w:tcMar>
              <w:left w:w="28" w:type="dxa"/>
              <w:right w:w="28" w:type="dxa"/>
            </w:tcMar>
            <w:vAlign w:val="center"/>
          </w:tcPr>
          <w:p w14:paraId="002C8958">
            <w:pPr>
              <w:spacing w:line="400" w:lineRule="exact"/>
              <w:jc w:val="center"/>
              <w:rPr>
                <w:rFonts w:ascii="宋体" w:hAnsi="宋体" w:eastAsia="宋体" w:cs="宋体"/>
              </w:rPr>
            </w:pPr>
          </w:p>
        </w:tc>
        <w:tc>
          <w:tcPr>
            <w:tcW w:w="850" w:type="dxa"/>
            <w:noWrap w:val="0"/>
            <w:vAlign w:val="top"/>
          </w:tcPr>
          <w:p w14:paraId="171BEEEC">
            <w:pPr>
              <w:spacing w:line="400" w:lineRule="exact"/>
              <w:jc w:val="center"/>
              <w:rPr>
                <w:rFonts w:ascii="宋体" w:hAnsi="宋体" w:eastAsia="宋体" w:cs="宋体"/>
              </w:rPr>
            </w:pPr>
          </w:p>
        </w:tc>
      </w:tr>
      <w:tr w14:paraId="6E727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3170" w:type="dxa"/>
            <w:gridSpan w:val="2"/>
            <w:noWrap w:val="0"/>
            <w:tcMar>
              <w:left w:w="28" w:type="dxa"/>
              <w:right w:w="28" w:type="dxa"/>
            </w:tcMar>
            <w:vAlign w:val="center"/>
          </w:tcPr>
          <w:p w14:paraId="3B30DBA0">
            <w:pPr>
              <w:spacing w:line="400" w:lineRule="exact"/>
              <w:jc w:val="center"/>
              <w:rPr>
                <w:rFonts w:ascii="宋体" w:hAnsi="宋体" w:eastAsia="宋体" w:cs="宋体"/>
              </w:rPr>
            </w:pPr>
            <w:r>
              <w:rPr>
                <w:rFonts w:hint="eastAsia" w:ascii="宋体" w:hAnsi="宋体" w:eastAsia="宋体" w:cs="宋体"/>
                <w:kern w:val="0"/>
                <w:sz w:val="24"/>
                <w:szCs w:val="24"/>
              </w:rPr>
              <w:t>评标基准价系数：</w:t>
            </w:r>
          </w:p>
        </w:tc>
        <w:tc>
          <w:tcPr>
            <w:tcW w:w="9497" w:type="dxa"/>
            <w:gridSpan w:val="7"/>
            <w:noWrap w:val="0"/>
            <w:vAlign w:val="top"/>
          </w:tcPr>
          <w:p w14:paraId="080F8B0A">
            <w:pPr>
              <w:spacing w:line="400" w:lineRule="exact"/>
              <w:jc w:val="center"/>
              <w:rPr>
                <w:rFonts w:ascii="宋体" w:hAnsi="宋体" w:eastAsia="宋体" w:cs="宋体"/>
              </w:rPr>
            </w:pPr>
          </w:p>
        </w:tc>
      </w:tr>
      <w:tr w14:paraId="5C4EC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3170" w:type="dxa"/>
            <w:gridSpan w:val="2"/>
            <w:noWrap w:val="0"/>
            <w:tcMar>
              <w:left w:w="28" w:type="dxa"/>
              <w:right w:w="28" w:type="dxa"/>
            </w:tcMar>
            <w:vAlign w:val="center"/>
          </w:tcPr>
          <w:p w14:paraId="031089FE">
            <w:pPr>
              <w:rPr>
                <w:rFonts w:ascii="宋体" w:hAnsi="宋体" w:eastAsia="宋体" w:cs="宋体"/>
              </w:rPr>
            </w:pPr>
            <w:r>
              <w:rPr>
                <w:rFonts w:hint="eastAsia" w:ascii="宋体" w:hAnsi="宋体" w:eastAsia="宋体" w:cs="宋体"/>
                <w:sz w:val="24"/>
                <w:szCs w:val="24"/>
              </w:rPr>
              <w:t>开标过程需记录的其他事项</w:t>
            </w:r>
          </w:p>
        </w:tc>
        <w:tc>
          <w:tcPr>
            <w:tcW w:w="9497" w:type="dxa"/>
            <w:gridSpan w:val="7"/>
            <w:noWrap w:val="0"/>
            <w:vAlign w:val="top"/>
          </w:tcPr>
          <w:p w14:paraId="17745A1B">
            <w:pPr>
              <w:spacing w:line="400" w:lineRule="exact"/>
              <w:jc w:val="center"/>
              <w:rPr>
                <w:rFonts w:ascii="宋体" w:hAnsi="宋体" w:eastAsia="宋体" w:cs="宋体"/>
              </w:rPr>
            </w:pPr>
          </w:p>
        </w:tc>
      </w:tr>
    </w:tbl>
    <w:p w14:paraId="56261080">
      <w:pPr>
        <w:spacing w:line="400" w:lineRule="exact"/>
        <w:rPr>
          <w:rFonts w:ascii="宋体" w:hAnsi="宋体"/>
          <w:kern w:val="0"/>
          <w:szCs w:val="21"/>
          <w:u w:val="single"/>
        </w:rPr>
      </w:pPr>
      <w:r>
        <w:rPr>
          <w:rFonts w:hint="eastAsia" w:ascii="宋体" w:hAnsi="宋体"/>
          <w:kern w:val="0"/>
          <w:szCs w:val="21"/>
        </w:rPr>
        <w:t xml:space="preserve">  主持人：</w:t>
      </w:r>
      <w:r>
        <w:rPr>
          <w:rFonts w:hint="eastAsia" w:ascii="宋体" w:hAnsi="宋体"/>
          <w:kern w:val="0"/>
          <w:szCs w:val="21"/>
          <w:u w:val="single"/>
        </w:rPr>
        <w:t xml:space="preserve">                </w:t>
      </w:r>
      <w:r>
        <w:rPr>
          <w:rFonts w:hint="eastAsia" w:ascii="宋体" w:hAnsi="宋体"/>
          <w:kern w:val="0"/>
          <w:szCs w:val="21"/>
        </w:rPr>
        <w:t xml:space="preserve"> 招标人代表：</w:t>
      </w:r>
      <w:r>
        <w:rPr>
          <w:rFonts w:hint="eastAsia" w:ascii="宋体" w:hAnsi="宋体"/>
          <w:kern w:val="0"/>
          <w:szCs w:val="21"/>
          <w:u w:val="single"/>
        </w:rPr>
        <w:t xml:space="preserve">               </w:t>
      </w:r>
      <w:r>
        <w:rPr>
          <w:rFonts w:hint="eastAsia" w:ascii="宋体" w:hAnsi="宋体"/>
          <w:kern w:val="0"/>
          <w:szCs w:val="21"/>
        </w:rPr>
        <w:t xml:space="preserve"> </w:t>
      </w:r>
    </w:p>
    <w:p w14:paraId="79108DFD">
      <w:pPr>
        <w:sectPr>
          <w:footnotePr>
            <w:numFmt w:val="decimalEnclosedCircleChinese"/>
            <w:numRestart w:val="eachPage"/>
          </w:footnotePr>
          <w:pgSz w:w="16838" w:h="11906" w:orient="landscape"/>
          <w:pgMar w:top="1474" w:right="1588" w:bottom="1474" w:left="1588" w:header="851" w:footer="851" w:gutter="0"/>
          <w:cols w:space="720" w:num="1"/>
          <w:docGrid w:linePitch="326" w:charSpace="0"/>
        </w:sectPr>
      </w:pPr>
      <w:r>
        <w:tab/>
      </w:r>
    </w:p>
    <w:p w14:paraId="790BCC7C">
      <w:pPr>
        <w:outlineLvl w:val="3"/>
        <w:rPr>
          <w:rFonts w:ascii="Arial" w:hAnsi="Arial" w:eastAsia="黑体"/>
          <w:bCs/>
          <w:kern w:val="0"/>
          <w:sz w:val="24"/>
          <w:szCs w:val="20"/>
        </w:rPr>
      </w:pPr>
      <w:r>
        <w:rPr>
          <w:rFonts w:hint="eastAsia" w:ascii="Arial" w:hAnsi="Arial" w:eastAsia="黑体"/>
          <w:bCs/>
          <w:kern w:val="0"/>
          <w:sz w:val="24"/>
          <w:szCs w:val="20"/>
        </w:rPr>
        <w:t>附表五：开标记录表（二）</w:t>
      </w:r>
    </w:p>
    <w:p w14:paraId="1EB2AC72">
      <w:pPr>
        <w:spacing w:before="240" w:beforeLines="100" w:after="240" w:afterLines="100" w:line="400" w:lineRule="exact"/>
        <w:ind w:firstLine="2356" w:firstLineChars="1122"/>
        <w:rPr>
          <w:rFonts w:eastAsia="黑体"/>
          <w:sz w:val="28"/>
          <w:szCs w:val="28"/>
        </w:rPr>
      </w:pPr>
      <w:r>
        <w:rPr>
          <w:u w:val="single"/>
        </w:rPr>
        <w:t xml:space="preserve">             </w:t>
      </w:r>
      <w:r>
        <w:rPr>
          <w:rFonts w:hint="eastAsia" w:eastAsia="黑体"/>
          <w:sz w:val="28"/>
          <w:szCs w:val="28"/>
        </w:rPr>
        <w:t>（项目名称）</w:t>
      </w:r>
      <w:r>
        <w:rPr>
          <w:rFonts w:eastAsia="黑体"/>
          <w:sz w:val="28"/>
          <w:szCs w:val="28"/>
          <w:u w:val="single"/>
        </w:rPr>
        <w:t xml:space="preserve">       </w:t>
      </w:r>
      <w:r>
        <w:rPr>
          <w:rFonts w:hint="eastAsia" w:eastAsia="黑体"/>
          <w:bCs/>
          <w:sz w:val="28"/>
          <w:szCs w:val="28"/>
        </w:rPr>
        <w:t>（标段名称）</w:t>
      </w:r>
      <w:r>
        <w:rPr>
          <w:rFonts w:hint="eastAsia" w:eastAsia="黑体"/>
          <w:sz w:val="28"/>
          <w:szCs w:val="28"/>
        </w:rPr>
        <w:t>施工第二个信封开标记录表</w:t>
      </w:r>
    </w:p>
    <w:p w14:paraId="78B7DA12">
      <w:pPr>
        <w:spacing w:line="400" w:lineRule="exact"/>
        <w:ind w:firstLine="123" w:firstLineChars="59"/>
        <w:rPr>
          <w:rFonts w:ascii="宋体" w:hAnsi="宋体" w:eastAsia="宋体" w:cs="宋体"/>
        </w:rPr>
      </w:pPr>
      <w:r>
        <w:rPr>
          <w:rFonts w:hint="eastAsia" w:ascii="宋体" w:hAnsi="宋体" w:eastAsia="宋体" w:cs="宋体"/>
        </w:rPr>
        <w:t>开标时间：</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r>
        <w:rPr>
          <w:rFonts w:hint="eastAsia" w:ascii="宋体" w:hAnsi="宋体" w:eastAsia="宋体" w:cs="宋体"/>
          <w:u w:val="single"/>
        </w:rPr>
        <w:t xml:space="preserve">    </w:t>
      </w:r>
      <w:r>
        <w:rPr>
          <w:rFonts w:hint="eastAsia" w:ascii="宋体" w:hAnsi="宋体" w:eastAsia="宋体" w:cs="宋体"/>
        </w:rPr>
        <w:t>时</w:t>
      </w:r>
      <w:r>
        <w:rPr>
          <w:rFonts w:hint="eastAsia" w:ascii="宋体" w:hAnsi="宋体" w:eastAsia="宋体" w:cs="宋体"/>
          <w:u w:val="single"/>
        </w:rPr>
        <w:t xml:space="preserve">    </w:t>
      </w:r>
      <w:r>
        <w:rPr>
          <w:rFonts w:hint="eastAsia" w:ascii="宋体" w:hAnsi="宋体" w:eastAsia="宋体" w:cs="宋体"/>
        </w:rPr>
        <w:t xml:space="preserve">分                               </w:t>
      </w:r>
      <w:r>
        <w:rPr>
          <w:rFonts w:hint="eastAsia" w:ascii="宋体" w:hAnsi="宋体" w:eastAsia="宋体" w:cs="宋体"/>
          <w:kern w:val="0"/>
          <w:szCs w:val="21"/>
        </w:rPr>
        <w:t>开标地点：</w:t>
      </w:r>
      <w:r>
        <w:rPr>
          <w:rFonts w:hint="eastAsia" w:ascii="宋体" w:hAnsi="宋体" w:eastAsia="宋体" w:cs="宋体"/>
          <w:kern w:val="0"/>
          <w:szCs w:val="21"/>
          <w:u w:val="single"/>
        </w:rPr>
        <w:t xml:space="preserve">                          </w:t>
      </w:r>
      <w:r>
        <w:rPr>
          <w:rFonts w:hint="eastAsia" w:ascii="宋体" w:hAnsi="宋体" w:eastAsia="宋体" w:cs="宋体"/>
        </w:rPr>
        <w:t xml:space="preserve">   </w:t>
      </w:r>
    </w:p>
    <w:tbl>
      <w:tblPr>
        <w:tblStyle w:val="50"/>
        <w:tblW w:w="13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5"/>
        <w:gridCol w:w="3559"/>
        <w:gridCol w:w="4535"/>
        <w:gridCol w:w="4707"/>
      </w:tblGrid>
      <w:tr w14:paraId="5E48C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595" w:type="dxa"/>
            <w:noWrap w:val="0"/>
            <w:tcMar>
              <w:left w:w="28" w:type="dxa"/>
              <w:right w:w="28" w:type="dxa"/>
            </w:tcMar>
            <w:vAlign w:val="center"/>
          </w:tcPr>
          <w:p w14:paraId="1A40C781">
            <w:pPr>
              <w:jc w:val="center"/>
              <w:rPr>
                <w:rFonts w:ascii="宋体" w:hAnsi="宋体" w:eastAsia="宋体" w:cs="宋体"/>
              </w:rPr>
            </w:pPr>
            <w:r>
              <w:rPr>
                <w:rFonts w:hint="eastAsia" w:ascii="宋体" w:hAnsi="宋体" w:eastAsia="宋体" w:cs="宋体"/>
              </w:rPr>
              <w:t>序号</w:t>
            </w:r>
          </w:p>
        </w:tc>
        <w:tc>
          <w:tcPr>
            <w:tcW w:w="3559" w:type="dxa"/>
            <w:noWrap w:val="0"/>
            <w:tcMar>
              <w:left w:w="28" w:type="dxa"/>
              <w:right w:w="28" w:type="dxa"/>
            </w:tcMar>
            <w:vAlign w:val="center"/>
          </w:tcPr>
          <w:p w14:paraId="79B1CE73">
            <w:pPr>
              <w:jc w:val="center"/>
              <w:rPr>
                <w:rFonts w:ascii="宋体" w:hAnsi="宋体" w:eastAsia="宋体" w:cs="宋体"/>
              </w:rPr>
            </w:pPr>
            <w:r>
              <w:rPr>
                <w:rFonts w:hint="eastAsia" w:ascii="宋体" w:hAnsi="宋体" w:eastAsia="宋体" w:cs="宋体"/>
              </w:rPr>
              <w:t>投标人名称</w:t>
            </w:r>
          </w:p>
        </w:tc>
        <w:tc>
          <w:tcPr>
            <w:tcW w:w="4535" w:type="dxa"/>
            <w:noWrap w:val="0"/>
            <w:tcMar>
              <w:left w:w="28" w:type="dxa"/>
              <w:right w:w="28" w:type="dxa"/>
            </w:tcMar>
            <w:vAlign w:val="center"/>
          </w:tcPr>
          <w:p w14:paraId="7A344E04">
            <w:pPr>
              <w:jc w:val="center"/>
              <w:rPr>
                <w:rFonts w:ascii="宋体" w:hAnsi="宋体" w:eastAsia="宋体" w:cs="宋体"/>
              </w:rPr>
            </w:pPr>
            <w:r>
              <w:rPr>
                <w:rFonts w:hint="eastAsia" w:ascii="宋体" w:hAnsi="宋体" w:eastAsia="宋体" w:cs="宋体"/>
              </w:rPr>
              <w:t>投标报价（元）</w:t>
            </w:r>
          </w:p>
        </w:tc>
        <w:tc>
          <w:tcPr>
            <w:tcW w:w="4707" w:type="dxa"/>
            <w:noWrap w:val="0"/>
            <w:vAlign w:val="center"/>
          </w:tcPr>
          <w:p w14:paraId="27ED830B">
            <w:pPr>
              <w:jc w:val="center"/>
              <w:rPr>
                <w:rFonts w:ascii="宋体" w:hAnsi="宋体" w:eastAsia="宋体" w:cs="宋体"/>
              </w:rPr>
            </w:pPr>
            <w:r>
              <w:rPr>
                <w:rFonts w:hint="eastAsia" w:ascii="宋体" w:hAnsi="宋体" w:eastAsia="宋体" w:cs="宋体"/>
              </w:rPr>
              <w:t>增值税税率（%）</w:t>
            </w:r>
          </w:p>
        </w:tc>
      </w:tr>
      <w:tr w14:paraId="22A25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5" w:type="dxa"/>
            <w:noWrap w:val="0"/>
            <w:tcMar>
              <w:left w:w="28" w:type="dxa"/>
              <w:right w:w="28" w:type="dxa"/>
            </w:tcMar>
            <w:vAlign w:val="center"/>
          </w:tcPr>
          <w:p w14:paraId="11BFE6B5">
            <w:pPr>
              <w:spacing w:line="400" w:lineRule="exact"/>
              <w:jc w:val="center"/>
              <w:rPr>
                <w:rFonts w:ascii="宋体" w:hAnsi="宋体" w:eastAsia="宋体" w:cs="宋体"/>
              </w:rPr>
            </w:pPr>
          </w:p>
        </w:tc>
        <w:tc>
          <w:tcPr>
            <w:tcW w:w="3559" w:type="dxa"/>
            <w:noWrap w:val="0"/>
            <w:tcMar>
              <w:left w:w="28" w:type="dxa"/>
              <w:right w:w="28" w:type="dxa"/>
            </w:tcMar>
            <w:vAlign w:val="center"/>
          </w:tcPr>
          <w:p w14:paraId="3FA279BD">
            <w:pPr>
              <w:spacing w:line="400" w:lineRule="exact"/>
              <w:jc w:val="center"/>
              <w:rPr>
                <w:rFonts w:ascii="宋体" w:hAnsi="宋体" w:eastAsia="宋体" w:cs="宋体"/>
              </w:rPr>
            </w:pPr>
          </w:p>
        </w:tc>
        <w:tc>
          <w:tcPr>
            <w:tcW w:w="4535" w:type="dxa"/>
            <w:noWrap w:val="0"/>
            <w:tcMar>
              <w:left w:w="28" w:type="dxa"/>
              <w:right w:w="28" w:type="dxa"/>
            </w:tcMar>
            <w:vAlign w:val="center"/>
          </w:tcPr>
          <w:p w14:paraId="3DE66825">
            <w:pPr>
              <w:jc w:val="center"/>
              <w:rPr>
                <w:rFonts w:ascii="宋体" w:hAnsi="宋体" w:eastAsia="宋体" w:cs="宋体"/>
              </w:rPr>
            </w:pPr>
          </w:p>
        </w:tc>
        <w:tc>
          <w:tcPr>
            <w:tcW w:w="4707" w:type="dxa"/>
            <w:noWrap w:val="0"/>
            <w:vAlign w:val="top"/>
          </w:tcPr>
          <w:p w14:paraId="647E920F">
            <w:pPr>
              <w:spacing w:line="400" w:lineRule="exact"/>
              <w:jc w:val="center"/>
              <w:rPr>
                <w:rFonts w:ascii="宋体" w:hAnsi="宋体" w:eastAsia="宋体" w:cs="宋体"/>
              </w:rPr>
            </w:pPr>
          </w:p>
        </w:tc>
      </w:tr>
      <w:tr w14:paraId="7618C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595" w:type="dxa"/>
            <w:noWrap w:val="0"/>
            <w:tcMar>
              <w:left w:w="28" w:type="dxa"/>
              <w:right w:w="28" w:type="dxa"/>
            </w:tcMar>
            <w:vAlign w:val="center"/>
          </w:tcPr>
          <w:p w14:paraId="6EADAB33">
            <w:pPr>
              <w:spacing w:line="400" w:lineRule="exact"/>
              <w:jc w:val="center"/>
              <w:rPr>
                <w:rFonts w:ascii="宋体" w:hAnsi="宋体" w:eastAsia="宋体" w:cs="宋体"/>
              </w:rPr>
            </w:pPr>
          </w:p>
        </w:tc>
        <w:tc>
          <w:tcPr>
            <w:tcW w:w="3559" w:type="dxa"/>
            <w:noWrap w:val="0"/>
            <w:tcMar>
              <w:left w:w="28" w:type="dxa"/>
              <w:right w:w="28" w:type="dxa"/>
            </w:tcMar>
            <w:vAlign w:val="center"/>
          </w:tcPr>
          <w:p w14:paraId="02255304">
            <w:pPr>
              <w:spacing w:line="400" w:lineRule="exact"/>
              <w:jc w:val="center"/>
              <w:rPr>
                <w:rFonts w:ascii="宋体" w:hAnsi="宋体" w:eastAsia="宋体" w:cs="宋体"/>
              </w:rPr>
            </w:pPr>
          </w:p>
        </w:tc>
        <w:tc>
          <w:tcPr>
            <w:tcW w:w="4535" w:type="dxa"/>
            <w:noWrap w:val="0"/>
            <w:tcMar>
              <w:left w:w="28" w:type="dxa"/>
              <w:right w:w="28" w:type="dxa"/>
            </w:tcMar>
            <w:vAlign w:val="center"/>
          </w:tcPr>
          <w:p w14:paraId="7CECCFEB">
            <w:pPr>
              <w:jc w:val="center"/>
              <w:rPr>
                <w:rFonts w:ascii="宋体" w:hAnsi="宋体" w:eastAsia="宋体" w:cs="宋体"/>
              </w:rPr>
            </w:pPr>
          </w:p>
        </w:tc>
        <w:tc>
          <w:tcPr>
            <w:tcW w:w="4707" w:type="dxa"/>
            <w:noWrap w:val="0"/>
            <w:vAlign w:val="top"/>
          </w:tcPr>
          <w:p w14:paraId="38C951D8">
            <w:pPr>
              <w:spacing w:line="400" w:lineRule="exact"/>
              <w:jc w:val="center"/>
              <w:rPr>
                <w:rFonts w:ascii="宋体" w:hAnsi="宋体" w:eastAsia="宋体" w:cs="宋体"/>
              </w:rPr>
            </w:pPr>
          </w:p>
        </w:tc>
      </w:tr>
      <w:tr w14:paraId="1DAF0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595" w:type="dxa"/>
            <w:noWrap w:val="0"/>
            <w:tcMar>
              <w:left w:w="28" w:type="dxa"/>
              <w:right w:w="28" w:type="dxa"/>
            </w:tcMar>
            <w:vAlign w:val="center"/>
          </w:tcPr>
          <w:p w14:paraId="7A184D48">
            <w:pPr>
              <w:spacing w:line="400" w:lineRule="exact"/>
              <w:jc w:val="center"/>
              <w:rPr>
                <w:rFonts w:ascii="宋体" w:hAnsi="宋体" w:eastAsia="宋体" w:cs="宋体"/>
              </w:rPr>
            </w:pPr>
          </w:p>
        </w:tc>
        <w:tc>
          <w:tcPr>
            <w:tcW w:w="3559" w:type="dxa"/>
            <w:noWrap w:val="0"/>
            <w:tcMar>
              <w:left w:w="28" w:type="dxa"/>
              <w:right w:w="28" w:type="dxa"/>
            </w:tcMar>
            <w:vAlign w:val="center"/>
          </w:tcPr>
          <w:p w14:paraId="717C4290">
            <w:pPr>
              <w:spacing w:line="400" w:lineRule="exact"/>
              <w:jc w:val="center"/>
              <w:rPr>
                <w:rFonts w:ascii="宋体" w:hAnsi="宋体" w:eastAsia="宋体" w:cs="宋体"/>
              </w:rPr>
            </w:pPr>
          </w:p>
        </w:tc>
        <w:tc>
          <w:tcPr>
            <w:tcW w:w="4535" w:type="dxa"/>
            <w:noWrap w:val="0"/>
            <w:tcMar>
              <w:left w:w="28" w:type="dxa"/>
              <w:right w:w="28" w:type="dxa"/>
            </w:tcMar>
            <w:vAlign w:val="center"/>
          </w:tcPr>
          <w:p w14:paraId="145BC3FC">
            <w:pPr>
              <w:jc w:val="center"/>
              <w:rPr>
                <w:rFonts w:ascii="宋体" w:hAnsi="宋体" w:eastAsia="宋体" w:cs="宋体"/>
              </w:rPr>
            </w:pPr>
          </w:p>
        </w:tc>
        <w:tc>
          <w:tcPr>
            <w:tcW w:w="4707" w:type="dxa"/>
            <w:noWrap w:val="0"/>
            <w:vAlign w:val="top"/>
          </w:tcPr>
          <w:p w14:paraId="1723953D">
            <w:pPr>
              <w:spacing w:line="400" w:lineRule="exact"/>
              <w:jc w:val="center"/>
              <w:rPr>
                <w:rFonts w:ascii="宋体" w:hAnsi="宋体" w:eastAsia="宋体" w:cs="宋体"/>
              </w:rPr>
            </w:pPr>
          </w:p>
        </w:tc>
      </w:tr>
      <w:tr w14:paraId="7A4E6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595" w:type="dxa"/>
            <w:noWrap w:val="0"/>
            <w:tcMar>
              <w:left w:w="28" w:type="dxa"/>
              <w:right w:w="28" w:type="dxa"/>
            </w:tcMar>
            <w:vAlign w:val="center"/>
          </w:tcPr>
          <w:p w14:paraId="0A7D095E">
            <w:pPr>
              <w:spacing w:line="400" w:lineRule="exact"/>
              <w:jc w:val="center"/>
              <w:rPr>
                <w:rFonts w:ascii="宋体" w:hAnsi="宋体" w:eastAsia="宋体" w:cs="宋体"/>
              </w:rPr>
            </w:pPr>
          </w:p>
        </w:tc>
        <w:tc>
          <w:tcPr>
            <w:tcW w:w="3559" w:type="dxa"/>
            <w:noWrap w:val="0"/>
            <w:tcMar>
              <w:left w:w="28" w:type="dxa"/>
              <w:right w:w="28" w:type="dxa"/>
            </w:tcMar>
            <w:vAlign w:val="center"/>
          </w:tcPr>
          <w:p w14:paraId="5605E098">
            <w:pPr>
              <w:spacing w:line="400" w:lineRule="exact"/>
              <w:jc w:val="center"/>
              <w:rPr>
                <w:rFonts w:ascii="宋体" w:hAnsi="宋体" w:eastAsia="宋体" w:cs="宋体"/>
              </w:rPr>
            </w:pPr>
          </w:p>
        </w:tc>
        <w:tc>
          <w:tcPr>
            <w:tcW w:w="4535" w:type="dxa"/>
            <w:noWrap w:val="0"/>
            <w:tcMar>
              <w:left w:w="28" w:type="dxa"/>
              <w:right w:w="28" w:type="dxa"/>
            </w:tcMar>
            <w:vAlign w:val="center"/>
          </w:tcPr>
          <w:p w14:paraId="41713C40">
            <w:pPr>
              <w:jc w:val="center"/>
              <w:rPr>
                <w:rFonts w:ascii="宋体" w:hAnsi="宋体" w:eastAsia="宋体" w:cs="宋体"/>
              </w:rPr>
            </w:pPr>
          </w:p>
        </w:tc>
        <w:tc>
          <w:tcPr>
            <w:tcW w:w="4707" w:type="dxa"/>
            <w:noWrap w:val="0"/>
            <w:vAlign w:val="top"/>
          </w:tcPr>
          <w:p w14:paraId="2EBAF758">
            <w:pPr>
              <w:spacing w:line="400" w:lineRule="exact"/>
              <w:jc w:val="center"/>
              <w:rPr>
                <w:rFonts w:ascii="宋体" w:hAnsi="宋体" w:eastAsia="宋体" w:cs="宋体"/>
              </w:rPr>
            </w:pPr>
          </w:p>
        </w:tc>
      </w:tr>
      <w:tr w14:paraId="78985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595" w:type="dxa"/>
            <w:noWrap w:val="0"/>
            <w:tcMar>
              <w:left w:w="28" w:type="dxa"/>
              <w:right w:w="28" w:type="dxa"/>
            </w:tcMar>
            <w:vAlign w:val="center"/>
          </w:tcPr>
          <w:p w14:paraId="0F1D8F02">
            <w:pPr>
              <w:spacing w:line="400" w:lineRule="exact"/>
              <w:jc w:val="center"/>
              <w:rPr>
                <w:rFonts w:ascii="宋体" w:hAnsi="宋体" w:eastAsia="宋体" w:cs="宋体"/>
              </w:rPr>
            </w:pPr>
          </w:p>
        </w:tc>
        <w:tc>
          <w:tcPr>
            <w:tcW w:w="3559" w:type="dxa"/>
            <w:noWrap w:val="0"/>
            <w:tcMar>
              <w:left w:w="28" w:type="dxa"/>
              <w:right w:w="28" w:type="dxa"/>
            </w:tcMar>
            <w:vAlign w:val="center"/>
          </w:tcPr>
          <w:p w14:paraId="5B4848DE">
            <w:pPr>
              <w:spacing w:line="400" w:lineRule="exact"/>
              <w:jc w:val="center"/>
              <w:rPr>
                <w:rFonts w:ascii="宋体" w:hAnsi="宋体" w:eastAsia="宋体" w:cs="宋体"/>
              </w:rPr>
            </w:pPr>
          </w:p>
        </w:tc>
        <w:tc>
          <w:tcPr>
            <w:tcW w:w="4535" w:type="dxa"/>
            <w:noWrap w:val="0"/>
            <w:tcMar>
              <w:left w:w="28" w:type="dxa"/>
              <w:right w:w="28" w:type="dxa"/>
            </w:tcMar>
            <w:vAlign w:val="center"/>
          </w:tcPr>
          <w:p w14:paraId="0D5952A0">
            <w:pPr>
              <w:jc w:val="center"/>
              <w:rPr>
                <w:rFonts w:ascii="宋体" w:hAnsi="宋体" w:eastAsia="宋体" w:cs="宋体"/>
              </w:rPr>
            </w:pPr>
          </w:p>
        </w:tc>
        <w:tc>
          <w:tcPr>
            <w:tcW w:w="4707" w:type="dxa"/>
            <w:noWrap w:val="0"/>
            <w:vAlign w:val="top"/>
          </w:tcPr>
          <w:p w14:paraId="3C81E8CB">
            <w:pPr>
              <w:spacing w:line="400" w:lineRule="exact"/>
              <w:jc w:val="center"/>
              <w:rPr>
                <w:rFonts w:ascii="宋体" w:hAnsi="宋体" w:eastAsia="宋体" w:cs="宋体"/>
              </w:rPr>
            </w:pPr>
          </w:p>
        </w:tc>
      </w:tr>
      <w:tr w14:paraId="50019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595" w:type="dxa"/>
            <w:noWrap w:val="0"/>
            <w:tcMar>
              <w:left w:w="28" w:type="dxa"/>
              <w:right w:w="28" w:type="dxa"/>
            </w:tcMar>
            <w:vAlign w:val="center"/>
          </w:tcPr>
          <w:p w14:paraId="6BED4E14">
            <w:pPr>
              <w:spacing w:line="400" w:lineRule="exact"/>
              <w:jc w:val="center"/>
              <w:rPr>
                <w:rFonts w:ascii="宋体" w:hAnsi="宋体" w:eastAsia="宋体" w:cs="宋体"/>
              </w:rPr>
            </w:pPr>
          </w:p>
        </w:tc>
        <w:tc>
          <w:tcPr>
            <w:tcW w:w="3559" w:type="dxa"/>
            <w:noWrap w:val="0"/>
            <w:tcMar>
              <w:left w:w="28" w:type="dxa"/>
              <w:right w:w="28" w:type="dxa"/>
            </w:tcMar>
            <w:vAlign w:val="center"/>
          </w:tcPr>
          <w:p w14:paraId="2362263D">
            <w:pPr>
              <w:spacing w:line="400" w:lineRule="exact"/>
              <w:jc w:val="center"/>
              <w:rPr>
                <w:rFonts w:ascii="宋体" w:hAnsi="宋体" w:eastAsia="宋体" w:cs="宋体"/>
              </w:rPr>
            </w:pPr>
          </w:p>
        </w:tc>
        <w:tc>
          <w:tcPr>
            <w:tcW w:w="4535" w:type="dxa"/>
            <w:noWrap w:val="0"/>
            <w:tcMar>
              <w:left w:w="28" w:type="dxa"/>
              <w:right w:w="28" w:type="dxa"/>
            </w:tcMar>
            <w:vAlign w:val="center"/>
          </w:tcPr>
          <w:p w14:paraId="1698B335">
            <w:pPr>
              <w:jc w:val="center"/>
              <w:rPr>
                <w:rFonts w:ascii="宋体" w:hAnsi="宋体" w:eastAsia="宋体" w:cs="宋体"/>
              </w:rPr>
            </w:pPr>
          </w:p>
        </w:tc>
        <w:tc>
          <w:tcPr>
            <w:tcW w:w="4707" w:type="dxa"/>
            <w:noWrap w:val="0"/>
            <w:vAlign w:val="top"/>
          </w:tcPr>
          <w:p w14:paraId="466075F0">
            <w:pPr>
              <w:spacing w:line="400" w:lineRule="exact"/>
              <w:jc w:val="center"/>
              <w:rPr>
                <w:rFonts w:ascii="宋体" w:hAnsi="宋体" w:eastAsia="宋体" w:cs="宋体"/>
              </w:rPr>
            </w:pPr>
          </w:p>
        </w:tc>
      </w:tr>
      <w:tr w14:paraId="0C1BE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595" w:type="dxa"/>
            <w:noWrap w:val="0"/>
            <w:tcMar>
              <w:left w:w="28" w:type="dxa"/>
              <w:right w:w="28" w:type="dxa"/>
            </w:tcMar>
            <w:vAlign w:val="center"/>
          </w:tcPr>
          <w:p w14:paraId="24F02F8F">
            <w:pPr>
              <w:spacing w:line="400" w:lineRule="exact"/>
              <w:jc w:val="center"/>
              <w:rPr>
                <w:rFonts w:ascii="宋体" w:hAnsi="宋体" w:eastAsia="宋体" w:cs="宋体"/>
              </w:rPr>
            </w:pPr>
          </w:p>
        </w:tc>
        <w:tc>
          <w:tcPr>
            <w:tcW w:w="3559" w:type="dxa"/>
            <w:noWrap w:val="0"/>
            <w:tcMar>
              <w:left w:w="28" w:type="dxa"/>
              <w:right w:w="28" w:type="dxa"/>
            </w:tcMar>
            <w:vAlign w:val="center"/>
          </w:tcPr>
          <w:p w14:paraId="1492F097">
            <w:pPr>
              <w:spacing w:line="400" w:lineRule="exact"/>
              <w:jc w:val="center"/>
              <w:rPr>
                <w:rFonts w:ascii="宋体" w:hAnsi="宋体" w:eastAsia="宋体" w:cs="宋体"/>
              </w:rPr>
            </w:pPr>
          </w:p>
        </w:tc>
        <w:tc>
          <w:tcPr>
            <w:tcW w:w="4535" w:type="dxa"/>
            <w:noWrap w:val="0"/>
            <w:tcMar>
              <w:left w:w="28" w:type="dxa"/>
              <w:right w:w="28" w:type="dxa"/>
            </w:tcMar>
            <w:vAlign w:val="center"/>
          </w:tcPr>
          <w:p w14:paraId="551804C3">
            <w:pPr>
              <w:jc w:val="center"/>
              <w:rPr>
                <w:rFonts w:ascii="宋体" w:hAnsi="宋体" w:eastAsia="宋体" w:cs="宋体"/>
              </w:rPr>
            </w:pPr>
          </w:p>
        </w:tc>
        <w:tc>
          <w:tcPr>
            <w:tcW w:w="4707" w:type="dxa"/>
            <w:noWrap w:val="0"/>
            <w:vAlign w:val="top"/>
          </w:tcPr>
          <w:p w14:paraId="25068FC9">
            <w:pPr>
              <w:spacing w:line="400" w:lineRule="exact"/>
              <w:jc w:val="center"/>
              <w:rPr>
                <w:rFonts w:ascii="宋体" w:hAnsi="宋体" w:eastAsia="宋体" w:cs="宋体"/>
              </w:rPr>
            </w:pPr>
          </w:p>
        </w:tc>
      </w:tr>
      <w:tr w14:paraId="2E234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595" w:type="dxa"/>
            <w:noWrap w:val="0"/>
            <w:tcMar>
              <w:left w:w="28" w:type="dxa"/>
              <w:right w:w="28" w:type="dxa"/>
            </w:tcMar>
            <w:vAlign w:val="center"/>
          </w:tcPr>
          <w:p w14:paraId="1A5127E6">
            <w:pPr>
              <w:spacing w:line="400" w:lineRule="exact"/>
              <w:jc w:val="center"/>
              <w:rPr>
                <w:rFonts w:ascii="宋体" w:hAnsi="宋体" w:eastAsia="宋体" w:cs="宋体"/>
              </w:rPr>
            </w:pPr>
          </w:p>
        </w:tc>
        <w:tc>
          <w:tcPr>
            <w:tcW w:w="3559" w:type="dxa"/>
            <w:noWrap w:val="0"/>
            <w:tcMar>
              <w:left w:w="28" w:type="dxa"/>
              <w:right w:w="28" w:type="dxa"/>
            </w:tcMar>
            <w:vAlign w:val="center"/>
          </w:tcPr>
          <w:p w14:paraId="426228D3">
            <w:pPr>
              <w:spacing w:line="400" w:lineRule="exact"/>
              <w:jc w:val="center"/>
              <w:rPr>
                <w:rFonts w:ascii="宋体" w:hAnsi="宋体" w:eastAsia="宋体" w:cs="宋体"/>
              </w:rPr>
            </w:pPr>
          </w:p>
        </w:tc>
        <w:tc>
          <w:tcPr>
            <w:tcW w:w="4535" w:type="dxa"/>
            <w:noWrap w:val="0"/>
            <w:tcMar>
              <w:left w:w="28" w:type="dxa"/>
              <w:right w:w="28" w:type="dxa"/>
            </w:tcMar>
            <w:vAlign w:val="center"/>
          </w:tcPr>
          <w:p w14:paraId="712021DC">
            <w:pPr>
              <w:jc w:val="center"/>
              <w:rPr>
                <w:rFonts w:ascii="宋体" w:hAnsi="宋体" w:eastAsia="宋体" w:cs="宋体"/>
              </w:rPr>
            </w:pPr>
          </w:p>
        </w:tc>
        <w:tc>
          <w:tcPr>
            <w:tcW w:w="4707" w:type="dxa"/>
            <w:noWrap w:val="0"/>
            <w:vAlign w:val="top"/>
          </w:tcPr>
          <w:p w14:paraId="11802ABB">
            <w:pPr>
              <w:spacing w:line="400" w:lineRule="exact"/>
              <w:jc w:val="center"/>
              <w:rPr>
                <w:rFonts w:ascii="宋体" w:hAnsi="宋体" w:eastAsia="宋体" w:cs="宋体"/>
              </w:rPr>
            </w:pPr>
          </w:p>
        </w:tc>
      </w:tr>
      <w:tr w14:paraId="18E03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4154" w:type="dxa"/>
            <w:gridSpan w:val="2"/>
            <w:noWrap w:val="0"/>
            <w:tcMar>
              <w:left w:w="28" w:type="dxa"/>
              <w:right w:w="28" w:type="dxa"/>
            </w:tcMar>
            <w:vAlign w:val="center"/>
          </w:tcPr>
          <w:p w14:paraId="57CEA490">
            <w:pPr>
              <w:spacing w:line="400" w:lineRule="exact"/>
              <w:jc w:val="left"/>
              <w:rPr>
                <w:rFonts w:ascii="宋体" w:hAnsi="宋体" w:eastAsia="宋体" w:cs="宋体"/>
              </w:rPr>
            </w:pPr>
            <w:r>
              <w:rPr>
                <w:rFonts w:hint="eastAsia" w:ascii="宋体" w:hAnsi="宋体" w:eastAsia="宋体" w:cs="宋体"/>
              </w:rPr>
              <w:t>□ 最高投标限价</w:t>
            </w:r>
          </w:p>
        </w:tc>
        <w:tc>
          <w:tcPr>
            <w:tcW w:w="9242" w:type="dxa"/>
            <w:gridSpan w:val="2"/>
            <w:noWrap w:val="0"/>
            <w:vAlign w:val="top"/>
          </w:tcPr>
          <w:p w14:paraId="58E9CAC1">
            <w:pPr>
              <w:spacing w:line="400" w:lineRule="exact"/>
              <w:jc w:val="center"/>
              <w:rPr>
                <w:rFonts w:ascii="宋体" w:hAnsi="宋体" w:eastAsia="宋体" w:cs="宋体"/>
              </w:rPr>
            </w:pPr>
          </w:p>
        </w:tc>
      </w:tr>
      <w:tr w14:paraId="1D75F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4154" w:type="dxa"/>
            <w:gridSpan w:val="2"/>
            <w:noWrap w:val="0"/>
            <w:tcMar>
              <w:left w:w="28" w:type="dxa"/>
              <w:right w:w="28" w:type="dxa"/>
            </w:tcMar>
            <w:vAlign w:val="center"/>
          </w:tcPr>
          <w:p w14:paraId="68807B48">
            <w:pPr>
              <w:spacing w:line="400" w:lineRule="exact"/>
              <w:ind w:left="345"/>
              <w:jc w:val="left"/>
              <w:rPr>
                <w:rFonts w:ascii="宋体" w:hAnsi="宋体" w:eastAsia="宋体" w:cs="宋体"/>
              </w:rPr>
            </w:pPr>
            <w:r>
              <w:rPr>
                <w:rFonts w:hint="eastAsia" w:ascii="宋体" w:hAnsi="宋体" w:eastAsia="宋体" w:cs="宋体"/>
              </w:rPr>
              <w:t>评标基准价</w:t>
            </w:r>
          </w:p>
        </w:tc>
        <w:tc>
          <w:tcPr>
            <w:tcW w:w="9242" w:type="dxa"/>
            <w:gridSpan w:val="2"/>
            <w:noWrap w:val="0"/>
            <w:vAlign w:val="top"/>
          </w:tcPr>
          <w:p w14:paraId="5EFE09E2">
            <w:pPr>
              <w:spacing w:line="400" w:lineRule="exact"/>
              <w:jc w:val="center"/>
              <w:rPr>
                <w:rFonts w:ascii="宋体" w:hAnsi="宋体" w:eastAsia="宋体" w:cs="宋体"/>
              </w:rPr>
            </w:pPr>
          </w:p>
        </w:tc>
      </w:tr>
      <w:tr w14:paraId="047B6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4154" w:type="dxa"/>
            <w:gridSpan w:val="2"/>
            <w:noWrap w:val="0"/>
            <w:tcMar>
              <w:left w:w="28" w:type="dxa"/>
              <w:right w:w="28" w:type="dxa"/>
            </w:tcMar>
            <w:vAlign w:val="center"/>
          </w:tcPr>
          <w:p w14:paraId="073D1200">
            <w:pPr>
              <w:spacing w:line="400" w:lineRule="exact"/>
              <w:ind w:left="-80"/>
              <w:jc w:val="center"/>
              <w:rPr>
                <w:rFonts w:ascii="宋体" w:hAnsi="宋体" w:eastAsia="宋体" w:cs="宋体"/>
              </w:rPr>
            </w:pPr>
            <w:r>
              <w:rPr>
                <w:rFonts w:hint="eastAsia" w:ascii="宋体" w:hAnsi="宋体" w:eastAsia="宋体" w:cs="宋体"/>
              </w:rPr>
              <w:t>开标过程需记录的其他事项</w:t>
            </w:r>
          </w:p>
        </w:tc>
        <w:tc>
          <w:tcPr>
            <w:tcW w:w="9242" w:type="dxa"/>
            <w:gridSpan w:val="2"/>
            <w:noWrap w:val="0"/>
            <w:vAlign w:val="top"/>
          </w:tcPr>
          <w:p w14:paraId="470ADB43">
            <w:pPr>
              <w:spacing w:line="400" w:lineRule="exact"/>
              <w:jc w:val="center"/>
              <w:rPr>
                <w:rFonts w:ascii="宋体" w:hAnsi="宋体" w:eastAsia="宋体" w:cs="宋体"/>
              </w:rPr>
            </w:pPr>
          </w:p>
        </w:tc>
      </w:tr>
    </w:tbl>
    <w:p w14:paraId="1F91FD49">
      <w:pPr>
        <w:spacing w:line="400" w:lineRule="exact"/>
        <w:rPr>
          <w:rFonts w:ascii="宋体" w:hAnsi="宋体" w:eastAsia="宋体" w:cs="宋体"/>
          <w:kern w:val="0"/>
          <w:szCs w:val="21"/>
          <w:u w:val="single"/>
        </w:rPr>
      </w:pPr>
      <w:r>
        <w:rPr>
          <w:rFonts w:hint="eastAsia" w:ascii="宋体" w:hAnsi="宋体" w:eastAsia="宋体" w:cs="宋体"/>
        </w:rPr>
        <w:t xml:space="preserve">   </w:t>
      </w:r>
      <w:r>
        <w:rPr>
          <w:rFonts w:hint="eastAsia" w:ascii="宋体" w:hAnsi="宋体" w:eastAsia="宋体" w:cs="宋体"/>
          <w:kern w:val="0"/>
          <w:szCs w:val="21"/>
        </w:rPr>
        <w:t xml:space="preserve">  主持人：</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招标人代表：</w:t>
      </w:r>
      <w:r>
        <w:rPr>
          <w:rFonts w:hint="eastAsia" w:ascii="宋体" w:hAnsi="宋体" w:eastAsia="宋体" w:cs="宋体"/>
          <w:kern w:val="0"/>
          <w:szCs w:val="21"/>
          <w:u w:val="single"/>
        </w:rPr>
        <w:t xml:space="preserve">               </w:t>
      </w:r>
      <w:r>
        <w:rPr>
          <w:rFonts w:hint="eastAsia" w:ascii="宋体" w:hAnsi="宋体" w:eastAsia="宋体" w:cs="宋体"/>
          <w:kern w:val="0"/>
          <w:szCs w:val="21"/>
        </w:rPr>
        <w:t xml:space="preserve"> </w:t>
      </w:r>
    </w:p>
    <w:p w14:paraId="0B39C217">
      <w:pPr>
        <w:spacing w:line="400" w:lineRule="exact"/>
        <w:ind w:firstLine="149" w:firstLineChars="71"/>
      </w:pPr>
    </w:p>
    <w:p w14:paraId="12BAFF84">
      <w:pPr>
        <w:spacing w:line="400" w:lineRule="exact"/>
        <w:rPr>
          <w:u w:val="single"/>
        </w:rPr>
      </w:pPr>
    </w:p>
    <w:p w14:paraId="65335552">
      <w:pPr>
        <w:spacing w:line="400" w:lineRule="exact"/>
        <w:sectPr>
          <w:footnotePr>
            <w:numFmt w:val="decimalEnclosedCircleChinese"/>
            <w:numRestart w:val="eachPage"/>
          </w:footnotePr>
          <w:pgSz w:w="16838" w:h="11906" w:orient="landscape"/>
          <w:pgMar w:top="1800" w:right="1440" w:bottom="1800" w:left="1440" w:header="851" w:footer="992" w:gutter="0"/>
          <w:cols w:space="720" w:num="1"/>
          <w:docGrid w:linePitch="312" w:charSpace="0"/>
        </w:sectPr>
      </w:pPr>
    </w:p>
    <w:p w14:paraId="4AD6EFA4">
      <w:pPr>
        <w:outlineLvl w:val="3"/>
        <w:rPr>
          <w:rFonts w:ascii="Arial" w:hAnsi="Arial" w:eastAsia="黑体"/>
          <w:bCs/>
          <w:kern w:val="0"/>
          <w:sz w:val="24"/>
          <w:szCs w:val="20"/>
        </w:rPr>
      </w:pPr>
      <w:r>
        <w:rPr>
          <w:rFonts w:hint="eastAsia" w:ascii="Arial" w:hAnsi="Arial" w:eastAsia="黑体"/>
          <w:bCs/>
          <w:kern w:val="0"/>
          <w:sz w:val="24"/>
          <w:szCs w:val="20"/>
        </w:rPr>
        <w:t xml:space="preserve"> 附表六：投标文件问题澄清通知</w:t>
      </w:r>
    </w:p>
    <w:p w14:paraId="38259250">
      <w:pPr>
        <w:spacing w:before="240" w:beforeLines="100" w:after="240" w:afterLines="100" w:line="400" w:lineRule="exact"/>
        <w:jc w:val="center"/>
        <w:rPr>
          <w:rFonts w:eastAsia="黑体"/>
          <w:sz w:val="28"/>
          <w:szCs w:val="28"/>
        </w:rPr>
      </w:pPr>
      <w:r>
        <w:rPr>
          <w:rFonts w:hint="eastAsia" w:eastAsia="黑体"/>
          <w:sz w:val="28"/>
          <w:szCs w:val="28"/>
        </w:rPr>
        <w:t>投标文件问题澄清通知</w:t>
      </w:r>
    </w:p>
    <w:p w14:paraId="7A3B7606">
      <w:pPr>
        <w:spacing w:line="400" w:lineRule="exact"/>
        <w:ind w:firstLine="5355" w:firstLineChars="2550"/>
        <w:rPr>
          <w:kern w:val="0"/>
          <w:sz w:val="24"/>
          <w:u w:val="single"/>
        </w:rPr>
      </w:pPr>
      <w:r>
        <w:rPr>
          <w:rFonts w:hint="eastAsia"/>
        </w:rPr>
        <w:t xml:space="preserve">   </w:t>
      </w:r>
      <w:r>
        <w:rPr>
          <w:rFonts w:hint="eastAsia"/>
          <w:kern w:val="0"/>
          <w:sz w:val="24"/>
        </w:rPr>
        <w:t>编号：</w:t>
      </w:r>
      <w:r>
        <w:rPr>
          <w:rFonts w:hint="eastAsia"/>
          <w:kern w:val="0"/>
          <w:sz w:val="24"/>
          <w:u w:val="single"/>
        </w:rPr>
        <w:t xml:space="preserve">                  </w:t>
      </w:r>
    </w:p>
    <w:p w14:paraId="60D173CC">
      <w:pPr>
        <w:jc w:val="right"/>
      </w:pPr>
      <w:r>
        <w:rPr>
          <w:u w:val="single"/>
        </w:rPr>
        <w:t xml:space="preserve">                      </w:t>
      </w:r>
    </w:p>
    <w:p w14:paraId="069BDEE0">
      <w:pPr>
        <w:spacing w:line="480" w:lineRule="exact"/>
        <w:rPr>
          <w:sz w:val="24"/>
          <w:szCs w:val="24"/>
        </w:rPr>
      </w:pPr>
      <w:r>
        <w:rPr>
          <w:sz w:val="24"/>
          <w:szCs w:val="24"/>
          <w:u w:val="single"/>
        </w:rPr>
        <w:t xml:space="preserve">                           </w:t>
      </w:r>
      <w:r>
        <w:rPr>
          <w:rFonts w:hint="eastAsia"/>
          <w:sz w:val="24"/>
          <w:szCs w:val="24"/>
        </w:rPr>
        <w:t>（投标人名称）：</w:t>
      </w:r>
    </w:p>
    <w:p w14:paraId="636F85B5">
      <w:pPr>
        <w:spacing w:line="480" w:lineRule="exact"/>
        <w:ind w:firstLine="480" w:firstLineChars="200"/>
        <w:rPr>
          <w:sz w:val="24"/>
          <w:szCs w:val="24"/>
          <w:u w:val="single"/>
        </w:rPr>
      </w:pPr>
    </w:p>
    <w:p w14:paraId="19BA0C52">
      <w:pPr>
        <w:spacing w:line="480" w:lineRule="exact"/>
        <w:ind w:firstLine="600" w:firstLineChars="250"/>
        <w:rPr>
          <w:sz w:val="24"/>
          <w:szCs w:val="24"/>
        </w:rPr>
      </w:pPr>
      <w:r>
        <w:rPr>
          <w:sz w:val="24"/>
          <w:szCs w:val="24"/>
          <w:u w:val="single"/>
        </w:rPr>
        <w:t xml:space="preserve">             </w:t>
      </w:r>
      <w:r>
        <w:rPr>
          <w:rFonts w:hint="eastAsia"/>
          <w:sz w:val="24"/>
          <w:szCs w:val="24"/>
        </w:rPr>
        <w:t>（项目名称）</w:t>
      </w:r>
      <w:r>
        <w:rPr>
          <w:sz w:val="24"/>
          <w:szCs w:val="24"/>
          <w:u w:val="single"/>
        </w:rPr>
        <w:t xml:space="preserve">        </w:t>
      </w:r>
      <w:r>
        <w:rPr>
          <w:rFonts w:hint="eastAsia"/>
          <w:sz w:val="24"/>
          <w:szCs w:val="24"/>
        </w:rPr>
        <w:t>（标段名称）施工招标的评标委员会，对你方的投标文件进行了仔细的审查，现需你方对下列问题以书面形式予以澄清、说明或者补正，并将投标文件的澄清、说明或者补正于</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sz w:val="24"/>
          <w:szCs w:val="24"/>
          <w:u w:val="single"/>
        </w:rPr>
        <w:t xml:space="preserve">   </w:t>
      </w:r>
      <w:r>
        <w:rPr>
          <w:rFonts w:hint="eastAsia"/>
          <w:sz w:val="24"/>
          <w:szCs w:val="24"/>
        </w:rPr>
        <w:t>日</w:t>
      </w:r>
      <w:r>
        <w:rPr>
          <w:sz w:val="24"/>
          <w:szCs w:val="24"/>
          <w:u w:val="single"/>
        </w:rPr>
        <w:t xml:space="preserve">  </w:t>
      </w:r>
      <w:r>
        <w:rPr>
          <w:rFonts w:hint="eastAsia"/>
          <w:sz w:val="24"/>
          <w:szCs w:val="24"/>
        </w:rPr>
        <w:t>时前，通过“电子交易平台”“投标文件澄清”菜单提交给本评标委员会。</w:t>
      </w:r>
    </w:p>
    <w:p w14:paraId="282A4CF1">
      <w:pPr>
        <w:ind w:firstLine="480" w:firstLineChars="200"/>
        <w:rPr>
          <w:sz w:val="24"/>
          <w:szCs w:val="24"/>
        </w:rPr>
      </w:pPr>
      <w:r>
        <w:rPr>
          <w:rFonts w:hint="eastAsia"/>
          <w:sz w:val="24"/>
          <w:szCs w:val="24"/>
        </w:rPr>
        <w:t>1、</w:t>
      </w:r>
      <w:r>
        <w:rPr>
          <w:sz w:val="24"/>
          <w:szCs w:val="24"/>
        </w:rPr>
        <w:t xml:space="preserve"> ......</w:t>
      </w:r>
    </w:p>
    <w:p w14:paraId="13EBBDAB">
      <w:pPr>
        <w:ind w:firstLine="480" w:firstLineChars="200"/>
        <w:rPr>
          <w:sz w:val="24"/>
          <w:szCs w:val="24"/>
        </w:rPr>
      </w:pPr>
      <w:r>
        <w:rPr>
          <w:rFonts w:hint="eastAsia"/>
          <w:sz w:val="24"/>
          <w:szCs w:val="24"/>
        </w:rPr>
        <w:t>2、</w:t>
      </w:r>
      <w:r>
        <w:rPr>
          <w:sz w:val="24"/>
          <w:szCs w:val="24"/>
        </w:rPr>
        <w:t xml:space="preserve"> ......</w:t>
      </w:r>
    </w:p>
    <w:p w14:paraId="670AC511">
      <w:pPr>
        <w:spacing w:line="480" w:lineRule="exact"/>
        <w:ind w:firstLine="3400" w:firstLineChars="1417"/>
        <w:rPr>
          <w:sz w:val="24"/>
          <w:szCs w:val="24"/>
          <w:u w:val="single"/>
        </w:rPr>
      </w:pPr>
    </w:p>
    <w:p w14:paraId="1C9DC394">
      <w:pPr>
        <w:spacing w:line="480" w:lineRule="exact"/>
        <w:ind w:firstLine="600" w:firstLineChars="250"/>
        <w:jc w:val="right"/>
        <w:rPr>
          <w:sz w:val="24"/>
          <w:szCs w:val="24"/>
          <w:u w:val="single"/>
        </w:rPr>
      </w:pPr>
    </w:p>
    <w:p w14:paraId="1448B1F8">
      <w:pPr>
        <w:spacing w:line="480" w:lineRule="exact"/>
        <w:ind w:firstLine="600" w:firstLineChars="250"/>
        <w:jc w:val="right"/>
        <w:rPr>
          <w:sz w:val="24"/>
          <w:szCs w:val="24"/>
          <w:u w:val="single"/>
        </w:rPr>
      </w:pPr>
      <w:r>
        <w:rPr>
          <w:rFonts w:hint="eastAsia"/>
          <w:sz w:val="24"/>
          <w:szCs w:val="24"/>
          <w:u w:val="single"/>
        </w:rPr>
        <w:t xml:space="preserve">      （项目名称）     （标段名称）施工招标评标委员会</w:t>
      </w:r>
    </w:p>
    <w:p w14:paraId="2985E1F2">
      <w:pPr>
        <w:spacing w:line="480" w:lineRule="exact"/>
        <w:ind w:firstLine="600" w:firstLineChars="250"/>
        <w:jc w:val="right"/>
        <w:rPr>
          <w:sz w:val="24"/>
          <w:szCs w:val="24"/>
          <w:u w:val="single"/>
        </w:rPr>
      </w:pPr>
      <w:r>
        <w:rPr>
          <w:rFonts w:hint="eastAsia"/>
          <w:sz w:val="24"/>
          <w:szCs w:val="24"/>
        </w:rPr>
        <w:t xml:space="preserve">（经评标委员会授权的招标人代表签字或招标人盖单位章）： </w:t>
      </w:r>
      <w:r>
        <w:rPr>
          <w:rFonts w:hint="eastAsia"/>
          <w:sz w:val="24"/>
          <w:szCs w:val="24"/>
          <w:u w:val="single"/>
        </w:rPr>
        <w:t xml:space="preserve">              </w:t>
      </w:r>
    </w:p>
    <w:p w14:paraId="01878FF3">
      <w:pPr>
        <w:spacing w:line="480" w:lineRule="exact"/>
        <w:ind w:firstLine="600" w:firstLineChars="250"/>
        <w:jc w:val="right"/>
        <w:rPr>
          <w:sz w:val="24"/>
          <w:szCs w:val="24"/>
          <w:u w:val="single"/>
        </w:rPr>
      </w:pPr>
    </w:p>
    <w:p w14:paraId="7FCF2934">
      <w:pPr>
        <w:jc w:val="right"/>
        <w:rPr>
          <w:sz w:val="24"/>
          <w:szCs w:val="24"/>
        </w:rPr>
      </w:pPr>
      <w:r>
        <w:rPr>
          <w:sz w:val="24"/>
          <w:szCs w:val="24"/>
          <w:u w:val="single"/>
        </w:rPr>
        <w:t xml:space="preserve">      </w:t>
      </w:r>
      <w:r>
        <w:rPr>
          <w:rFonts w:hint="eastAsia"/>
          <w:sz w:val="24"/>
          <w:szCs w:val="24"/>
        </w:rPr>
        <w:t xml:space="preserve">年 </w:t>
      </w:r>
      <w:r>
        <w:rPr>
          <w:sz w:val="24"/>
          <w:szCs w:val="24"/>
          <w:u w:val="single"/>
        </w:rPr>
        <w:t xml:space="preserve">      </w:t>
      </w:r>
      <w:r>
        <w:rPr>
          <w:rFonts w:hint="eastAsia"/>
          <w:sz w:val="24"/>
          <w:szCs w:val="24"/>
        </w:rPr>
        <w:t xml:space="preserve">月 </w:t>
      </w:r>
      <w:r>
        <w:rPr>
          <w:sz w:val="24"/>
          <w:szCs w:val="24"/>
          <w:u w:val="single"/>
        </w:rPr>
        <w:t xml:space="preserve">      </w:t>
      </w:r>
      <w:r>
        <w:rPr>
          <w:rFonts w:hint="eastAsia"/>
          <w:sz w:val="24"/>
          <w:szCs w:val="24"/>
        </w:rPr>
        <w:t>日</w:t>
      </w:r>
    </w:p>
    <w:p w14:paraId="32FB372B">
      <w:pPr>
        <w:jc w:val="right"/>
        <w:rPr>
          <w:u w:val="single"/>
        </w:rPr>
      </w:pPr>
    </w:p>
    <w:p w14:paraId="53DA9E24">
      <w:pPr>
        <w:spacing w:line="480" w:lineRule="exact"/>
        <w:ind w:firstLine="5565" w:firstLineChars="2650"/>
      </w:pPr>
    </w:p>
    <w:p w14:paraId="11669CFB">
      <w:pPr>
        <w:spacing w:line="480" w:lineRule="exact"/>
        <w:ind w:firstLine="5565" w:firstLineChars="2650"/>
      </w:pPr>
    </w:p>
    <w:p w14:paraId="7A02EEC9">
      <w:pPr>
        <w:spacing w:line="480" w:lineRule="exact"/>
        <w:ind w:firstLine="5565" w:firstLineChars="2650"/>
      </w:pPr>
    </w:p>
    <w:p w14:paraId="4910F8AA">
      <w:pPr>
        <w:spacing w:line="480" w:lineRule="exact"/>
        <w:ind w:firstLine="5565" w:firstLineChars="2650"/>
      </w:pPr>
    </w:p>
    <w:p w14:paraId="6D19704A">
      <w:pPr>
        <w:spacing w:line="480" w:lineRule="exact"/>
      </w:pPr>
    </w:p>
    <w:p w14:paraId="79F02D42">
      <w:pPr>
        <w:rPr>
          <w:rFonts w:ascii="Arial" w:hAnsi="Arial" w:eastAsia="黑体"/>
          <w:bCs/>
          <w:kern w:val="0"/>
          <w:sz w:val="24"/>
          <w:szCs w:val="20"/>
        </w:rPr>
      </w:pPr>
      <w:r>
        <w:rPr>
          <w:rFonts w:hint="eastAsia" w:ascii="Arial" w:hAnsi="Arial" w:eastAsia="黑体"/>
          <w:bCs/>
          <w:kern w:val="0"/>
          <w:sz w:val="24"/>
          <w:szCs w:val="20"/>
        </w:rPr>
        <w:br w:type="page"/>
      </w:r>
    </w:p>
    <w:p w14:paraId="21116F00">
      <w:pPr>
        <w:outlineLvl w:val="3"/>
        <w:rPr>
          <w:rFonts w:ascii="Arial" w:hAnsi="Arial" w:eastAsia="黑体"/>
          <w:bCs/>
          <w:kern w:val="0"/>
          <w:sz w:val="24"/>
          <w:szCs w:val="20"/>
        </w:rPr>
      </w:pPr>
      <w:r>
        <w:rPr>
          <w:rFonts w:hint="eastAsia" w:ascii="Arial" w:hAnsi="Arial" w:eastAsia="黑体"/>
          <w:bCs/>
          <w:kern w:val="0"/>
          <w:sz w:val="24"/>
          <w:szCs w:val="20"/>
        </w:rPr>
        <w:t>附表七：投标文件问题的澄清</w:t>
      </w:r>
    </w:p>
    <w:p w14:paraId="31513728">
      <w:pPr>
        <w:spacing w:line="480" w:lineRule="exact"/>
        <w:rPr>
          <w:rFonts w:eastAsia="黑体"/>
        </w:rPr>
      </w:pPr>
    </w:p>
    <w:p w14:paraId="593A9DF8">
      <w:pPr>
        <w:spacing w:before="240" w:beforeLines="100" w:after="240" w:afterLines="100" w:line="480" w:lineRule="exact"/>
        <w:jc w:val="center"/>
        <w:rPr>
          <w:rFonts w:eastAsia="黑体"/>
          <w:sz w:val="28"/>
          <w:szCs w:val="28"/>
        </w:rPr>
      </w:pPr>
      <w:r>
        <w:rPr>
          <w:rFonts w:hint="eastAsia" w:eastAsia="黑体"/>
          <w:sz w:val="28"/>
          <w:szCs w:val="28"/>
        </w:rPr>
        <w:t>投标文件问题的澄清、说明或补正</w:t>
      </w:r>
    </w:p>
    <w:p w14:paraId="78ACB31C">
      <w:pPr>
        <w:spacing w:line="400" w:lineRule="exact"/>
        <w:ind w:firstLine="6120" w:firstLineChars="2550"/>
        <w:rPr>
          <w:kern w:val="0"/>
          <w:sz w:val="24"/>
          <w:u w:val="single"/>
        </w:rPr>
      </w:pPr>
      <w:r>
        <w:rPr>
          <w:rFonts w:hint="eastAsia"/>
          <w:kern w:val="0"/>
          <w:sz w:val="24"/>
        </w:rPr>
        <w:t>编号：</w:t>
      </w:r>
      <w:r>
        <w:rPr>
          <w:rFonts w:hint="eastAsia"/>
          <w:kern w:val="0"/>
          <w:sz w:val="24"/>
          <w:u w:val="single"/>
        </w:rPr>
        <w:t xml:space="preserve">                  </w:t>
      </w:r>
    </w:p>
    <w:p w14:paraId="14ED29EE">
      <w:pPr>
        <w:spacing w:line="480" w:lineRule="exact"/>
        <w:rPr>
          <w:sz w:val="24"/>
          <w:szCs w:val="24"/>
        </w:rPr>
      </w:pPr>
      <w:r>
        <w:rPr>
          <w:sz w:val="24"/>
          <w:szCs w:val="24"/>
        </w:rPr>
        <w:t xml:space="preserve">  </w:t>
      </w:r>
      <w:r>
        <w:rPr>
          <w:sz w:val="24"/>
          <w:szCs w:val="24"/>
          <w:u w:val="single"/>
        </w:rPr>
        <w:t xml:space="preserve">            </w:t>
      </w:r>
      <w:r>
        <w:rPr>
          <w:rFonts w:hint="eastAsia"/>
          <w:sz w:val="24"/>
          <w:szCs w:val="24"/>
        </w:rPr>
        <w:t>（项目名称）</w:t>
      </w:r>
      <w:r>
        <w:rPr>
          <w:sz w:val="24"/>
          <w:szCs w:val="24"/>
          <w:u w:val="single"/>
        </w:rPr>
        <w:t xml:space="preserve">      </w:t>
      </w:r>
      <w:r>
        <w:rPr>
          <w:rFonts w:hint="eastAsia"/>
          <w:sz w:val="24"/>
          <w:szCs w:val="24"/>
        </w:rPr>
        <w:t>（标段名称）施工招标评标委员会：</w:t>
      </w:r>
    </w:p>
    <w:p w14:paraId="1B24E5F4">
      <w:pPr>
        <w:spacing w:line="480" w:lineRule="exact"/>
        <w:ind w:firstLine="480" w:firstLineChars="200"/>
        <w:rPr>
          <w:sz w:val="24"/>
          <w:szCs w:val="24"/>
        </w:rPr>
      </w:pPr>
      <w:r>
        <w:rPr>
          <w:rFonts w:hint="eastAsia"/>
          <w:sz w:val="24"/>
          <w:szCs w:val="24"/>
        </w:rPr>
        <w:t>投标文件问题澄清通知（编号：</w:t>
      </w:r>
      <w:r>
        <w:rPr>
          <w:sz w:val="24"/>
          <w:szCs w:val="24"/>
          <w:u w:val="single"/>
        </w:rPr>
        <w:t xml:space="preserve">      </w:t>
      </w:r>
      <w:r>
        <w:rPr>
          <w:rFonts w:hint="eastAsia"/>
          <w:sz w:val="24"/>
          <w:szCs w:val="24"/>
        </w:rPr>
        <w:t>）已收悉，现澄清、说明或者补正如下：</w:t>
      </w:r>
    </w:p>
    <w:p w14:paraId="13344899">
      <w:pPr>
        <w:spacing w:line="480" w:lineRule="exact"/>
        <w:ind w:firstLine="480" w:firstLineChars="200"/>
        <w:rPr>
          <w:sz w:val="24"/>
          <w:szCs w:val="24"/>
        </w:rPr>
      </w:pPr>
      <w:r>
        <w:rPr>
          <w:sz w:val="24"/>
          <w:szCs w:val="24"/>
        </w:rPr>
        <w:t>1.</w:t>
      </w:r>
    </w:p>
    <w:p w14:paraId="7FF875B3">
      <w:pPr>
        <w:spacing w:line="480" w:lineRule="exact"/>
        <w:ind w:firstLine="480" w:firstLineChars="200"/>
        <w:rPr>
          <w:sz w:val="24"/>
          <w:szCs w:val="24"/>
        </w:rPr>
      </w:pPr>
      <w:r>
        <w:rPr>
          <w:sz w:val="24"/>
          <w:szCs w:val="24"/>
        </w:rPr>
        <w:t>2.</w:t>
      </w:r>
    </w:p>
    <w:p w14:paraId="16525D9C">
      <w:pPr>
        <w:spacing w:line="480" w:lineRule="exact"/>
        <w:ind w:firstLine="480" w:firstLineChars="200"/>
        <w:rPr>
          <w:sz w:val="24"/>
          <w:szCs w:val="24"/>
        </w:rPr>
      </w:pPr>
    </w:p>
    <w:p w14:paraId="5B2328CB">
      <w:pPr>
        <w:spacing w:line="480" w:lineRule="exact"/>
        <w:ind w:firstLine="480" w:firstLineChars="200"/>
        <w:rPr>
          <w:sz w:val="24"/>
          <w:szCs w:val="24"/>
        </w:rPr>
      </w:pPr>
      <w:r>
        <w:rPr>
          <w:sz w:val="24"/>
          <w:szCs w:val="24"/>
        </w:rPr>
        <w:t>……</w:t>
      </w:r>
    </w:p>
    <w:p w14:paraId="444B04B9">
      <w:pPr>
        <w:spacing w:line="480" w:lineRule="exact"/>
        <w:ind w:firstLine="480" w:firstLineChars="200"/>
        <w:rPr>
          <w:sz w:val="24"/>
          <w:szCs w:val="24"/>
        </w:rPr>
      </w:pPr>
    </w:p>
    <w:p w14:paraId="2670140F">
      <w:pPr>
        <w:spacing w:line="480" w:lineRule="exact"/>
        <w:ind w:firstLine="480" w:firstLineChars="200"/>
        <w:rPr>
          <w:sz w:val="24"/>
          <w:szCs w:val="24"/>
        </w:rPr>
      </w:pPr>
    </w:p>
    <w:p w14:paraId="0E9FEB76">
      <w:pPr>
        <w:spacing w:line="480" w:lineRule="exact"/>
        <w:ind w:firstLine="480" w:firstLineChars="200"/>
        <w:rPr>
          <w:sz w:val="24"/>
          <w:szCs w:val="24"/>
        </w:rPr>
      </w:pPr>
    </w:p>
    <w:p w14:paraId="5576F3F4">
      <w:pPr>
        <w:spacing w:line="480" w:lineRule="exact"/>
        <w:ind w:firstLine="480" w:firstLineChars="200"/>
        <w:rPr>
          <w:sz w:val="24"/>
          <w:szCs w:val="24"/>
        </w:rPr>
      </w:pPr>
    </w:p>
    <w:p w14:paraId="6707CDEB">
      <w:pPr>
        <w:spacing w:line="480" w:lineRule="exact"/>
        <w:ind w:firstLine="480" w:firstLineChars="200"/>
        <w:rPr>
          <w:sz w:val="24"/>
          <w:szCs w:val="24"/>
        </w:rPr>
      </w:pPr>
    </w:p>
    <w:p w14:paraId="0FD321FA">
      <w:pPr>
        <w:spacing w:line="480" w:lineRule="exact"/>
        <w:ind w:firstLine="480" w:firstLineChars="200"/>
        <w:rPr>
          <w:sz w:val="24"/>
          <w:szCs w:val="24"/>
        </w:rPr>
      </w:pPr>
    </w:p>
    <w:p w14:paraId="75D1948A">
      <w:pPr>
        <w:wordWrap w:val="0"/>
        <w:spacing w:line="480" w:lineRule="exact"/>
        <w:ind w:right="105" w:firstLine="480" w:firstLineChars="200"/>
        <w:jc w:val="right"/>
        <w:rPr>
          <w:sz w:val="24"/>
          <w:szCs w:val="24"/>
        </w:rPr>
      </w:pPr>
      <w:r>
        <w:rPr>
          <w:rFonts w:hint="eastAsia"/>
          <w:sz w:val="24"/>
          <w:szCs w:val="24"/>
        </w:rPr>
        <w:t>投标人：</w:t>
      </w:r>
      <w:r>
        <w:rPr>
          <w:sz w:val="24"/>
          <w:szCs w:val="24"/>
          <w:u w:val="single"/>
        </w:rPr>
        <w:t xml:space="preserve">                            </w:t>
      </w:r>
      <w:r>
        <w:rPr>
          <w:rFonts w:hint="eastAsia"/>
          <w:sz w:val="24"/>
          <w:szCs w:val="24"/>
        </w:rPr>
        <w:t>（盖单位章）</w:t>
      </w:r>
    </w:p>
    <w:p w14:paraId="39176292">
      <w:pPr>
        <w:wordWrap w:val="0"/>
        <w:spacing w:before="120" w:beforeLines="50" w:after="120" w:afterLines="50" w:line="480" w:lineRule="exact"/>
        <w:ind w:right="105"/>
        <w:jc w:val="right"/>
        <w:rPr>
          <w:sz w:val="24"/>
          <w:szCs w:val="24"/>
        </w:rPr>
      </w:pPr>
      <w:r>
        <w:rPr>
          <w:rFonts w:hint="eastAsia"/>
          <w:sz w:val="24"/>
          <w:szCs w:val="24"/>
        </w:rPr>
        <w:t>法定代表人或其委托代理人：</w:t>
      </w:r>
      <w:r>
        <w:rPr>
          <w:sz w:val="24"/>
          <w:szCs w:val="24"/>
          <w:u w:val="single"/>
        </w:rPr>
        <w:t xml:space="preserve">              </w:t>
      </w:r>
      <w:r>
        <w:rPr>
          <w:rFonts w:hint="eastAsia"/>
          <w:sz w:val="24"/>
          <w:szCs w:val="24"/>
        </w:rPr>
        <w:t>（签字）</w:t>
      </w:r>
    </w:p>
    <w:p w14:paraId="2BB5307F">
      <w:pPr>
        <w:spacing w:before="120" w:beforeLines="50" w:after="120" w:afterLines="50" w:line="480" w:lineRule="exact"/>
        <w:ind w:right="105"/>
        <w:jc w:val="right"/>
        <w:rPr>
          <w:sz w:val="24"/>
          <w:szCs w:val="24"/>
        </w:rPr>
      </w:pP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sz w:val="24"/>
          <w:szCs w:val="24"/>
          <w:u w:val="single"/>
        </w:rPr>
        <w:t xml:space="preserve">     </w:t>
      </w:r>
      <w:r>
        <w:rPr>
          <w:rFonts w:hint="eastAsia"/>
          <w:sz w:val="24"/>
          <w:szCs w:val="24"/>
        </w:rPr>
        <w:t>日</w:t>
      </w:r>
    </w:p>
    <w:p w14:paraId="3A161FC1">
      <w:pPr>
        <w:spacing w:line="480" w:lineRule="exact"/>
        <w:ind w:firstLine="5775" w:firstLineChars="2750"/>
      </w:pPr>
    </w:p>
    <w:p w14:paraId="7165A1C1">
      <w:pPr>
        <w:spacing w:line="480" w:lineRule="exact"/>
        <w:ind w:firstLine="5775" w:firstLineChars="2750"/>
      </w:pPr>
    </w:p>
    <w:p w14:paraId="1CF90929">
      <w:pPr>
        <w:rPr>
          <w:rFonts w:ascii="Arial" w:hAnsi="Arial" w:eastAsia="黑体"/>
          <w:bCs/>
          <w:kern w:val="0"/>
          <w:sz w:val="24"/>
          <w:szCs w:val="20"/>
        </w:rPr>
      </w:pPr>
      <w:r>
        <w:rPr>
          <w:rFonts w:hint="eastAsia" w:ascii="Arial" w:hAnsi="Arial" w:eastAsia="黑体"/>
          <w:bCs/>
          <w:kern w:val="0"/>
          <w:sz w:val="24"/>
          <w:szCs w:val="20"/>
        </w:rPr>
        <w:br w:type="page"/>
      </w:r>
    </w:p>
    <w:p w14:paraId="458A580B">
      <w:pPr>
        <w:outlineLvl w:val="3"/>
        <w:rPr>
          <w:rFonts w:ascii="Arial" w:hAnsi="Arial" w:eastAsia="黑体"/>
          <w:bCs/>
          <w:kern w:val="0"/>
          <w:sz w:val="24"/>
          <w:szCs w:val="20"/>
        </w:rPr>
      </w:pPr>
      <w:r>
        <w:rPr>
          <w:rFonts w:hint="eastAsia" w:ascii="Arial" w:hAnsi="Arial" w:eastAsia="黑体"/>
          <w:bCs/>
          <w:kern w:val="0"/>
          <w:sz w:val="24"/>
          <w:szCs w:val="20"/>
        </w:rPr>
        <w:t>附表八：中标通知书</w:t>
      </w:r>
    </w:p>
    <w:p w14:paraId="00AB8DB4">
      <w:pPr>
        <w:spacing w:before="240" w:beforeLines="100" w:after="120" w:afterLines="50" w:line="480" w:lineRule="exact"/>
        <w:jc w:val="center"/>
        <w:rPr>
          <w:rFonts w:eastAsia="黑体"/>
          <w:sz w:val="28"/>
          <w:szCs w:val="28"/>
        </w:rPr>
      </w:pPr>
      <w:r>
        <w:rPr>
          <w:rFonts w:hint="eastAsia" w:eastAsia="黑体"/>
          <w:sz w:val="28"/>
          <w:szCs w:val="28"/>
        </w:rPr>
        <w:t>中标通知书</w:t>
      </w:r>
    </w:p>
    <w:p w14:paraId="5857F728">
      <w:pPr>
        <w:spacing w:before="120" w:beforeLines="50" w:after="120" w:afterLines="50" w:line="480" w:lineRule="exact"/>
        <w:jc w:val="center"/>
        <w:rPr>
          <w:rFonts w:eastAsia="黑体"/>
          <w:sz w:val="24"/>
          <w:szCs w:val="24"/>
        </w:rPr>
      </w:pPr>
      <w:r>
        <w:rPr>
          <w:rFonts w:eastAsia="仿宋_GB2312"/>
          <w:szCs w:val="21"/>
        </w:rPr>
        <w:t xml:space="preserve">                                    </w:t>
      </w:r>
      <w:r>
        <w:rPr>
          <w:rFonts w:hint="eastAsia" w:ascii="仿宋" w:hAnsi="仿宋" w:eastAsia="仿宋" w:cs="仿宋"/>
          <w:szCs w:val="21"/>
        </w:rPr>
        <w:t xml:space="preserve"> </w:t>
      </w:r>
      <w:r>
        <w:rPr>
          <w:rFonts w:hint="eastAsia" w:ascii="仿宋" w:hAnsi="仿宋" w:eastAsia="仿宋" w:cs="仿宋"/>
          <w:sz w:val="24"/>
          <w:szCs w:val="24"/>
        </w:rPr>
        <w:t xml:space="preserve"> 招标编号：</w:t>
      </w:r>
      <w:r>
        <w:rPr>
          <w:rFonts w:hint="eastAsia" w:ascii="仿宋" w:hAnsi="仿宋" w:eastAsia="仿宋" w:cs="仿宋"/>
          <w:sz w:val="24"/>
          <w:szCs w:val="24"/>
          <w:u w:val="single"/>
        </w:rPr>
        <w:t xml:space="preserve">    </w:t>
      </w:r>
      <w:r>
        <w:rPr>
          <w:rFonts w:hint="eastAsia" w:ascii="仿宋" w:hAnsi="仿宋" w:eastAsia="仿宋" w:cs="仿宋"/>
          <w:b/>
          <w:sz w:val="24"/>
          <w:szCs w:val="24"/>
          <w:u w:val="single"/>
        </w:rPr>
        <w:t xml:space="preserve">       </w:t>
      </w:r>
    </w:p>
    <w:p w14:paraId="02DBD425">
      <w:pPr>
        <w:spacing w:line="480" w:lineRule="exact"/>
        <w:rPr>
          <w:sz w:val="24"/>
          <w:szCs w:val="24"/>
        </w:rPr>
      </w:pPr>
      <w:r>
        <w:rPr>
          <w:sz w:val="24"/>
          <w:szCs w:val="24"/>
          <w:u w:val="single"/>
        </w:rPr>
        <w:t xml:space="preserve">               </w:t>
      </w:r>
      <w:r>
        <w:rPr>
          <w:rFonts w:hint="eastAsia"/>
          <w:sz w:val="24"/>
          <w:szCs w:val="24"/>
        </w:rPr>
        <w:t>（中标人名称）：</w:t>
      </w:r>
    </w:p>
    <w:p w14:paraId="0747B6FF">
      <w:pPr>
        <w:spacing w:line="480" w:lineRule="exact"/>
        <w:rPr>
          <w:sz w:val="24"/>
          <w:szCs w:val="24"/>
        </w:rPr>
      </w:pPr>
    </w:p>
    <w:p w14:paraId="79DECAF0">
      <w:pPr>
        <w:spacing w:line="480" w:lineRule="exact"/>
        <w:ind w:firstLine="480" w:firstLineChars="200"/>
        <w:rPr>
          <w:sz w:val="24"/>
          <w:szCs w:val="24"/>
        </w:rPr>
      </w:pPr>
      <w:r>
        <w:rPr>
          <w:rFonts w:hint="eastAsia"/>
          <w:sz w:val="24"/>
          <w:szCs w:val="24"/>
        </w:rPr>
        <w:t>你方于</w:t>
      </w:r>
      <w:r>
        <w:rPr>
          <w:sz w:val="24"/>
          <w:szCs w:val="24"/>
          <w:u w:val="single"/>
        </w:rPr>
        <w:t xml:space="preserve">             </w:t>
      </w:r>
      <w:r>
        <w:rPr>
          <w:rFonts w:hint="eastAsia"/>
          <w:sz w:val="24"/>
          <w:szCs w:val="24"/>
        </w:rPr>
        <w:t>（投标日期）所递交的</w:t>
      </w:r>
      <w:r>
        <w:rPr>
          <w:sz w:val="24"/>
          <w:szCs w:val="24"/>
          <w:u w:val="single"/>
        </w:rPr>
        <w:t xml:space="preserve">          </w:t>
      </w:r>
      <w:r>
        <w:rPr>
          <w:rFonts w:hint="eastAsia"/>
          <w:sz w:val="24"/>
          <w:szCs w:val="24"/>
        </w:rPr>
        <w:t>（项目名称）</w:t>
      </w:r>
      <w:r>
        <w:rPr>
          <w:sz w:val="24"/>
          <w:szCs w:val="24"/>
          <w:u w:val="single"/>
        </w:rPr>
        <w:t xml:space="preserve">       </w:t>
      </w:r>
      <w:r>
        <w:rPr>
          <w:rFonts w:hint="eastAsia"/>
          <w:sz w:val="24"/>
          <w:szCs w:val="24"/>
        </w:rPr>
        <w:t>（标段名称）施工的投标文件已被我方接受，被确定为中标人。</w:t>
      </w:r>
    </w:p>
    <w:p w14:paraId="3C1DD886">
      <w:pPr>
        <w:spacing w:line="480" w:lineRule="exact"/>
        <w:ind w:firstLine="480" w:firstLineChars="200"/>
        <w:rPr>
          <w:sz w:val="24"/>
          <w:szCs w:val="24"/>
        </w:rPr>
      </w:pPr>
      <w:r>
        <w:rPr>
          <w:rFonts w:hint="eastAsia"/>
          <w:sz w:val="24"/>
          <w:szCs w:val="24"/>
        </w:rPr>
        <w:t>中标价：</w:t>
      </w:r>
      <w:r>
        <w:rPr>
          <w:sz w:val="24"/>
          <w:szCs w:val="24"/>
          <w:u w:val="single"/>
        </w:rPr>
        <w:t xml:space="preserve">                         </w:t>
      </w:r>
      <w:r>
        <w:rPr>
          <w:rFonts w:hint="eastAsia"/>
          <w:sz w:val="24"/>
          <w:szCs w:val="24"/>
        </w:rPr>
        <w:t>元。</w:t>
      </w:r>
    </w:p>
    <w:p w14:paraId="3BE4BB88">
      <w:pPr>
        <w:spacing w:line="480" w:lineRule="exact"/>
        <w:ind w:firstLine="480" w:firstLineChars="200"/>
        <w:rPr>
          <w:sz w:val="24"/>
          <w:szCs w:val="24"/>
        </w:rPr>
      </w:pPr>
      <w:r>
        <w:rPr>
          <w:rFonts w:hint="eastAsia"/>
          <w:sz w:val="24"/>
          <w:szCs w:val="24"/>
        </w:rPr>
        <w:t>工</w:t>
      </w:r>
      <w:r>
        <w:rPr>
          <w:sz w:val="24"/>
          <w:szCs w:val="24"/>
        </w:rPr>
        <w:t xml:space="preserve">  </w:t>
      </w:r>
      <w:r>
        <w:rPr>
          <w:rFonts w:hint="eastAsia"/>
          <w:sz w:val="24"/>
          <w:szCs w:val="24"/>
        </w:rPr>
        <w:t>期：</w:t>
      </w:r>
      <w:r>
        <w:rPr>
          <w:sz w:val="24"/>
          <w:szCs w:val="24"/>
          <w:u w:val="single"/>
        </w:rPr>
        <w:t xml:space="preserve">                     </w:t>
      </w:r>
      <w:r>
        <w:rPr>
          <w:rFonts w:hint="eastAsia"/>
          <w:sz w:val="24"/>
          <w:szCs w:val="24"/>
        </w:rPr>
        <w:t>日历天。</w:t>
      </w:r>
    </w:p>
    <w:p w14:paraId="3EFAF70C">
      <w:pPr>
        <w:spacing w:line="480" w:lineRule="exact"/>
        <w:ind w:firstLine="480" w:firstLineChars="200"/>
        <w:rPr>
          <w:sz w:val="24"/>
          <w:szCs w:val="24"/>
        </w:rPr>
      </w:pPr>
      <w:r>
        <w:rPr>
          <w:rFonts w:hint="eastAsia"/>
          <w:sz w:val="24"/>
          <w:szCs w:val="24"/>
        </w:rPr>
        <w:t>工程质量目标：</w:t>
      </w:r>
      <w:r>
        <w:rPr>
          <w:sz w:val="24"/>
          <w:szCs w:val="24"/>
          <w:u w:val="single"/>
        </w:rPr>
        <w:t xml:space="preserve">                         </w:t>
      </w:r>
      <w:r>
        <w:rPr>
          <w:rFonts w:hint="eastAsia"/>
          <w:sz w:val="24"/>
          <w:szCs w:val="24"/>
        </w:rPr>
        <w:t>。</w:t>
      </w:r>
    </w:p>
    <w:p w14:paraId="2E70AC74">
      <w:pPr>
        <w:spacing w:line="480" w:lineRule="exact"/>
        <w:ind w:firstLine="480" w:firstLineChars="200"/>
        <w:rPr>
          <w:sz w:val="24"/>
          <w:szCs w:val="24"/>
        </w:rPr>
      </w:pPr>
      <w:r>
        <w:rPr>
          <w:rFonts w:hint="eastAsia"/>
          <w:sz w:val="24"/>
          <w:szCs w:val="24"/>
        </w:rPr>
        <w:t>安全目标：</w:t>
      </w:r>
      <w:r>
        <w:rPr>
          <w:sz w:val="24"/>
          <w:szCs w:val="24"/>
          <w:u w:val="single"/>
        </w:rPr>
        <w:t xml:space="preserve">                         </w:t>
      </w:r>
      <w:r>
        <w:rPr>
          <w:rFonts w:hint="eastAsia"/>
          <w:sz w:val="24"/>
          <w:szCs w:val="24"/>
        </w:rPr>
        <w:t>。</w:t>
      </w:r>
    </w:p>
    <w:p w14:paraId="337CFBF7">
      <w:pPr>
        <w:spacing w:line="480" w:lineRule="exact"/>
        <w:ind w:firstLine="480" w:firstLineChars="200"/>
        <w:rPr>
          <w:sz w:val="24"/>
          <w:szCs w:val="24"/>
        </w:rPr>
      </w:pPr>
      <w:r>
        <w:rPr>
          <w:rFonts w:hint="eastAsia"/>
          <w:sz w:val="24"/>
          <w:szCs w:val="24"/>
        </w:rPr>
        <w:t>项目经理：</w:t>
      </w:r>
      <w:r>
        <w:rPr>
          <w:sz w:val="24"/>
          <w:szCs w:val="24"/>
          <w:u w:val="single"/>
        </w:rPr>
        <w:t xml:space="preserve">                  </w:t>
      </w:r>
      <w:r>
        <w:rPr>
          <w:rFonts w:hint="eastAsia"/>
          <w:sz w:val="24"/>
          <w:szCs w:val="24"/>
        </w:rPr>
        <w:t>（姓名）。</w:t>
      </w:r>
    </w:p>
    <w:p w14:paraId="3AE7128A">
      <w:pPr>
        <w:spacing w:line="480" w:lineRule="exact"/>
        <w:ind w:firstLine="480" w:firstLineChars="200"/>
        <w:rPr>
          <w:sz w:val="24"/>
          <w:szCs w:val="24"/>
        </w:rPr>
      </w:pPr>
      <w:r>
        <w:rPr>
          <w:rFonts w:hint="eastAsia"/>
          <w:sz w:val="24"/>
          <w:szCs w:val="24"/>
        </w:rPr>
        <w:t>技术负责人/总工程师：</w:t>
      </w:r>
      <w:r>
        <w:rPr>
          <w:sz w:val="24"/>
          <w:szCs w:val="24"/>
          <w:u w:val="single"/>
        </w:rPr>
        <w:t xml:space="preserve">             </w:t>
      </w:r>
      <w:r>
        <w:rPr>
          <w:rFonts w:hint="eastAsia"/>
          <w:sz w:val="24"/>
          <w:szCs w:val="24"/>
        </w:rPr>
        <w:t>（姓名）。</w:t>
      </w:r>
    </w:p>
    <w:p w14:paraId="019709D8">
      <w:pPr>
        <w:spacing w:line="480" w:lineRule="exact"/>
        <w:ind w:firstLine="480" w:firstLineChars="200"/>
        <w:rPr>
          <w:sz w:val="24"/>
          <w:szCs w:val="24"/>
        </w:rPr>
      </w:pPr>
    </w:p>
    <w:p w14:paraId="2E024AE3">
      <w:pPr>
        <w:spacing w:line="480" w:lineRule="exact"/>
        <w:ind w:firstLine="480" w:firstLineChars="200"/>
        <w:rPr>
          <w:sz w:val="24"/>
          <w:szCs w:val="24"/>
        </w:rPr>
      </w:pPr>
      <w:r>
        <w:rPr>
          <w:rFonts w:hint="eastAsia"/>
          <w:sz w:val="24"/>
          <w:szCs w:val="24"/>
        </w:rPr>
        <w:t>请你方在接到本通知书后的</w:t>
      </w:r>
      <w:r>
        <w:rPr>
          <w:sz w:val="24"/>
          <w:szCs w:val="24"/>
          <w:u w:val="single"/>
        </w:rPr>
        <w:t xml:space="preserve">      </w:t>
      </w:r>
      <w:r>
        <w:rPr>
          <w:rFonts w:hint="eastAsia"/>
          <w:sz w:val="24"/>
          <w:szCs w:val="24"/>
        </w:rPr>
        <w:t>日内到</w:t>
      </w:r>
      <w:r>
        <w:rPr>
          <w:sz w:val="24"/>
          <w:szCs w:val="24"/>
          <w:u w:val="single"/>
        </w:rPr>
        <w:t xml:space="preserve">                         </w:t>
      </w:r>
      <w:r>
        <w:rPr>
          <w:rFonts w:hint="eastAsia"/>
          <w:sz w:val="24"/>
          <w:szCs w:val="24"/>
        </w:rPr>
        <w:t>（指定地点）与我方签订施工承包合同，在此之前按招标文件第二章“投标人须知”的规定向我方提交履约担保。</w:t>
      </w:r>
    </w:p>
    <w:p w14:paraId="590A3DBD">
      <w:pPr>
        <w:spacing w:line="480" w:lineRule="exact"/>
        <w:ind w:firstLine="480" w:firstLineChars="200"/>
        <w:rPr>
          <w:sz w:val="24"/>
          <w:szCs w:val="24"/>
        </w:rPr>
      </w:pPr>
      <w:r>
        <w:rPr>
          <w:rFonts w:hint="eastAsia"/>
          <w:sz w:val="24"/>
          <w:szCs w:val="24"/>
        </w:rPr>
        <w:t>随附的投标文件澄清、说明、补正事项纪要（如果有），是本中标通知书的组成部分。</w:t>
      </w:r>
    </w:p>
    <w:p w14:paraId="53D53F02">
      <w:pPr>
        <w:spacing w:line="480" w:lineRule="exact"/>
        <w:ind w:firstLine="480" w:firstLineChars="200"/>
        <w:rPr>
          <w:sz w:val="24"/>
          <w:szCs w:val="24"/>
        </w:rPr>
      </w:pPr>
      <w:r>
        <w:rPr>
          <w:rFonts w:hint="eastAsia"/>
          <w:sz w:val="24"/>
          <w:szCs w:val="24"/>
        </w:rPr>
        <w:t>特此通知。</w:t>
      </w:r>
    </w:p>
    <w:p w14:paraId="6AE0D491">
      <w:pPr>
        <w:spacing w:line="480" w:lineRule="exact"/>
        <w:ind w:firstLine="480" w:firstLineChars="200"/>
        <w:rPr>
          <w:sz w:val="24"/>
          <w:szCs w:val="24"/>
        </w:rPr>
      </w:pPr>
      <w:r>
        <w:rPr>
          <w:rFonts w:hint="eastAsia"/>
          <w:sz w:val="24"/>
          <w:szCs w:val="24"/>
        </w:rPr>
        <w:t>附：澄清、说明、补正事项纪要</w:t>
      </w:r>
    </w:p>
    <w:p w14:paraId="1F336941">
      <w:pPr>
        <w:spacing w:line="480" w:lineRule="exact"/>
        <w:ind w:firstLine="480" w:firstLineChars="200"/>
        <w:rPr>
          <w:sz w:val="24"/>
          <w:szCs w:val="24"/>
        </w:rPr>
      </w:pPr>
    </w:p>
    <w:p w14:paraId="6DB583FE">
      <w:pPr>
        <w:wordWrap w:val="0"/>
        <w:spacing w:line="480" w:lineRule="exact"/>
        <w:ind w:firstLine="480" w:firstLineChars="200"/>
        <w:jc w:val="right"/>
        <w:rPr>
          <w:sz w:val="24"/>
          <w:szCs w:val="24"/>
        </w:rPr>
      </w:pPr>
      <w:r>
        <w:rPr>
          <w:rFonts w:hint="eastAsia"/>
          <w:sz w:val="24"/>
          <w:szCs w:val="24"/>
        </w:rPr>
        <w:t>招标人：</w:t>
      </w:r>
      <w:r>
        <w:rPr>
          <w:sz w:val="24"/>
          <w:szCs w:val="24"/>
          <w:u w:val="single"/>
        </w:rPr>
        <w:t xml:space="preserve">                  </w:t>
      </w:r>
      <w:r>
        <w:rPr>
          <w:rFonts w:hint="eastAsia"/>
          <w:sz w:val="24"/>
          <w:szCs w:val="24"/>
        </w:rPr>
        <w:t xml:space="preserve">（盖单位章） </w:t>
      </w:r>
    </w:p>
    <w:p w14:paraId="4C713222">
      <w:pPr>
        <w:wordWrap w:val="0"/>
        <w:spacing w:line="480" w:lineRule="exact"/>
        <w:jc w:val="right"/>
        <w:rPr>
          <w:sz w:val="24"/>
          <w:szCs w:val="24"/>
        </w:rPr>
      </w:pPr>
      <w:r>
        <w:rPr>
          <w:rFonts w:hint="eastAsia"/>
          <w:sz w:val="24"/>
          <w:szCs w:val="24"/>
        </w:rPr>
        <w:t>法定代表人：</w:t>
      </w:r>
      <w:r>
        <w:rPr>
          <w:sz w:val="24"/>
          <w:szCs w:val="24"/>
          <w:u w:val="single"/>
        </w:rPr>
        <w:t xml:space="preserve">                  </w:t>
      </w:r>
      <w:r>
        <w:rPr>
          <w:rFonts w:hint="eastAsia"/>
          <w:sz w:val="24"/>
          <w:szCs w:val="24"/>
        </w:rPr>
        <w:t xml:space="preserve">（签字） </w:t>
      </w:r>
    </w:p>
    <w:p w14:paraId="1DB049F4">
      <w:pPr>
        <w:wordWrap w:val="0"/>
        <w:spacing w:line="480" w:lineRule="exact"/>
        <w:jc w:val="right"/>
        <w:rPr>
          <w:sz w:val="24"/>
          <w:szCs w:val="24"/>
        </w:rPr>
      </w:pPr>
      <w:r>
        <w:rPr>
          <w:sz w:val="24"/>
          <w:szCs w:val="24"/>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sz w:val="24"/>
          <w:szCs w:val="24"/>
          <w:u w:val="single"/>
        </w:rPr>
        <w:t xml:space="preserve">     </w:t>
      </w:r>
      <w:r>
        <w:rPr>
          <w:rFonts w:hint="eastAsia"/>
          <w:sz w:val="24"/>
          <w:szCs w:val="24"/>
        </w:rPr>
        <w:t>日</w:t>
      </w:r>
    </w:p>
    <w:p w14:paraId="77318009">
      <w:pPr>
        <w:spacing w:line="480" w:lineRule="exact"/>
        <w:ind w:firstLine="5145" w:firstLineChars="2450"/>
      </w:pPr>
    </w:p>
    <w:p w14:paraId="596BAC61">
      <w:pPr>
        <w:wordWrap w:val="0"/>
        <w:spacing w:line="480" w:lineRule="exact"/>
        <w:ind w:firstLine="5145" w:firstLineChars="2450"/>
        <w:jc w:val="right"/>
      </w:pPr>
    </w:p>
    <w:p w14:paraId="126722AA"/>
    <w:p w14:paraId="37FC3761">
      <w:pPr>
        <w:outlineLvl w:val="3"/>
        <w:rPr>
          <w:rFonts w:ascii="Arial" w:hAnsi="Arial" w:eastAsia="黑体"/>
          <w:bCs/>
          <w:kern w:val="0"/>
          <w:sz w:val="24"/>
          <w:szCs w:val="20"/>
        </w:rPr>
      </w:pPr>
      <w:r>
        <w:rPr>
          <w:rFonts w:hint="eastAsia" w:ascii="Arial" w:hAnsi="Arial" w:eastAsia="黑体"/>
          <w:bCs/>
          <w:kern w:val="0"/>
          <w:sz w:val="24"/>
          <w:szCs w:val="20"/>
        </w:rPr>
        <w:t>附表九：中标结果通知书</w:t>
      </w:r>
    </w:p>
    <w:p w14:paraId="6AF8D189">
      <w:pPr>
        <w:spacing w:before="240" w:beforeLines="100" w:after="240" w:afterLines="100" w:line="480" w:lineRule="exact"/>
        <w:jc w:val="center"/>
        <w:rPr>
          <w:rFonts w:eastAsia="黑体"/>
          <w:sz w:val="28"/>
          <w:szCs w:val="28"/>
        </w:rPr>
      </w:pPr>
      <w:r>
        <w:rPr>
          <w:rFonts w:hint="eastAsia" w:eastAsia="黑体"/>
          <w:sz w:val="28"/>
          <w:szCs w:val="28"/>
        </w:rPr>
        <w:t>中标结果通知书</w:t>
      </w:r>
    </w:p>
    <w:p w14:paraId="056843DB">
      <w:pPr>
        <w:spacing w:line="480" w:lineRule="exact"/>
        <w:rPr>
          <w:sz w:val="24"/>
          <w:szCs w:val="24"/>
        </w:rPr>
      </w:pPr>
      <w:r>
        <w:rPr>
          <w:sz w:val="24"/>
          <w:szCs w:val="24"/>
          <w:u w:val="single"/>
        </w:rPr>
        <w:t xml:space="preserve">                      </w:t>
      </w:r>
      <w:r>
        <w:rPr>
          <w:rFonts w:hint="eastAsia"/>
          <w:sz w:val="24"/>
          <w:szCs w:val="24"/>
        </w:rPr>
        <w:t>（未中标人名称）：</w:t>
      </w:r>
    </w:p>
    <w:p w14:paraId="6793A6E0">
      <w:pPr>
        <w:spacing w:line="480" w:lineRule="exact"/>
        <w:rPr>
          <w:sz w:val="24"/>
          <w:szCs w:val="24"/>
        </w:rPr>
      </w:pPr>
    </w:p>
    <w:p w14:paraId="09A08F89">
      <w:pPr>
        <w:spacing w:line="480" w:lineRule="exact"/>
        <w:ind w:firstLine="480" w:firstLineChars="200"/>
        <w:rPr>
          <w:sz w:val="24"/>
          <w:szCs w:val="24"/>
        </w:rPr>
      </w:pPr>
      <w:r>
        <w:rPr>
          <w:rFonts w:hint="eastAsia"/>
          <w:sz w:val="24"/>
          <w:szCs w:val="24"/>
        </w:rPr>
        <w:t>我方已接受</w:t>
      </w:r>
      <w:r>
        <w:rPr>
          <w:sz w:val="24"/>
          <w:szCs w:val="24"/>
          <w:u w:val="single"/>
        </w:rPr>
        <w:t xml:space="preserve">                   </w:t>
      </w:r>
      <w:r>
        <w:rPr>
          <w:rFonts w:hint="eastAsia"/>
          <w:sz w:val="24"/>
          <w:szCs w:val="24"/>
        </w:rPr>
        <w:t>（中标人名称）于</w:t>
      </w:r>
      <w:r>
        <w:rPr>
          <w:sz w:val="24"/>
          <w:szCs w:val="24"/>
          <w:u w:val="single"/>
        </w:rPr>
        <w:t xml:space="preserve">                  </w:t>
      </w:r>
      <w:r>
        <w:rPr>
          <w:rFonts w:hint="eastAsia"/>
          <w:sz w:val="24"/>
          <w:szCs w:val="24"/>
        </w:rPr>
        <w:t>（投标日期）所递交的</w:t>
      </w:r>
      <w:r>
        <w:rPr>
          <w:sz w:val="24"/>
          <w:szCs w:val="24"/>
          <w:u w:val="single"/>
        </w:rPr>
        <w:t xml:space="preserve">           </w:t>
      </w:r>
      <w:r>
        <w:rPr>
          <w:rFonts w:hint="eastAsia"/>
          <w:sz w:val="24"/>
          <w:szCs w:val="24"/>
        </w:rPr>
        <w:t>（项目名称）</w:t>
      </w:r>
      <w:r>
        <w:rPr>
          <w:sz w:val="24"/>
          <w:szCs w:val="24"/>
          <w:u w:val="single"/>
        </w:rPr>
        <w:t xml:space="preserve">       </w:t>
      </w:r>
      <w:r>
        <w:rPr>
          <w:rFonts w:hint="eastAsia"/>
          <w:sz w:val="24"/>
          <w:szCs w:val="24"/>
        </w:rPr>
        <w:t>（标段名称）施工投标文件，确定</w:t>
      </w:r>
      <w:r>
        <w:rPr>
          <w:sz w:val="24"/>
          <w:szCs w:val="24"/>
          <w:u w:val="single"/>
        </w:rPr>
        <w:t xml:space="preserve">         </w:t>
      </w:r>
      <w:r>
        <w:rPr>
          <w:rFonts w:hint="eastAsia"/>
          <w:sz w:val="24"/>
          <w:szCs w:val="24"/>
        </w:rPr>
        <w:t>（中标人名称）为中标人。</w:t>
      </w:r>
    </w:p>
    <w:p w14:paraId="523E50BB">
      <w:pPr>
        <w:spacing w:line="480" w:lineRule="exact"/>
        <w:ind w:firstLine="480" w:firstLineChars="200"/>
        <w:rPr>
          <w:sz w:val="24"/>
          <w:szCs w:val="24"/>
        </w:rPr>
      </w:pPr>
    </w:p>
    <w:p w14:paraId="727E9F28">
      <w:pPr>
        <w:spacing w:line="480" w:lineRule="exact"/>
        <w:ind w:firstLine="480" w:firstLineChars="200"/>
        <w:rPr>
          <w:sz w:val="24"/>
          <w:szCs w:val="24"/>
        </w:rPr>
      </w:pPr>
      <w:r>
        <w:rPr>
          <w:rFonts w:hint="eastAsia"/>
          <w:sz w:val="24"/>
          <w:szCs w:val="24"/>
        </w:rPr>
        <w:t>感谢你单位对我方工作的大力支持!</w:t>
      </w:r>
    </w:p>
    <w:p w14:paraId="36445175">
      <w:pPr>
        <w:spacing w:line="480" w:lineRule="exact"/>
        <w:ind w:firstLine="480" w:firstLineChars="200"/>
        <w:rPr>
          <w:sz w:val="24"/>
          <w:szCs w:val="24"/>
        </w:rPr>
      </w:pPr>
    </w:p>
    <w:p w14:paraId="4E6A2D30">
      <w:pPr>
        <w:spacing w:line="480" w:lineRule="exact"/>
        <w:ind w:firstLine="480" w:firstLineChars="200"/>
        <w:rPr>
          <w:sz w:val="24"/>
          <w:szCs w:val="24"/>
        </w:rPr>
      </w:pPr>
    </w:p>
    <w:p w14:paraId="74FE7467">
      <w:pPr>
        <w:spacing w:line="480" w:lineRule="exact"/>
        <w:ind w:firstLine="480" w:firstLineChars="200"/>
        <w:rPr>
          <w:sz w:val="24"/>
          <w:szCs w:val="24"/>
        </w:rPr>
      </w:pPr>
    </w:p>
    <w:p w14:paraId="0F29FC04">
      <w:pPr>
        <w:wordWrap w:val="0"/>
        <w:spacing w:line="480" w:lineRule="exact"/>
        <w:ind w:firstLine="480" w:firstLineChars="200"/>
        <w:jc w:val="right"/>
        <w:rPr>
          <w:sz w:val="24"/>
          <w:szCs w:val="24"/>
        </w:rPr>
      </w:pPr>
      <w:r>
        <w:rPr>
          <w:rFonts w:hint="eastAsia"/>
          <w:sz w:val="24"/>
          <w:szCs w:val="24"/>
        </w:rPr>
        <w:t>招标人：</w:t>
      </w:r>
      <w:r>
        <w:rPr>
          <w:sz w:val="24"/>
          <w:szCs w:val="24"/>
          <w:u w:val="single"/>
        </w:rPr>
        <w:t xml:space="preserve">               </w:t>
      </w:r>
      <w:r>
        <w:rPr>
          <w:rFonts w:hint="eastAsia"/>
          <w:sz w:val="24"/>
          <w:szCs w:val="24"/>
        </w:rPr>
        <w:t xml:space="preserve">（盖单位章） </w:t>
      </w:r>
    </w:p>
    <w:p w14:paraId="597D0EBE">
      <w:pPr>
        <w:wordWrap w:val="0"/>
        <w:spacing w:line="480" w:lineRule="exact"/>
        <w:ind w:firstLine="480" w:firstLineChars="200"/>
        <w:jc w:val="right"/>
        <w:rPr>
          <w:sz w:val="24"/>
          <w:szCs w:val="24"/>
        </w:rPr>
      </w:pP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sz w:val="24"/>
          <w:szCs w:val="24"/>
          <w:u w:val="single"/>
        </w:rPr>
        <w:t xml:space="preserve">       </w:t>
      </w:r>
      <w:r>
        <w:rPr>
          <w:rFonts w:hint="eastAsia"/>
          <w:sz w:val="24"/>
          <w:szCs w:val="24"/>
        </w:rPr>
        <w:t xml:space="preserve">日  </w:t>
      </w:r>
    </w:p>
    <w:p w14:paraId="2FBDFE92">
      <w:pPr>
        <w:spacing w:line="480" w:lineRule="exact"/>
        <w:ind w:firstLine="4689" w:firstLineChars="2233"/>
        <w:jc w:val="right"/>
      </w:pPr>
    </w:p>
    <w:p w14:paraId="4F83886C">
      <w:pPr>
        <w:spacing w:line="480" w:lineRule="exact"/>
        <w:ind w:firstLine="4689" w:firstLineChars="2233"/>
        <w:jc w:val="right"/>
      </w:pPr>
    </w:p>
    <w:p w14:paraId="6972AD94">
      <w:pPr>
        <w:spacing w:line="480" w:lineRule="exact"/>
        <w:ind w:firstLine="4689" w:firstLineChars="2233"/>
        <w:jc w:val="right"/>
      </w:pPr>
    </w:p>
    <w:p w14:paraId="001BF7A3">
      <w:pPr>
        <w:spacing w:line="480" w:lineRule="exact"/>
        <w:ind w:firstLine="4689" w:firstLineChars="2233"/>
        <w:jc w:val="right"/>
      </w:pPr>
    </w:p>
    <w:p w14:paraId="056E18EB">
      <w:pPr>
        <w:spacing w:line="480" w:lineRule="exact"/>
      </w:pPr>
    </w:p>
    <w:p w14:paraId="3C9A8152">
      <w:pPr>
        <w:spacing w:line="480" w:lineRule="exact"/>
      </w:pPr>
    </w:p>
    <w:p w14:paraId="2BFDAD61">
      <w:pPr>
        <w:spacing w:line="480" w:lineRule="exact"/>
      </w:pPr>
    </w:p>
    <w:p w14:paraId="1D8631D1">
      <w:pPr>
        <w:spacing w:line="480" w:lineRule="exact"/>
      </w:pPr>
    </w:p>
    <w:p w14:paraId="7941DD4D">
      <w:pPr>
        <w:spacing w:line="480" w:lineRule="exact"/>
      </w:pPr>
    </w:p>
    <w:p w14:paraId="787DC1D6">
      <w:pPr>
        <w:rPr>
          <w:rFonts w:ascii="Arial" w:hAnsi="Arial" w:eastAsia="黑体"/>
          <w:bCs/>
          <w:kern w:val="0"/>
          <w:sz w:val="24"/>
          <w:szCs w:val="20"/>
        </w:rPr>
      </w:pPr>
      <w:r>
        <w:rPr>
          <w:rFonts w:hint="eastAsia" w:ascii="Arial" w:hAnsi="Arial" w:eastAsia="黑体"/>
          <w:bCs/>
          <w:kern w:val="0"/>
          <w:sz w:val="24"/>
          <w:szCs w:val="20"/>
        </w:rPr>
        <w:br w:type="page"/>
      </w:r>
    </w:p>
    <w:p w14:paraId="5C31E2E4">
      <w:pPr>
        <w:outlineLvl w:val="3"/>
        <w:rPr>
          <w:rFonts w:ascii="Arial" w:hAnsi="Arial" w:eastAsia="黑体"/>
          <w:bCs/>
          <w:kern w:val="0"/>
          <w:sz w:val="24"/>
          <w:szCs w:val="20"/>
        </w:rPr>
      </w:pPr>
      <w:r>
        <w:rPr>
          <w:rFonts w:hint="eastAsia" w:ascii="Arial" w:hAnsi="Arial" w:eastAsia="黑体"/>
          <w:bCs/>
          <w:kern w:val="0"/>
          <w:sz w:val="24"/>
          <w:szCs w:val="20"/>
        </w:rPr>
        <w:t>附表十：异议函</w:t>
      </w:r>
    </w:p>
    <w:p w14:paraId="018F7B9A">
      <w:pPr>
        <w:spacing w:before="240" w:beforeLines="100" w:after="240" w:afterLines="100" w:line="480" w:lineRule="exact"/>
        <w:jc w:val="center"/>
        <w:rPr>
          <w:rFonts w:eastAsia="黑体"/>
          <w:sz w:val="28"/>
          <w:szCs w:val="28"/>
        </w:rPr>
      </w:pPr>
      <w:r>
        <w:rPr>
          <w:rFonts w:hint="eastAsia" w:eastAsia="黑体"/>
          <w:sz w:val="28"/>
          <w:szCs w:val="28"/>
        </w:rPr>
        <w:t>异议函</w:t>
      </w:r>
    </w:p>
    <w:p w14:paraId="4C2F418A">
      <w:pPr>
        <w:spacing w:line="360" w:lineRule="auto"/>
        <w:ind w:firstLine="420"/>
        <w:jc w:val="right"/>
        <w:rPr>
          <w:sz w:val="24"/>
          <w:szCs w:val="24"/>
        </w:rPr>
      </w:pPr>
      <w:r>
        <w:rPr>
          <w:rFonts w:hint="eastAsia" w:ascii="宋体" w:hAnsi="宋体"/>
          <w:kern w:val="0"/>
          <w:sz w:val="24"/>
        </w:rPr>
        <w:t>编号：</w:t>
      </w:r>
      <w:r>
        <w:rPr>
          <w:rFonts w:hint="eastAsia" w:ascii="宋体" w:hAnsi="宋体"/>
          <w:kern w:val="0"/>
          <w:sz w:val="24"/>
          <w:u w:val="single"/>
        </w:rPr>
        <w:t xml:space="preserve">　     </w:t>
      </w:r>
    </w:p>
    <w:p w14:paraId="3A37B023">
      <w:pPr>
        <w:spacing w:line="360" w:lineRule="auto"/>
        <w:rPr>
          <w:sz w:val="24"/>
          <w:szCs w:val="24"/>
        </w:rPr>
      </w:pPr>
      <w:r>
        <w:rPr>
          <w:rFonts w:hint="eastAsia"/>
          <w:sz w:val="24"/>
          <w:szCs w:val="24"/>
          <w:u w:val="single"/>
        </w:rPr>
        <w:t>　　　　</w:t>
      </w:r>
      <w:r>
        <w:rPr>
          <w:sz w:val="24"/>
          <w:szCs w:val="24"/>
          <w:u w:val="single"/>
        </w:rPr>
        <w:t xml:space="preserve">   </w:t>
      </w:r>
      <w:r>
        <w:rPr>
          <w:rFonts w:hint="eastAsia"/>
          <w:sz w:val="24"/>
          <w:szCs w:val="24"/>
          <w:u w:val="single"/>
        </w:rPr>
        <w:t>　　　　</w:t>
      </w:r>
      <w:r>
        <w:rPr>
          <w:rFonts w:hint="eastAsia"/>
          <w:sz w:val="24"/>
          <w:szCs w:val="24"/>
        </w:rPr>
        <w:t>（招标人名称）：</w:t>
      </w:r>
    </w:p>
    <w:p w14:paraId="60A678C0">
      <w:pPr>
        <w:spacing w:line="360" w:lineRule="auto"/>
        <w:ind w:firstLine="420"/>
        <w:rPr>
          <w:sz w:val="24"/>
          <w:szCs w:val="24"/>
        </w:rPr>
      </w:pPr>
      <w:r>
        <w:rPr>
          <w:rFonts w:hint="eastAsia"/>
          <w:sz w:val="24"/>
          <w:szCs w:val="24"/>
        </w:rPr>
        <w:t>我方已研究（看到）你方发出的</w:t>
      </w:r>
      <w:r>
        <w:rPr>
          <w:rFonts w:hint="eastAsia"/>
          <w:sz w:val="24"/>
          <w:szCs w:val="24"/>
          <w:u w:val="single"/>
        </w:rPr>
        <w:t xml:space="preserve">　            </w:t>
      </w:r>
      <w:r>
        <w:rPr>
          <w:rFonts w:hint="eastAsia"/>
          <w:sz w:val="24"/>
          <w:szCs w:val="24"/>
        </w:rPr>
        <w:t xml:space="preserve"> （项目名称）</w:t>
      </w:r>
      <w:r>
        <w:rPr>
          <w:sz w:val="24"/>
          <w:szCs w:val="24"/>
          <w:u w:val="single"/>
        </w:rPr>
        <w:t xml:space="preserve">      </w:t>
      </w:r>
      <w:r>
        <w:rPr>
          <w:rFonts w:hint="eastAsia"/>
          <w:sz w:val="24"/>
          <w:szCs w:val="24"/>
        </w:rPr>
        <w:t>（标段名称）施工招标文件（或评标结果公示），现对下列问题提出异议，请予以解释：</w:t>
      </w:r>
    </w:p>
    <w:p w14:paraId="5441EDE0">
      <w:pPr>
        <w:spacing w:line="360" w:lineRule="auto"/>
        <w:ind w:firstLine="420"/>
        <w:rPr>
          <w:sz w:val="24"/>
          <w:szCs w:val="24"/>
        </w:rPr>
      </w:pPr>
      <w:r>
        <w:rPr>
          <w:rFonts w:hint="eastAsia"/>
          <w:sz w:val="24"/>
          <w:szCs w:val="24"/>
        </w:rPr>
        <w:t>　　1.……</w:t>
      </w:r>
    </w:p>
    <w:p w14:paraId="70B7B287">
      <w:pPr>
        <w:spacing w:line="360" w:lineRule="auto"/>
        <w:ind w:firstLine="420"/>
        <w:rPr>
          <w:sz w:val="24"/>
          <w:szCs w:val="24"/>
        </w:rPr>
      </w:pPr>
      <w:r>
        <w:rPr>
          <w:rFonts w:hint="eastAsia"/>
          <w:sz w:val="24"/>
          <w:szCs w:val="24"/>
        </w:rPr>
        <w:t>　　2.……</w:t>
      </w:r>
    </w:p>
    <w:p w14:paraId="69B67804">
      <w:pPr>
        <w:spacing w:line="360" w:lineRule="auto"/>
        <w:ind w:firstLine="420"/>
        <w:rPr>
          <w:sz w:val="24"/>
          <w:szCs w:val="24"/>
        </w:rPr>
      </w:pPr>
    </w:p>
    <w:p w14:paraId="04507A7B">
      <w:pPr>
        <w:spacing w:line="360" w:lineRule="auto"/>
        <w:ind w:firstLine="420"/>
        <w:jc w:val="right"/>
        <w:rPr>
          <w:sz w:val="24"/>
          <w:szCs w:val="24"/>
        </w:rPr>
      </w:pPr>
      <w:r>
        <w:rPr>
          <w:rFonts w:hint="eastAsia"/>
          <w:sz w:val="24"/>
          <w:szCs w:val="24"/>
        </w:rPr>
        <w:t>　　　　　　　　　　　　　　　投标人或利害关系人：</w:t>
      </w:r>
      <w:r>
        <w:rPr>
          <w:rFonts w:hint="eastAsia"/>
          <w:sz w:val="24"/>
          <w:szCs w:val="24"/>
          <w:u w:val="single"/>
        </w:rPr>
        <w:t xml:space="preserve">　　    　  </w:t>
      </w:r>
      <w:r>
        <w:rPr>
          <w:rFonts w:hint="eastAsia"/>
          <w:sz w:val="24"/>
          <w:szCs w:val="24"/>
        </w:rPr>
        <w:t>（盖单位章）</w:t>
      </w:r>
    </w:p>
    <w:p w14:paraId="2B457D03">
      <w:pPr>
        <w:spacing w:line="360" w:lineRule="auto"/>
        <w:ind w:firstLine="420"/>
        <w:jc w:val="right"/>
        <w:rPr>
          <w:sz w:val="24"/>
          <w:szCs w:val="24"/>
        </w:rPr>
      </w:pPr>
      <w:r>
        <w:rPr>
          <w:rFonts w:hint="eastAsia"/>
          <w:sz w:val="24"/>
          <w:szCs w:val="24"/>
        </w:rPr>
        <w:t>　　　　　　　　　　　　　法定代表人或其委托代理人：</w:t>
      </w:r>
      <w:r>
        <w:rPr>
          <w:rFonts w:hint="eastAsia"/>
          <w:sz w:val="24"/>
          <w:szCs w:val="24"/>
          <w:u w:val="single"/>
        </w:rPr>
        <w:t>　　　　　　　</w:t>
      </w:r>
      <w:r>
        <w:rPr>
          <w:rFonts w:hint="eastAsia"/>
          <w:sz w:val="24"/>
          <w:szCs w:val="24"/>
        </w:rPr>
        <w:t>（签字）</w:t>
      </w:r>
    </w:p>
    <w:p w14:paraId="7181E28D">
      <w:pPr>
        <w:spacing w:line="360" w:lineRule="auto"/>
        <w:ind w:firstLine="420"/>
        <w:jc w:val="right"/>
        <w:rPr>
          <w:sz w:val="24"/>
          <w:szCs w:val="24"/>
        </w:rPr>
      </w:pPr>
      <w:r>
        <w:rPr>
          <w:rFonts w:hint="eastAsia"/>
          <w:sz w:val="24"/>
          <w:szCs w:val="24"/>
        </w:rPr>
        <w:t xml:space="preserve">　　　　　　　　　　　　　　　　　　　　　　　　   </w:t>
      </w:r>
      <w:r>
        <w:rPr>
          <w:rFonts w:hint="eastAsia"/>
          <w:sz w:val="24"/>
          <w:szCs w:val="24"/>
          <w:u w:val="single"/>
        </w:rPr>
        <w:t>　　</w:t>
      </w:r>
      <w:r>
        <w:rPr>
          <w:rFonts w:hint="eastAsia"/>
          <w:sz w:val="24"/>
          <w:szCs w:val="24"/>
        </w:rPr>
        <w:t>年</w:t>
      </w:r>
      <w:r>
        <w:rPr>
          <w:rFonts w:hint="eastAsia"/>
          <w:sz w:val="24"/>
          <w:szCs w:val="24"/>
          <w:u w:val="single"/>
        </w:rPr>
        <w:t>　　</w:t>
      </w:r>
      <w:r>
        <w:rPr>
          <w:rFonts w:hint="eastAsia"/>
          <w:sz w:val="24"/>
          <w:szCs w:val="24"/>
        </w:rPr>
        <w:t>月</w:t>
      </w:r>
      <w:r>
        <w:rPr>
          <w:rFonts w:hint="eastAsia"/>
          <w:sz w:val="24"/>
          <w:szCs w:val="24"/>
          <w:u w:val="single"/>
        </w:rPr>
        <w:t>　　</w:t>
      </w:r>
      <w:r>
        <w:rPr>
          <w:rFonts w:hint="eastAsia"/>
          <w:sz w:val="24"/>
          <w:szCs w:val="24"/>
        </w:rPr>
        <w:t>日</w:t>
      </w:r>
    </w:p>
    <w:p w14:paraId="2EC5A05E">
      <w:pPr>
        <w:spacing w:line="560" w:lineRule="exact"/>
        <w:rPr>
          <w:sz w:val="24"/>
          <w:szCs w:val="24"/>
        </w:rPr>
      </w:pPr>
    </w:p>
    <w:p w14:paraId="7D368AE4">
      <w:pPr>
        <w:ind w:firstLine="420"/>
        <w:jc w:val="right"/>
        <w:rPr>
          <w:rFonts w:eastAsia="仿宋_GB2312"/>
          <w:sz w:val="24"/>
          <w:szCs w:val="24"/>
        </w:rPr>
      </w:pPr>
    </w:p>
    <w:p w14:paraId="11608D73">
      <w:pPr>
        <w:ind w:firstLine="420"/>
        <w:jc w:val="right"/>
        <w:rPr>
          <w:rFonts w:eastAsia="仿宋_GB2312"/>
          <w:sz w:val="24"/>
          <w:szCs w:val="24"/>
        </w:rPr>
      </w:pPr>
    </w:p>
    <w:p w14:paraId="42689C4E">
      <w:pPr>
        <w:ind w:firstLine="420"/>
        <w:jc w:val="right"/>
        <w:rPr>
          <w:rFonts w:eastAsia="仿宋_GB2312"/>
          <w:sz w:val="24"/>
          <w:szCs w:val="24"/>
        </w:rPr>
      </w:pPr>
    </w:p>
    <w:p w14:paraId="0E6EC6FB">
      <w:pPr>
        <w:ind w:firstLine="420"/>
        <w:jc w:val="right"/>
        <w:rPr>
          <w:rFonts w:eastAsia="仿宋_GB2312"/>
          <w:sz w:val="24"/>
          <w:szCs w:val="24"/>
        </w:rPr>
      </w:pPr>
    </w:p>
    <w:p w14:paraId="7D180AAA">
      <w:pPr>
        <w:ind w:firstLine="420"/>
        <w:jc w:val="right"/>
        <w:rPr>
          <w:rFonts w:eastAsia="仿宋_GB2312"/>
          <w:sz w:val="24"/>
          <w:szCs w:val="24"/>
        </w:rPr>
      </w:pPr>
    </w:p>
    <w:p w14:paraId="559F23C2">
      <w:pPr>
        <w:ind w:firstLine="420"/>
        <w:jc w:val="right"/>
        <w:rPr>
          <w:rFonts w:eastAsia="仿宋_GB2312"/>
          <w:sz w:val="24"/>
          <w:szCs w:val="24"/>
        </w:rPr>
      </w:pPr>
    </w:p>
    <w:p w14:paraId="50EE71D5">
      <w:pPr>
        <w:ind w:left="720" w:hanging="720" w:hangingChars="300"/>
        <w:rPr>
          <w:sz w:val="24"/>
          <w:szCs w:val="24"/>
        </w:rPr>
      </w:pPr>
      <w:r>
        <w:rPr>
          <w:rFonts w:hint="eastAsia"/>
          <w:sz w:val="24"/>
          <w:szCs w:val="24"/>
        </w:rPr>
        <w:t>备注：投标人或利害关系人对招标文件的内容或对评标结果有异议，要求招标人解释的，适用本格式。</w:t>
      </w:r>
    </w:p>
    <w:p w14:paraId="77DF6841">
      <w:pPr>
        <w:rPr>
          <w:rFonts w:ascii="Arial" w:hAnsi="Arial" w:eastAsia="黑体"/>
          <w:bCs/>
          <w:kern w:val="0"/>
          <w:sz w:val="24"/>
          <w:szCs w:val="20"/>
        </w:rPr>
      </w:pPr>
      <w:r>
        <w:rPr>
          <w:rFonts w:hint="eastAsia" w:ascii="Arial" w:hAnsi="Arial" w:eastAsia="黑体"/>
          <w:bCs/>
          <w:kern w:val="0"/>
          <w:sz w:val="24"/>
          <w:szCs w:val="20"/>
        </w:rPr>
        <w:br w:type="page"/>
      </w:r>
    </w:p>
    <w:p w14:paraId="5DC477A9">
      <w:pPr>
        <w:outlineLvl w:val="3"/>
        <w:rPr>
          <w:rFonts w:ascii="Arial" w:hAnsi="Arial" w:eastAsia="黑体"/>
          <w:bCs/>
          <w:kern w:val="0"/>
          <w:sz w:val="24"/>
          <w:szCs w:val="20"/>
        </w:rPr>
      </w:pPr>
      <w:r>
        <w:rPr>
          <w:rFonts w:hint="eastAsia" w:ascii="Arial" w:hAnsi="Arial" w:eastAsia="黑体"/>
          <w:bCs/>
          <w:kern w:val="0"/>
          <w:sz w:val="24"/>
          <w:szCs w:val="20"/>
        </w:rPr>
        <w:t>附表十一：异议答复函</w:t>
      </w:r>
    </w:p>
    <w:p w14:paraId="7D974B70">
      <w:pPr>
        <w:spacing w:before="240" w:beforeLines="100" w:after="240" w:afterLines="100" w:line="480" w:lineRule="exact"/>
        <w:jc w:val="center"/>
        <w:rPr>
          <w:rFonts w:eastAsia="黑体"/>
          <w:sz w:val="28"/>
          <w:szCs w:val="28"/>
        </w:rPr>
      </w:pPr>
      <w:r>
        <w:rPr>
          <w:rFonts w:hint="eastAsia" w:eastAsia="黑体"/>
          <w:sz w:val="28"/>
          <w:szCs w:val="28"/>
        </w:rPr>
        <w:t>异议答复函</w:t>
      </w:r>
    </w:p>
    <w:p w14:paraId="0488406B">
      <w:pPr>
        <w:spacing w:line="360" w:lineRule="auto"/>
        <w:ind w:firstLine="420"/>
        <w:rPr>
          <w:szCs w:val="21"/>
        </w:rPr>
      </w:pPr>
    </w:p>
    <w:p w14:paraId="3DBA901F">
      <w:pPr>
        <w:spacing w:line="360" w:lineRule="auto"/>
        <w:ind w:firstLine="420"/>
        <w:jc w:val="right"/>
        <w:rPr>
          <w:sz w:val="24"/>
          <w:szCs w:val="24"/>
        </w:rPr>
      </w:pPr>
      <w:r>
        <w:rPr>
          <w:rFonts w:hint="eastAsia"/>
          <w:szCs w:val="21"/>
        </w:rPr>
        <w:t xml:space="preserve">                                                         </w:t>
      </w:r>
      <w:r>
        <w:rPr>
          <w:rFonts w:hint="eastAsia"/>
          <w:sz w:val="24"/>
          <w:szCs w:val="24"/>
        </w:rPr>
        <w:t xml:space="preserve"> 编号：</w:t>
      </w:r>
      <w:r>
        <w:rPr>
          <w:rFonts w:hint="eastAsia"/>
          <w:sz w:val="24"/>
          <w:szCs w:val="24"/>
          <w:u w:val="single"/>
        </w:rPr>
        <w:t>　</w:t>
      </w:r>
      <w:r>
        <w:rPr>
          <w:sz w:val="24"/>
          <w:szCs w:val="24"/>
          <w:u w:val="single"/>
        </w:rPr>
        <w:t xml:space="preserve">        </w:t>
      </w:r>
      <w:r>
        <w:rPr>
          <w:rFonts w:hint="eastAsia"/>
          <w:sz w:val="24"/>
          <w:szCs w:val="24"/>
          <w:u w:val="single"/>
        </w:rPr>
        <w:t>　</w:t>
      </w:r>
    </w:p>
    <w:p w14:paraId="1B0C76F9">
      <w:pPr>
        <w:spacing w:line="360" w:lineRule="auto"/>
        <w:rPr>
          <w:sz w:val="24"/>
          <w:szCs w:val="24"/>
        </w:rPr>
      </w:pPr>
      <w:r>
        <w:rPr>
          <w:rFonts w:hint="eastAsia"/>
          <w:sz w:val="24"/>
          <w:szCs w:val="24"/>
          <w:u w:val="single"/>
        </w:rPr>
        <w:t>　　　　</w:t>
      </w:r>
      <w:r>
        <w:rPr>
          <w:sz w:val="24"/>
          <w:szCs w:val="24"/>
          <w:u w:val="single"/>
        </w:rPr>
        <w:t xml:space="preserve">   </w:t>
      </w:r>
      <w:r>
        <w:rPr>
          <w:rFonts w:hint="eastAsia"/>
          <w:sz w:val="24"/>
          <w:szCs w:val="24"/>
          <w:u w:val="single"/>
        </w:rPr>
        <w:t>　　　　</w:t>
      </w:r>
      <w:r>
        <w:rPr>
          <w:rFonts w:hint="eastAsia"/>
          <w:sz w:val="24"/>
          <w:szCs w:val="24"/>
        </w:rPr>
        <w:t>（投标人或利害关系人名称）：</w:t>
      </w:r>
    </w:p>
    <w:p w14:paraId="0A3BDAEF">
      <w:pPr>
        <w:spacing w:line="360" w:lineRule="auto"/>
        <w:ind w:firstLine="420"/>
        <w:rPr>
          <w:sz w:val="24"/>
          <w:szCs w:val="24"/>
        </w:rPr>
      </w:pPr>
      <w:r>
        <w:rPr>
          <w:rFonts w:hint="eastAsia"/>
          <w:sz w:val="24"/>
          <w:szCs w:val="24"/>
        </w:rPr>
        <w:t>你方提出的有关</w:t>
      </w:r>
      <w:r>
        <w:rPr>
          <w:rFonts w:hint="eastAsia"/>
          <w:sz w:val="24"/>
          <w:szCs w:val="24"/>
          <w:u w:val="single"/>
        </w:rPr>
        <w:t>　　</w:t>
      </w:r>
      <w:r>
        <w:rPr>
          <w:sz w:val="24"/>
          <w:szCs w:val="24"/>
          <w:u w:val="single"/>
        </w:rPr>
        <w:t xml:space="preserve">         </w:t>
      </w:r>
      <w:r>
        <w:rPr>
          <w:rFonts w:hint="eastAsia"/>
          <w:sz w:val="24"/>
          <w:szCs w:val="24"/>
          <w:u w:val="single"/>
        </w:rPr>
        <w:t>　　</w:t>
      </w:r>
      <w:r>
        <w:rPr>
          <w:rFonts w:hint="eastAsia"/>
          <w:sz w:val="24"/>
          <w:szCs w:val="24"/>
        </w:rPr>
        <w:t>（项目名称）</w:t>
      </w:r>
      <w:r>
        <w:rPr>
          <w:rFonts w:hint="eastAsia"/>
          <w:sz w:val="24"/>
          <w:szCs w:val="24"/>
          <w:u w:val="single"/>
        </w:rPr>
        <w:t xml:space="preserve">　　     </w:t>
      </w:r>
      <w:r>
        <w:rPr>
          <w:rFonts w:hint="eastAsia"/>
          <w:sz w:val="24"/>
          <w:szCs w:val="24"/>
        </w:rPr>
        <w:t>（标段名称）施工招标文件（或评标结果公示）的异议已收悉，现答复如下：</w:t>
      </w:r>
    </w:p>
    <w:p w14:paraId="310439F8">
      <w:pPr>
        <w:spacing w:line="360" w:lineRule="auto"/>
        <w:ind w:firstLine="420"/>
        <w:rPr>
          <w:sz w:val="24"/>
          <w:szCs w:val="24"/>
        </w:rPr>
      </w:pPr>
      <w:r>
        <w:rPr>
          <w:sz w:val="24"/>
          <w:szCs w:val="24"/>
        </w:rPr>
        <w:t>1.……</w:t>
      </w:r>
    </w:p>
    <w:p w14:paraId="681468F1">
      <w:pPr>
        <w:spacing w:line="360" w:lineRule="auto"/>
        <w:ind w:firstLine="420"/>
        <w:rPr>
          <w:sz w:val="24"/>
          <w:szCs w:val="24"/>
        </w:rPr>
      </w:pPr>
      <w:r>
        <w:rPr>
          <w:sz w:val="24"/>
          <w:szCs w:val="24"/>
        </w:rPr>
        <w:t>2.……</w:t>
      </w:r>
    </w:p>
    <w:p w14:paraId="74A22B33">
      <w:pPr>
        <w:spacing w:line="360" w:lineRule="auto"/>
        <w:ind w:firstLine="420"/>
        <w:rPr>
          <w:sz w:val="24"/>
          <w:szCs w:val="24"/>
        </w:rPr>
      </w:pPr>
      <w:r>
        <w:rPr>
          <w:sz w:val="24"/>
          <w:szCs w:val="24"/>
        </w:rPr>
        <w:t>……</w:t>
      </w:r>
    </w:p>
    <w:p w14:paraId="2996834F">
      <w:pPr>
        <w:spacing w:line="360" w:lineRule="auto"/>
        <w:ind w:firstLine="420"/>
        <w:rPr>
          <w:sz w:val="24"/>
          <w:szCs w:val="24"/>
        </w:rPr>
      </w:pPr>
    </w:p>
    <w:p w14:paraId="530F4051">
      <w:pPr>
        <w:spacing w:line="360" w:lineRule="auto"/>
        <w:ind w:firstLine="420"/>
        <w:rPr>
          <w:sz w:val="24"/>
          <w:szCs w:val="24"/>
        </w:rPr>
      </w:pPr>
    </w:p>
    <w:p w14:paraId="6F18F3A6">
      <w:pPr>
        <w:spacing w:line="360" w:lineRule="auto"/>
        <w:ind w:firstLine="420"/>
        <w:rPr>
          <w:sz w:val="24"/>
          <w:szCs w:val="24"/>
        </w:rPr>
      </w:pPr>
    </w:p>
    <w:p w14:paraId="0FCDAA35">
      <w:pPr>
        <w:spacing w:line="360" w:lineRule="auto"/>
        <w:ind w:firstLine="420"/>
        <w:jc w:val="right"/>
        <w:rPr>
          <w:sz w:val="24"/>
          <w:szCs w:val="24"/>
        </w:rPr>
      </w:pPr>
      <w:r>
        <w:rPr>
          <w:rFonts w:hint="eastAsia"/>
          <w:sz w:val="24"/>
          <w:szCs w:val="24"/>
        </w:rPr>
        <w:t xml:space="preserve">                                    招标人： </w:t>
      </w:r>
      <w:r>
        <w:rPr>
          <w:sz w:val="24"/>
          <w:szCs w:val="24"/>
          <w:u w:val="single"/>
        </w:rPr>
        <w:t xml:space="preserve">              </w:t>
      </w:r>
      <w:r>
        <w:rPr>
          <w:rFonts w:hint="eastAsia"/>
          <w:sz w:val="24"/>
          <w:szCs w:val="24"/>
        </w:rPr>
        <w:t xml:space="preserve"> （盖单位章）</w:t>
      </w:r>
    </w:p>
    <w:p w14:paraId="636E4FB6">
      <w:pPr>
        <w:spacing w:line="360" w:lineRule="auto"/>
        <w:ind w:firstLine="420"/>
        <w:jc w:val="right"/>
        <w:rPr>
          <w:sz w:val="24"/>
          <w:szCs w:val="24"/>
        </w:rPr>
      </w:pPr>
    </w:p>
    <w:p w14:paraId="406C724D">
      <w:pPr>
        <w:spacing w:line="360" w:lineRule="auto"/>
        <w:ind w:firstLine="420"/>
        <w:jc w:val="right"/>
        <w:rPr>
          <w:sz w:val="24"/>
          <w:szCs w:val="24"/>
        </w:rPr>
      </w:pPr>
      <w:r>
        <w:rPr>
          <w:sz w:val="24"/>
          <w:szCs w:val="24"/>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sz w:val="24"/>
          <w:szCs w:val="24"/>
          <w:u w:val="single"/>
        </w:rPr>
        <w:t xml:space="preserve">     </w:t>
      </w:r>
      <w:r>
        <w:rPr>
          <w:rFonts w:hint="eastAsia"/>
          <w:sz w:val="24"/>
          <w:szCs w:val="24"/>
        </w:rPr>
        <w:t xml:space="preserve">日 </w:t>
      </w:r>
    </w:p>
    <w:p w14:paraId="7C6F3FC0">
      <w:pPr>
        <w:rPr>
          <w:rFonts w:ascii="Arial" w:hAnsi="Arial" w:eastAsia="黑体"/>
          <w:bCs/>
          <w:kern w:val="0"/>
          <w:sz w:val="24"/>
          <w:szCs w:val="20"/>
        </w:rPr>
      </w:pPr>
      <w:r>
        <w:rPr>
          <w:rFonts w:hint="eastAsia" w:ascii="Arial" w:hAnsi="Arial" w:eastAsia="黑体"/>
          <w:bCs/>
          <w:kern w:val="0"/>
          <w:sz w:val="24"/>
          <w:szCs w:val="20"/>
        </w:rPr>
        <w:br w:type="page"/>
      </w:r>
    </w:p>
    <w:p w14:paraId="40E70BDD">
      <w:pPr>
        <w:outlineLvl w:val="3"/>
        <w:rPr>
          <w:rFonts w:ascii="Arial" w:hAnsi="Arial" w:eastAsia="黑体"/>
          <w:bCs/>
          <w:kern w:val="0"/>
          <w:sz w:val="24"/>
          <w:szCs w:val="20"/>
        </w:rPr>
      </w:pPr>
      <w:r>
        <w:rPr>
          <w:rFonts w:hint="eastAsia" w:ascii="Arial" w:hAnsi="Arial" w:eastAsia="黑体"/>
          <w:bCs/>
          <w:kern w:val="0"/>
          <w:sz w:val="24"/>
          <w:szCs w:val="20"/>
        </w:rPr>
        <w:t>附表十二：授权委托书</w:t>
      </w:r>
    </w:p>
    <w:p w14:paraId="4DE954D4"/>
    <w:p w14:paraId="3949F94E">
      <w:pPr>
        <w:spacing w:line="440" w:lineRule="exact"/>
        <w:jc w:val="center"/>
        <w:rPr>
          <w:rFonts w:eastAsia="黑体"/>
          <w:sz w:val="28"/>
          <w:szCs w:val="28"/>
        </w:rPr>
      </w:pPr>
      <w:r>
        <w:rPr>
          <w:rFonts w:eastAsia="黑体"/>
          <w:sz w:val="28"/>
          <w:szCs w:val="28"/>
        </w:rPr>
        <w:t>授权委托书</w:t>
      </w:r>
    </w:p>
    <w:p w14:paraId="441F7CD0">
      <w:pPr>
        <w:spacing w:line="440" w:lineRule="exact"/>
        <w:rPr>
          <w:rFonts w:eastAsia="黑体"/>
          <w:sz w:val="24"/>
        </w:rPr>
      </w:pPr>
    </w:p>
    <w:p w14:paraId="56E52AC3">
      <w:pPr>
        <w:topLinePunct/>
        <w:spacing w:line="440" w:lineRule="exact"/>
        <w:ind w:firstLine="480" w:firstLineChars="200"/>
        <w:rPr>
          <w:sz w:val="24"/>
        </w:rPr>
      </w:pPr>
      <w:r>
        <w:rPr>
          <w:sz w:val="24"/>
        </w:rPr>
        <w:t>本人</w:t>
      </w:r>
      <w:r>
        <w:rPr>
          <w:sz w:val="24"/>
          <w:u w:val="single"/>
        </w:rPr>
        <w:t xml:space="preserve">        </w:t>
      </w:r>
      <w:r>
        <w:rPr>
          <w:sz w:val="24"/>
        </w:rPr>
        <w:t>(姓名)系</w:t>
      </w:r>
      <w:r>
        <w:rPr>
          <w:sz w:val="24"/>
          <w:u w:val="single"/>
        </w:rPr>
        <w:t xml:space="preserve">      </w:t>
      </w:r>
      <w:r>
        <w:rPr>
          <w:sz w:val="24"/>
        </w:rPr>
        <w:t>(投标人名称)的法定代表人，现委托</w:t>
      </w:r>
      <w:r>
        <w:rPr>
          <w:sz w:val="24"/>
          <w:u w:val="single"/>
        </w:rPr>
        <w:t xml:space="preserve">        </w:t>
      </w:r>
      <w:r>
        <w:rPr>
          <w:sz w:val="24"/>
        </w:rPr>
        <w:t>(姓名)为我方代理人。代理人根据授权，以我方名义签署、澄清、说明、补正、递交、撤回、修改</w:t>
      </w:r>
      <w:r>
        <w:rPr>
          <w:sz w:val="24"/>
          <w:u w:val="single"/>
        </w:rPr>
        <w:t xml:space="preserve">                     </w:t>
      </w:r>
      <w:r>
        <w:rPr>
          <w:sz w:val="24"/>
        </w:rPr>
        <w:t>(项目名称)</w:t>
      </w:r>
      <w:r>
        <w:rPr>
          <w:sz w:val="24"/>
          <w:u w:val="single"/>
        </w:rPr>
        <w:t xml:space="preserve">           </w:t>
      </w:r>
      <w:r>
        <w:rPr>
          <w:rFonts w:hint="eastAsia" w:ascii="宋体" w:hAnsi="宋体"/>
          <w:kern w:val="0"/>
          <w:sz w:val="24"/>
        </w:rPr>
        <w:t>（标段名称）施工</w:t>
      </w:r>
      <w:r>
        <w:rPr>
          <w:sz w:val="24"/>
        </w:rPr>
        <w:t>投标文件、签订合同和处理有关事宜，其法律后果由我方承担。</w:t>
      </w:r>
    </w:p>
    <w:p w14:paraId="1ADC8A3E">
      <w:pPr>
        <w:spacing w:line="440" w:lineRule="exact"/>
        <w:rPr>
          <w:sz w:val="24"/>
        </w:rPr>
      </w:pPr>
      <w:r>
        <w:rPr>
          <w:sz w:val="24"/>
        </w:rPr>
        <w:t xml:space="preserve">    委托期限：</w:t>
      </w:r>
      <w:r>
        <w:rPr>
          <w:sz w:val="24"/>
          <w:u w:val="single"/>
        </w:rPr>
        <w:t xml:space="preserve">             </w:t>
      </w:r>
      <w:r>
        <w:rPr>
          <w:sz w:val="24"/>
        </w:rPr>
        <w:t>。</w:t>
      </w:r>
    </w:p>
    <w:p w14:paraId="4E871137">
      <w:pPr>
        <w:spacing w:line="440" w:lineRule="exact"/>
        <w:ind w:firstLine="480" w:firstLineChars="200"/>
        <w:rPr>
          <w:sz w:val="24"/>
        </w:rPr>
      </w:pPr>
      <w:r>
        <w:rPr>
          <w:sz w:val="24"/>
        </w:rPr>
        <w:t>代理人无转委托权。</w:t>
      </w:r>
    </w:p>
    <w:p w14:paraId="7CF7B8EA">
      <w:pPr>
        <w:spacing w:line="440" w:lineRule="exact"/>
        <w:rPr>
          <w:sz w:val="24"/>
        </w:rPr>
      </w:pPr>
    </w:p>
    <w:p w14:paraId="67CE4CFF">
      <w:pPr>
        <w:spacing w:line="440" w:lineRule="exact"/>
        <w:rPr>
          <w:sz w:val="24"/>
        </w:rPr>
      </w:pPr>
    </w:p>
    <w:p w14:paraId="2B3F03A9">
      <w:pPr>
        <w:topLinePunct/>
        <w:spacing w:line="400" w:lineRule="atLeast"/>
        <w:ind w:firstLine="3290" w:firstLineChars="1371"/>
        <w:rPr>
          <w:sz w:val="24"/>
        </w:rPr>
      </w:pPr>
    </w:p>
    <w:p w14:paraId="6125D035">
      <w:pPr>
        <w:topLinePunct/>
        <w:spacing w:line="400" w:lineRule="atLeast"/>
        <w:ind w:firstLine="3290" w:firstLineChars="1371"/>
        <w:rPr>
          <w:sz w:val="24"/>
        </w:rPr>
      </w:pPr>
    </w:p>
    <w:p w14:paraId="1988F28A">
      <w:pPr>
        <w:topLinePunct/>
        <w:spacing w:line="400" w:lineRule="atLeast"/>
        <w:ind w:firstLine="3290" w:firstLineChars="1371"/>
        <w:rPr>
          <w:sz w:val="24"/>
        </w:rPr>
      </w:pPr>
    </w:p>
    <w:p w14:paraId="110B7DA7">
      <w:pPr>
        <w:topLinePunct/>
        <w:spacing w:line="400" w:lineRule="atLeast"/>
        <w:ind w:firstLine="3290" w:firstLineChars="1371"/>
        <w:rPr>
          <w:sz w:val="24"/>
        </w:rPr>
      </w:pPr>
    </w:p>
    <w:p w14:paraId="1BCA3A51">
      <w:pPr>
        <w:topLinePunct/>
        <w:spacing w:line="400" w:lineRule="atLeast"/>
        <w:ind w:firstLine="3290" w:firstLineChars="1371"/>
        <w:rPr>
          <w:sz w:val="24"/>
        </w:rPr>
      </w:pPr>
    </w:p>
    <w:p w14:paraId="17114AC6">
      <w:pPr>
        <w:topLinePunct/>
        <w:spacing w:line="400" w:lineRule="atLeast"/>
        <w:ind w:firstLine="3290" w:firstLineChars="1371"/>
        <w:rPr>
          <w:sz w:val="24"/>
        </w:rPr>
      </w:pPr>
    </w:p>
    <w:p w14:paraId="21BF0992">
      <w:pPr>
        <w:topLinePunct/>
        <w:spacing w:line="400" w:lineRule="atLeast"/>
        <w:ind w:firstLine="3290" w:firstLineChars="1371"/>
        <w:rPr>
          <w:sz w:val="24"/>
        </w:rPr>
      </w:pPr>
      <w:r>
        <w:rPr>
          <w:sz w:val="24"/>
        </w:rPr>
        <w:t>投标人：</w:t>
      </w:r>
      <w:r>
        <w:rPr>
          <w:sz w:val="24"/>
          <w:u w:val="single"/>
        </w:rPr>
        <w:t xml:space="preserve">                      </w:t>
      </w:r>
      <w:r>
        <w:rPr>
          <w:sz w:val="24"/>
        </w:rPr>
        <w:t>(盖单位章)</w:t>
      </w:r>
    </w:p>
    <w:p w14:paraId="3551AC33">
      <w:pPr>
        <w:topLinePunct/>
        <w:spacing w:line="400" w:lineRule="atLeast"/>
        <w:ind w:firstLine="3290" w:firstLineChars="1371"/>
        <w:rPr>
          <w:sz w:val="24"/>
        </w:rPr>
      </w:pPr>
    </w:p>
    <w:p w14:paraId="70C35E10">
      <w:pPr>
        <w:topLinePunct/>
        <w:spacing w:line="400" w:lineRule="atLeast"/>
        <w:ind w:firstLine="3290" w:firstLineChars="1371"/>
        <w:rPr>
          <w:sz w:val="24"/>
        </w:rPr>
      </w:pPr>
      <w:r>
        <w:rPr>
          <w:sz w:val="24"/>
        </w:rPr>
        <w:t>法定代表人：</w:t>
      </w:r>
      <w:r>
        <w:rPr>
          <w:sz w:val="24"/>
          <w:u w:val="single"/>
        </w:rPr>
        <w:t xml:space="preserve">                       </w:t>
      </w:r>
      <w:r>
        <w:rPr>
          <w:sz w:val="24"/>
        </w:rPr>
        <w:t>(签字)</w:t>
      </w:r>
    </w:p>
    <w:p w14:paraId="7B81FBFB">
      <w:pPr>
        <w:topLinePunct/>
        <w:spacing w:line="400" w:lineRule="atLeast"/>
        <w:ind w:firstLine="3290" w:firstLineChars="1371"/>
        <w:rPr>
          <w:sz w:val="24"/>
        </w:rPr>
      </w:pPr>
    </w:p>
    <w:p w14:paraId="17A46975">
      <w:pPr>
        <w:topLinePunct/>
        <w:spacing w:line="400" w:lineRule="atLeast"/>
        <w:ind w:firstLine="3290" w:firstLineChars="1371"/>
        <w:rPr>
          <w:sz w:val="24"/>
          <w:u w:val="single"/>
        </w:rPr>
      </w:pPr>
      <w:r>
        <w:rPr>
          <w:sz w:val="24"/>
        </w:rPr>
        <w:t>身份证号码：</w:t>
      </w:r>
      <w:r>
        <w:rPr>
          <w:sz w:val="24"/>
          <w:u w:val="single"/>
        </w:rPr>
        <w:t xml:space="preserve">                            </w:t>
      </w:r>
    </w:p>
    <w:p w14:paraId="19853EE1">
      <w:pPr>
        <w:topLinePunct/>
        <w:spacing w:line="400" w:lineRule="atLeast"/>
        <w:ind w:firstLine="3290" w:firstLineChars="1371"/>
        <w:rPr>
          <w:sz w:val="24"/>
        </w:rPr>
      </w:pPr>
    </w:p>
    <w:p w14:paraId="57BC7DCA">
      <w:pPr>
        <w:topLinePunct/>
        <w:spacing w:line="400" w:lineRule="atLeast"/>
        <w:ind w:firstLine="3290" w:firstLineChars="1371"/>
        <w:rPr>
          <w:sz w:val="24"/>
        </w:rPr>
      </w:pPr>
      <w:r>
        <w:rPr>
          <w:sz w:val="24"/>
        </w:rPr>
        <w:t>委托代理人：</w:t>
      </w:r>
      <w:r>
        <w:rPr>
          <w:sz w:val="24"/>
          <w:u w:val="single"/>
        </w:rPr>
        <w:t xml:space="preserve">                        </w:t>
      </w:r>
      <w:r>
        <w:rPr>
          <w:sz w:val="24"/>
        </w:rPr>
        <w:t xml:space="preserve">(签字)   </w:t>
      </w:r>
    </w:p>
    <w:p w14:paraId="18D96170">
      <w:pPr>
        <w:topLinePunct/>
        <w:spacing w:line="400" w:lineRule="atLeast"/>
        <w:ind w:left="2699" w:firstLine="3290" w:firstLineChars="1371"/>
        <w:rPr>
          <w:sz w:val="24"/>
        </w:rPr>
      </w:pPr>
      <w:r>
        <w:rPr>
          <w:sz w:val="24"/>
        </w:rPr>
        <w:t xml:space="preserve">    </w:t>
      </w:r>
    </w:p>
    <w:p w14:paraId="5060CA5D">
      <w:pPr>
        <w:topLinePunct/>
        <w:spacing w:line="400" w:lineRule="atLeast"/>
        <w:ind w:firstLine="3290" w:firstLineChars="1371"/>
        <w:rPr>
          <w:sz w:val="24"/>
          <w:u w:val="single"/>
        </w:rPr>
      </w:pPr>
      <w:r>
        <w:rPr>
          <w:sz w:val="24"/>
        </w:rPr>
        <w:t>身份证号码：</w:t>
      </w:r>
      <w:r>
        <w:rPr>
          <w:sz w:val="24"/>
          <w:u w:val="single"/>
        </w:rPr>
        <w:t xml:space="preserve">                            </w:t>
      </w:r>
    </w:p>
    <w:p w14:paraId="3F5E1191">
      <w:pPr>
        <w:topLinePunct/>
        <w:spacing w:line="400" w:lineRule="atLeast"/>
        <w:ind w:firstLine="3290" w:firstLineChars="1371"/>
        <w:rPr>
          <w:sz w:val="24"/>
        </w:rPr>
      </w:pPr>
    </w:p>
    <w:p w14:paraId="2CE5905F">
      <w:pPr>
        <w:topLinePunct/>
        <w:spacing w:line="400" w:lineRule="atLeast"/>
        <w:ind w:left="418" w:leftChars="199" w:firstLine="3720" w:firstLineChars="1550"/>
        <w:rPr>
          <w:sz w:val="24"/>
        </w:rPr>
      </w:pPr>
      <w:r>
        <w:rPr>
          <w:sz w:val="24"/>
          <w:u w:val="single"/>
        </w:rPr>
        <w:t xml:space="preserve">       </w:t>
      </w:r>
      <w:r>
        <w:rPr>
          <w:sz w:val="24"/>
        </w:rPr>
        <w:t xml:space="preserve">年 </w:t>
      </w:r>
      <w:r>
        <w:rPr>
          <w:sz w:val="24"/>
          <w:u w:val="single"/>
        </w:rPr>
        <w:t xml:space="preserve">        </w:t>
      </w:r>
      <w:r>
        <w:rPr>
          <w:sz w:val="24"/>
        </w:rPr>
        <w:t xml:space="preserve">月 </w:t>
      </w:r>
      <w:r>
        <w:rPr>
          <w:sz w:val="24"/>
          <w:u w:val="single"/>
        </w:rPr>
        <w:t xml:space="preserve">      </w:t>
      </w:r>
      <w:r>
        <w:rPr>
          <w:sz w:val="24"/>
        </w:rPr>
        <w:t xml:space="preserve"> 日</w:t>
      </w:r>
    </w:p>
    <w:p w14:paraId="70179224">
      <w:pPr>
        <w:spacing w:line="400" w:lineRule="exact"/>
        <w:ind w:firstLine="4830" w:firstLineChars="2300"/>
        <w:rPr>
          <w:szCs w:val="21"/>
        </w:rPr>
      </w:pPr>
    </w:p>
    <w:p w14:paraId="0B9DFB0F">
      <w:pPr>
        <w:spacing w:line="400" w:lineRule="exact"/>
        <w:ind w:firstLine="4830" w:firstLineChars="2300"/>
        <w:rPr>
          <w:szCs w:val="21"/>
        </w:rPr>
      </w:pPr>
    </w:p>
    <w:bookmarkEnd w:id="203"/>
    <w:bookmarkEnd w:id="204"/>
    <w:bookmarkEnd w:id="205"/>
    <w:bookmarkEnd w:id="206"/>
    <w:bookmarkEnd w:id="207"/>
    <w:bookmarkEnd w:id="208"/>
    <w:bookmarkEnd w:id="209"/>
    <w:bookmarkEnd w:id="210"/>
    <w:bookmarkEnd w:id="211"/>
    <w:bookmarkEnd w:id="212"/>
    <w:bookmarkEnd w:id="213"/>
    <w:bookmarkEnd w:id="214"/>
    <w:p w14:paraId="23F50325">
      <w:pPr>
        <w:spacing w:line="400" w:lineRule="exact"/>
        <w:ind w:firstLine="4830" w:firstLineChars="2300"/>
        <w:rPr>
          <w:rFonts w:eastAsia="黑体"/>
          <w:sz w:val="36"/>
          <w:szCs w:val="36"/>
        </w:rPr>
      </w:pPr>
      <w:r>
        <w:rPr>
          <w:rFonts w:eastAsia="楷体_GB2312"/>
        </w:rPr>
        <w:br w:type="page"/>
      </w:r>
    </w:p>
    <w:p w14:paraId="13508903">
      <w:pPr>
        <w:topLinePunct/>
        <w:ind w:right="31" w:rightChars="15"/>
        <w:jc w:val="center"/>
        <w:rPr>
          <w:rFonts w:eastAsia="黑体"/>
          <w:sz w:val="36"/>
          <w:szCs w:val="36"/>
        </w:rPr>
      </w:pPr>
    </w:p>
    <w:p w14:paraId="5C8C894D">
      <w:pPr>
        <w:topLinePunct/>
        <w:ind w:right="31" w:rightChars="15"/>
        <w:jc w:val="center"/>
        <w:rPr>
          <w:rFonts w:eastAsia="黑体"/>
          <w:sz w:val="29"/>
          <w:szCs w:val="29"/>
        </w:rPr>
      </w:pPr>
    </w:p>
    <w:p w14:paraId="046DC79D">
      <w:pPr>
        <w:topLinePunct/>
        <w:ind w:right="31" w:rightChars="15"/>
        <w:jc w:val="center"/>
        <w:rPr>
          <w:rFonts w:eastAsia="黑体"/>
          <w:sz w:val="29"/>
          <w:szCs w:val="29"/>
        </w:rPr>
      </w:pPr>
    </w:p>
    <w:p w14:paraId="4BDDD691">
      <w:pPr>
        <w:topLinePunct/>
        <w:ind w:right="31" w:rightChars="15"/>
        <w:jc w:val="center"/>
        <w:rPr>
          <w:rFonts w:eastAsia="黑体"/>
          <w:sz w:val="29"/>
          <w:szCs w:val="29"/>
        </w:rPr>
      </w:pPr>
    </w:p>
    <w:p w14:paraId="4EBE7398">
      <w:pPr>
        <w:topLinePunct/>
        <w:ind w:right="31" w:rightChars="15"/>
        <w:jc w:val="center"/>
        <w:rPr>
          <w:rFonts w:eastAsia="黑体"/>
          <w:sz w:val="29"/>
          <w:szCs w:val="29"/>
        </w:rPr>
      </w:pPr>
    </w:p>
    <w:p w14:paraId="10DC091B">
      <w:pPr>
        <w:topLinePunct/>
        <w:ind w:right="31" w:rightChars="15"/>
        <w:jc w:val="center"/>
        <w:rPr>
          <w:rFonts w:eastAsia="黑体"/>
          <w:sz w:val="29"/>
          <w:szCs w:val="29"/>
        </w:rPr>
      </w:pPr>
    </w:p>
    <w:p w14:paraId="366F759D">
      <w:pPr>
        <w:topLinePunct/>
        <w:ind w:right="31" w:rightChars="15"/>
        <w:jc w:val="center"/>
        <w:rPr>
          <w:rFonts w:eastAsia="黑体"/>
          <w:sz w:val="29"/>
          <w:szCs w:val="29"/>
        </w:rPr>
      </w:pPr>
    </w:p>
    <w:p w14:paraId="2F42B566">
      <w:pPr>
        <w:topLinePunct/>
        <w:ind w:right="31" w:rightChars="15"/>
        <w:jc w:val="center"/>
        <w:rPr>
          <w:rFonts w:eastAsia="黑体"/>
          <w:sz w:val="29"/>
          <w:szCs w:val="29"/>
        </w:rPr>
      </w:pPr>
    </w:p>
    <w:p w14:paraId="397A0C22">
      <w:pPr>
        <w:topLinePunct/>
        <w:ind w:right="31" w:rightChars="15"/>
        <w:jc w:val="center"/>
        <w:rPr>
          <w:rFonts w:eastAsia="黑体"/>
          <w:sz w:val="29"/>
          <w:szCs w:val="29"/>
        </w:rPr>
      </w:pPr>
    </w:p>
    <w:p w14:paraId="3FB2E7CE">
      <w:pPr>
        <w:topLinePunct/>
        <w:ind w:right="31" w:rightChars="15"/>
        <w:jc w:val="center"/>
        <w:rPr>
          <w:rFonts w:eastAsia="黑体"/>
          <w:sz w:val="29"/>
          <w:szCs w:val="29"/>
        </w:rPr>
      </w:pPr>
    </w:p>
    <w:p w14:paraId="24277ED8">
      <w:pPr>
        <w:pStyle w:val="3"/>
        <w:rPr>
          <w:sz w:val="56"/>
          <w:szCs w:val="56"/>
        </w:rPr>
      </w:pPr>
      <w:bookmarkStart w:id="446" w:name="_Toc26549986"/>
      <w:bookmarkStart w:id="447" w:name="_Toc4456"/>
      <w:bookmarkStart w:id="448" w:name="_Toc3415"/>
      <w:bookmarkStart w:id="449" w:name="_Toc4860"/>
      <w:bookmarkStart w:id="450" w:name="_Toc6231"/>
      <w:bookmarkStart w:id="451" w:name="_Toc22547"/>
      <w:bookmarkStart w:id="452" w:name="_Toc2143"/>
      <w:bookmarkStart w:id="453" w:name="_Toc5149"/>
      <w:bookmarkStart w:id="454" w:name="_Toc16770"/>
      <w:bookmarkStart w:id="455" w:name="_Toc207699615"/>
      <w:bookmarkStart w:id="456" w:name="_Toc17094"/>
      <w:bookmarkStart w:id="457" w:name="_Toc519375576"/>
      <w:r>
        <w:rPr>
          <w:rFonts w:hint="eastAsia"/>
          <w:sz w:val="56"/>
          <w:szCs w:val="56"/>
        </w:rPr>
        <w:t>第三章  评标办法</w:t>
      </w:r>
      <w:bookmarkEnd w:id="446"/>
      <w:bookmarkEnd w:id="447"/>
      <w:bookmarkEnd w:id="448"/>
      <w:bookmarkEnd w:id="449"/>
      <w:bookmarkEnd w:id="450"/>
      <w:bookmarkEnd w:id="451"/>
      <w:bookmarkEnd w:id="452"/>
      <w:bookmarkEnd w:id="453"/>
      <w:bookmarkEnd w:id="454"/>
      <w:bookmarkEnd w:id="455"/>
      <w:bookmarkEnd w:id="456"/>
      <w:bookmarkEnd w:id="457"/>
    </w:p>
    <w:p w14:paraId="14831AA4">
      <w:pPr>
        <w:pStyle w:val="24"/>
        <w:spacing w:before="91" w:line="221" w:lineRule="auto"/>
        <w:ind w:left="3554"/>
        <w:outlineLvl w:val="1"/>
        <w:rPr>
          <w:spacing w:val="6"/>
          <w:sz w:val="28"/>
          <w:szCs w:val="28"/>
        </w:rPr>
      </w:pPr>
    </w:p>
    <w:p w14:paraId="45640CA2">
      <w:pPr>
        <w:pStyle w:val="24"/>
        <w:spacing w:before="91" w:line="221" w:lineRule="auto"/>
        <w:ind w:left="3554"/>
        <w:outlineLvl w:val="1"/>
        <w:rPr>
          <w:spacing w:val="6"/>
          <w:sz w:val="28"/>
          <w:szCs w:val="28"/>
        </w:rPr>
      </w:pPr>
    </w:p>
    <w:p w14:paraId="56B0646D">
      <w:pPr>
        <w:pStyle w:val="24"/>
        <w:spacing w:before="91" w:line="221" w:lineRule="auto"/>
        <w:ind w:left="3554"/>
        <w:outlineLvl w:val="1"/>
        <w:rPr>
          <w:spacing w:val="6"/>
          <w:sz w:val="28"/>
          <w:szCs w:val="28"/>
        </w:rPr>
      </w:pPr>
    </w:p>
    <w:p w14:paraId="5414F1AD">
      <w:pPr>
        <w:pStyle w:val="24"/>
        <w:spacing w:before="91" w:line="221" w:lineRule="auto"/>
        <w:ind w:left="3554"/>
        <w:outlineLvl w:val="1"/>
        <w:rPr>
          <w:spacing w:val="6"/>
          <w:sz w:val="28"/>
          <w:szCs w:val="28"/>
        </w:rPr>
      </w:pPr>
    </w:p>
    <w:p w14:paraId="7392E5BF">
      <w:pPr>
        <w:pStyle w:val="24"/>
        <w:spacing w:before="91" w:line="221" w:lineRule="auto"/>
        <w:ind w:left="3554"/>
        <w:outlineLvl w:val="1"/>
        <w:rPr>
          <w:spacing w:val="6"/>
          <w:sz w:val="28"/>
          <w:szCs w:val="28"/>
        </w:rPr>
      </w:pPr>
    </w:p>
    <w:p w14:paraId="668CA3B9">
      <w:pPr>
        <w:pStyle w:val="24"/>
        <w:spacing w:before="91" w:line="221" w:lineRule="auto"/>
        <w:ind w:left="3554"/>
        <w:outlineLvl w:val="1"/>
        <w:rPr>
          <w:spacing w:val="6"/>
          <w:sz w:val="28"/>
          <w:szCs w:val="28"/>
        </w:rPr>
      </w:pPr>
    </w:p>
    <w:p w14:paraId="3CF1FBDB">
      <w:pPr>
        <w:pStyle w:val="24"/>
        <w:spacing w:before="91" w:line="221" w:lineRule="auto"/>
        <w:ind w:left="3554"/>
        <w:outlineLvl w:val="1"/>
        <w:rPr>
          <w:spacing w:val="6"/>
          <w:sz w:val="28"/>
          <w:szCs w:val="28"/>
        </w:rPr>
      </w:pPr>
    </w:p>
    <w:p w14:paraId="7142135A">
      <w:pPr>
        <w:pStyle w:val="24"/>
        <w:spacing w:before="91" w:line="221" w:lineRule="auto"/>
        <w:ind w:left="3554"/>
        <w:outlineLvl w:val="1"/>
        <w:rPr>
          <w:spacing w:val="6"/>
          <w:sz w:val="28"/>
          <w:szCs w:val="28"/>
        </w:rPr>
      </w:pPr>
    </w:p>
    <w:p w14:paraId="233D6D64">
      <w:pPr>
        <w:pStyle w:val="24"/>
        <w:spacing w:before="91" w:line="221" w:lineRule="auto"/>
        <w:ind w:left="3554"/>
        <w:outlineLvl w:val="1"/>
        <w:rPr>
          <w:spacing w:val="6"/>
          <w:sz w:val="28"/>
          <w:szCs w:val="28"/>
        </w:rPr>
      </w:pPr>
    </w:p>
    <w:p w14:paraId="40C437C2">
      <w:pPr>
        <w:pStyle w:val="24"/>
        <w:spacing w:before="91" w:line="221" w:lineRule="auto"/>
        <w:ind w:left="3554"/>
        <w:outlineLvl w:val="1"/>
        <w:rPr>
          <w:spacing w:val="6"/>
          <w:sz w:val="28"/>
          <w:szCs w:val="28"/>
        </w:rPr>
      </w:pPr>
    </w:p>
    <w:p w14:paraId="5D6A76AE">
      <w:pPr>
        <w:pStyle w:val="24"/>
        <w:spacing w:before="91" w:line="221" w:lineRule="auto"/>
        <w:ind w:left="3554"/>
        <w:outlineLvl w:val="1"/>
        <w:rPr>
          <w:spacing w:val="6"/>
          <w:sz w:val="28"/>
          <w:szCs w:val="28"/>
        </w:rPr>
      </w:pPr>
    </w:p>
    <w:p w14:paraId="74517187">
      <w:pPr>
        <w:pStyle w:val="24"/>
        <w:spacing w:before="91" w:line="221" w:lineRule="auto"/>
        <w:ind w:left="3554"/>
        <w:outlineLvl w:val="1"/>
        <w:rPr>
          <w:spacing w:val="6"/>
          <w:sz w:val="28"/>
          <w:szCs w:val="28"/>
        </w:rPr>
      </w:pPr>
    </w:p>
    <w:p w14:paraId="7C4A64AA">
      <w:pPr>
        <w:pStyle w:val="24"/>
        <w:spacing w:before="91" w:line="221" w:lineRule="auto"/>
        <w:ind w:left="3554"/>
        <w:outlineLvl w:val="1"/>
        <w:rPr>
          <w:spacing w:val="6"/>
          <w:sz w:val="28"/>
          <w:szCs w:val="28"/>
        </w:rPr>
      </w:pPr>
    </w:p>
    <w:p w14:paraId="2B32FA5A">
      <w:pPr>
        <w:pStyle w:val="24"/>
        <w:spacing w:before="91" w:line="221" w:lineRule="auto"/>
        <w:ind w:left="3554"/>
        <w:outlineLvl w:val="1"/>
        <w:rPr>
          <w:spacing w:val="6"/>
          <w:sz w:val="28"/>
          <w:szCs w:val="28"/>
        </w:rPr>
      </w:pPr>
    </w:p>
    <w:p w14:paraId="399EFB5D">
      <w:pPr>
        <w:pStyle w:val="24"/>
        <w:spacing w:before="91" w:line="221" w:lineRule="auto"/>
        <w:ind w:left="3554"/>
        <w:outlineLvl w:val="1"/>
        <w:rPr>
          <w:spacing w:val="6"/>
          <w:sz w:val="28"/>
          <w:szCs w:val="28"/>
        </w:rPr>
      </w:pPr>
    </w:p>
    <w:p w14:paraId="3B9D8095">
      <w:pPr>
        <w:pStyle w:val="24"/>
        <w:spacing w:before="91" w:line="221" w:lineRule="auto"/>
        <w:ind w:left="3554"/>
        <w:outlineLvl w:val="1"/>
        <w:rPr>
          <w:spacing w:val="6"/>
          <w:sz w:val="28"/>
          <w:szCs w:val="28"/>
        </w:rPr>
      </w:pPr>
    </w:p>
    <w:p w14:paraId="511ADCCC">
      <w:pPr>
        <w:pStyle w:val="24"/>
        <w:spacing w:before="91" w:line="221" w:lineRule="auto"/>
        <w:ind w:left="3554"/>
        <w:outlineLvl w:val="1"/>
        <w:rPr>
          <w:spacing w:val="6"/>
          <w:sz w:val="28"/>
          <w:szCs w:val="28"/>
        </w:rPr>
      </w:pPr>
    </w:p>
    <w:p w14:paraId="05B0B082">
      <w:pPr>
        <w:pStyle w:val="24"/>
        <w:spacing w:before="91" w:line="221" w:lineRule="auto"/>
        <w:ind w:left="3554"/>
        <w:outlineLvl w:val="1"/>
        <w:rPr>
          <w:spacing w:val="6"/>
          <w:sz w:val="28"/>
          <w:szCs w:val="28"/>
        </w:rPr>
      </w:pPr>
    </w:p>
    <w:p w14:paraId="48E8760F">
      <w:pPr>
        <w:pStyle w:val="24"/>
        <w:spacing w:before="91" w:line="221" w:lineRule="auto"/>
        <w:ind w:left="3554"/>
        <w:outlineLvl w:val="1"/>
        <w:rPr>
          <w:spacing w:val="6"/>
          <w:sz w:val="28"/>
          <w:szCs w:val="28"/>
        </w:rPr>
      </w:pPr>
    </w:p>
    <w:p w14:paraId="5D29BFBD">
      <w:pPr>
        <w:pStyle w:val="24"/>
        <w:spacing w:before="91" w:line="221" w:lineRule="auto"/>
        <w:ind w:left="3554"/>
        <w:outlineLvl w:val="1"/>
        <w:rPr>
          <w:spacing w:val="6"/>
          <w:sz w:val="28"/>
          <w:szCs w:val="28"/>
        </w:rPr>
      </w:pPr>
    </w:p>
    <w:p w14:paraId="7DCD46F8">
      <w:pPr>
        <w:pStyle w:val="24"/>
        <w:spacing w:before="91" w:line="221" w:lineRule="auto"/>
        <w:ind w:left="3554"/>
        <w:outlineLvl w:val="1"/>
        <w:rPr>
          <w:spacing w:val="6"/>
          <w:sz w:val="28"/>
          <w:szCs w:val="28"/>
        </w:rPr>
      </w:pPr>
    </w:p>
    <w:p w14:paraId="3012CE55">
      <w:pPr>
        <w:pStyle w:val="24"/>
        <w:spacing w:before="91" w:line="221" w:lineRule="auto"/>
        <w:ind w:left="3554"/>
        <w:outlineLvl w:val="1"/>
        <w:rPr>
          <w:spacing w:val="6"/>
          <w:sz w:val="28"/>
          <w:szCs w:val="28"/>
        </w:rPr>
      </w:pPr>
    </w:p>
    <w:p w14:paraId="102EB17A">
      <w:pPr>
        <w:pStyle w:val="24"/>
        <w:spacing w:before="91" w:line="221" w:lineRule="auto"/>
        <w:ind w:left="3554"/>
        <w:outlineLvl w:val="1"/>
        <w:rPr>
          <w:spacing w:val="6"/>
          <w:sz w:val="28"/>
          <w:szCs w:val="28"/>
        </w:rPr>
      </w:pPr>
    </w:p>
    <w:p w14:paraId="5D8C1619">
      <w:pPr>
        <w:pStyle w:val="24"/>
        <w:spacing w:before="91" w:line="221" w:lineRule="auto"/>
        <w:ind w:left="3554"/>
        <w:outlineLvl w:val="1"/>
        <w:rPr>
          <w:spacing w:val="6"/>
          <w:sz w:val="28"/>
          <w:szCs w:val="28"/>
        </w:rPr>
      </w:pPr>
    </w:p>
    <w:p w14:paraId="6559B2DA">
      <w:pPr>
        <w:pStyle w:val="24"/>
        <w:spacing w:before="91" w:line="221" w:lineRule="auto"/>
        <w:ind w:left="3554"/>
        <w:outlineLvl w:val="1"/>
        <w:rPr>
          <w:spacing w:val="6"/>
          <w:sz w:val="28"/>
          <w:szCs w:val="28"/>
        </w:rPr>
      </w:pPr>
    </w:p>
    <w:p w14:paraId="745DCE50">
      <w:pPr>
        <w:pStyle w:val="24"/>
        <w:spacing w:before="91" w:line="221" w:lineRule="auto"/>
        <w:ind w:left="3554"/>
        <w:outlineLvl w:val="1"/>
        <w:rPr>
          <w:sz w:val="28"/>
          <w:szCs w:val="28"/>
        </w:rPr>
      </w:pPr>
      <w:r>
        <w:rPr>
          <w:spacing w:val="6"/>
          <w:sz w:val="28"/>
          <w:szCs w:val="28"/>
        </w:rPr>
        <w:t>评标办法前附表</w:t>
      </w:r>
    </w:p>
    <w:p w14:paraId="39AC11CC">
      <w:pPr>
        <w:spacing w:before="49"/>
      </w:pPr>
    </w:p>
    <w:p w14:paraId="5E2E118E">
      <w:pPr>
        <w:spacing w:before="48"/>
      </w:pPr>
    </w:p>
    <w:p w14:paraId="4FA402CC">
      <w:pPr>
        <w:spacing w:before="48"/>
      </w:pPr>
    </w:p>
    <w:tbl>
      <w:tblPr>
        <w:tblStyle w:val="668"/>
        <w:tblW w:w="90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1485"/>
        <w:gridCol w:w="1934"/>
        <w:gridCol w:w="4970"/>
      </w:tblGrid>
      <w:tr w14:paraId="08222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2182" w:type="dxa"/>
            <w:gridSpan w:val="2"/>
            <w:noWrap w:val="0"/>
            <w:vAlign w:val="top"/>
          </w:tcPr>
          <w:p w14:paraId="32E9DA2F">
            <w:pPr>
              <w:pStyle w:val="667"/>
              <w:spacing w:before="134" w:line="220" w:lineRule="auto"/>
              <w:ind w:left="760"/>
              <w:rPr>
                <w:sz w:val="21"/>
                <w:szCs w:val="21"/>
              </w:rPr>
            </w:pPr>
            <w:r>
              <w:rPr>
                <w:b/>
                <w:bCs/>
                <w:spacing w:val="4"/>
                <w:sz w:val="21"/>
                <w:szCs w:val="21"/>
              </w:rPr>
              <w:t>条款号</w:t>
            </w:r>
          </w:p>
        </w:tc>
        <w:tc>
          <w:tcPr>
            <w:tcW w:w="1934" w:type="dxa"/>
            <w:noWrap w:val="0"/>
            <w:vAlign w:val="top"/>
          </w:tcPr>
          <w:p w14:paraId="3827A6DF">
            <w:pPr>
              <w:pStyle w:val="667"/>
              <w:spacing w:before="134" w:line="220" w:lineRule="auto"/>
              <w:ind w:left="513"/>
              <w:rPr>
                <w:sz w:val="21"/>
                <w:szCs w:val="21"/>
              </w:rPr>
            </w:pPr>
            <w:r>
              <w:rPr>
                <w:b/>
                <w:bCs/>
                <w:spacing w:val="7"/>
                <w:sz w:val="21"/>
                <w:szCs w:val="21"/>
              </w:rPr>
              <w:t>评审因素</w:t>
            </w:r>
          </w:p>
        </w:tc>
        <w:tc>
          <w:tcPr>
            <w:tcW w:w="4970" w:type="dxa"/>
            <w:noWrap w:val="0"/>
            <w:vAlign w:val="top"/>
          </w:tcPr>
          <w:p w14:paraId="1F6E3239">
            <w:pPr>
              <w:pStyle w:val="667"/>
              <w:spacing w:before="135" w:line="220" w:lineRule="auto"/>
              <w:ind w:left="2033"/>
              <w:rPr>
                <w:sz w:val="21"/>
                <w:szCs w:val="21"/>
              </w:rPr>
            </w:pPr>
            <w:r>
              <w:rPr>
                <w:b/>
                <w:bCs/>
                <w:spacing w:val="7"/>
                <w:sz w:val="21"/>
                <w:szCs w:val="21"/>
              </w:rPr>
              <w:t>评审标准</w:t>
            </w:r>
          </w:p>
        </w:tc>
      </w:tr>
      <w:tr w14:paraId="7DF04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52" w:hRule="atLeast"/>
        </w:trPr>
        <w:tc>
          <w:tcPr>
            <w:tcW w:w="697" w:type="dxa"/>
            <w:noWrap w:val="0"/>
            <w:vAlign w:val="top"/>
          </w:tcPr>
          <w:p w14:paraId="6923DFF3">
            <w:pPr>
              <w:spacing w:line="245" w:lineRule="auto"/>
              <w:rPr>
                <w:rFonts w:ascii="Arial"/>
                <w:sz w:val="21"/>
              </w:rPr>
            </w:pPr>
          </w:p>
          <w:p w14:paraId="4D7E8333">
            <w:pPr>
              <w:spacing w:line="245" w:lineRule="auto"/>
              <w:rPr>
                <w:rFonts w:ascii="Arial"/>
                <w:sz w:val="21"/>
              </w:rPr>
            </w:pPr>
          </w:p>
          <w:p w14:paraId="358442E8">
            <w:pPr>
              <w:spacing w:line="246" w:lineRule="auto"/>
              <w:rPr>
                <w:rFonts w:ascii="Arial"/>
                <w:sz w:val="21"/>
              </w:rPr>
            </w:pPr>
          </w:p>
          <w:p w14:paraId="01616CCF">
            <w:pPr>
              <w:spacing w:line="246" w:lineRule="auto"/>
              <w:rPr>
                <w:rFonts w:ascii="Arial"/>
                <w:sz w:val="21"/>
              </w:rPr>
            </w:pPr>
          </w:p>
          <w:p w14:paraId="55686496">
            <w:pPr>
              <w:spacing w:line="246" w:lineRule="auto"/>
              <w:rPr>
                <w:rFonts w:ascii="Arial"/>
                <w:sz w:val="21"/>
              </w:rPr>
            </w:pPr>
          </w:p>
          <w:p w14:paraId="313F148C">
            <w:pPr>
              <w:spacing w:line="246" w:lineRule="auto"/>
              <w:rPr>
                <w:rFonts w:ascii="Arial"/>
                <w:sz w:val="21"/>
              </w:rPr>
            </w:pPr>
          </w:p>
          <w:p w14:paraId="79C3445E">
            <w:pPr>
              <w:spacing w:line="246" w:lineRule="auto"/>
              <w:rPr>
                <w:rFonts w:ascii="Arial"/>
                <w:sz w:val="21"/>
              </w:rPr>
            </w:pPr>
          </w:p>
          <w:p w14:paraId="60200384">
            <w:pPr>
              <w:spacing w:line="246" w:lineRule="auto"/>
              <w:rPr>
                <w:rFonts w:ascii="Arial"/>
                <w:sz w:val="21"/>
              </w:rPr>
            </w:pPr>
          </w:p>
          <w:p w14:paraId="2DF589A1">
            <w:pPr>
              <w:spacing w:before="64" w:line="267" w:lineRule="exact"/>
              <w:ind w:left="302"/>
              <w:rPr>
                <w:rFonts w:ascii="Calibri" w:hAnsi="Calibri" w:eastAsia="Calibri" w:cs="Calibri"/>
                <w:sz w:val="21"/>
                <w:szCs w:val="21"/>
              </w:rPr>
            </w:pPr>
            <w:r>
              <w:rPr>
                <w:rFonts w:ascii="Calibri" w:hAnsi="Calibri" w:eastAsia="Calibri" w:cs="Calibri"/>
                <w:position w:val="1"/>
                <w:sz w:val="21"/>
                <w:szCs w:val="21"/>
              </w:rPr>
              <w:t>1</w:t>
            </w:r>
          </w:p>
        </w:tc>
        <w:tc>
          <w:tcPr>
            <w:tcW w:w="1485" w:type="dxa"/>
            <w:noWrap w:val="0"/>
            <w:vAlign w:val="top"/>
          </w:tcPr>
          <w:p w14:paraId="57D7593F">
            <w:pPr>
              <w:spacing w:line="249" w:lineRule="auto"/>
              <w:rPr>
                <w:rFonts w:ascii="Arial"/>
                <w:sz w:val="21"/>
              </w:rPr>
            </w:pPr>
          </w:p>
          <w:p w14:paraId="4FECDC2C">
            <w:pPr>
              <w:spacing w:line="249" w:lineRule="auto"/>
              <w:rPr>
                <w:rFonts w:ascii="Arial"/>
                <w:sz w:val="21"/>
              </w:rPr>
            </w:pPr>
          </w:p>
          <w:p w14:paraId="3DAB6A6B">
            <w:pPr>
              <w:spacing w:line="249" w:lineRule="auto"/>
              <w:rPr>
                <w:rFonts w:ascii="Arial"/>
                <w:sz w:val="21"/>
              </w:rPr>
            </w:pPr>
          </w:p>
          <w:p w14:paraId="5EB0E4F7">
            <w:pPr>
              <w:spacing w:line="249" w:lineRule="auto"/>
              <w:rPr>
                <w:rFonts w:ascii="Arial"/>
                <w:sz w:val="21"/>
              </w:rPr>
            </w:pPr>
          </w:p>
          <w:p w14:paraId="64D922FF">
            <w:pPr>
              <w:spacing w:line="249" w:lineRule="auto"/>
              <w:rPr>
                <w:rFonts w:ascii="Arial"/>
                <w:sz w:val="21"/>
              </w:rPr>
            </w:pPr>
          </w:p>
          <w:p w14:paraId="2E47B23D">
            <w:pPr>
              <w:spacing w:line="250" w:lineRule="auto"/>
              <w:rPr>
                <w:rFonts w:ascii="Arial"/>
                <w:sz w:val="21"/>
              </w:rPr>
            </w:pPr>
          </w:p>
          <w:p w14:paraId="15DEA2BA">
            <w:pPr>
              <w:spacing w:line="250" w:lineRule="auto"/>
              <w:rPr>
                <w:rFonts w:ascii="Arial"/>
                <w:sz w:val="21"/>
              </w:rPr>
            </w:pPr>
          </w:p>
          <w:p w14:paraId="5528FB8A">
            <w:pPr>
              <w:pStyle w:val="667"/>
              <w:spacing w:before="68" w:line="359" w:lineRule="auto"/>
              <w:ind w:left="318" w:right="108" w:hanging="211"/>
              <w:rPr>
                <w:sz w:val="21"/>
                <w:szCs w:val="21"/>
              </w:rPr>
            </w:pPr>
            <w:r>
              <w:rPr>
                <w:spacing w:val="-2"/>
                <w:sz w:val="21"/>
                <w:szCs w:val="21"/>
              </w:rPr>
              <w:t>推荐中标候选人的顺序</w:t>
            </w:r>
          </w:p>
        </w:tc>
        <w:tc>
          <w:tcPr>
            <w:tcW w:w="1934" w:type="dxa"/>
            <w:noWrap w:val="0"/>
            <w:vAlign w:val="top"/>
          </w:tcPr>
          <w:p w14:paraId="77D8BDCE">
            <w:pPr>
              <w:spacing w:line="249" w:lineRule="auto"/>
              <w:rPr>
                <w:rFonts w:ascii="Arial"/>
                <w:sz w:val="21"/>
              </w:rPr>
            </w:pPr>
          </w:p>
          <w:p w14:paraId="0858E2C1">
            <w:pPr>
              <w:spacing w:line="249" w:lineRule="auto"/>
              <w:rPr>
                <w:rFonts w:ascii="Arial"/>
                <w:sz w:val="21"/>
              </w:rPr>
            </w:pPr>
          </w:p>
          <w:p w14:paraId="02966ADC">
            <w:pPr>
              <w:spacing w:line="249" w:lineRule="auto"/>
              <w:rPr>
                <w:rFonts w:ascii="Arial"/>
                <w:sz w:val="21"/>
              </w:rPr>
            </w:pPr>
          </w:p>
          <w:p w14:paraId="65A8C8A0">
            <w:pPr>
              <w:spacing w:line="249" w:lineRule="auto"/>
              <w:rPr>
                <w:rFonts w:ascii="Arial"/>
                <w:sz w:val="21"/>
              </w:rPr>
            </w:pPr>
          </w:p>
          <w:p w14:paraId="5B34A8BF">
            <w:pPr>
              <w:spacing w:line="250" w:lineRule="auto"/>
              <w:rPr>
                <w:rFonts w:ascii="Arial"/>
                <w:sz w:val="21"/>
              </w:rPr>
            </w:pPr>
          </w:p>
          <w:p w14:paraId="42F7E36B">
            <w:pPr>
              <w:spacing w:line="250" w:lineRule="auto"/>
              <w:rPr>
                <w:rFonts w:ascii="Arial"/>
                <w:sz w:val="21"/>
              </w:rPr>
            </w:pPr>
          </w:p>
          <w:p w14:paraId="07521C9E">
            <w:pPr>
              <w:spacing w:line="250" w:lineRule="auto"/>
              <w:rPr>
                <w:rFonts w:ascii="Arial"/>
                <w:sz w:val="21"/>
              </w:rPr>
            </w:pPr>
          </w:p>
          <w:p w14:paraId="23160C1B">
            <w:pPr>
              <w:pStyle w:val="667"/>
              <w:spacing w:before="68" w:line="359" w:lineRule="auto"/>
              <w:ind w:left="543" w:right="119" w:hanging="419"/>
              <w:rPr>
                <w:sz w:val="21"/>
                <w:szCs w:val="21"/>
              </w:rPr>
            </w:pPr>
            <w:r>
              <w:rPr>
                <w:spacing w:val="-1"/>
                <w:sz w:val="21"/>
                <w:szCs w:val="21"/>
              </w:rPr>
              <w:t>推荐中标候选人顺</w:t>
            </w:r>
            <w:r>
              <w:rPr>
                <w:spacing w:val="-2"/>
                <w:sz w:val="21"/>
                <w:szCs w:val="21"/>
              </w:rPr>
              <w:t>序的方法</w:t>
            </w:r>
          </w:p>
        </w:tc>
        <w:tc>
          <w:tcPr>
            <w:tcW w:w="4970" w:type="dxa"/>
            <w:noWrap w:val="0"/>
            <w:vAlign w:val="top"/>
          </w:tcPr>
          <w:p w14:paraId="17657382">
            <w:pPr>
              <w:spacing w:line="357" w:lineRule="auto"/>
              <w:rPr>
                <w:rFonts w:ascii="Arial"/>
                <w:sz w:val="21"/>
              </w:rPr>
            </w:pPr>
          </w:p>
          <w:p w14:paraId="2E573363">
            <w:pPr>
              <w:pStyle w:val="667"/>
              <w:spacing w:before="68" w:line="350" w:lineRule="auto"/>
              <w:ind w:left="113" w:right="101"/>
              <w:jc w:val="both"/>
              <w:rPr>
                <w:sz w:val="21"/>
                <w:szCs w:val="21"/>
              </w:rPr>
            </w:pPr>
            <w:r>
              <w:rPr>
                <w:spacing w:val="-4"/>
                <w:sz w:val="21"/>
                <w:szCs w:val="21"/>
              </w:rPr>
              <w:t>按综合得分由高到低的顺序推荐中标候选人；</w:t>
            </w:r>
            <w:r>
              <w:rPr>
                <w:spacing w:val="-5"/>
                <w:sz w:val="21"/>
                <w:szCs w:val="21"/>
              </w:rPr>
              <w:t>综合得</w:t>
            </w:r>
            <w:r>
              <w:rPr>
                <w:spacing w:val="-4"/>
                <w:sz w:val="21"/>
                <w:szCs w:val="21"/>
              </w:rPr>
              <w:t>分相等时，以评标价得分高的优先；评标价得分也相等的，以投标报价低的优先；投标报价也相等的，招</w:t>
            </w:r>
            <w:r>
              <w:rPr>
                <w:spacing w:val="-6"/>
                <w:sz w:val="21"/>
                <w:szCs w:val="21"/>
              </w:rPr>
              <w:t>标人可采用的方法：</w:t>
            </w:r>
          </w:p>
          <w:p w14:paraId="51C5A3B6">
            <w:pPr>
              <w:pStyle w:val="667"/>
              <w:spacing w:before="3" w:line="351" w:lineRule="auto"/>
              <w:ind w:left="112" w:right="105" w:firstLine="21"/>
              <w:jc w:val="both"/>
              <w:rPr>
                <w:sz w:val="21"/>
                <w:szCs w:val="21"/>
              </w:rPr>
            </w:pPr>
            <w:r>
              <w:rPr>
                <w:color w:val="0000FF"/>
                <w:spacing w:val="3"/>
                <w:sz w:val="21"/>
                <w:szCs w:val="21"/>
              </w:rPr>
              <w:t>□</w:t>
            </w:r>
            <w:r>
              <w:rPr>
                <w:spacing w:val="3"/>
                <w:sz w:val="21"/>
                <w:szCs w:val="21"/>
              </w:rPr>
              <w:t>投标人在年度湖北省公路建设市场信用等级评为</w:t>
            </w:r>
            <w:r>
              <w:rPr>
                <w:spacing w:val="-4"/>
                <w:sz w:val="21"/>
                <w:szCs w:val="21"/>
              </w:rPr>
              <w:t>较高信用等级的投标人优先；信用等级也相同的</w:t>
            </w:r>
            <w:r>
              <w:rPr>
                <w:spacing w:val="-5"/>
                <w:sz w:val="21"/>
                <w:szCs w:val="21"/>
              </w:rPr>
              <w:t>，以</w:t>
            </w:r>
            <w:r>
              <w:rPr>
                <w:spacing w:val="-2"/>
                <w:sz w:val="21"/>
                <w:szCs w:val="21"/>
              </w:rPr>
              <w:t>网上递交投标文件时间较前的投标人优先。</w:t>
            </w:r>
          </w:p>
          <w:p w14:paraId="5BFDFCE6">
            <w:pPr>
              <w:pStyle w:val="667"/>
              <w:spacing w:line="341" w:lineRule="auto"/>
              <w:ind w:left="133" w:right="115" w:hanging="12"/>
              <w:rPr>
                <w:sz w:val="21"/>
                <w:szCs w:val="21"/>
              </w:rPr>
            </w:pPr>
            <w:r>
              <w:rPr>
                <w:rFonts w:ascii="Segoe UI Symbol" w:hAnsi="Segoe UI Symbol" w:eastAsia="Segoe UI Symbol" w:cs="Segoe UI Symbol"/>
                <w:color w:val="0000FF"/>
                <w:spacing w:val="-4"/>
                <w:sz w:val="21"/>
                <w:szCs w:val="21"/>
              </w:rPr>
              <w:t>☑</w:t>
            </w:r>
            <w:r>
              <w:rPr>
                <w:spacing w:val="-4"/>
                <w:sz w:val="21"/>
                <w:szCs w:val="21"/>
              </w:rPr>
              <w:t>以网上递交电子投标文件时间较前的投标人优先。</w:t>
            </w:r>
            <w:r>
              <w:rPr>
                <w:spacing w:val="8"/>
                <w:sz w:val="21"/>
                <w:szCs w:val="21"/>
              </w:rPr>
              <w:t xml:space="preserve"> </w:t>
            </w:r>
            <w:r>
              <w:rPr>
                <w:color w:val="0000FF"/>
                <w:spacing w:val="-6"/>
                <w:sz w:val="21"/>
                <w:szCs w:val="21"/>
              </w:rPr>
              <w:t>□</w:t>
            </w:r>
            <w:r>
              <w:rPr>
                <w:spacing w:val="-6"/>
                <w:sz w:val="21"/>
                <w:szCs w:val="21"/>
              </w:rPr>
              <w:t>（自定义）。</w:t>
            </w:r>
          </w:p>
        </w:tc>
      </w:tr>
    </w:tbl>
    <w:p w14:paraId="6F507432">
      <w:pPr>
        <w:spacing w:before="6"/>
      </w:pPr>
    </w:p>
    <w:p w14:paraId="23EE2BBD">
      <w:pPr>
        <w:spacing w:before="6"/>
      </w:pPr>
    </w:p>
    <w:tbl>
      <w:tblPr>
        <w:tblStyle w:val="668"/>
        <w:tblW w:w="8906" w:type="dxa"/>
        <w:tblInd w:w="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675"/>
        <w:gridCol w:w="1274"/>
        <w:gridCol w:w="1919"/>
        <w:gridCol w:w="3846"/>
      </w:tblGrid>
      <w:tr w14:paraId="2BA66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192" w:type="dxa"/>
            <w:vMerge w:val="restart"/>
            <w:tcBorders>
              <w:bottom w:val="nil"/>
            </w:tcBorders>
            <w:noWrap w:val="0"/>
            <w:vAlign w:val="top"/>
          </w:tcPr>
          <w:p w14:paraId="47B9E922">
            <w:pPr>
              <w:spacing w:line="250" w:lineRule="auto"/>
              <w:rPr>
                <w:rFonts w:ascii="Arial"/>
                <w:sz w:val="21"/>
              </w:rPr>
            </w:pPr>
          </w:p>
          <w:p w14:paraId="3D0BEB47">
            <w:pPr>
              <w:spacing w:line="250" w:lineRule="auto"/>
              <w:rPr>
                <w:rFonts w:ascii="Arial"/>
                <w:sz w:val="21"/>
              </w:rPr>
            </w:pPr>
          </w:p>
          <w:p w14:paraId="0D4EB24A">
            <w:pPr>
              <w:spacing w:line="250" w:lineRule="auto"/>
              <w:rPr>
                <w:rFonts w:ascii="Arial"/>
                <w:sz w:val="21"/>
              </w:rPr>
            </w:pPr>
          </w:p>
          <w:p w14:paraId="0B386147">
            <w:pPr>
              <w:spacing w:line="250" w:lineRule="auto"/>
              <w:rPr>
                <w:rFonts w:ascii="Arial"/>
                <w:sz w:val="21"/>
              </w:rPr>
            </w:pPr>
          </w:p>
          <w:p w14:paraId="2230028C">
            <w:pPr>
              <w:spacing w:line="251" w:lineRule="auto"/>
              <w:rPr>
                <w:rFonts w:ascii="Arial"/>
                <w:sz w:val="21"/>
              </w:rPr>
            </w:pPr>
          </w:p>
          <w:p w14:paraId="66FEDCF7">
            <w:pPr>
              <w:spacing w:line="251" w:lineRule="auto"/>
              <w:rPr>
                <w:rFonts w:ascii="Arial"/>
                <w:sz w:val="21"/>
              </w:rPr>
            </w:pPr>
          </w:p>
          <w:p w14:paraId="5340DA86">
            <w:pPr>
              <w:spacing w:line="251" w:lineRule="auto"/>
              <w:rPr>
                <w:rFonts w:ascii="Arial"/>
                <w:sz w:val="21"/>
              </w:rPr>
            </w:pPr>
          </w:p>
          <w:p w14:paraId="61158C7E">
            <w:pPr>
              <w:spacing w:line="251" w:lineRule="auto"/>
              <w:rPr>
                <w:rFonts w:ascii="Arial"/>
                <w:sz w:val="21"/>
              </w:rPr>
            </w:pPr>
          </w:p>
          <w:p w14:paraId="4B60C8A7">
            <w:pPr>
              <w:spacing w:line="251" w:lineRule="auto"/>
              <w:rPr>
                <w:rFonts w:ascii="Arial"/>
                <w:sz w:val="21"/>
              </w:rPr>
            </w:pPr>
          </w:p>
          <w:p w14:paraId="058EB1AF">
            <w:pPr>
              <w:spacing w:line="251" w:lineRule="auto"/>
              <w:rPr>
                <w:rFonts w:ascii="Arial"/>
                <w:sz w:val="21"/>
              </w:rPr>
            </w:pPr>
          </w:p>
          <w:p w14:paraId="49274B3D">
            <w:pPr>
              <w:spacing w:line="251" w:lineRule="auto"/>
              <w:rPr>
                <w:rFonts w:ascii="Arial"/>
                <w:sz w:val="21"/>
              </w:rPr>
            </w:pPr>
          </w:p>
          <w:p w14:paraId="1C6CBFB5">
            <w:pPr>
              <w:spacing w:line="251" w:lineRule="auto"/>
              <w:rPr>
                <w:rFonts w:ascii="Arial"/>
                <w:sz w:val="21"/>
              </w:rPr>
            </w:pPr>
          </w:p>
          <w:p w14:paraId="414B9A97">
            <w:pPr>
              <w:spacing w:line="251" w:lineRule="auto"/>
              <w:rPr>
                <w:rFonts w:ascii="Arial"/>
                <w:sz w:val="21"/>
              </w:rPr>
            </w:pPr>
          </w:p>
          <w:p w14:paraId="1FDBEC24">
            <w:pPr>
              <w:pStyle w:val="667"/>
              <w:spacing w:before="68" w:line="239" w:lineRule="auto"/>
              <w:ind w:left="326"/>
              <w:rPr>
                <w:sz w:val="21"/>
                <w:szCs w:val="21"/>
              </w:rPr>
            </w:pPr>
            <w:r>
              <w:rPr>
                <w:spacing w:val="-2"/>
                <w:sz w:val="21"/>
                <w:szCs w:val="21"/>
              </w:rPr>
              <w:t>2.1.1</w:t>
            </w:r>
          </w:p>
          <w:p w14:paraId="7C96D4B0">
            <w:pPr>
              <w:pStyle w:val="667"/>
              <w:spacing w:before="14" w:line="222" w:lineRule="auto"/>
              <w:ind w:left="465"/>
              <w:rPr>
                <w:sz w:val="21"/>
                <w:szCs w:val="21"/>
              </w:rPr>
            </w:pPr>
            <w:r>
              <w:rPr>
                <w:spacing w:val="-11"/>
                <w:sz w:val="21"/>
                <w:szCs w:val="21"/>
              </w:rPr>
              <w:t>(1)</w:t>
            </w:r>
          </w:p>
        </w:tc>
        <w:tc>
          <w:tcPr>
            <w:tcW w:w="675" w:type="dxa"/>
            <w:vMerge w:val="restart"/>
            <w:tcBorders>
              <w:bottom w:val="nil"/>
            </w:tcBorders>
            <w:noWrap w:val="0"/>
            <w:vAlign w:val="top"/>
          </w:tcPr>
          <w:p w14:paraId="786A254E">
            <w:pPr>
              <w:spacing w:line="259" w:lineRule="auto"/>
              <w:rPr>
                <w:rFonts w:ascii="Arial"/>
                <w:sz w:val="21"/>
              </w:rPr>
            </w:pPr>
          </w:p>
          <w:p w14:paraId="60392279">
            <w:pPr>
              <w:spacing w:line="259" w:lineRule="auto"/>
              <w:rPr>
                <w:rFonts w:ascii="Arial"/>
                <w:sz w:val="21"/>
              </w:rPr>
            </w:pPr>
          </w:p>
          <w:p w14:paraId="2D0AC0FD">
            <w:pPr>
              <w:spacing w:line="259" w:lineRule="auto"/>
              <w:rPr>
                <w:rFonts w:ascii="Arial"/>
                <w:sz w:val="21"/>
              </w:rPr>
            </w:pPr>
          </w:p>
          <w:p w14:paraId="73190F85">
            <w:pPr>
              <w:spacing w:line="259" w:lineRule="auto"/>
              <w:rPr>
                <w:rFonts w:ascii="Arial"/>
                <w:sz w:val="21"/>
              </w:rPr>
            </w:pPr>
          </w:p>
          <w:p w14:paraId="30B4BC19">
            <w:pPr>
              <w:spacing w:line="259" w:lineRule="auto"/>
              <w:rPr>
                <w:rFonts w:ascii="Arial"/>
                <w:sz w:val="21"/>
              </w:rPr>
            </w:pPr>
          </w:p>
          <w:p w14:paraId="280170DF">
            <w:pPr>
              <w:spacing w:line="260" w:lineRule="auto"/>
              <w:rPr>
                <w:rFonts w:ascii="Arial"/>
                <w:sz w:val="21"/>
              </w:rPr>
            </w:pPr>
          </w:p>
          <w:p w14:paraId="1FDAB2D1">
            <w:pPr>
              <w:spacing w:line="260" w:lineRule="auto"/>
              <w:rPr>
                <w:rFonts w:ascii="Arial"/>
                <w:sz w:val="21"/>
              </w:rPr>
            </w:pPr>
          </w:p>
          <w:p w14:paraId="0CDF8BC1">
            <w:pPr>
              <w:spacing w:line="260" w:lineRule="auto"/>
              <w:rPr>
                <w:rFonts w:ascii="Arial"/>
                <w:sz w:val="21"/>
              </w:rPr>
            </w:pPr>
          </w:p>
          <w:p w14:paraId="4F9CFCE1">
            <w:pPr>
              <w:spacing w:line="260" w:lineRule="auto"/>
              <w:rPr>
                <w:rFonts w:ascii="Arial"/>
                <w:sz w:val="21"/>
              </w:rPr>
            </w:pPr>
          </w:p>
          <w:p w14:paraId="2B3FF71A">
            <w:pPr>
              <w:spacing w:line="260" w:lineRule="auto"/>
              <w:rPr>
                <w:rFonts w:ascii="Arial"/>
                <w:sz w:val="21"/>
              </w:rPr>
            </w:pPr>
          </w:p>
          <w:p w14:paraId="4B2BDE7D">
            <w:pPr>
              <w:spacing w:line="260" w:lineRule="auto"/>
              <w:rPr>
                <w:rFonts w:ascii="Arial"/>
                <w:sz w:val="21"/>
              </w:rPr>
            </w:pPr>
          </w:p>
          <w:p w14:paraId="098AFAFF">
            <w:pPr>
              <w:pStyle w:val="667"/>
              <w:spacing w:before="68" w:line="242" w:lineRule="auto"/>
              <w:ind w:left="106" w:right="139"/>
              <w:jc w:val="both"/>
              <w:rPr>
                <w:sz w:val="21"/>
                <w:szCs w:val="21"/>
              </w:rPr>
            </w:pPr>
            <w:r>
              <w:rPr>
                <w:spacing w:val="-4"/>
                <w:sz w:val="21"/>
                <w:szCs w:val="21"/>
              </w:rPr>
              <w:t>第一信封形式评审标准</w:t>
            </w:r>
          </w:p>
        </w:tc>
        <w:tc>
          <w:tcPr>
            <w:tcW w:w="1274" w:type="dxa"/>
            <w:vMerge w:val="restart"/>
            <w:tcBorders>
              <w:bottom w:val="nil"/>
            </w:tcBorders>
            <w:noWrap w:val="0"/>
            <w:vAlign w:val="top"/>
          </w:tcPr>
          <w:p w14:paraId="437B3747">
            <w:pPr>
              <w:spacing w:line="243" w:lineRule="auto"/>
              <w:rPr>
                <w:rFonts w:ascii="Arial"/>
                <w:sz w:val="21"/>
              </w:rPr>
            </w:pPr>
          </w:p>
          <w:p w14:paraId="376D7A2C">
            <w:pPr>
              <w:spacing w:line="243" w:lineRule="auto"/>
              <w:rPr>
                <w:rFonts w:ascii="Arial"/>
                <w:sz w:val="21"/>
              </w:rPr>
            </w:pPr>
          </w:p>
          <w:p w14:paraId="2F7F45B4">
            <w:pPr>
              <w:spacing w:line="243" w:lineRule="auto"/>
              <w:rPr>
                <w:rFonts w:ascii="Arial"/>
                <w:sz w:val="21"/>
              </w:rPr>
            </w:pPr>
          </w:p>
          <w:p w14:paraId="02E79128">
            <w:pPr>
              <w:spacing w:line="243" w:lineRule="auto"/>
              <w:rPr>
                <w:rFonts w:ascii="Arial"/>
                <w:sz w:val="21"/>
              </w:rPr>
            </w:pPr>
          </w:p>
          <w:p w14:paraId="42CAE8EF">
            <w:pPr>
              <w:spacing w:line="243" w:lineRule="auto"/>
              <w:rPr>
                <w:rFonts w:ascii="Arial"/>
                <w:sz w:val="21"/>
              </w:rPr>
            </w:pPr>
          </w:p>
          <w:p w14:paraId="286CC89A">
            <w:pPr>
              <w:spacing w:line="243" w:lineRule="auto"/>
              <w:rPr>
                <w:rFonts w:ascii="Arial"/>
                <w:sz w:val="21"/>
              </w:rPr>
            </w:pPr>
          </w:p>
          <w:p w14:paraId="4C34D4DE">
            <w:pPr>
              <w:spacing w:line="243" w:lineRule="auto"/>
              <w:rPr>
                <w:rFonts w:ascii="Arial"/>
                <w:sz w:val="21"/>
              </w:rPr>
            </w:pPr>
          </w:p>
          <w:p w14:paraId="7695DCB0">
            <w:pPr>
              <w:spacing w:line="244" w:lineRule="auto"/>
              <w:rPr>
                <w:rFonts w:ascii="Arial"/>
                <w:sz w:val="21"/>
              </w:rPr>
            </w:pPr>
          </w:p>
          <w:p w14:paraId="7F255608">
            <w:pPr>
              <w:pStyle w:val="667"/>
              <w:spacing w:before="69"/>
              <w:ind w:left="112" w:right="106" w:hanging="4"/>
              <w:rPr>
                <w:sz w:val="21"/>
                <w:szCs w:val="21"/>
              </w:rPr>
            </w:pPr>
            <w:r>
              <w:rPr>
                <w:spacing w:val="-2"/>
                <w:sz w:val="21"/>
                <w:szCs w:val="21"/>
              </w:rPr>
              <w:t>第一信封形</w:t>
            </w:r>
            <w:r>
              <w:rPr>
                <w:spacing w:val="-3"/>
                <w:sz w:val="21"/>
                <w:szCs w:val="21"/>
              </w:rPr>
              <w:t>式评审标准</w:t>
            </w:r>
          </w:p>
        </w:tc>
        <w:tc>
          <w:tcPr>
            <w:tcW w:w="1919" w:type="dxa"/>
            <w:noWrap w:val="0"/>
            <w:vAlign w:val="top"/>
          </w:tcPr>
          <w:p w14:paraId="3CA06A92">
            <w:pPr>
              <w:pStyle w:val="667"/>
              <w:spacing w:before="119" w:line="220" w:lineRule="auto"/>
              <w:ind w:left="121"/>
              <w:rPr>
                <w:sz w:val="21"/>
                <w:szCs w:val="21"/>
              </w:rPr>
            </w:pPr>
            <w:r>
              <w:rPr>
                <w:spacing w:val="-3"/>
                <w:sz w:val="21"/>
                <w:szCs w:val="21"/>
              </w:rPr>
              <w:t>多标段投标</w:t>
            </w:r>
          </w:p>
        </w:tc>
        <w:tc>
          <w:tcPr>
            <w:tcW w:w="3846" w:type="dxa"/>
            <w:noWrap w:val="0"/>
            <w:vAlign w:val="top"/>
          </w:tcPr>
          <w:p w14:paraId="4444B467">
            <w:pPr>
              <w:pStyle w:val="667"/>
              <w:spacing w:before="119" w:line="218" w:lineRule="auto"/>
              <w:ind w:left="116"/>
              <w:rPr>
                <w:sz w:val="21"/>
                <w:szCs w:val="21"/>
              </w:rPr>
            </w:pPr>
            <w:r>
              <w:rPr>
                <w:spacing w:val="-3"/>
                <w:sz w:val="21"/>
                <w:szCs w:val="21"/>
              </w:rPr>
              <w:t>符合第一章“招标公告</w:t>
            </w:r>
            <w:r>
              <w:rPr>
                <w:spacing w:val="-77"/>
                <w:sz w:val="21"/>
                <w:szCs w:val="21"/>
              </w:rPr>
              <w:t xml:space="preserve"> </w:t>
            </w:r>
            <w:r>
              <w:rPr>
                <w:spacing w:val="-3"/>
                <w:sz w:val="21"/>
                <w:szCs w:val="21"/>
              </w:rPr>
              <w:t>”第</w:t>
            </w:r>
            <w:r>
              <w:rPr>
                <w:spacing w:val="-32"/>
                <w:sz w:val="21"/>
                <w:szCs w:val="21"/>
              </w:rPr>
              <w:t xml:space="preserve"> </w:t>
            </w:r>
            <w:r>
              <w:rPr>
                <w:spacing w:val="-3"/>
                <w:sz w:val="21"/>
                <w:szCs w:val="21"/>
              </w:rPr>
              <w:t>3.3</w:t>
            </w:r>
            <w:r>
              <w:rPr>
                <w:spacing w:val="-35"/>
                <w:sz w:val="21"/>
                <w:szCs w:val="21"/>
              </w:rPr>
              <w:t xml:space="preserve"> </w:t>
            </w:r>
            <w:r>
              <w:rPr>
                <w:spacing w:val="-3"/>
                <w:sz w:val="21"/>
                <w:szCs w:val="21"/>
              </w:rPr>
              <w:t>款规定</w:t>
            </w:r>
          </w:p>
        </w:tc>
      </w:tr>
      <w:tr w14:paraId="27E07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28" w:hRule="atLeast"/>
        </w:trPr>
        <w:tc>
          <w:tcPr>
            <w:tcW w:w="1192" w:type="dxa"/>
            <w:vMerge w:val="continue"/>
            <w:tcBorders>
              <w:top w:val="nil"/>
              <w:bottom w:val="nil"/>
            </w:tcBorders>
            <w:noWrap w:val="0"/>
            <w:vAlign w:val="top"/>
          </w:tcPr>
          <w:p w14:paraId="5F9C2EE1">
            <w:pPr>
              <w:rPr>
                <w:rFonts w:ascii="Arial"/>
                <w:sz w:val="21"/>
              </w:rPr>
            </w:pPr>
          </w:p>
        </w:tc>
        <w:tc>
          <w:tcPr>
            <w:tcW w:w="675" w:type="dxa"/>
            <w:vMerge w:val="continue"/>
            <w:tcBorders>
              <w:top w:val="nil"/>
              <w:bottom w:val="nil"/>
            </w:tcBorders>
            <w:noWrap w:val="0"/>
            <w:vAlign w:val="top"/>
          </w:tcPr>
          <w:p w14:paraId="384FF9C3">
            <w:pPr>
              <w:rPr>
                <w:rFonts w:ascii="Arial"/>
                <w:sz w:val="21"/>
              </w:rPr>
            </w:pPr>
          </w:p>
        </w:tc>
        <w:tc>
          <w:tcPr>
            <w:tcW w:w="1274" w:type="dxa"/>
            <w:vMerge w:val="continue"/>
            <w:tcBorders>
              <w:top w:val="nil"/>
              <w:bottom w:val="nil"/>
            </w:tcBorders>
            <w:noWrap w:val="0"/>
            <w:vAlign w:val="top"/>
          </w:tcPr>
          <w:p w14:paraId="4DA91982">
            <w:pPr>
              <w:rPr>
                <w:rFonts w:ascii="Arial"/>
                <w:sz w:val="21"/>
              </w:rPr>
            </w:pPr>
          </w:p>
        </w:tc>
        <w:tc>
          <w:tcPr>
            <w:tcW w:w="1919" w:type="dxa"/>
            <w:noWrap w:val="0"/>
            <w:vAlign w:val="top"/>
          </w:tcPr>
          <w:p w14:paraId="4193ADD9">
            <w:pPr>
              <w:spacing w:line="243" w:lineRule="auto"/>
              <w:rPr>
                <w:rFonts w:ascii="Arial"/>
                <w:sz w:val="21"/>
              </w:rPr>
            </w:pPr>
          </w:p>
          <w:p w14:paraId="1B834CBD">
            <w:pPr>
              <w:spacing w:line="244" w:lineRule="auto"/>
              <w:rPr>
                <w:rFonts w:ascii="Arial"/>
                <w:sz w:val="21"/>
              </w:rPr>
            </w:pPr>
          </w:p>
          <w:p w14:paraId="59587610">
            <w:pPr>
              <w:spacing w:line="244" w:lineRule="auto"/>
              <w:rPr>
                <w:rFonts w:ascii="Arial"/>
                <w:sz w:val="21"/>
              </w:rPr>
            </w:pPr>
          </w:p>
          <w:p w14:paraId="64C9AE05">
            <w:pPr>
              <w:pStyle w:val="667"/>
              <w:spacing w:before="68" w:line="220" w:lineRule="auto"/>
              <w:ind w:left="113"/>
              <w:rPr>
                <w:sz w:val="21"/>
                <w:szCs w:val="21"/>
              </w:rPr>
            </w:pPr>
            <w:r>
              <w:rPr>
                <w:spacing w:val="-2"/>
                <w:sz w:val="21"/>
                <w:szCs w:val="21"/>
              </w:rPr>
              <w:t>投标人名称</w:t>
            </w:r>
          </w:p>
        </w:tc>
        <w:tc>
          <w:tcPr>
            <w:tcW w:w="3846" w:type="dxa"/>
            <w:noWrap w:val="0"/>
            <w:vAlign w:val="top"/>
          </w:tcPr>
          <w:p w14:paraId="789B8084">
            <w:pPr>
              <w:pStyle w:val="667"/>
              <w:spacing w:before="113" w:line="244" w:lineRule="auto"/>
              <w:ind w:left="115" w:right="146" w:firstLine="1"/>
              <w:rPr>
                <w:sz w:val="21"/>
                <w:szCs w:val="21"/>
              </w:rPr>
            </w:pPr>
            <w:r>
              <w:rPr>
                <w:spacing w:val="-1"/>
                <w:sz w:val="21"/>
                <w:szCs w:val="21"/>
              </w:rPr>
              <w:t>投标文件（商务及技术文件）封面的投标人名称、投标函（不含投标函附录）</w:t>
            </w:r>
          </w:p>
          <w:p w14:paraId="749E0635">
            <w:pPr>
              <w:pStyle w:val="667"/>
              <w:spacing w:line="219" w:lineRule="auto"/>
              <w:ind w:left="134"/>
              <w:rPr>
                <w:sz w:val="21"/>
                <w:szCs w:val="21"/>
              </w:rPr>
            </w:pPr>
            <w:r>
              <w:rPr>
                <w:spacing w:val="-2"/>
                <w:sz w:val="21"/>
                <w:szCs w:val="21"/>
              </w:rPr>
              <w:t>中投标人名称、营业执照中投标人名</w:t>
            </w:r>
          </w:p>
          <w:p w14:paraId="118B33D4">
            <w:pPr>
              <w:pStyle w:val="667"/>
              <w:spacing w:before="19" w:line="239" w:lineRule="auto"/>
              <w:ind w:left="114" w:right="146" w:hanging="1"/>
              <w:rPr>
                <w:sz w:val="21"/>
                <w:szCs w:val="21"/>
              </w:rPr>
            </w:pPr>
            <w:r>
              <w:rPr>
                <w:sz w:val="21"/>
                <w:szCs w:val="21"/>
              </w:rPr>
              <w:t>称、资质证书中投标人名称、安全生产</w:t>
            </w:r>
            <w:r>
              <w:rPr>
                <w:spacing w:val="-1"/>
                <w:sz w:val="21"/>
                <w:szCs w:val="21"/>
              </w:rPr>
              <w:t>许可证中投标人名称须一致，不一致时</w:t>
            </w:r>
            <w:r>
              <w:rPr>
                <w:spacing w:val="-3"/>
                <w:sz w:val="21"/>
                <w:szCs w:val="21"/>
              </w:rPr>
              <w:t>需提供相关部门的合法批件。</w:t>
            </w:r>
          </w:p>
        </w:tc>
      </w:tr>
      <w:tr w14:paraId="2A1D1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192" w:type="dxa"/>
            <w:vMerge w:val="continue"/>
            <w:tcBorders>
              <w:top w:val="nil"/>
              <w:bottom w:val="nil"/>
            </w:tcBorders>
            <w:noWrap w:val="0"/>
            <w:vAlign w:val="top"/>
          </w:tcPr>
          <w:p w14:paraId="7514BFE2">
            <w:pPr>
              <w:rPr>
                <w:rFonts w:ascii="Arial"/>
                <w:sz w:val="21"/>
              </w:rPr>
            </w:pPr>
          </w:p>
        </w:tc>
        <w:tc>
          <w:tcPr>
            <w:tcW w:w="675" w:type="dxa"/>
            <w:vMerge w:val="continue"/>
            <w:tcBorders>
              <w:top w:val="nil"/>
              <w:bottom w:val="nil"/>
            </w:tcBorders>
            <w:noWrap w:val="0"/>
            <w:vAlign w:val="top"/>
          </w:tcPr>
          <w:p w14:paraId="3FF78258">
            <w:pPr>
              <w:rPr>
                <w:rFonts w:ascii="Arial"/>
                <w:sz w:val="21"/>
              </w:rPr>
            </w:pPr>
          </w:p>
        </w:tc>
        <w:tc>
          <w:tcPr>
            <w:tcW w:w="1274" w:type="dxa"/>
            <w:vMerge w:val="continue"/>
            <w:tcBorders>
              <w:top w:val="nil"/>
              <w:bottom w:val="nil"/>
            </w:tcBorders>
            <w:noWrap w:val="0"/>
            <w:vAlign w:val="top"/>
          </w:tcPr>
          <w:p w14:paraId="725DAD24">
            <w:pPr>
              <w:rPr>
                <w:rFonts w:ascii="Arial"/>
                <w:sz w:val="21"/>
              </w:rPr>
            </w:pPr>
          </w:p>
        </w:tc>
        <w:tc>
          <w:tcPr>
            <w:tcW w:w="1919" w:type="dxa"/>
            <w:noWrap w:val="0"/>
            <w:vAlign w:val="top"/>
          </w:tcPr>
          <w:p w14:paraId="0047DEE1">
            <w:pPr>
              <w:pStyle w:val="667"/>
              <w:spacing w:before="116"/>
              <w:ind w:left="113" w:right="117"/>
              <w:rPr>
                <w:sz w:val="21"/>
                <w:szCs w:val="21"/>
              </w:rPr>
            </w:pPr>
            <w:r>
              <w:rPr>
                <w:spacing w:val="-1"/>
                <w:sz w:val="21"/>
                <w:szCs w:val="21"/>
              </w:rPr>
              <w:t>投标文件的组成部</w:t>
            </w:r>
            <w:r>
              <w:rPr>
                <w:sz w:val="21"/>
                <w:szCs w:val="21"/>
              </w:rPr>
              <w:t>分</w:t>
            </w:r>
          </w:p>
        </w:tc>
        <w:tc>
          <w:tcPr>
            <w:tcW w:w="3846" w:type="dxa"/>
            <w:noWrap w:val="0"/>
            <w:vAlign w:val="top"/>
          </w:tcPr>
          <w:p w14:paraId="3DDD0722">
            <w:pPr>
              <w:pStyle w:val="667"/>
              <w:spacing w:before="116"/>
              <w:ind w:left="119" w:right="149" w:hanging="3"/>
              <w:rPr>
                <w:sz w:val="21"/>
                <w:szCs w:val="21"/>
              </w:rPr>
            </w:pPr>
            <w:r>
              <w:rPr>
                <w:spacing w:val="-2"/>
                <w:sz w:val="21"/>
                <w:szCs w:val="21"/>
              </w:rPr>
              <w:t>符合第九章“投标文件格式</w:t>
            </w:r>
            <w:r>
              <w:rPr>
                <w:spacing w:val="-77"/>
                <w:sz w:val="21"/>
                <w:szCs w:val="21"/>
              </w:rPr>
              <w:t xml:space="preserve"> </w:t>
            </w:r>
            <w:r>
              <w:rPr>
                <w:spacing w:val="-2"/>
                <w:sz w:val="21"/>
                <w:szCs w:val="21"/>
              </w:rPr>
              <w:t>”的格式规</w:t>
            </w:r>
            <w:r>
              <w:rPr>
                <w:sz w:val="21"/>
                <w:szCs w:val="21"/>
              </w:rPr>
              <w:t>定</w:t>
            </w:r>
          </w:p>
        </w:tc>
      </w:tr>
      <w:tr w14:paraId="6BA62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192" w:type="dxa"/>
            <w:vMerge w:val="continue"/>
            <w:tcBorders>
              <w:top w:val="nil"/>
              <w:bottom w:val="nil"/>
            </w:tcBorders>
            <w:noWrap w:val="0"/>
            <w:vAlign w:val="top"/>
          </w:tcPr>
          <w:p w14:paraId="304F431F">
            <w:pPr>
              <w:rPr>
                <w:rFonts w:ascii="Arial"/>
                <w:sz w:val="21"/>
              </w:rPr>
            </w:pPr>
          </w:p>
        </w:tc>
        <w:tc>
          <w:tcPr>
            <w:tcW w:w="675" w:type="dxa"/>
            <w:vMerge w:val="continue"/>
            <w:tcBorders>
              <w:top w:val="nil"/>
              <w:bottom w:val="nil"/>
            </w:tcBorders>
            <w:noWrap w:val="0"/>
            <w:vAlign w:val="top"/>
          </w:tcPr>
          <w:p w14:paraId="320F9A1D">
            <w:pPr>
              <w:rPr>
                <w:rFonts w:ascii="Arial"/>
                <w:sz w:val="21"/>
              </w:rPr>
            </w:pPr>
          </w:p>
        </w:tc>
        <w:tc>
          <w:tcPr>
            <w:tcW w:w="1274" w:type="dxa"/>
            <w:vMerge w:val="continue"/>
            <w:tcBorders>
              <w:top w:val="nil"/>
              <w:bottom w:val="nil"/>
            </w:tcBorders>
            <w:noWrap w:val="0"/>
            <w:vAlign w:val="top"/>
          </w:tcPr>
          <w:p w14:paraId="79621CAC">
            <w:pPr>
              <w:rPr>
                <w:rFonts w:ascii="Arial"/>
                <w:sz w:val="21"/>
              </w:rPr>
            </w:pPr>
          </w:p>
        </w:tc>
        <w:tc>
          <w:tcPr>
            <w:tcW w:w="1919" w:type="dxa"/>
            <w:noWrap w:val="0"/>
            <w:vAlign w:val="top"/>
          </w:tcPr>
          <w:p w14:paraId="2DBA5D8D">
            <w:pPr>
              <w:pStyle w:val="667"/>
              <w:spacing w:before="253" w:line="220" w:lineRule="auto"/>
              <w:ind w:left="113"/>
              <w:rPr>
                <w:sz w:val="21"/>
                <w:szCs w:val="21"/>
              </w:rPr>
            </w:pPr>
            <w:r>
              <w:rPr>
                <w:spacing w:val="-1"/>
                <w:sz w:val="21"/>
                <w:szCs w:val="21"/>
              </w:rPr>
              <w:t>投标文件的签署</w:t>
            </w:r>
          </w:p>
        </w:tc>
        <w:tc>
          <w:tcPr>
            <w:tcW w:w="3846" w:type="dxa"/>
            <w:noWrap w:val="0"/>
            <w:vAlign w:val="top"/>
          </w:tcPr>
          <w:p w14:paraId="45DF9F09">
            <w:pPr>
              <w:pStyle w:val="667"/>
              <w:spacing w:before="118"/>
              <w:ind w:left="154" w:right="13" w:hanging="38"/>
              <w:rPr>
                <w:sz w:val="21"/>
                <w:szCs w:val="21"/>
              </w:rPr>
            </w:pPr>
            <w:r>
              <w:rPr>
                <w:spacing w:val="-8"/>
                <w:sz w:val="21"/>
                <w:szCs w:val="21"/>
              </w:rPr>
              <w:t>符合第二章“投标人须知</w:t>
            </w:r>
            <w:r>
              <w:rPr>
                <w:spacing w:val="-75"/>
                <w:sz w:val="21"/>
                <w:szCs w:val="21"/>
              </w:rPr>
              <w:t xml:space="preserve"> </w:t>
            </w:r>
            <w:r>
              <w:rPr>
                <w:spacing w:val="-8"/>
                <w:sz w:val="21"/>
                <w:szCs w:val="21"/>
              </w:rPr>
              <w:t>”第</w:t>
            </w:r>
            <w:r>
              <w:rPr>
                <w:spacing w:val="-48"/>
                <w:sz w:val="21"/>
                <w:szCs w:val="21"/>
              </w:rPr>
              <w:t xml:space="preserve"> </w:t>
            </w:r>
            <w:r>
              <w:rPr>
                <w:spacing w:val="-8"/>
                <w:sz w:val="21"/>
                <w:szCs w:val="21"/>
              </w:rPr>
              <w:t>3.7.2（5）</w:t>
            </w:r>
            <w:r>
              <w:rPr>
                <w:spacing w:val="-11"/>
                <w:sz w:val="21"/>
                <w:szCs w:val="21"/>
              </w:rPr>
              <w:t>目规定</w:t>
            </w:r>
          </w:p>
        </w:tc>
      </w:tr>
      <w:tr w14:paraId="62646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192" w:type="dxa"/>
            <w:vMerge w:val="continue"/>
            <w:tcBorders>
              <w:top w:val="nil"/>
              <w:bottom w:val="nil"/>
            </w:tcBorders>
            <w:noWrap w:val="0"/>
            <w:vAlign w:val="top"/>
          </w:tcPr>
          <w:p w14:paraId="4ABFF07D">
            <w:pPr>
              <w:rPr>
                <w:rFonts w:ascii="Arial"/>
                <w:sz w:val="21"/>
              </w:rPr>
            </w:pPr>
          </w:p>
        </w:tc>
        <w:tc>
          <w:tcPr>
            <w:tcW w:w="675" w:type="dxa"/>
            <w:vMerge w:val="continue"/>
            <w:tcBorders>
              <w:top w:val="nil"/>
              <w:bottom w:val="nil"/>
            </w:tcBorders>
            <w:noWrap w:val="0"/>
            <w:vAlign w:val="top"/>
          </w:tcPr>
          <w:p w14:paraId="7F9DBF6D">
            <w:pPr>
              <w:rPr>
                <w:rFonts w:ascii="Arial"/>
                <w:sz w:val="21"/>
              </w:rPr>
            </w:pPr>
          </w:p>
        </w:tc>
        <w:tc>
          <w:tcPr>
            <w:tcW w:w="1274" w:type="dxa"/>
            <w:vMerge w:val="continue"/>
            <w:tcBorders>
              <w:top w:val="nil"/>
            </w:tcBorders>
            <w:noWrap w:val="0"/>
            <w:vAlign w:val="top"/>
          </w:tcPr>
          <w:p w14:paraId="47644EE2">
            <w:pPr>
              <w:rPr>
                <w:rFonts w:ascii="Arial"/>
                <w:sz w:val="21"/>
              </w:rPr>
            </w:pPr>
          </w:p>
        </w:tc>
        <w:tc>
          <w:tcPr>
            <w:tcW w:w="1919" w:type="dxa"/>
            <w:noWrap w:val="0"/>
            <w:vAlign w:val="top"/>
          </w:tcPr>
          <w:p w14:paraId="71BB7D41">
            <w:pPr>
              <w:pStyle w:val="667"/>
              <w:spacing w:before="120"/>
              <w:ind w:left="112" w:right="117"/>
              <w:rPr>
                <w:sz w:val="21"/>
                <w:szCs w:val="21"/>
              </w:rPr>
            </w:pPr>
            <w:r>
              <w:rPr>
                <w:spacing w:val="-1"/>
                <w:sz w:val="21"/>
                <w:szCs w:val="21"/>
              </w:rPr>
              <w:t>联合体投标人（如</w:t>
            </w:r>
            <w:r>
              <w:rPr>
                <w:spacing w:val="-6"/>
                <w:sz w:val="21"/>
                <w:szCs w:val="21"/>
              </w:rPr>
              <w:t>有）</w:t>
            </w:r>
          </w:p>
        </w:tc>
        <w:tc>
          <w:tcPr>
            <w:tcW w:w="3846" w:type="dxa"/>
            <w:noWrap w:val="0"/>
            <w:vAlign w:val="top"/>
          </w:tcPr>
          <w:p w14:paraId="3C99A812">
            <w:pPr>
              <w:pStyle w:val="667"/>
              <w:spacing w:before="120" w:line="241" w:lineRule="auto"/>
              <w:ind w:left="115" w:right="146"/>
              <w:rPr>
                <w:sz w:val="21"/>
                <w:szCs w:val="21"/>
              </w:rPr>
            </w:pPr>
            <w:r>
              <w:rPr>
                <w:spacing w:val="-1"/>
                <w:sz w:val="21"/>
                <w:szCs w:val="21"/>
              </w:rPr>
              <w:t>提交联合体协议书，并明确联合体牵头</w:t>
            </w:r>
            <w:r>
              <w:rPr>
                <w:sz w:val="21"/>
                <w:szCs w:val="21"/>
              </w:rPr>
              <w:t>人</w:t>
            </w:r>
          </w:p>
        </w:tc>
      </w:tr>
      <w:tr w14:paraId="4A7CB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29" w:hRule="atLeast"/>
        </w:trPr>
        <w:tc>
          <w:tcPr>
            <w:tcW w:w="1192" w:type="dxa"/>
            <w:vMerge w:val="continue"/>
            <w:tcBorders>
              <w:top w:val="nil"/>
            </w:tcBorders>
            <w:noWrap w:val="0"/>
            <w:vAlign w:val="top"/>
          </w:tcPr>
          <w:p w14:paraId="512CF5E3">
            <w:pPr>
              <w:rPr>
                <w:rFonts w:ascii="Arial"/>
                <w:sz w:val="21"/>
              </w:rPr>
            </w:pPr>
          </w:p>
        </w:tc>
        <w:tc>
          <w:tcPr>
            <w:tcW w:w="675" w:type="dxa"/>
            <w:vMerge w:val="continue"/>
            <w:tcBorders>
              <w:top w:val="nil"/>
            </w:tcBorders>
            <w:noWrap w:val="0"/>
            <w:vAlign w:val="top"/>
          </w:tcPr>
          <w:p w14:paraId="47370EE2">
            <w:pPr>
              <w:rPr>
                <w:rFonts w:ascii="Arial"/>
                <w:sz w:val="21"/>
              </w:rPr>
            </w:pPr>
          </w:p>
        </w:tc>
        <w:tc>
          <w:tcPr>
            <w:tcW w:w="1274" w:type="dxa"/>
            <w:noWrap w:val="0"/>
            <w:vAlign w:val="top"/>
          </w:tcPr>
          <w:p w14:paraId="6EDEC083">
            <w:pPr>
              <w:spacing w:line="291" w:lineRule="auto"/>
              <w:rPr>
                <w:rFonts w:ascii="Arial"/>
                <w:sz w:val="21"/>
              </w:rPr>
            </w:pPr>
          </w:p>
          <w:p w14:paraId="34C0FEC4">
            <w:pPr>
              <w:spacing w:line="292" w:lineRule="auto"/>
              <w:rPr>
                <w:rFonts w:ascii="Arial"/>
                <w:sz w:val="21"/>
              </w:rPr>
            </w:pPr>
          </w:p>
          <w:p w14:paraId="687DC300">
            <w:pPr>
              <w:spacing w:line="292" w:lineRule="auto"/>
              <w:rPr>
                <w:rFonts w:ascii="Arial"/>
                <w:sz w:val="21"/>
              </w:rPr>
            </w:pPr>
          </w:p>
          <w:p w14:paraId="2B81D93E">
            <w:pPr>
              <w:pStyle w:val="667"/>
              <w:spacing w:before="68" w:line="239" w:lineRule="auto"/>
              <w:ind w:left="108" w:right="106"/>
              <w:jc w:val="both"/>
              <w:rPr>
                <w:sz w:val="21"/>
                <w:szCs w:val="21"/>
              </w:rPr>
            </w:pPr>
            <w:r>
              <w:rPr>
                <w:spacing w:val="-2"/>
                <w:sz w:val="21"/>
                <w:szCs w:val="21"/>
              </w:rPr>
              <w:t>第一信封响应性评审标</w:t>
            </w:r>
            <w:r>
              <w:rPr>
                <w:sz w:val="21"/>
                <w:szCs w:val="21"/>
              </w:rPr>
              <w:t>准</w:t>
            </w:r>
          </w:p>
        </w:tc>
        <w:tc>
          <w:tcPr>
            <w:tcW w:w="1919" w:type="dxa"/>
            <w:noWrap w:val="0"/>
            <w:vAlign w:val="top"/>
          </w:tcPr>
          <w:p w14:paraId="4C5E8C1B">
            <w:pPr>
              <w:spacing w:line="285" w:lineRule="auto"/>
              <w:rPr>
                <w:rFonts w:ascii="Arial"/>
                <w:sz w:val="21"/>
              </w:rPr>
            </w:pPr>
          </w:p>
          <w:p w14:paraId="1DFAB8FA">
            <w:pPr>
              <w:spacing w:line="285" w:lineRule="auto"/>
              <w:rPr>
                <w:rFonts w:ascii="Arial"/>
                <w:sz w:val="21"/>
              </w:rPr>
            </w:pPr>
          </w:p>
          <w:p w14:paraId="1FF44907">
            <w:pPr>
              <w:spacing w:line="286" w:lineRule="auto"/>
              <w:rPr>
                <w:rFonts w:ascii="Arial"/>
                <w:sz w:val="21"/>
              </w:rPr>
            </w:pPr>
          </w:p>
          <w:p w14:paraId="7134D766">
            <w:pPr>
              <w:spacing w:line="286" w:lineRule="auto"/>
              <w:rPr>
                <w:rFonts w:ascii="Arial"/>
                <w:sz w:val="21"/>
              </w:rPr>
            </w:pPr>
          </w:p>
          <w:p w14:paraId="1BE1637A">
            <w:pPr>
              <w:pStyle w:val="667"/>
              <w:spacing w:before="68" w:line="220" w:lineRule="auto"/>
              <w:ind w:left="113"/>
              <w:rPr>
                <w:sz w:val="21"/>
                <w:szCs w:val="21"/>
              </w:rPr>
            </w:pPr>
            <w:r>
              <w:rPr>
                <w:spacing w:val="-2"/>
                <w:sz w:val="21"/>
                <w:szCs w:val="21"/>
              </w:rPr>
              <w:t>投标保证金</w:t>
            </w:r>
          </w:p>
        </w:tc>
        <w:tc>
          <w:tcPr>
            <w:tcW w:w="3846" w:type="dxa"/>
            <w:noWrap w:val="0"/>
            <w:vAlign w:val="top"/>
          </w:tcPr>
          <w:p w14:paraId="5F9EE3D1">
            <w:pPr>
              <w:pStyle w:val="667"/>
              <w:spacing w:before="120" w:line="238" w:lineRule="auto"/>
              <w:ind w:left="117" w:right="261" w:firstLine="12"/>
              <w:rPr>
                <w:sz w:val="21"/>
                <w:szCs w:val="21"/>
              </w:rPr>
            </w:pPr>
            <w:r>
              <w:rPr>
                <w:spacing w:val="-2"/>
                <w:sz w:val="21"/>
                <w:szCs w:val="21"/>
              </w:rPr>
              <w:t>1、采用现金形式递交的不存在以下任</w:t>
            </w:r>
            <w:r>
              <w:rPr>
                <w:spacing w:val="-11"/>
                <w:sz w:val="21"/>
                <w:szCs w:val="21"/>
              </w:rPr>
              <w:t>一情形：</w:t>
            </w:r>
          </w:p>
          <w:p w14:paraId="173608D7">
            <w:pPr>
              <w:pStyle w:val="667"/>
              <w:spacing w:line="244" w:lineRule="auto"/>
              <w:ind w:left="132" w:right="112" w:hanging="12"/>
              <w:rPr>
                <w:sz w:val="21"/>
                <w:szCs w:val="21"/>
              </w:rPr>
            </w:pPr>
            <w:r>
              <w:rPr>
                <w:spacing w:val="-5"/>
                <w:sz w:val="21"/>
                <w:szCs w:val="21"/>
              </w:rPr>
              <w:t>（1）投标保证金未从投标人基本账户转</w:t>
            </w:r>
            <w:r>
              <w:rPr>
                <w:spacing w:val="-19"/>
                <w:sz w:val="21"/>
                <w:szCs w:val="21"/>
              </w:rPr>
              <w:t>出；</w:t>
            </w:r>
          </w:p>
          <w:p w14:paraId="425341C5">
            <w:pPr>
              <w:pStyle w:val="667"/>
              <w:spacing w:before="1" w:line="237" w:lineRule="auto"/>
              <w:ind w:left="120" w:right="103"/>
              <w:rPr>
                <w:sz w:val="21"/>
                <w:szCs w:val="21"/>
              </w:rPr>
            </w:pPr>
            <w:r>
              <w:rPr>
                <w:spacing w:val="-4"/>
                <w:sz w:val="21"/>
                <w:szCs w:val="21"/>
              </w:rPr>
              <w:t>（2）投标保证金未在投标截止时间前一</w:t>
            </w:r>
            <w:r>
              <w:rPr>
                <w:spacing w:val="-3"/>
                <w:sz w:val="21"/>
                <w:szCs w:val="21"/>
              </w:rPr>
              <w:t>次性足额汇至招标人指定的账户。</w:t>
            </w:r>
          </w:p>
          <w:p w14:paraId="4F0A87F5">
            <w:pPr>
              <w:pStyle w:val="667"/>
              <w:spacing w:line="218" w:lineRule="auto"/>
              <w:ind w:left="117"/>
              <w:rPr>
                <w:sz w:val="21"/>
                <w:szCs w:val="21"/>
              </w:rPr>
            </w:pPr>
            <w:r>
              <w:rPr>
                <w:spacing w:val="-1"/>
                <w:sz w:val="21"/>
                <w:szCs w:val="21"/>
              </w:rPr>
              <w:t>2、采用电子银行保函、电子担保保</w:t>
            </w:r>
          </w:p>
          <w:p w14:paraId="29E33A64">
            <w:pPr>
              <w:pStyle w:val="667"/>
              <w:spacing w:before="22" w:line="239" w:lineRule="auto"/>
              <w:ind w:left="121" w:right="146" w:firstLine="7"/>
              <w:rPr>
                <w:sz w:val="21"/>
                <w:szCs w:val="21"/>
              </w:rPr>
            </w:pPr>
            <w:r>
              <w:rPr>
                <w:spacing w:val="-1"/>
                <w:sz w:val="21"/>
                <w:szCs w:val="21"/>
              </w:rPr>
              <w:t>函、电子保险保单方式递交的不存在以</w:t>
            </w:r>
            <w:r>
              <w:rPr>
                <w:spacing w:val="-8"/>
                <w:sz w:val="21"/>
                <w:szCs w:val="21"/>
              </w:rPr>
              <w:t>下任一情形：</w:t>
            </w:r>
          </w:p>
        </w:tc>
      </w:tr>
    </w:tbl>
    <w:p w14:paraId="6E240D13">
      <w:pPr>
        <w:rPr>
          <w:rFonts w:ascii="Arial"/>
          <w:sz w:val="21"/>
        </w:rPr>
      </w:pPr>
    </w:p>
    <w:p w14:paraId="7F20D5D1">
      <w:pPr>
        <w:rPr>
          <w:rFonts w:ascii="Arial" w:hAnsi="Arial" w:eastAsia="Arial" w:cs="Arial"/>
          <w:sz w:val="21"/>
          <w:szCs w:val="21"/>
        </w:rPr>
        <w:sectPr>
          <w:footerReference r:id="rId7" w:type="default"/>
          <w:pgSz w:w="11910" w:h="16845"/>
          <w:pgMar w:top="400" w:right="1366" w:bottom="1275" w:left="1441" w:header="0" w:footer="1049" w:gutter="0"/>
          <w:cols w:space="720" w:num="1"/>
        </w:sectPr>
      </w:pPr>
    </w:p>
    <w:p w14:paraId="45453F86">
      <w:pPr>
        <w:spacing w:before="57"/>
      </w:pPr>
    </w:p>
    <w:p w14:paraId="08EDC854">
      <w:pPr>
        <w:spacing w:before="56"/>
      </w:pPr>
    </w:p>
    <w:p w14:paraId="4C2A8A01">
      <w:pPr>
        <w:spacing w:before="56"/>
      </w:pPr>
    </w:p>
    <w:p w14:paraId="31485749">
      <w:pPr>
        <w:spacing w:before="56"/>
      </w:pPr>
    </w:p>
    <w:tbl>
      <w:tblPr>
        <w:tblStyle w:val="668"/>
        <w:tblW w:w="890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675"/>
        <w:gridCol w:w="1274"/>
        <w:gridCol w:w="1919"/>
        <w:gridCol w:w="3846"/>
      </w:tblGrid>
      <w:tr w14:paraId="7EC00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22" w:hRule="atLeast"/>
        </w:trPr>
        <w:tc>
          <w:tcPr>
            <w:tcW w:w="1192" w:type="dxa"/>
            <w:vMerge w:val="restart"/>
            <w:tcBorders>
              <w:bottom w:val="nil"/>
            </w:tcBorders>
            <w:noWrap w:val="0"/>
            <w:vAlign w:val="top"/>
          </w:tcPr>
          <w:p w14:paraId="5269C469">
            <w:pPr>
              <w:rPr>
                <w:rFonts w:ascii="Arial"/>
                <w:sz w:val="21"/>
              </w:rPr>
            </w:pPr>
          </w:p>
        </w:tc>
        <w:tc>
          <w:tcPr>
            <w:tcW w:w="675" w:type="dxa"/>
            <w:vMerge w:val="restart"/>
            <w:tcBorders>
              <w:bottom w:val="nil"/>
            </w:tcBorders>
            <w:noWrap w:val="0"/>
            <w:vAlign w:val="top"/>
          </w:tcPr>
          <w:p w14:paraId="28D62281">
            <w:pPr>
              <w:rPr>
                <w:rFonts w:ascii="Arial"/>
                <w:sz w:val="21"/>
              </w:rPr>
            </w:pPr>
          </w:p>
        </w:tc>
        <w:tc>
          <w:tcPr>
            <w:tcW w:w="1274" w:type="dxa"/>
            <w:vMerge w:val="restart"/>
            <w:tcBorders>
              <w:bottom w:val="nil"/>
            </w:tcBorders>
            <w:noWrap w:val="0"/>
            <w:vAlign w:val="top"/>
          </w:tcPr>
          <w:p w14:paraId="76D00381">
            <w:pPr>
              <w:rPr>
                <w:rFonts w:ascii="Arial"/>
                <w:sz w:val="21"/>
              </w:rPr>
            </w:pPr>
          </w:p>
        </w:tc>
        <w:tc>
          <w:tcPr>
            <w:tcW w:w="1919" w:type="dxa"/>
            <w:noWrap w:val="0"/>
            <w:vAlign w:val="top"/>
          </w:tcPr>
          <w:p w14:paraId="5707C4D9">
            <w:pPr>
              <w:rPr>
                <w:rFonts w:ascii="Arial"/>
                <w:sz w:val="21"/>
              </w:rPr>
            </w:pPr>
          </w:p>
        </w:tc>
        <w:tc>
          <w:tcPr>
            <w:tcW w:w="3846" w:type="dxa"/>
            <w:noWrap w:val="0"/>
            <w:vAlign w:val="top"/>
          </w:tcPr>
          <w:p w14:paraId="28846731">
            <w:pPr>
              <w:pStyle w:val="667"/>
              <w:spacing w:before="117" w:line="238" w:lineRule="auto"/>
              <w:ind w:left="114" w:right="97" w:firstLine="5"/>
              <w:rPr>
                <w:sz w:val="21"/>
                <w:szCs w:val="21"/>
              </w:rPr>
            </w:pPr>
            <w:r>
              <w:rPr>
                <w:spacing w:val="-4"/>
                <w:sz w:val="21"/>
                <w:szCs w:val="21"/>
              </w:rPr>
              <w:t>（1）保函或保单受益人（招标人）、标</w:t>
            </w:r>
            <w:r>
              <w:rPr>
                <w:spacing w:val="-1"/>
                <w:sz w:val="21"/>
                <w:szCs w:val="21"/>
              </w:rPr>
              <w:t>段名称、标段编号、担保内容、担保金额、保函或保单有效期信息不符合招标</w:t>
            </w:r>
            <w:r>
              <w:rPr>
                <w:spacing w:val="-9"/>
                <w:sz w:val="21"/>
                <w:szCs w:val="21"/>
              </w:rPr>
              <w:t>文件规定；</w:t>
            </w:r>
          </w:p>
          <w:p w14:paraId="1B9B0F9D">
            <w:pPr>
              <w:pStyle w:val="667"/>
              <w:spacing w:before="1" w:line="253" w:lineRule="auto"/>
              <w:ind w:left="116" w:right="110" w:firstLine="3"/>
              <w:rPr>
                <w:sz w:val="21"/>
                <w:szCs w:val="21"/>
              </w:rPr>
            </w:pPr>
            <w:r>
              <w:rPr>
                <w:spacing w:val="-5"/>
                <w:sz w:val="21"/>
                <w:szCs w:val="21"/>
              </w:rPr>
              <w:t>（2）在投标截止时间前未提交保函或保</w:t>
            </w:r>
            <w:r>
              <w:rPr>
                <w:spacing w:val="-10"/>
                <w:sz w:val="21"/>
                <w:szCs w:val="21"/>
              </w:rPr>
              <w:t>单。</w:t>
            </w:r>
          </w:p>
        </w:tc>
      </w:tr>
      <w:tr w14:paraId="3E1DD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192" w:type="dxa"/>
            <w:vMerge w:val="continue"/>
            <w:tcBorders>
              <w:top w:val="nil"/>
            </w:tcBorders>
            <w:noWrap w:val="0"/>
            <w:vAlign w:val="top"/>
          </w:tcPr>
          <w:p w14:paraId="4A38F0FE">
            <w:pPr>
              <w:rPr>
                <w:rFonts w:ascii="Arial"/>
                <w:sz w:val="21"/>
              </w:rPr>
            </w:pPr>
          </w:p>
        </w:tc>
        <w:tc>
          <w:tcPr>
            <w:tcW w:w="675" w:type="dxa"/>
            <w:vMerge w:val="continue"/>
            <w:tcBorders>
              <w:top w:val="nil"/>
            </w:tcBorders>
            <w:noWrap w:val="0"/>
            <w:vAlign w:val="top"/>
          </w:tcPr>
          <w:p w14:paraId="0643B018">
            <w:pPr>
              <w:rPr>
                <w:rFonts w:ascii="Arial"/>
                <w:sz w:val="21"/>
              </w:rPr>
            </w:pPr>
          </w:p>
        </w:tc>
        <w:tc>
          <w:tcPr>
            <w:tcW w:w="1274" w:type="dxa"/>
            <w:vMerge w:val="continue"/>
            <w:tcBorders>
              <w:top w:val="nil"/>
            </w:tcBorders>
            <w:noWrap w:val="0"/>
            <w:vAlign w:val="top"/>
          </w:tcPr>
          <w:p w14:paraId="047B78B9">
            <w:pPr>
              <w:rPr>
                <w:rFonts w:ascii="Arial"/>
                <w:sz w:val="21"/>
              </w:rPr>
            </w:pPr>
          </w:p>
        </w:tc>
        <w:tc>
          <w:tcPr>
            <w:tcW w:w="1919" w:type="dxa"/>
            <w:noWrap w:val="0"/>
            <w:vAlign w:val="top"/>
          </w:tcPr>
          <w:p w14:paraId="3E9B9492">
            <w:pPr>
              <w:pStyle w:val="667"/>
              <w:spacing w:before="114" w:line="218" w:lineRule="auto"/>
              <w:ind w:left="113"/>
              <w:rPr>
                <w:sz w:val="21"/>
                <w:szCs w:val="21"/>
              </w:rPr>
            </w:pPr>
            <w:r>
              <w:rPr>
                <w:spacing w:val="-2"/>
                <w:sz w:val="21"/>
                <w:szCs w:val="21"/>
              </w:rPr>
              <w:t>投标报价</w:t>
            </w:r>
          </w:p>
        </w:tc>
        <w:tc>
          <w:tcPr>
            <w:tcW w:w="3846" w:type="dxa"/>
            <w:noWrap w:val="0"/>
            <w:vAlign w:val="top"/>
          </w:tcPr>
          <w:p w14:paraId="19BCA348">
            <w:pPr>
              <w:pStyle w:val="667"/>
              <w:spacing w:before="114" w:line="218" w:lineRule="auto"/>
              <w:ind w:left="114"/>
              <w:rPr>
                <w:sz w:val="21"/>
                <w:szCs w:val="21"/>
              </w:rPr>
            </w:pPr>
            <w:r>
              <w:rPr>
                <w:spacing w:val="-1"/>
                <w:sz w:val="21"/>
                <w:szCs w:val="21"/>
              </w:rPr>
              <w:t>第一信封未出现有关投标报价的内容</w:t>
            </w:r>
          </w:p>
        </w:tc>
      </w:tr>
      <w:tr w14:paraId="695D6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192" w:type="dxa"/>
            <w:vMerge w:val="restart"/>
            <w:tcBorders>
              <w:bottom w:val="nil"/>
            </w:tcBorders>
            <w:noWrap w:val="0"/>
            <w:vAlign w:val="top"/>
          </w:tcPr>
          <w:p w14:paraId="6E9D2AC9">
            <w:pPr>
              <w:spacing w:line="252" w:lineRule="auto"/>
              <w:rPr>
                <w:rFonts w:ascii="Arial"/>
                <w:sz w:val="21"/>
              </w:rPr>
            </w:pPr>
          </w:p>
          <w:p w14:paraId="6953C62E">
            <w:pPr>
              <w:spacing w:line="252" w:lineRule="auto"/>
              <w:rPr>
                <w:rFonts w:ascii="Arial"/>
                <w:sz w:val="21"/>
              </w:rPr>
            </w:pPr>
          </w:p>
          <w:p w14:paraId="24150CBA">
            <w:pPr>
              <w:spacing w:line="252" w:lineRule="auto"/>
              <w:rPr>
                <w:rFonts w:ascii="Arial"/>
                <w:sz w:val="21"/>
              </w:rPr>
            </w:pPr>
          </w:p>
          <w:p w14:paraId="7F74392A">
            <w:pPr>
              <w:spacing w:line="252" w:lineRule="auto"/>
              <w:rPr>
                <w:rFonts w:ascii="Arial"/>
                <w:sz w:val="21"/>
              </w:rPr>
            </w:pPr>
          </w:p>
          <w:p w14:paraId="505FFC28">
            <w:pPr>
              <w:spacing w:line="253" w:lineRule="auto"/>
              <w:rPr>
                <w:rFonts w:ascii="Arial"/>
                <w:sz w:val="21"/>
              </w:rPr>
            </w:pPr>
          </w:p>
          <w:p w14:paraId="32FEAB87">
            <w:pPr>
              <w:spacing w:line="253" w:lineRule="auto"/>
              <w:rPr>
                <w:rFonts w:ascii="Arial"/>
                <w:sz w:val="21"/>
              </w:rPr>
            </w:pPr>
          </w:p>
          <w:p w14:paraId="3A23A0C6">
            <w:pPr>
              <w:spacing w:line="253" w:lineRule="auto"/>
              <w:rPr>
                <w:rFonts w:ascii="Arial"/>
                <w:sz w:val="21"/>
              </w:rPr>
            </w:pPr>
          </w:p>
          <w:p w14:paraId="6FBA3E4C">
            <w:pPr>
              <w:spacing w:line="253" w:lineRule="auto"/>
              <w:rPr>
                <w:rFonts w:ascii="Arial"/>
                <w:sz w:val="21"/>
              </w:rPr>
            </w:pPr>
          </w:p>
          <w:p w14:paraId="301F6FBC">
            <w:pPr>
              <w:spacing w:line="253" w:lineRule="auto"/>
              <w:rPr>
                <w:rFonts w:ascii="Arial"/>
                <w:sz w:val="21"/>
              </w:rPr>
            </w:pPr>
          </w:p>
          <w:p w14:paraId="1668B327">
            <w:pPr>
              <w:spacing w:line="253" w:lineRule="auto"/>
              <w:rPr>
                <w:rFonts w:ascii="Arial"/>
                <w:sz w:val="21"/>
              </w:rPr>
            </w:pPr>
          </w:p>
          <w:p w14:paraId="0E0B2966">
            <w:pPr>
              <w:spacing w:line="253" w:lineRule="auto"/>
              <w:rPr>
                <w:rFonts w:ascii="Arial"/>
                <w:sz w:val="21"/>
              </w:rPr>
            </w:pPr>
          </w:p>
          <w:p w14:paraId="6072BE17">
            <w:pPr>
              <w:spacing w:line="253" w:lineRule="auto"/>
              <w:rPr>
                <w:rFonts w:ascii="Arial"/>
                <w:sz w:val="21"/>
              </w:rPr>
            </w:pPr>
          </w:p>
          <w:p w14:paraId="45E874AD">
            <w:pPr>
              <w:spacing w:line="253" w:lineRule="auto"/>
              <w:rPr>
                <w:rFonts w:ascii="Arial"/>
                <w:sz w:val="21"/>
              </w:rPr>
            </w:pPr>
          </w:p>
          <w:p w14:paraId="23D84663">
            <w:pPr>
              <w:spacing w:line="253" w:lineRule="auto"/>
              <w:rPr>
                <w:rFonts w:ascii="Arial"/>
                <w:sz w:val="21"/>
              </w:rPr>
            </w:pPr>
          </w:p>
          <w:p w14:paraId="2CB29413">
            <w:pPr>
              <w:spacing w:line="253" w:lineRule="auto"/>
              <w:rPr>
                <w:rFonts w:ascii="Arial"/>
                <w:sz w:val="21"/>
              </w:rPr>
            </w:pPr>
          </w:p>
          <w:p w14:paraId="1FCC1BDC">
            <w:pPr>
              <w:spacing w:line="253" w:lineRule="auto"/>
              <w:rPr>
                <w:rFonts w:ascii="Arial"/>
                <w:sz w:val="21"/>
              </w:rPr>
            </w:pPr>
          </w:p>
          <w:p w14:paraId="19F4C37F">
            <w:pPr>
              <w:pStyle w:val="667"/>
              <w:spacing w:before="69" w:line="239" w:lineRule="auto"/>
              <w:ind w:left="326"/>
              <w:rPr>
                <w:sz w:val="21"/>
                <w:szCs w:val="21"/>
              </w:rPr>
            </w:pPr>
            <w:r>
              <w:rPr>
                <w:spacing w:val="-2"/>
                <w:sz w:val="21"/>
                <w:szCs w:val="21"/>
              </w:rPr>
              <w:t>2.1.1</w:t>
            </w:r>
          </w:p>
          <w:p w14:paraId="33632FD7">
            <w:pPr>
              <w:pStyle w:val="667"/>
              <w:spacing w:before="14" w:line="222" w:lineRule="auto"/>
              <w:ind w:left="465"/>
              <w:rPr>
                <w:sz w:val="21"/>
                <w:szCs w:val="21"/>
              </w:rPr>
            </w:pPr>
            <w:r>
              <w:rPr>
                <w:spacing w:val="-11"/>
                <w:sz w:val="21"/>
                <w:szCs w:val="21"/>
              </w:rPr>
              <w:t>(2)</w:t>
            </w:r>
          </w:p>
        </w:tc>
        <w:tc>
          <w:tcPr>
            <w:tcW w:w="675" w:type="dxa"/>
            <w:vMerge w:val="restart"/>
            <w:tcBorders>
              <w:bottom w:val="nil"/>
            </w:tcBorders>
            <w:noWrap w:val="0"/>
            <w:vAlign w:val="top"/>
          </w:tcPr>
          <w:p w14:paraId="3F20F373">
            <w:pPr>
              <w:spacing w:line="242" w:lineRule="auto"/>
              <w:rPr>
                <w:rFonts w:ascii="Arial"/>
                <w:sz w:val="21"/>
              </w:rPr>
            </w:pPr>
          </w:p>
          <w:p w14:paraId="79A1CBC4">
            <w:pPr>
              <w:spacing w:line="242" w:lineRule="auto"/>
              <w:rPr>
                <w:rFonts w:ascii="Arial"/>
                <w:sz w:val="21"/>
              </w:rPr>
            </w:pPr>
          </w:p>
          <w:p w14:paraId="31C08392">
            <w:pPr>
              <w:spacing w:line="242" w:lineRule="auto"/>
              <w:rPr>
                <w:rFonts w:ascii="Arial"/>
                <w:sz w:val="21"/>
              </w:rPr>
            </w:pPr>
          </w:p>
          <w:p w14:paraId="4C94B45F">
            <w:pPr>
              <w:spacing w:line="242" w:lineRule="auto"/>
              <w:rPr>
                <w:rFonts w:ascii="Arial"/>
                <w:sz w:val="21"/>
              </w:rPr>
            </w:pPr>
          </w:p>
          <w:p w14:paraId="2CC47623">
            <w:pPr>
              <w:spacing w:line="243" w:lineRule="auto"/>
              <w:rPr>
                <w:rFonts w:ascii="Arial"/>
                <w:sz w:val="21"/>
              </w:rPr>
            </w:pPr>
          </w:p>
          <w:p w14:paraId="6F88F007">
            <w:pPr>
              <w:spacing w:line="243" w:lineRule="auto"/>
              <w:rPr>
                <w:rFonts w:ascii="Arial"/>
                <w:sz w:val="21"/>
              </w:rPr>
            </w:pPr>
          </w:p>
          <w:p w14:paraId="69B6BCAE">
            <w:pPr>
              <w:spacing w:line="243" w:lineRule="auto"/>
              <w:rPr>
                <w:rFonts w:ascii="Arial"/>
                <w:sz w:val="21"/>
              </w:rPr>
            </w:pPr>
          </w:p>
          <w:p w14:paraId="7E056C73">
            <w:pPr>
              <w:spacing w:line="243" w:lineRule="auto"/>
              <w:rPr>
                <w:rFonts w:ascii="Arial"/>
                <w:sz w:val="21"/>
              </w:rPr>
            </w:pPr>
          </w:p>
          <w:p w14:paraId="16067AF8">
            <w:pPr>
              <w:spacing w:line="243" w:lineRule="auto"/>
              <w:rPr>
                <w:rFonts w:ascii="Arial"/>
                <w:sz w:val="21"/>
              </w:rPr>
            </w:pPr>
          </w:p>
          <w:p w14:paraId="3F53E64E">
            <w:pPr>
              <w:spacing w:line="243" w:lineRule="auto"/>
              <w:rPr>
                <w:rFonts w:ascii="Arial"/>
                <w:sz w:val="21"/>
              </w:rPr>
            </w:pPr>
          </w:p>
          <w:p w14:paraId="1DC4B99D">
            <w:pPr>
              <w:spacing w:line="243" w:lineRule="auto"/>
              <w:rPr>
                <w:rFonts w:ascii="Arial"/>
                <w:sz w:val="21"/>
              </w:rPr>
            </w:pPr>
          </w:p>
          <w:p w14:paraId="335E6211">
            <w:pPr>
              <w:spacing w:line="243" w:lineRule="auto"/>
              <w:rPr>
                <w:rFonts w:ascii="Arial"/>
                <w:sz w:val="21"/>
              </w:rPr>
            </w:pPr>
          </w:p>
          <w:p w14:paraId="424BB794">
            <w:pPr>
              <w:spacing w:line="243" w:lineRule="auto"/>
              <w:rPr>
                <w:rFonts w:ascii="Arial"/>
                <w:sz w:val="21"/>
              </w:rPr>
            </w:pPr>
          </w:p>
          <w:p w14:paraId="0B74EB87">
            <w:pPr>
              <w:spacing w:line="243" w:lineRule="auto"/>
              <w:rPr>
                <w:rFonts w:ascii="Arial"/>
                <w:sz w:val="21"/>
              </w:rPr>
            </w:pPr>
          </w:p>
          <w:p w14:paraId="293078EF">
            <w:pPr>
              <w:spacing w:line="243" w:lineRule="auto"/>
              <w:rPr>
                <w:rFonts w:ascii="Arial"/>
                <w:sz w:val="21"/>
              </w:rPr>
            </w:pPr>
          </w:p>
          <w:p w14:paraId="0E9E2440">
            <w:pPr>
              <w:pStyle w:val="667"/>
              <w:spacing w:before="68" w:line="242" w:lineRule="auto"/>
              <w:ind w:left="106" w:right="139"/>
              <w:jc w:val="both"/>
              <w:rPr>
                <w:sz w:val="21"/>
                <w:szCs w:val="21"/>
              </w:rPr>
            </w:pPr>
            <w:r>
              <w:rPr>
                <w:spacing w:val="-4"/>
                <w:sz w:val="21"/>
                <w:szCs w:val="21"/>
              </w:rPr>
              <w:t>第一信封资格评审标准</w:t>
            </w:r>
          </w:p>
        </w:tc>
        <w:tc>
          <w:tcPr>
            <w:tcW w:w="3193" w:type="dxa"/>
            <w:gridSpan w:val="2"/>
            <w:noWrap w:val="0"/>
            <w:vAlign w:val="top"/>
          </w:tcPr>
          <w:p w14:paraId="5D14CFF2">
            <w:pPr>
              <w:pStyle w:val="667"/>
              <w:spacing w:before="113" w:line="220" w:lineRule="auto"/>
              <w:ind w:left="115"/>
              <w:rPr>
                <w:sz w:val="21"/>
                <w:szCs w:val="21"/>
              </w:rPr>
            </w:pPr>
            <w:r>
              <w:rPr>
                <w:spacing w:val="-3"/>
                <w:sz w:val="21"/>
                <w:szCs w:val="21"/>
              </w:rPr>
              <w:t>营业执照</w:t>
            </w:r>
          </w:p>
        </w:tc>
        <w:tc>
          <w:tcPr>
            <w:tcW w:w="3846" w:type="dxa"/>
            <w:noWrap w:val="0"/>
            <w:vAlign w:val="top"/>
          </w:tcPr>
          <w:p w14:paraId="24EECB3B">
            <w:pPr>
              <w:pStyle w:val="667"/>
              <w:spacing w:before="114" w:line="219" w:lineRule="auto"/>
              <w:ind w:left="115"/>
              <w:rPr>
                <w:sz w:val="21"/>
                <w:szCs w:val="21"/>
              </w:rPr>
            </w:pPr>
            <w:r>
              <w:rPr>
                <w:spacing w:val="-1"/>
                <w:sz w:val="21"/>
                <w:szCs w:val="21"/>
              </w:rPr>
              <w:t>提供了有效的营业执照</w:t>
            </w:r>
          </w:p>
        </w:tc>
      </w:tr>
      <w:tr w14:paraId="2CAE6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192" w:type="dxa"/>
            <w:vMerge w:val="continue"/>
            <w:tcBorders>
              <w:top w:val="nil"/>
              <w:bottom w:val="nil"/>
            </w:tcBorders>
            <w:noWrap w:val="0"/>
            <w:vAlign w:val="top"/>
          </w:tcPr>
          <w:p w14:paraId="04172C9B">
            <w:pPr>
              <w:rPr>
                <w:rFonts w:ascii="Arial"/>
                <w:sz w:val="21"/>
              </w:rPr>
            </w:pPr>
          </w:p>
        </w:tc>
        <w:tc>
          <w:tcPr>
            <w:tcW w:w="675" w:type="dxa"/>
            <w:vMerge w:val="continue"/>
            <w:tcBorders>
              <w:top w:val="nil"/>
              <w:bottom w:val="nil"/>
            </w:tcBorders>
            <w:noWrap w:val="0"/>
            <w:vAlign w:val="top"/>
          </w:tcPr>
          <w:p w14:paraId="411DC3A4">
            <w:pPr>
              <w:rPr>
                <w:rFonts w:ascii="Arial"/>
                <w:sz w:val="21"/>
              </w:rPr>
            </w:pPr>
          </w:p>
        </w:tc>
        <w:tc>
          <w:tcPr>
            <w:tcW w:w="3193" w:type="dxa"/>
            <w:gridSpan w:val="2"/>
            <w:noWrap w:val="0"/>
            <w:vAlign w:val="top"/>
          </w:tcPr>
          <w:p w14:paraId="356EAFDE">
            <w:pPr>
              <w:pStyle w:val="667"/>
              <w:spacing w:before="114" w:line="220" w:lineRule="auto"/>
              <w:ind w:left="112"/>
              <w:rPr>
                <w:sz w:val="21"/>
                <w:szCs w:val="21"/>
              </w:rPr>
            </w:pPr>
            <w:r>
              <w:rPr>
                <w:spacing w:val="-2"/>
                <w:sz w:val="21"/>
                <w:szCs w:val="21"/>
              </w:rPr>
              <w:t>安全生产许可证</w:t>
            </w:r>
          </w:p>
        </w:tc>
        <w:tc>
          <w:tcPr>
            <w:tcW w:w="3846" w:type="dxa"/>
            <w:noWrap w:val="0"/>
            <w:vAlign w:val="top"/>
          </w:tcPr>
          <w:p w14:paraId="7AFB03FD">
            <w:pPr>
              <w:pStyle w:val="667"/>
              <w:spacing w:before="114" w:line="220" w:lineRule="auto"/>
              <w:ind w:left="118"/>
              <w:rPr>
                <w:sz w:val="21"/>
                <w:szCs w:val="21"/>
              </w:rPr>
            </w:pPr>
            <w:r>
              <w:rPr>
                <w:spacing w:val="-1"/>
                <w:sz w:val="21"/>
                <w:szCs w:val="21"/>
              </w:rPr>
              <w:t>具备有效的安全生产许可证</w:t>
            </w:r>
          </w:p>
        </w:tc>
      </w:tr>
      <w:tr w14:paraId="49611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noWrap w:val="0"/>
            <w:vAlign w:val="top"/>
          </w:tcPr>
          <w:p w14:paraId="411F7FC9">
            <w:pPr>
              <w:rPr>
                <w:rFonts w:ascii="Arial"/>
                <w:sz w:val="21"/>
              </w:rPr>
            </w:pPr>
          </w:p>
        </w:tc>
        <w:tc>
          <w:tcPr>
            <w:tcW w:w="675" w:type="dxa"/>
            <w:vMerge w:val="continue"/>
            <w:tcBorders>
              <w:top w:val="nil"/>
              <w:bottom w:val="nil"/>
            </w:tcBorders>
            <w:noWrap w:val="0"/>
            <w:vAlign w:val="top"/>
          </w:tcPr>
          <w:p w14:paraId="5F075F0A">
            <w:pPr>
              <w:rPr>
                <w:rFonts w:ascii="Arial"/>
                <w:sz w:val="21"/>
              </w:rPr>
            </w:pPr>
          </w:p>
        </w:tc>
        <w:tc>
          <w:tcPr>
            <w:tcW w:w="3193" w:type="dxa"/>
            <w:gridSpan w:val="2"/>
            <w:noWrap w:val="0"/>
            <w:vAlign w:val="top"/>
          </w:tcPr>
          <w:p w14:paraId="6580FB12">
            <w:pPr>
              <w:pStyle w:val="667"/>
              <w:spacing w:before="250" w:line="220" w:lineRule="auto"/>
              <w:ind w:left="117"/>
              <w:rPr>
                <w:sz w:val="21"/>
                <w:szCs w:val="21"/>
              </w:rPr>
            </w:pPr>
            <w:r>
              <w:rPr>
                <w:spacing w:val="-5"/>
                <w:sz w:val="21"/>
                <w:szCs w:val="21"/>
              </w:rPr>
              <w:t>资质</w:t>
            </w:r>
          </w:p>
        </w:tc>
        <w:tc>
          <w:tcPr>
            <w:tcW w:w="3846" w:type="dxa"/>
            <w:noWrap w:val="0"/>
            <w:vAlign w:val="top"/>
          </w:tcPr>
          <w:p w14:paraId="272725F6">
            <w:pPr>
              <w:pStyle w:val="667"/>
              <w:spacing w:before="115"/>
              <w:ind w:left="115" w:right="133"/>
              <w:rPr>
                <w:sz w:val="21"/>
                <w:szCs w:val="21"/>
              </w:rPr>
            </w:pPr>
            <w:r>
              <w:rPr>
                <w:spacing w:val="-3"/>
                <w:sz w:val="21"/>
                <w:szCs w:val="21"/>
              </w:rPr>
              <w:t>符合招标公告附录</w:t>
            </w:r>
            <w:r>
              <w:rPr>
                <w:spacing w:val="-17"/>
                <w:sz w:val="21"/>
                <w:szCs w:val="21"/>
              </w:rPr>
              <w:t xml:space="preserve"> </w:t>
            </w:r>
            <w:r>
              <w:rPr>
                <w:spacing w:val="-3"/>
                <w:sz w:val="21"/>
                <w:szCs w:val="21"/>
              </w:rPr>
              <w:t>1</w:t>
            </w:r>
            <w:r>
              <w:rPr>
                <w:spacing w:val="-27"/>
                <w:sz w:val="21"/>
                <w:szCs w:val="21"/>
              </w:rPr>
              <w:t xml:space="preserve"> </w:t>
            </w:r>
            <w:r>
              <w:rPr>
                <w:spacing w:val="-3"/>
                <w:sz w:val="21"/>
                <w:szCs w:val="21"/>
              </w:rPr>
              <w:t>资格审查条件（资</w:t>
            </w:r>
            <w:r>
              <w:rPr>
                <w:spacing w:val="-1"/>
                <w:sz w:val="21"/>
                <w:szCs w:val="21"/>
              </w:rPr>
              <w:t>质最低要求）及备注的规定</w:t>
            </w:r>
          </w:p>
        </w:tc>
      </w:tr>
      <w:tr w14:paraId="623A2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noWrap w:val="0"/>
            <w:vAlign w:val="top"/>
          </w:tcPr>
          <w:p w14:paraId="012AA0F1">
            <w:pPr>
              <w:rPr>
                <w:rFonts w:ascii="Arial"/>
                <w:sz w:val="21"/>
              </w:rPr>
            </w:pPr>
          </w:p>
        </w:tc>
        <w:tc>
          <w:tcPr>
            <w:tcW w:w="675" w:type="dxa"/>
            <w:vMerge w:val="continue"/>
            <w:tcBorders>
              <w:top w:val="nil"/>
              <w:bottom w:val="nil"/>
            </w:tcBorders>
            <w:noWrap w:val="0"/>
            <w:vAlign w:val="top"/>
          </w:tcPr>
          <w:p w14:paraId="053BB809">
            <w:pPr>
              <w:rPr>
                <w:rFonts w:ascii="Arial"/>
                <w:sz w:val="21"/>
              </w:rPr>
            </w:pPr>
          </w:p>
        </w:tc>
        <w:tc>
          <w:tcPr>
            <w:tcW w:w="3193" w:type="dxa"/>
            <w:gridSpan w:val="2"/>
            <w:noWrap w:val="0"/>
            <w:vAlign w:val="top"/>
          </w:tcPr>
          <w:p w14:paraId="481E529F">
            <w:pPr>
              <w:pStyle w:val="667"/>
              <w:spacing w:before="251" w:line="220" w:lineRule="auto"/>
              <w:ind w:left="109"/>
              <w:rPr>
                <w:sz w:val="21"/>
                <w:szCs w:val="21"/>
              </w:rPr>
            </w:pPr>
            <w:r>
              <w:rPr>
                <w:spacing w:val="-3"/>
                <w:sz w:val="21"/>
                <w:szCs w:val="21"/>
              </w:rPr>
              <w:t>财务</w:t>
            </w:r>
          </w:p>
        </w:tc>
        <w:tc>
          <w:tcPr>
            <w:tcW w:w="3846" w:type="dxa"/>
            <w:noWrap w:val="0"/>
            <w:vAlign w:val="top"/>
          </w:tcPr>
          <w:p w14:paraId="58E9F9E4">
            <w:pPr>
              <w:pStyle w:val="667"/>
              <w:spacing w:before="115"/>
              <w:ind w:left="116" w:right="133"/>
              <w:rPr>
                <w:sz w:val="21"/>
                <w:szCs w:val="21"/>
              </w:rPr>
            </w:pPr>
            <w:r>
              <w:rPr>
                <w:spacing w:val="-2"/>
                <w:sz w:val="21"/>
                <w:szCs w:val="21"/>
              </w:rPr>
              <w:t>符合招标公告附录</w:t>
            </w:r>
            <w:r>
              <w:rPr>
                <w:spacing w:val="-34"/>
                <w:sz w:val="21"/>
                <w:szCs w:val="21"/>
              </w:rPr>
              <w:t xml:space="preserve"> </w:t>
            </w:r>
            <w:r>
              <w:rPr>
                <w:spacing w:val="-2"/>
                <w:sz w:val="21"/>
                <w:szCs w:val="21"/>
              </w:rPr>
              <w:t>2</w:t>
            </w:r>
            <w:r>
              <w:rPr>
                <w:spacing w:val="-27"/>
                <w:sz w:val="21"/>
                <w:szCs w:val="21"/>
              </w:rPr>
              <w:t xml:space="preserve"> </w:t>
            </w:r>
            <w:r>
              <w:rPr>
                <w:spacing w:val="-2"/>
                <w:sz w:val="21"/>
                <w:szCs w:val="21"/>
              </w:rPr>
              <w:t>资格审查条件（财</w:t>
            </w:r>
            <w:r>
              <w:rPr>
                <w:spacing w:val="-1"/>
                <w:sz w:val="21"/>
                <w:szCs w:val="21"/>
              </w:rPr>
              <w:t>务最低要求）及备注的规定</w:t>
            </w:r>
          </w:p>
        </w:tc>
      </w:tr>
      <w:tr w14:paraId="0E01A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192" w:type="dxa"/>
            <w:vMerge w:val="continue"/>
            <w:tcBorders>
              <w:top w:val="nil"/>
              <w:bottom w:val="nil"/>
            </w:tcBorders>
            <w:noWrap w:val="0"/>
            <w:vAlign w:val="top"/>
          </w:tcPr>
          <w:p w14:paraId="5A8EDD15">
            <w:pPr>
              <w:rPr>
                <w:rFonts w:ascii="Arial"/>
                <w:sz w:val="21"/>
              </w:rPr>
            </w:pPr>
          </w:p>
        </w:tc>
        <w:tc>
          <w:tcPr>
            <w:tcW w:w="675" w:type="dxa"/>
            <w:vMerge w:val="continue"/>
            <w:tcBorders>
              <w:top w:val="nil"/>
              <w:bottom w:val="nil"/>
            </w:tcBorders>
            <w:noWrap w:val="0"/>
            <w:vAlign w:val="top"/>
          </w:tcPr>
          <w:p w14:paraId="7E36D6DD">
            <w:pPr>
              <w:rPr>
                <w:rFonts w:ascii="Arial"/>
                <w:sz w:val="21"/>
              </w:rPr>
            </w:pPr>
          </w:p>
        </w:tc>
        <w:tc>
          <w:tcPr>
            <w:tcW w:w="3193" w:type="dxa"/>
            <w:gridSpan w:val="2"/>
            <w:noWrap w:val="0"/>
            <w:vAlign w:val="top"/>
          </w:tcPr>
          <w:p w14:paraId="2A827DDA">
            <w:pPr>
              <w:pStyle w:val="667"/>
              <w:spacing w:before="252" w:line="220" w:lineRule="auto"/>
              <w:ind w:left="107"/>
              <w:rPr>
                <w:sz w:val="21"/>
                <w:szCs w:val="21"/>
              </w:rPr>
            </w:pPr>
            <w:r>
              <w:rPr>
                <w:spacing w:val="-2"/>
                <w:sz w:val="21"/>
                <w:szCs w:val="21"/>
              </w:rPr>
              <w:t>业绩</w:t>
            </w:r>
          </w:p>
        </w:tc>
        <w:tc>
          <w:tcPr>
            <w:tcW w:w="3846" w:type="dxa"/>
            <w:noWrap w:val="0"/>
            <w:vAlign w:val="top"/>
          </w:tcPr>
          <w:p w14:paraId="150CAD75">
            <w:pPr>
              <w:pStyle w:val="667"/>
              <w:spacing w:before="117" w:line="239" w:lineRule="auto"/>
              <w:ind w:left="117" w:right="133" w:hanging="1"/>
              <w:rPr>
                <w:sz w:val="21"/>
                <w:szCs w:val="21"/>
              </w:rPr>
            </w:pPr>
            <w:r>
              <w:rPr>
                <w:spacing w:val="-2"/>
                <w:sz w:val="21"/>
                <w:szCs w:val="21"/>
              </w:rPr>
              <w:t>符合招标公告附录</w:t>
            </w:r>
            <w:r>
              <w:rPr>
                <w:spacing w:val="-34"/>
                <w:sz w:val="21"/>
                <w:szCs w:val="21"/>
              </w:rPr>
              <w:t xml:space="preserve"> </w:t>
            </w:r>
            <w:r>
              <w:rPr>
                <w:spacing w:val="-2"/>
                <w:sz w:val="21"/>
                <w:szCs w:val="21"/>
              </w:rPr>
              <w:t>3</w:t>
            </w:r>
            <w:r>
              <w:rPr>
                <w:spacing w:val="-27"/>
                <w:sz w:val="21"/>
                <w:szCs w:val="21"/>
              </w:rPr>
              <w:t xml:space="preserve"> </w:t>
            </w:r>
            <w:r>
              <w:rPr>
                <w:spacing w:val="-2"/>
                <w:sz w:val="21"/>
                <w:szCs w:val="21"/>
              </w:rPr>
              <w:t>资格审查条件（业</w:t>
            </w:r>
            <w:r>
              <w:rPr>
                <w:spacing w:val="-1"/>
                <w:sz w:val="21"/>
                <w:szCs w:val="21"/>
              </w:rPr>
              <w:t>绩最低要求）及备注的规定</w:t>
            </w:r>
          </w:p>
        </w:tc>
      </w:tr>
      <w:tr w14:paraId="0EF4B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noWrap w:val="0"/>
            <w:vAlign w:val="top"/>
          </w:tcPr>
          <w:p w14:paraId="2DB87347">
            <w:pPr>
              <w:rPr>
                <w:rFonts w:ascii="Arial"/>
                <w:sz w:val="21"/>
              </w:rPr>
            </w:pPr>
          </w:p>
        </w:tc>
        <w:tc>
          <w:tcPr>
            <w:tcW w:w="675" w:type="dxa"/>
            <w:vMerge w:val="continue"/>
            <w:tcBorders>
              <w:top w:val="nil"/>
              <w:bottom w:val="nil"/>
            </w:tcBorders>
            <w:noWrap w:val="0"/>
            <w:vAlign w:val="top"/>
          </w:tcPr>
          <w:p w14:paraId="144A2B81">
            <w:pPr>
              <w:rPr>
                <w:rFonts w:ascii="Arial"/>
                <w:sz w:val="21"/>
              </w:rPr>
            </w:pPr>
          </w:p>
        </w:tc>
        <w:tc>
          <w:tcPr>
            <w:tcW w:w="3193" w:type="dxa"/>
            <w:gridSpan w:val="2"/>
            <w:noWrap w:val="0"/>
            <w:vAlign w:val="top"/>
          </w:tcPr>
          <w:p w14:paraId="24648295">
            <w:pPr>
              <w:pStyle w:val="667"/>
              <w:spacing w:before="253" w:line="219" w:lineRule="auto"/>
              <w:ind w:left="108"/>
              <w:rPr>
                <w:sz w:val="21"/>
                <w:szCs w:val="21"/>
              </w:rPr>
            </w:pPr>
            <w:r>
              <w:rPr>
                <w:spacing w:val="-2"/>
                <w:sz w:val="21"/>
                <w:szCs w:val="21"/>
              </w:rPr>
              <w:t>信誉</w:t>
            </w:r>
          </w:p>
        </w:tc>
        <w:tc>
          <w:tcPr>
            <w:tcW w:w="3846" w:type="dxa"/>
            <w:noWrap w:val="0"/>
            <w:vAlign w:val="top"/>
          </w:tcPr>
          <w:p w14:paraId="41046AE2">
            <w:pPr>
              <w:pStyle w:val="667"/>
              <w:spacing w:before="118" w:line="239" w:lineRule="auto"/>
              <w:ind w:left="113" w:right="133" w:firstLine="2"/>
              <w:rPr>
                <w:sz w:val="21"/>
                <w:szCs w:val="21"/>
              </w:rPr>
            </w:pPr>
            <w:r>
              <w:rPr>
                <w:spacing w:val="-2"/>
                <w:sz w:val="21"/>
                <w:szCs w:val="21"/>
              </w:rPr>
              <w:t>符合招标公告附录</w:t>
            </w:r>
            <w:r>
              <w:rPr>
                <w:spacing w:val="-34"/>
                <w:sz w:val="21"/>
                <w:szCs w:val="21"/>
              </w:rPr>
              <w:t xml:space="preserve"> </w:t>
            </w:r>
            <w:r>
              <w:rPr>
                <w:spacing w:val="-2"/>
                <w:sz w:val="21"/>
                <w:szCs w:val="21"/>
              </w:rPr>
              <w:t>4</w:t>
            </w:r>
            <w:r>
              <w:rPr>
                <w:spacing w:val="-27"/>
                <w:sz w:val="21"/>
                <w:szCs w:val="21"/>
              </w:rPr>
              <w:t xml:space="preserve"> </w:t>
            </w:r>
            <w:r>
              <w:rPr>
                <w:spacing w:val="-2"/>
                <w:sz w:val="21"/>
                <w:szCs w:val="21"/>
              </w:rPr>
              <w:t>资格审查条件（信</w:t>
            </w:r>
            <w:r>
              <w:rPr>
                <w:spacing w:val="-1"/>
                <w:sz w:val="21"/>
                <w:szCs w:val="21"/>
              </w:rPr>
              <w:t>誉最低要求）及备注的规定</w:t>
            </w:r>
          </w:p>
        </w:tc>
      </w:tr>
      <w:tr w14:paraId="344BA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192" w:type="dxa"/>
            <w:vMerge w:val="continue"/>
            <w:tcBorders>
              <w:top w:val="nil"/>
              <w:bottom w:val="nil"/>
            </w:tcBorders>
            <w:noWrap w:val="0"/>
            <w:vAlign w:val="top"/>
          </w:tcPr>
          <w:p w14:paraId="5CCBB27B">
            <w:pPr>
              <w:rPr>
                <w:rFonts w:ascii="Arial"/>
                <w:sz w:val="21"/>
              </w:rPr>
            </w:pPr>
          </w:p>
        </w:tc>
        <w:tc>
          <w:tcPr>
            <w:tcW w:w="675" w:type="dxa"/>
            <w:vMerge w:val="continue"/>
            <w:tcBorders>
              <w:top w:val="nil"/>
              <w:bottom w:val="nil"/>
            </w:tcBorders>
            <w:noWrap w:val="0"/>
            <w:vAlign w:val="top"/>
          </w:tcPr>
          <w:p w14:paraId="31FBC146">
            <w:pPr>
              <w:rPr>
                <w:rFonts w:ascii="Arial"/>
                <w:sz w:val="21"/>
              </w:rPr>
            </w:pPr>
          </w:p>
        </w:tc>
        <w:tc>
          <w:tcPr>
            <w:tcW w:w="3193" w:type="dxa"/>
            <w:gridSpan w:val="2"/>
            <w:noWrap w:val="0"/>
            <w:vAlign w:val="top"/>
          </w:tcPr>
          <w:p w14:paraId="273C7C3E">
            <w:pPr>
              <w:pStyle w:val="667"/>
              <w:spacing w:before="254" w:line="221" w:lineRule="auto"/>
              <w:ind w:left="110"/>
              <w:rPr>
                <w:sz w:val="21"/>
                <w:szCs w:val="21"/>
              </w:rPr>
            </w:pPr>
            <w:r>
              <w:rPr>
                <w:spacing w:val="-2"/>
                <w:sz w:val="21"/>
                <w:szCs w:val="21"/>
              </w:rPr>
              <w:t>主要人员</w:t>
            </w:r>
          </w:p>
        </w:tc>
        <w:tc>
          <w:tcPr>
            <w:tcW w:w="3846" w:type="dxa"/>
            <w:noWrap w:val="0"/>
            <w:vAlign w:val="top"/>
          </w:tcPr>
          <w:p w14:paraId="2B4B4F63">
            <w:pPr>
              <w:pStyle w:val="667"/>
              <w:spacing w:before="118"/>
              <w:ind w:left="115" w:right="133"/>
              <w:rPr>
                <w:sz w:val="21"/>
                <w:szCs w:val="21"/>
              </w:rPr>
            </w:pPr>
            <w:r>
              <w:rPr>
                <w:spacing w:val="-2"/>
                <w:sz w:val="21"/>
                <w:szCs w:val="21"/>
              </w:rPr>
              <w:t>符合招标公告附录</w:t>
            </w:r>
            <w:r>
              <w:rPr>
                <w:spacing w:val="-34"/>
                <w:sz w:val="21"/>
                <w:szCs w:val="21"/>
              </w:rPr>
              <w:t xml:space="preserve"> </w:t>
            </w:r>
            <w:r>
              <w:rPr>
                <w:spacing w:val="-2"/>
                <w:sz w:val="21"/>
                <w:szCs w:val="21"/>
              </w:rPr>
              <w:t>5</w:t>
            </w:r>
            <w:r>
              <w:rPr>
                <w:spacing w:val="-27"/>
                <w:sz w:val="21"/>
                <w:szCs w:val="21"/>
              </w:rPr>
              <w:t xml:space="preserve"> </w:t>
            </w:r>
            <w:r>
              <w:rPr>
                <w:spacing w:val="-2"/>
                <w:sz w:val="21"/>
                <w:szCs w:val="21"/>
              </w:rPr>
              <w:t>资格审查条件（主</w:t>
            </w:r>
            <w:r>
              <w:rPr>
                <w:spacing w:val="-1"/>
                <w:sz w:val="21"/>
                <w:szCs w:val="21"/>
              </w:rPr>
              <w:t>要人员最低要求）及备注的规定</w:t>
            </w:r>
          </w:p>
        </w:tc>
      </w:tr>
      <w:tr w14:paraId="14CFA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5" w:hRule="atLeast"/>
        </w:trPr>
        <w:tc>
          <w:tcPr>
            <w:tcW w:w="1192" w:type="dxa"/>
            <w:vMerge w:val="continue"/>
            <w:tcBorders>
              <w:top w:val="nil"/>
              <w:bottom w:val="nil"/>
            </w:tcBorders>
            <w:noWrap w:val="0"/>
            <w:vAlign w:val="top"/>
          </w:tcPr>
          <w:p w14:paraId="02FEAAB8">
            <w:pPr>
              <w:rPr>
                <w:rFonts w:ascii="Arial"/>
                <w:sz w:val="21"/>
              </w:rPr>
            </w:pPr>
          </w:p>
        </w:tc>
        <w:tc>
          <w:tcPr>
            <w:tcW w:w="675" w:type="dxa"/>
            <w:vMerge w:val="continue"/>
            <w:tcBorders>
              <w:top w:val="nil"/>
              <w:bottom w:val="nil"/>
            </w:tcBorders>
            <w:noWrap w:val="0"/>
            <w:vAlign w:val="top"/>
          </w:tcPr>
          <w:p w14:paraId="011F7CF2">
            <w:pPr>
              <w:rPr>
                <w:rFonts w:ascii="Arial"/>
                <w:sz w:val="21"/>
              </w:rPr>
            </w:pPr>
          </w:p>
        </w:tc>
        <w:tc>
          <w:tcPr>
            <w:tcW w:w="3193" w:type="dxa"/>
            <w:gridSpan w:val="2"/>
            <w:noWrap w:val="0"/>
            <w:vAlign w:val="top"/>
          </w:tcPr>
          <w:p w14:paraId="1D889D87">
            <w:pPr>
              <w:spacing w:line="320" w:lineRule="auto"/>
              <w:rPr>
                <w:rFonts w:ascii="Arial"/>
                <w:sz w:val="21"/>
              </w:rPr>
            </w:pPr>
          </w:p>
          <w:p w14:paraId="0CEE2DBC">
            <w:pPr>
              <w:pStyle w:val="667"/>
              <w:spacing w:before="68" w:line="219" w:lineRule="auto"/>
              <w:ind w:left="107"/>
              <w:rPr>
                <w:sz w:val="21"/>
                <w:szCs w:val="21"/>
              </w:rPr>
            </w:pPr>
            <w:r>
              <w:rPr>
                <w:spacing w:val="-1"/>
                <w:sz w:val="21"/>
                <w:szCs w:val="21"/>
              </w:rPr>
              <w:t>政府采购特别资格要求（如有）</w:t>
            </w:r>
          </w:p>
        </w:tc>
        <w:tc>
          <w:tcPr>
            <w:tcW w:w="3846" w:type="dxa"/>
            <w:noWrap w:val="0"/>
            <w:vAlign w:val="top"/>
          </w:tcPr>
          <w:p w14:paraId="27CC354E">
            <w:pPr>
              <w:pStyle w:val="667"/>
              <w:spacing w:before="121" w:line="239" w:lineRule="auto"/>
              <w:ind w:left="113" w:right="121" w:firstLine="2"/>
              <w:rPr>
                <w:sz w:val="21"/>
                <w:szCs w:val="21"/>
              </w:rPr>
            </w:pPr>
            <w:r>
              <w:rPr>
                <w:spacing w:val="-5"/>
                <w:sz w:val="21"/>
                <w:szCs w:val="21"/>
              </w:rPr>
              <w:t>符合招标公告附录</w:t>
            </w:r>
            <w:r>
              <w:rPr>
                <w:spacing w:val="-29"/>
                <w:sz w:val="21"/>
                <w:szCs w:val="21"/>
              </w:rPr>
              <w:t xml:space="preserve"> </w:t>
            </w:r>
            <w:r>
              <w:rPr>
                <w:spacing w:val="-5"/>
                <w:sz w:val="21"/>
                <w:szCs w:val="21"/>
              </w:rPr>
              <w:t>6</w:t>
            </w:r>
            <w:r>
              <w:rPr>
                <w:spacing w:val="-27"/>
                <w:sz w:val="21"/>
                <w:szCs w:val="21"/>
              </w:rPr>
              <w:t xml:space="preserve"> </w:t>
            </w:r>
            <w:r>
              <w:rPr>
                <w:spacing w:val="-5"/>
                <w:sz w:val="21"/>
                <w:szCs w:val="21"/>
              </w:rPr>
              <w:t>资格审查条件</w:t>
            </w:r>
            <w:r>
              <w:rPr>
                <w:spacing w:val="-61"/>
                <w:sz w:val="21"/>
                <w:szCs w:val="21"/>
              </w:rPr>
              <w:t xml:space="preserve"> </w:t>
            </w:r>
            <w:r>
              <w:rPr>
                <w:spacing w:val="-5"/>
                <w:sz w:val="21"/>
                <w:szCs w:val="21"/>
              </w:rPr>
              <w:t>(政府采购特别资格要求)（如有）及备注的</w:t>
            </w:r>
            <w:r>
              <w:rPr>
                <w:spacing w:val="-2"/>
                <w:sz w:val="21"/>
                <w:szCs w:val="21"/>
              </w:rPr>
              <w:t>规定</w:t>
            </w:r>
          </w:p>
        </w:tc>
      </w:tr>
      <w:tr w14:paraId="20BBC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noWrap w:val="0"/>
            <w:vAlign w:val="top"/>
          </w:tcPr>
          <w:p w14:paraId="09E5D55D">
            <w:pPr>
              <w:rPr>
                <w:rFonts w:ascii="Arial"/>
                <w:sz w:val="21"/>
              </w:rPr>
            </w:pPr>
          </w:p>
        </w:tc>
        <w:tc>
          <w:tcPr>
            <w:tcW w:w="675" w:type="dxa"/>
            <w:vMerge w:val="continue"/>
            <w:tcBorders>
              <w:top w:val="nil"/>
              <w:bottom w:val="nil"/>
            </w:tcBorders>
            <w:noWrap w:val="0"/>
            <w:vAlign w:val="top"/>
          </w:tcPr>
          <w:p w14:paraId="0BAF0E27">
            <w:pPr>
              <w:rPr>
                <w:rFonts w:ascii="Arial"/>
                <w:sz w:val="21"/>
              </w:rPr>
            </w:pPr>
          </w:p>
        </w:tc>
        <w:tc>
          <w:tcPr>
            <w:tcW w:w="3193" w:type="dxa"/>
            <w:gridSpan w:val="2"/>
            <w:noWrap w:val="0"/>
            <w:vAlign w:val="top"/>
          </w:tcPr>
          <w:p w14:paraId="60E094DE">
            <w:pPr>
              <w:pStyle w:val="667"/>
              <w:spacing w:before="257" w:line="220" w:lineRule="auto"/>
              <w:ind w:left="109"/>
              <w:rPr>
                <w:sz w:val="21"/>
                <w:szCs w:val="21"/>
              </w:rPr>
            </w:pPr>
            <w:r>
              <w:rPr>
                <w:spacing w:val="-3"/>
                <w:sz w:val="21"/>
                <w:szCs w:val="21"/>
              </w:rPr>
              <w:t>其他要求（如有）</w:t>
            </w:r>
          </w:p>
        </w:tc>
        <w:tc>
          <w:tcPr>
            <w:tcW w:w="3846" w:type="dxa"/>
            <w:noWrap w:val="0"/>
            <w:vAlign w:val="top"/>
          </w:tcPr>
          <w:p w14:paraId="6B4A82DB">
            <w:pPr>
              <w:pStyle w:val="667"/>
              <w:spacing w:before="122"/>
              <w:ind w:left="114" w:right="240" w:firstLine="1"/>
              <w:rPr>
                <w:sz w:val="21"/>
                <w:szCs w:val="21"/>
              </w:rPr>
            </w:pPr>
            <w:r>
              <w:rPr>
                <w:spacing w:val="-5"/>
                <w:sz w:val="21"/>
                <w:szCs w:val="21"/>
              </w:rPr>
              <w:t>符合招标公告附录</w:t>
            </w:r>
            <w:r>
              <w:rPr>
                <w:spacing w:val="-29"/>
                <w:sz w:val="21"/>
                <w:szCs w:val="21"/>
              </w:rPr>
              <w:t xml:space="preserve"> </w:t>
            </w:r>
            <w:r>
              <w:rPr>
                <w:spacing w:val="-5"/>
                <w:sz w:val="21"/>
                <w:szCs w:val="21"/>
              </w:rPr>
              <w:t>7</w:t>
            </w:r>
            <w:r>
              <w:rPr>
                <w:spacing w:val="-27"/>
                <w:sz w:val="21"/>
                <w:szCs w:val="21"/>
              </w:rPr>
              <w:t xml:space="preserve"> </w:t>
            </w:r>
            <w:r>
              <w:rPr>
                <w:spacing w:val="-5"/>
                <w:sz w:val="21"/>
                <w:szCs w:val="21"/>
              </w:rPr>
              <w:t>资格审查条件</w:t>
            </w:r>
            <w:r>
              <w:rPr>
                <w:spacing w:val="-61"/>
                <w:sz w:val="21"/>
                <w:szCs w:val="21"/>
              </w:rPr>
              <w:t xml:space="preserve"> </w:t>
            </w:r>
            <w:r>
              <w:rPr>
                <w:spacing w:val="-5"/>
                <w:sz w:val="21"/>
                <w:szCs w:val="21"/>
              </w:rPr>
              <w:t>(其</w:t>
            </w:r>
            <w:r>
              <w:rPr>
                <w:spacing w:val="-2"/>
                <w:sz w:val="21"/>
                <w:szCs w:val="21"/>
              </w:rPr>
              <w:t>他要求)（如有）及备注的规定</w:t>
            </w:r>
          </w:p>
        </w:tc>
      </w:tr>
      <w:tr w14:paraId="7D777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45" w:hRule="atLeast"/>
        </w:trPr>
        <w:tc>
          <w:tcPr>
            <w:tcW w:w="1192" w:type="dxa"/>
            <w:vMerge w:val="continue"/>
            <w:tcBorders>
              <w:top w:val="nil"/>
              <w:bottom w:val="nil"/>
            </w:tcBorders>
            <w:noWrap w:val="0"/>
            <w:vAlign w:val="top"/>
          </w:tcPr>
          <w:p w14:paraId="087CDEED">
            <w:pPr>
              <w:rPr>
                <w:rFonts w:ascii="Arial"/>
                <w:sz w:val="21"/>
              </w:rPr>
            </w:pPr>
          </w:p>
        </w:tc>
        <w:tc>
          <w:tcPr>
            <w:tcW w:w="675" w:type="dxa"/>
            <w:vMerge w:val="continue"/>
            <w:tcBorders>
              <w:top w:val="nil"/>
              <w:bottom w:val="nil"/>
            </w:tcBorders>
            <w:noWrap w:val="0"/>
            <w:vAlign w:val="top"/>
          </w:tcPr>
          <w:p w14:paraId="3E0DD960">
            <w:pPr>
              <w:rPr>
                <w:rFonts w:ascii="Arial"/>
                <w:sz w:val="21"/>
              </w:rPr>
            </w:pPr>
          </w:p>
        </w:tc>
        <w:tc>
          <w:tcPr>
            <w:tcW w:w="3193" w:type="dxa"/>
            <w:gridSpan w:val="2"/>
            <w:noWrap w:val="0"/>
            <w:vAlign w:val="top"/>
          </w:tcPr>
          <w:p w14:paraId="0AAD45E2">
            <w:pPr>
              <w:spacing w:line="295" w:lineRule="auto"/>
              <w:rPr>
                <w:rFonts w:ascii="Arial"/>
                <w:sz w:val="21"/>
              </w:rPr>
            </w:pPr>
          </w:p>
          <w:p w14:paraId="0DACE24D">
            <w:pPr>
              <w:spacing w:line="296" w:lineRule="auto"/>
              <w:rPr>
                <w:rFonts w:ascii="Arial"/>
                <w:sz w:val="21"/>
              </w:rPr>
            </w:pPr>
          </w:p>
          <w:p w14:paraId="00D64A14">
            <w:pPr>
              <w:pStyle w:val="667"/>
              <w:spacing w:before="68" w:line="220" w:lineRule="auto"/>
              <w:ind w:left="109"/>
              <w:rPr>
                <w:sz w:val="21"/>
                <w:szCs w:val="21"/>
              </w:rPr>
            </w:pPr>
            <w:r>
              <w:rPr>
                <w:spacing w:val="-1"/>
                <w:sz w:val="21"/>
                <w:szCs w:val="21"/>
              </w:rPr>
              <w:t>联合体投标人</w:t>
            </w:r>
          </w:p>
        </w:tc>
        <w:tc>
          <w:tcPr>
            <w:tcW w:w="3846" w:type="dxa"/>
            <w:noWrap w:val="0"/>
            <w:vAlign w:val="top"/>
          </w:tcPr>
          <w:p w14:paraId="47690804">
            <w:pPr>
              <w:pStyle w:val="667"/>
              <w:spacing w:before="120" w:line="238" w:lineRule="auto"/>
              <w:ind w:left="116" w:right="146" w:firstLine="1"/>
              <w:jc w:val="both"/>
              <w:rPr>
                <w:sz w:val="21"/>
                <w:szCs w:val="21"/>
              </w:rPr>
            </w:pPr>
            <w:r>
              <w:rPr>
                <w:spacing w:val="-1"/>
                <w:sz w:val="21"/>
                <w:szCs w:val="21"/>
              </w:rPr>
              <w:t>如接受联合体投标，组成联合体的投标</w:t>
            </w:r>
            <w:r>
              <w:rPr>
                <w:spacing w:val="-4"/>
                <w:sz w:val="21"/>
                <w:szCs w:val="21"/>
              </w:rPr>
              <w:t>人符合第二章“投标人须知</w:t>
            </w:r>
            <w:r>
              <w:rPr>
                <w:spacing w:val="-61"/>
                <w:sz w:val="21"/>
                <w:szCs w:val="21"/>
              </w:rPr>
              <w:t xml:space="preserve"> </w:t>
            </w:r>
            <w:r>
              <w:rPr>
                <w:spacing w:val="-4"/>
                <w:sz w:val="21"/>
                <w:szCs w:val="21"/>
              </w:rPr>
              <w:t>”第</w:t>
            </w:r>
            <w:r>
              <w:rPr>
                <w:spacing w:val="-20"/>
                <w:sz w:val="21"/>
                <w:szCs w:val="21"/>
              </w:rPr>
              <w:t xml:space="preserve"> </w:t>
            </w:r>
            <w:r>
              <w:rPr>
                <w:spacing w:val="-4"/>
                <w:sz w:val="21"/>
                <w:szCs w:val="21"/>
              </w:rPr>
              <w:t>1.4.2</w:t>
            </w:r>
            <w:r>
              <w:rPr>
                <w:spacing w:val="-10"/>
                <w:sz w:val="21"/>
                <w:szCs w:val="21"/>
              </w:rPr>
              <w:t>项的规定；</w:t>
            </w:r>
          </w:p>
          <w:p w14:paraId="4CCF78CD">
            <w:pPr>
              <w:pStyle w:val="667"/>
              <w:spacing w:before="1" w:line="253" w:lineRule="auto"/>
              <w:ind w:left="114" w:right="146" w:firstLine="3"/>
              <w:jc w:val="both"/>
              <w:rPr>
                <w:sz w:val="21"/>
                <w:szCs w:val="21"/>
              </w:rPr>
            </w:pPr>
            <w:r>
              <w:rPr>
                <w:spacing w:val="-1"/>
                <w:sz w:val="21"/>
                <w:szCs w:val="21"/>
              </w:rPr>
              <w:t>如不接受联合体投标，投标人未以联合</w:t>
            </w:r>
            <w:r>
              <w:rPr>
                <w:spacing w:val="-6"/>
                <w:sz w:val="21"/>
                <w:szCs w:val="21"/>
              </w:rPr>
              <w:t>体形式投标。</w:t>
            </w:r>
          </w:p>
        </w:tc>
      </w:tr>
      <w:tr w14:paraId="05008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192" w:type="dxa"/>
            <w:vMerge w:val="continue"/>
            <w:tcBorders>
              <w:top w:val="nil"/>
            </w:tcBorders>
            <w:noWrap w:val="0"/>
            <w:vAlign w:val="top"/>
          </w:tcPr>
          <w:p w14:paraId="716C8857">
            <w:pPr>
              <w:rPr>
                <w:rFonts w:ascii="Arial"/>
                <w:sz w:val="21"/>
              </w:rPr>
            </w:pPr>
          </w:p>
        </w:tc>
        <w:tc>
          <w:tcPr>
            <w:tcW w:w="675" w:type="dxa"/>
            <w:vMerge w:val="continue"/>
            <w:tcBorders>
              <w:top w:val="nil"/>
            </w:tcBorders>
            <w:noWrap w:val="0"/>
            <w:vAlign w:val="top"/>
          </w:tcPr>
          <w:p w14:paraId="4BFC3749">
            <w:pPr>
              <w:rPr>
                <w:rFonts w:ascii="Arial"/>
                <w:sz w:val="21"/>
              </w:rPr>
            </w:pPr>
          </w:p>
        </w:tc>
        <w:tc>
          <w:tcPr>
            <w:tcW w:w="3193" w:type="dxa"/>
            <w:gridSpan w:val="2"/>
            <w:noWrap w:val="0"/>
            <w:vAlign w:val="top"/>
          </w:tcPr>
          <w:p w14:paraId="1FD54478">
            <w:pPr>
              <w:pStyle w:val="667"/>
              <w:spacing w:before="258" w:line="220" w:lineRule="auto"/>
              <w:ind w:left="111"/>
              <w:rPr>
                <w:sz w:val="21"/>
                <w:szCs w:val="21"/>
              </w:rPr>
            </w:pPr>
            <w:r>
              <w:rPr>
                <w:spacing w:val="-1"/>
                <w:sz w:val="21"/>
                <w:szCs w:val="21"/>
              </w:rPr>
              <w:t>不得存在的其他情形</w:t>
            </w:r>
          </w:p>
        </w:tc>
        <w:tc>
          <w:tcPr>
            <w:tcW w:w="3846" w:type="dxa"/>
            <w:noWrap w:val="0"/>
            <w:vAlign w:val="top"/>
          </w:tcPr>
          <w:p w14:paraId="5C5BDD47">
            <w:pPr>
              <w:pStyle w:val="667"/>
              <w:spacing w:before="123" w:line="253" w:lineRule="auto"/>
              <w:ind w:left="129" w:right="134" w:hanging="15"/>
              <w:rPr>
                <w:sz w:val="21"/>
                <w:szCs w:val="21"/>
              </w:rPr>
            </w:pPr>
            <w:r>
              <w:rPr>
                <w:spacing w:val="-4"/>
                <w:sz w:val="21"/>
                <w:szCs w:val="21"/>
              </w:rPr>
              <w:t>第二章“投标人须知</w:t>
            </w:r>
            <w:r>
              <w:rPr>
                <w:spacing w:val="-70"/>
                <w:sz w:val="21"/>
                <w:szCs w:val="21"/>
              </w:rPr>
              <w:t xml:space="preserve"> </w:t>
            </w:r>
            <w:r>
              <w:rPr>
                <w:spacing w:val="-4"/>
                <w:sz w:val="21"/>
                <w:szCs w:val="21"/>
              </w:rPr>
              <w:t>”第</w:t>
            </w:r>
            <w:r>
              <w:rPr>
                <w:spacing w:val="-21"/>
                <w:sz w:val="21"/>
                <w:szCs w:val="21"/>
              </w:rPr>
              <w:t xml:space="preserve"> </w:t>
            </w:r>
            <w:r>
              <w:rPr>
                <w:spacing w:val="-4"/>
                <w:sz w:val="21"/>
                <w:szCs w:val="21"/>
              </w:rPr>
              <w:t>1.4.3</w:t>
            </w:r>
            <w:r>
              <w:rPr>
                <w:spacing w:val="-32"/>
                <w:sz w:val="21"/>
                <w:szCs w:val="21"/>
              </w:rPr>
              <w:t xml:space="preserve"> </w:t>
            </w:r>
            <w:r>
              <w:rPr>
                <w:spacing w:val="-4"/>
                <w:sz w:val="21"/>
                <w:szCs w:val="21"/>
              </w:rPr>
              <w:t>项和第</w:t>
            </w:r>
            <w:r>
              <w:rPr>
                <w:spacing w:val="-3"/>
                <w:sz w:val="21"/>
                <w:szCs w:val="21"/>
              </w:rPr>
              <w:t>1.4.4</w:t>
            </w:r>
            <w:r>
              <w:rPr>
                <w:spacing w:val="-20"/>
                <w:sz w:val="21"/>
                <w:szCs w:val="21"/>
              </w:rPr>
              <w:t xml:space="preserve"> </w:t>
            </w:r>
            <w:r>
              <w:rPr>
                <w:spacing w:val="-3"/>
                <w:sz w:val="21"/>
                <w:szCs w:val="21"/>
              </w:rPr>
              <w:t>项规定的任何一种情形</w:t>
            </w:r>
          </w:p>
        </w:tc>
      </w:tr>
      <w:tr w14:paraId="03915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20" w:hRule="atLeast"/>
        </w:trPr>
        <w:tc>
          <w:tcPr>
            <w:tcW w:w="1867" w:type="dxa"/>
            <w:gridSpan w:val="2"/>
            <w:noWrap w:val="0"/>
            <w:vAlign w:val="top"/>
          </w:tcPr>
          <w:p w14:paraId="06F367A8">
            <w:pPr>
              <w:spacing w:line="340" w:lineRule="auto"/>
              <w:rPr>
                <w:rFonts w:ascii="Arial"/>
                <w:sz w:val="21"/>
              </w:rPr>
            </w:pPr>
          </w:p>
          <w:p w14:paraId="62E39455">
            <w:pPr>
              <w:pStyle w:val="667"/>
              <w:spacing w:before="68" w:line="239" w:lineRule="auto"/>
              <w:ind w:left="673"/>
              <w:rPr>
                <w:sz w:val="21"/>
                <w:szCs w:val="21"/>
              </w:rPr>
            </w:pPr>
            <w:r>
              <w:rPr>
                <w:spacing w:val="-2"/>
                <w:sz w:val="21"/>
                <w:szCs w:val="21"/>
              </w:rPr>
              <w:t>3.1.2</w:t>
            </w:r>
          </w:p>
        </w:tc>
        <w:tc>
          <w:tcPr>
            <w:tcW w:w="7039" w:type="dxa"/>
            <w:gridSpan w:val="3"/>
            <w:noWrap w:val="0"/>
            <w:vAlign w:val="top"/>
          </w:tcPr>
          <w:p w14:paraId="3A5E1B3D">
            <w:pPr>
              <w:pStyle w:val="667"/>
              <w:spacing w:before="125" w:line="219" w:lineRule="auto"/>
              <w:ind w:left="107"/>
              <w:rPr>
                <w:sz w:val="21"/>
                <w:szCs w:val="21"/>
              </w:rPr>
            </w:pPr>
            <w:r>
              <w:rPr>
                <w:spacing w:val="-2"/>
                <w:sz w:val="21"/>
                <w:szCs w:val="21"/>
              </w:rPr>
              <w:t>在本标段招标投标活动中，投标人不得存在的其他情形：</w:t>
            </w:r>
          </w:p>
          <w:p w14:paraId="020B087C">
            <w:pPr>
              <w:pStyle w:val="667"/>
              <w:spacing w:before="35" w:line="219" w:lineRule="auto"/>
              <w:ind w:left="114"/>
              <w:rPr>
                <w:sz w:val="21"/>
                <w:szCs w:val="21"/>
              </w:rPr>
            </w:pPr>
            <w:r>
              <w:rPr>
                <w:spacing w:val="-3"/>
                <w:sz w:val="21"/>
                <w:szCs w:val="21"/>
              </w:rPr>
              <w:t>（1）串通投标、弄虚作假、行贿等违法行为的；</w:t>
            </w:r>
          </w:p>
          <w:p w14:paraId="50646EAF">
            <w:pPr>
              <w:pStyle w:val="667"/>
              <w:spacing w:before="21" w:line="219" w:lineRule="auto"/>
              <w:ind w:left="114"/>
              <w:rPr>
                <w:sz w:val="21"/>
                <w:szCs w:val="21"/>
              </w:rPr>
            </w:pPr>
            <w:r>
              <w:rPr>
                <w:spacing w:val="-2"/>
                <w:sz w:val="21"/>
                <w:szCs w:val="21"/>
              </w:rPr>
              <w:t>（2）不按评标委员会要求澄清、说明或补正的。</w:t>
            </w:r>
          </w:p>
        </w:tc>
      </w:tr>
      <w:tr w14:paraId="7265C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37" w:hRule="atLeast"/>
        </w:trPr>
        <w:tc>
          <w:tcPr>
            <w:tcW w:w="1192" w:type="dxa"/>
            <w:noWrap w:val="0"/>
            <w:vAlign w:val="top"/>
          </w:tcPr>
          <w:p w14:paraId="58161E43">
            <w:pPr>
              <w:spacing w:line="297" w:lineRule="auto"/>
              <w:rPr>
                <w:rFonts w:ascii="Arial"/>
                <w:sz w:val="21"/>
              </w:rPr>
            </w:pPr>
          </w:p>
          <w:p w14:paraId="50B58B4F">
            <w:pPr>
              <w:spacing w:line="298" w:lineRule="auto"/>
              <w:rPr>
                <w:rFonts w:ascii="Arial"/>
                <w:sz w:val="21"/>
              </w:rPr>
            </w:pPr>
          </w:p>
          <w:p w14:paraId="3CB42688">
            <w:pPr>
              <w:pStyle w:val="667"/>
              <w:spacing w:before="68" w:line="239" w:lineRule="auto"/>
              <w:ind w:left="326"/>
              <w:rPr>
                <w:sz w:val="21"/>
                <w:szCs w:val="21"/>
              </w:rPr>
            </w:pPr>
            <w:r>
              <w:rPr>
                <w:spacing w:val="-2"/>
                <w:sz w:val="21"/>
                <w:szCs w:val="21"/>
              </w:rPr>
              <w:t>2.1.2</w:t>
            </w:r>
          </w:p>
        </w:tc>
        <w:tc>
          <w:tcPr>
            <w:tcW w:w="675" w:type="dxa"/>
            <w:noWrap w:val="0"/>
            <w:vAlign w:val="top"/>
          </w:tcPr>
          <w:p w14:paraId="79703A79">
            <w:pPr>
              <w:pStyle w:val="667"/>
              <w:spacing w:before="125" w:line="220" w:lineRule="auto"/>
              <w:ind w:left="107"/>
              <w:rPr>
                <w:sz w:val="21"/>
                <w:szCs w:val="21"/>
              </w:rPr>
            </w:pPr>
            <w:r>
              <w:rPr>
                <w:spacing w:val="-2"/>
                <w:sz w:val="21"/>
                <w:szCs w:val="21"/>
              </w:rPr>
              <w:t>第二</w:t>
            </w:r>
          </w:p>
          <w:p w14:paraId="50E1756E">
            <w:pPr>
              <w:pStyle w:val="667"/>
              <w:spacing w:before="19" w:line="220" w:lineRule="auto"/>
              <w:ind w:left="107"/>
              <w:rPr>
                <w:sz w:val="21"/>
                <w:szCs w:val="21"/>
              </w:rPr>
            </w:pPr>
            <w:r>
              <w:rPr>
                <w:spacing w:val="-2"/>
                <w:sz w:val="21"/>
                <w:szCs w:val="21"/>
              </w:rPr>
              <w:t>信封</w:t>
            </w:r>
          </w:p>
          <w:p w14:paraId="31FACBDC">
            <w:pPr>
              <w:pStyle w:val="667"/>
              <w:spacing w:before="20" w:line="221" w:lineRule="auto"/>
              <w:ind w:left="110"/>
              <w:rPr>
                <w:sz w:val="21"/>
                <w:szCs w:val="21"/>
              </w:rPr>
            </w:pPr>
            <w:r>
              <w:rPr>
                <w:spacing w:val="-3"/>
                <w:sz w:val="21"/>
                <w:szCs w:val="21"/>
              </w:rPr>
              <w:t>形式</w:t>
            </w:r>
          </w:p>
          <w:p w14:paraId="29067CC8">
            <w:pPr>
              <w:pStyle w:val="667"/>
              <w:spacing w:before="19" w:line="220" w:lineRule="auto"/>
              <w:ind w:left="106"/>
              <w:rPr>
                <w:sz w:val="21"/>
                <w:szCs w:val="21"/>
              </w:rPr>
            </w:pPr>
            <w:r>
              <w:rPr>
                <w:spacing w:val="-2"/>
                <w:sz w:val="21"/>
                <w:szCs w:val="21"/>
              </w:rPr>
              <w:t>评审</w:t>
            </w:r>
          </w:p>
          <w:p w14:paraId="0EDCAFB1">
            <w:pPr>
              <w:pStyle w:val="667"/>
              <w:spacing w:before="20" w:line="222" w:lineRule="auto"/>
              <w:ind w:left="111"/>
              <w:rPr>
                <w:sz w:val="21"/>
                <w:szCs w:val="21"/>
              </w:rPr>
            </w:pPr>
            <w:r>
              <w:rPr>
                <w:spacing w:val="-3"/>
                <w:sz w:val="21"/>
                <w:szCs w:val="21"/>
              </w:rPr>
              <w:t>与响</w:t>
            </w:r>
          </w:p>
        </w:tc>
        <w:tc>
          <w:tcPr>
            <w:tcW w:w="3193" w:type="dxa"/>
            <w:gridSpan w:val="2"/>
            <w:noWrap w:val="0"/>
            <w:vAlign w:val="top"/>
          </w:tcPr>
          <w:p w14:paraId="5BEB834C">
            <w:pPr>
              <w:spacing w:line="297" w:lineRule="auto"/>
              <w:rPr>
                <w:rFonts w:ascii="Arial"/>
                <w:sz w:val="21"/>
              </w:rPr>
            </w:pPr>
          </w:p>
          <w:p w14:paraId="01EAB45E">
            <w:pPr>
              <w:spacing w:line="298" w:lineRule="auto"/>
              <w:rPr>
                <w:rFonts w:ascii="Arial"/>
                <w:sz w:val="21"/>
              </w:rPr>
            </w:pPr>
          </w:p>
          <w:p w14:paraId="6A00324B">
            <w:pPr>
              <w:pStyle w:val="667"/>
              <w:spacing w:before="68" w:line="220" w:lineRule="auto"/>
              <w:ind w:left="111"/>
              <w:rPr>
                <w:sz w:val="21"/>
                <w:szCs w:val="21"/>
              </w:rPr>
            </w:pPr>
            <w:r>
              <w:rPr>
                <w:spacing w:val="-2"/>
                <w:sz w:val="21"/>
                <w:szCs w:val="21"/>
              </w:rPr>
              <w:t>投标人名称</w:t>
            </w:r>
          </w:p>
        </w:tc>
        <w:tc>
          <w:tcPr>
            <w:tcW w:w="3846" w:type="dxa"/>
            <w:noWrap w:val="0"/>
            <w:vAlign w:val="top"/>
          </w:tcPr>
          <w:p w14:paraId="48688845">
            <w:pPr>
              <w:pStyle w:val="667"/>
              <w:spacing w:before="128" w:line="238" w:lineRule="auto"/>
              <w:ind w:left="113" w:right="146" w:firstLine="3"/>
              <w:jc w:val="both"/>
              <w:rPr>
                <w:sz w:val="21"/>
                <w:szCs w:val="21"/>
              </w:rPr>
            </w:pPr>
            <w:r>
              <w:rPr>
                <w:spacing w:val="-1"/>
                <w:sz w:val="21"/>
                <w:szCs w:val="21"/>
              </w:rPr>
              <w:t>投标文件（报价文件）封面的投标人名</w:t>
            </w:r>
            <w:r>
              <w:rPr>
                <w:sz w:val="21"/>
                <w:szCs w:val="21"/>
              </w:rPr>
              <w:t>称、投标函（不含投标函附录）中投标人名称、营业执照中投标人名称、资质证书中投标人名称、安全生产许可证中投标人名称须一致，不一致时需提供相</w:t>
            </w:r>
          </w:p>
        </w:tc>
      </w:tr>
    </w:tbl>
    <w:p w14:paraId="5FDB00A6">
      <w:pPr>
        <w:rPr>
          <w:rFonts w:ascii="Arial"/>
          <w:sz w:val="21"/>
        </w:rPr>
      </w:pPr>
    </w:p>
    <w:p w14:paraId="5F3A21B8">
      <w:pPr>
        <w:rPr>
          <w:rFonts w:ascii="Arial" w:hAnsi="Arial" w:eastAsia="Arial" w:cs="Arial"/>
          <w:sz w:val="21"/>
          <w:szCs w:val="21"/>
        </w:rPr>
        <w:sectPr>
          <w:footerReference r:id="rId8" w:type="default"/>
          <w:pgSz w:w="11910" w:h="16845"/>
          <w:pgMar w:top="400" w:right="1456" w:bottom="1275" w:left="1531" w:header="0" w:footer="1049" w:gutter="0"/>
          <w:cols w:space="720" w:num="1"/>
        </w:sectPr>
      </w:pPr>
    </w:p>
    <w:p w14:paraId="670EC359">
      <w:pPr>
        <w:spacing w:before="57"/>
      </w:pPr>
    </w:p>
    <w:p w14:paraId="294BD81B">
      <w:pPr>
        <w:spacing w:before="56"/>
      </w:pPr>
    </w:p>
    <w:p w14:paraId="765492FA">
      <w:pPr>
        <w:spacing w:before="56"/>
      </w:pPr>
    </w:p>
    <w:p w14:paraId="78083639">
      <w:pPr>
        <w:spacing w:before="56"/>
      </w:pPr>
    </w:p>
    <w:tbl>
      <w:tblPr>
        <w:tblStyle w:val="668"/>
        <w:tblW w:w="8906" w:type="dxa"/>
        <w:tblInd w:w="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92"/>
        <w:gridCol w:w="675"/>
        <w:gridCol w:w="1274"/>
        <w:gridCol w:w="1919"/>
        <w:gridCol w:w="3846"/>
      </w:tblGrid>
      <w:tr w14:paraId="5499E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1192" w:type="dxa"/>
            <w:vMerge w:val="restart"/>
            <w:tcBorders>
              <w:bottom w:val="nil"/>
            </w:tcBorders>
            <w:noWrap w:val="0"/>
            <w:vAlign w:val="top"/>
          </w:tcPr>
          <w:p w14:paraId="57B90CCA">
            <w:pPr>
              <w:rPr>
                <w:rFonts w:ascii="Arial"/>
                <w:sz w:val="21"/>
              </w:rPr>
            </w:pPr>
          </w:p>
        </w:tc>
        <w:tc>
          <w:tcPr>
            <w:tcW w:w="675" w:type="dxa"/>
            <w:vMerge w:val="restart"/>
            <w:tcBorders>
              <w:bottom w:val="nil"/>
            </w:tcBorders>
            <w:noWrap w:val="0"/>
            <w:vAlign w:val="top"/>
          </w:tcPr>
          <w:p w14:paraId="60C4724B">
            <w:pPr>
              <w:pStyle w:val="667"/>
              <w:spacing w:before="120" w:line="239" w:lineRule="auto"/>
              <w:ind w:left="106" w:right="139"/>
              <w:jc w:val="both"/>
              <w:rPr>
                <w:sz w:val="21"/>
                <w:szCs w:val="21"/>
              </w:rPr>
            </w:pPr>
            <w:r>
              <w:rPr>
                <w:spacing w:val="-4"/>
                <w:sz w:val="21"/>
                <w:szCs w:val="21"/>
              </w:rPr>
              <w:t>应性评审标准</w:t>
            </w:r>
          </w:p>
        </w:tc>
        <w:tc>
          <w:tcPr>
            <w:tcW w:w="3193" w:type="dxa"/>
            <w:gridSpan w:val="2"/>
            <w:noWrap w:val="0"/>
            <w:vAlign w:val="top"/>
          </w:tcPr>
          <w:p w14:paraId="7DC29DF5">
            <w:pPr>
              <w:rPr>
                <w:rFonts w:ascii="Arial"/>
                <w:sz w:val="21"/>
              </w:rPr>
            </w:pPr>
          </w:p>
        </w:tc>
        <w:tc>
          <w:tcPr>
            <w:tcW w:w="3846" w:type="dxa"/>
            <w:noWrap w:val="0"/>
            <w:vAlign w:val="top"/>
          </w:tcPr>
          <w:p w14:paraId="7ECCC79B">
            <w:pPr>
              <w:pStyle w:val="667"/>
              <w:spacing w:before="119" w:line="220" w:lineRule="auto"/>
              <w:ind w:left="117"/>
              <w:rPr>
                <w:sz w:val="21"/>
                <w:szCs w:val="21"/>
              </w:rPr>
            </w:pPr>
            <w:r>
              <w:rPr>
                <w:spacing w:val="-4"/>
                <w:sz w:val="21"/>
                <w:szCs w:val="21"/>
              </w:rPr>
              <w:t>关部门的合法批件。</w:t>
            </w:r>
          </w:p>
        </w:tc>
      </w:tr>
      <w:tr w14:paraId="7C8ED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4" w:hRule="atLeast"/>
        </w:trPr>
        <w:tc>
          <w:tcPr>
            <w:tcW w:w="1192" w:type="dxa"/>
            <w:vMerge w:val="continue"/>
            <w:tcBorders>
              <w:top w:val="nil"/>
              <w:bottom w:val="nil"/>
            </w:tcBorders>
            <w:noWrap w:val="0"/>
            <w:vAlign w:val="top"/>
          </w:tcPr>
          <w:p w14:paraId="3CED41A9">
            <w:pPr>
              <w:rPr>
                <w:rFonts w:ascii="Arial"/>
                <w:sz w:val="21"/>
              </w:rPr>
            </w:pPr>
          </w:p>
        </w:tc>
        <w:tc>
          <w:tcPr>
            <w:tcW w:w="675" w:type="dxa"/>
            <w:vMerge w:val="continue"/>
            <w:tcBorders>
              <w:top w:val="nil"/>
              <w:bottom w:val="nil"/>
            </w:tcBorders>
            <w:noWrap w:val="0"/>
            <w:vAlign w:val="top"/>
          </w:tcPr>
          <w:p w14:paraId="0367E378">
            <w:pPr>
              <w:rPr>
                <w:rFonts w:ascii="Arial"/>
                <w:sz w:val="21"/>
              </w:rPr>
            </w:pPr>
          </w:p>
        </w:tc>
        <w:tc>
          <w:tcPr>
            <w:tcW w:w="3193" w:type="dxa"/>
            <w:gridSpan w:val="2"/>
            <w:noWrap w:val="0"/>
            <w:vAlign w:val="top"/>
          </w:tcPr>
          <w:p w14:paraId="76FC3DF9">
            <w:pPr>
              <w:pStyle w:val="667"/>
              <w:spacing w:before="247" w:line="220" w:lineRule="auto"/>
              <w:ind w:left="111"/>
              <w:rPr>
                <w:sz w:val="21"/>
                <w:szCs w:val="21"/>
              </w:rPr>
            </w:pPr>
            <w:r>
              <w:rPr>
                <w:spacing w:val="-2"/>
                <w:sz w:val="21"/>
                <w:szCs w:val="21"/>
              </w:rPr>
              <w:t>投标文件的签署</w:t>
            </w:r>
          </w:p>
        </w:tc>
        <w:tc>
          <w:tcPr>
            <w:tcW w:w="3846" w:type="dxa"/>
            <w:noWrap w:val="0"/>
            <w:vAlign w:val="top"/>
          </w:tcPr>
          <w:p w14:paraId="7180B502">
            <w:pPr>
              <w:pStyle w:val="667"/>
              <w:spacing w:before="113"/>
              <w:ind w:left="154" w:right="103" w:hanging="38"/>
              <w:rPr>
                <w:sz w:val="21"/>
                <w:szCs w:val="21"/>
              </w:rPr>
            </w:pPr>
            <w:r>
              <w:rPr>
                <w:spacing w:val="-2"/>
                <w:sz w:val="21"/>
                <w:szCs w:val="21"/>
              </w:rPr>
              <w:t>符合第二章“投标人须知第</w:t>
            </w:r>
            <w:r>
              <w:rPr>
                <w:spacing w:val="-26"/>
                <w:sz w:val="21"/>
                <w:szCs w:val="21"/>
              </w:rPr>
              <w:t xml:space="preserve"> </w:t>
            </w:r>
            <w:r>
              <w:rPr>
                <w:spacing w:val="-2"/>
                <w:sz w:val="21"/>
                <w:szCs w:val="21"/>
              </w:rPr>
              <w:t>3.7.2（5）</w:t>
            </w:r>
            <w:r>
              <w:rPr>
                <w:spacing w:val="-11"/>
                <w:sz w:val="21"/>
                <w:szCs w:val="21"/>
              </w:rPr>
              <w:t>目规定</w:t>
            </w:r>
          </w:p>
        </w:tc>
      </w:tr>
      <w:tr w14:paraId="1305B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192" w:type="dxa"/>
            <w:vMerge w:val="continue"/>
            <w:tcBorders>
              <w:top w:val="nil"/>
              <w:bottom w:val="nil"/>
            </w:tcBorders>
            <w:noWrap w:val="0"/>
            <w:vAlign w:val="top"/>
          </w:tcPr>
          <w:p w14:paraId="44652950">
            <w:pPr>
              <w:rPr>
                <w:rFonts w:ascii="Arial"/>
                <w:sz w:val="21"/>
              </w:rPr>
            </w:pPr>
          </w:p>
        </w:tc>
        <w:tc>
          <w:tcPr>
            <w:tcW w:w="675" w:type="dxa"/>
            <w:vMerge w:val="continue"/>
            <w:tcBorders>
              <w:top w:val="nil"/>
              <w:bottom w:val="nil"/>
            </w:tcBorders>
            <w:noWrap w:val="0"/>
            <w:vAlign w:val="top"/>
          </w:tcPr>
          <w:p w14:paraId="74FF30FD">
            <w:pPr>
              <w:rPr>
                <w:rFonts w:ascii="Arial"/>
                <w:sz w:val="21"/>
              </w:rPr>
            </w:pPr>
          </w:p>
        </w:tc>
        <w:tc>
          <w:tcPr>
            <w:tcW w:w="3193" w:type="dxa"/>
            <w:gridSpan w:val="2"/>
            <w:noWrap w:val="0"/>
            <w:vAlign w:val="top"/>
          </w:tcPr>
          <w:p w14:paraId="704FA6E1">
            <w:pPr>
              <w:pStyle w:val="667"/>
              <w:spacing w:before="249" w:line="220" w:lineRule="auto"/>
              <w:ind w:left="111"/>
              <w:rPr>
                <w:sz w:val="21"/>
                <w:szCs w:val="21"/>
              </w:rPr>
            </w:pPr>
            <w:r>
              <w:rPr>
                <w:spacing w:val="-1"/>
                <w:sz w:val="21"/>
                <w:szCs w:val="21"/>
              </w:rPr>
              <w:t>投标文件组成部分</w:t>
            </w:r>
          </w:p>
        </w:tc>
        <w:tc>
          <w:tcPr>
            <w:tcW w:w="3846" w:type="dxa"/>
            <w:noWrap w:val="0"/>
            <w:vAlign w:val="top"/>
          </w:tcPr>
          <w:p w14:paraId="1DDAA4CC">
            <w:pPr>
              <w:pStyle w:val="667"/>
              <w:spacing w:before="115"/>
              <w:ind w:left="119" w:right="149" w:hanging="3"/>
              <w:rPr>
                <w:sz w:val="21"/>
                <w:szCs w:val="21"/>
              </w:rPr>
            </w:pPr>
            <w:r>
              <w:rPr>
                <w:spacing w:val="-2"/>
                <w:sz w:val="21"/>
                <w:szCs w:val="21"/>
              </w:rPr>
              <w:t>符合第九章“投标文件格式</w:t>
            </w:r>
            <w:r>
              <w:rPr>
                <w:spacing w:val="-77"/>
                <w:sz w:val="21"/>
                <w:szCs w:val="21"/>
              </w:rPr>
              <w:t xml:space="preserve"> </w:t>
            </w:r>
            <w:r>
              <w:rPr>
                <w:spacing w:val="-2"/>
                <w:sz w:val="21"/>
                <w:szCs w:val="21"/>
              </w:rPr>
              <w:t>”的格式规</w:t>
            </w:r>
            <w:r>
              <w:rPr>
                <w:sz w:val="21"/>
                <w:szCs w:val="21"/>
              </w:rPr>
              <w:t>定</w:t>
            </w:r>
          </w:p>
        </w:tc>
      </w:tr>
      <w:tr w14:paraId="68C3B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68" w:hRule="atLeast"/>
        </w:trPr>
        <w:tc>
          <w:tcPr>
            <w:tcW w:w="1192" w:type="dxa"/>
            <w:vMerge w:val="continue"/>
            <w:tcBorders>
              <w:top w:val="nil"/>
            </w:tcBorders>
            <w:noWrap w:val="0"/>
            <w:vAlign w:val="top"/>
          </w:tcPr>
          <w:p w14:paraId="01E905B8">
            <w:pPr>
              <w:rPr>
                <w:rFonts w:ascii="Arial"/>
                <w:sz w:val="21"/>
              </w:rPr>
            </w:pPr>
          </w:p>
        </w:tc>
        <w:tc>
          <w:tcPr>
            <w:tcW w:w="675" w:type="dxa"/>
            <w:vMerge w:val="continue"/>
            <w:tcBorders>
              <w:top w:val="nil"/>
            </w:tcBorders>
            <w:noWrap w:val="0"/>
            <w:vAlign w:val="top"/>
          </w:tcPr>
          <w:p w14:paraId="4F7EAC4E">
            <w:pPr>
              <w:rPr>
                <w:rFonts w:ascii="Arial"/>
                <w:sz w:val="21"/>
              </w:rPr>
            </w:pPr>
          </w:p>
        </w:tc>
        <w:tc>
          <w:tcPr>
            <w:tcW w:w="3193" w:type="dxa"/>
            <w:gridSpan w:val="2"/>
            <w:noWrap w:val="0"/>
            <w:vAlign w:val="top"/>
          </w:tcPr>
          <w:p w14:paraId="11CF0C06">
            <w:pPr>
              <w:spacing w:line="246" w:lineRule="auto"/>
              <w:rPr>
                <w:rFonts w:ascii="Arial"/>
                <w:sz w:val="21"/>
              </w:rPr>
            </w:pPr>
          </w:p>
          <w:p w14:paraId="24B979DC">
            <w:pPr>
              <w:spacing w:line="246" w:lineRule="auto"/>
              <w:rPr>
                <w:rFonts w:ascii="Arial"/>
                <w:sz w:val="21"/>
              </w:rPr>
            </w:pPr>
          </w:p>
          <w:p w14:paraId="733AEF05">
            <w:pPr>
              <w:spacing w:line="247" w:lineRule="auto"/>
              <w:rPr>
                <w:rFonts w:ascii="Arial"/>
                <w:sz w:val="21"/>
              </w:rPr>
            </w:pPr>
          </w:p>
          <w:p w14:paraId="21AAA343">
            <w:pPr>
              <w:spacing w:line="247" w:lineRule="auto"/>
              <w:rPr>
                <w:rFonts w:ascii="Arial"/>
                <w:sz w:val="21"/>
              </w:rPr>
            </w:pPr>
          </w:p>
          <w:p w14:paraId="7D89CCBF">
            <w:pPr>
              <w:pStyle w:val="667"/>
              <w:spacing w:before="69" w:line="218" w:lineRule="auto"/>
              <w:ind w:left="111"/>
              <w:rPr>
                <w:sz w:val="21"/>
                <w:szCs w:val="21"/>
              </w:rPr>
            </w:pPr>
            <w:r>
              <w:rPr>
                <w:spacing w:val="-2"/>
                <w:sz w:val="21"/>
                <w:szCs w:val="21"/>
              </w:rPr>
              <w:t>投标报价</w:t>
            </w:r>
          </w:p>
        </w:tc>
        <w:tc>
          <w:tcPr>
            <w:tcW w:w="3846" w:type="dxa"/>
            <w:noWrap w:val="0"/>
            <w:vAlign w:val="top"/>
          </w:tcPr>
          <w:p w14:paraId="5898C9D5">
            <w:pPr>
              <w:pStyle w:val="667"/>
              <w:spacing w:before="113" w:line="238" w:lineRule="auto"/>
              <w:ind w:left="117" w:right="103" w:firstLine="3"/>
              <w:rPr>
                <w:sz w:val="21"/>
                <w:szCs w:val="21"/>
              </w:rPr>
            </w:pPr>
            <w:r>
              <w:rPr>
                <w:spacing w:val="-4"/>
                <w:sz w:val="21"/>
                <w:szCs w:val="21"/>
              </w:rPr>
              <w:t>（1）投标函填写了投标总报价，且一份</w:t>
            </w:r>
            <w:r>
              <w:rPr>
                <w:spacing w:val="-1"/>
                <w:sz w:val="21"/>
                <w:szCs w:val="21"/>
              </w:rPr>
              <w:t>投标文件应只有一个投标总报价，未提</w:t>
            </w:r>
            <w:r>
              <w:rPr>
                <w:spacing w:val="-7"/>
                <w:sz w:val="21"/>
                <w:szCs w:val="21"/>
              </w:rPr>
              <w:t>交选择性报价；</w:t>
            </w:r>
          </w:p>
          <w:p w14:paraId="69CE63B6">
            <w:pPr>
              <w:pStyle w:val="667"/>
              <w:spacing w:before="1" w:line="237" w:lineRule="auto"/>
              <w:ind w:left="120" w:right="119"/>
              <w:rPr>
                <w:sz w:val="21"/>
                <w:szCs w:val="21"/>
              </w:rPr>
            </w:pPr>
            <w:r>
              <w:rPr>
                <w:spacing w:val="-5"/>
                <w:sz w:val="21"/>
                <w:szCs w:val="21"/>
              </w:rPr>
              <w:t>（2）投标函中总报价与投标报价表中的总报价保持一致；</w:t>
            </w:r>
          </w:p>
          <w:p w14:paraId="7C28C4E9">
            <w:pPr>
              <w:pStyle w:val="667"/>
              <w:spacing w:line="218" w:lineRule="auto"/>
              <w:ind w:left="120"/>
              <w:rPr>
                <w:sz w:val="21"/>
                <w:szCs w:val="21"/>
              </w:rPr>
            </w:pPr>
            <w:r>
              <w:rPr>
                <w:spacing w:val="-5"/>
                <w:sz w:val="21"/>
                <w:szCs w:val="21"/>
              </w:rPr>
              <w:t>（3）投标人未提交调价函；</w:t>
            </w:r>
          </w:p>
          <w:p w14:paraId="0D681A84">
            <w:pPr>
              <w:pStyle w:val="667"/>
              <w:spacing w:before="36" w:line="239" w:lineRule="auto"/>
              <w:ind w:left="120" w:right="111"/>
              <w:rPr>
                <w:sz w:val="21"/>
                <w:szCs w:val="21"/>
              </w:rPr>
            </w:pPr>
            <w:r>
              <w:rPr>
                <w:spacing w:val="-5"/>
                <w:sz w:val="21"/>
                <w:szCs w:val="21"/>
              </w:rPr>
              <w:t>（4）投标函的投标总报价未超过本标段</w:t>
            </w:r>
            <w:r>
              <w:rPr>
                <w:spacing w:val="-4"/>
                <w:sz w:val="21"/>
                <w:szCs w:val="21"/>
              </w:rPr>
              <w:t>（包）最高投标限价。</w:t>
            </w:r>
          </w:p>
        </w:tc>
      </w:tr>
      <w:tr w14:paraId="681E6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5" w:hRule="atLeast"/>
        </w:trPr>
        <w:tc>
          <w:tcPr>
            <w:tcW w:w="1867" w:type="dxa"/>
            <w:gridSpan w:val="2"/>
            <w:noWrap w:val="0"/>
            <w:vAlign w:val="top"/>
          </w:tcPr>
          <w:p w14:paraId="52B1FBF7">
            <w:pPr>
              <w:spacing w:line="453" w:lineRule="auto"/>
              <w:rPr>
                <w:rFonts w:ascii="Arial"/>
                <w:sz w:val="21"/>
              </w:rPr>
            </w:pPr>
          </w:p>
          <w:p w14:paraId="2CCB217E">
            <w:pPr>
              <w:pStyle w:val="667"/>
              <w:spacing w:before="69" w:line="239" w:lineRule="auto"/>
              <w:ind w:left="673"/>
              <w:rPr>
                <w:sz w:val="21"/>
                <w:szCs w:val="21"/>
              </w:rPr>
            </w:pPr>
            <w:r>
              <w:rPr>
                <w:spacing w:val="-2"/>
                <w:sz w:val="21"/>
                <w:szCs w:val="21"/>
              </w:rPr>
              <w:t>3.3.2</w:t>
            </w:r>
          </w:p>
        </w:tc>
        <w:tc>
          <w:tcPr>
            <w:tcW w:w="7039" w:type="dxa"/>
            <w:gridSpan w:val="3"/>
            <w:noWrap w:val="0"/>
            <w:vAlign w:val="top"/>
          </w:tcPr>
          <w:p w14:paraId="26582029">
            <w:pPr>
              <w:pStyle w:val="667"/>
              <w:spacing w:before="119" w:line="219" w:lineRule="auto"/>
              <w:ind w:left="107"/>
              <w:rPr>
                <w:sz w:val="21"/>
                <w:szCs w:val="21"/>
              </w:rPr>
            </w:pPr>
            <w:r>
              <w:rPr>
                <w:spacing w:val="-2"/>
                <w:sz w:val="21"/>
                <w:szCs w:val="21"/>
              </w:rPr>
              <w:t>在本标段招标投标活动中，投标人不得存在的其他情形：</w:t>
            </w:r>
          </w:p>
          <w:p w14:paraId="14E891BE">
            <w:pPr>
              <w:pStyle w:val="667"/>
              <w:spacing w:before="20" w:line="219" w:lineRule="auto"/>
              <w:ind w:left="114"/>
              <w:rPr>
                <w:sz w:val="21"/>
                <w:szCs w:val="21"/>
              </w:rPr>
            </w:pPr>
            <w:r>
              <w:rPr>
                <w:spacing w:val="-1"/>
                <w:sz w:val="21"/>
                <w:szCs w:val="21"/>
              </w:rPr>
              <w:t>（1）不按评标委员会要求澄清、说明或补正的</w:t>
            </w:r>
          </w:p>
          <w:p w14:paraId="1447842D">
            <w:pPr>
              <w:pStyle w:val="667"/>
              <w:spacing w:before="21" w:line="219" w:lineRule="auto"/>
              <w:ind w:left="114"/>
              <w:rPr>
                <w:sz w:val="21"/>
                <w:szCs w:val="21"/>
              </w:rPr>
            </w:pPr>
            <w:r>
              <w:rPr>
                <w:spacing w:val="-1"/>
                <w:sz w:val="21"/>
                <w:szCs w:val="21"/>
              </w:rPr>
              <w:t>（2）有串通投标、弄虚作假、行贿等违法行为的</w:t>
            </w:r>
          </w:p>
        </w:tc>
      </w:tr>
      <w:tr w14:paraId="5BB44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867" w:type="dxa"/>
            <w:gridSpan w:val="2"/>
            <w:noWrap w:val="0"/>
            <w:vAlign w:val="top"/>
          </w:tcPr>
          <w:p w14:paraId="53C7B88A">
            <w:pPr>
              <w:pStyle w:val="667"/>
              <w:spacing w:before="119" w:line="220" w:lineRule="auto"/>
              <w:ind w:left="595"/>
              <w:rPr>
                <w:sz w:val="21"/>
                <w:szCs w:val="21"/>
              </w:rPr>
            </w:pPr>
            <w:r>
              <w:rPr>
                <w:b/>
                <w:bCs/>
                <w:spacing w:val="4"/>
                <w:sz w:val="21"/>
                <w:szCs w:val="21"/>
              </w:rPr>
              <w:t>条款号</w:t>
            </w:r>
          </w:p>
        </w:tc>
        <w:tc>
          <w:tcPr>
            <w:tcW w:w="1274" w:type="dxa"/>
            <w:noWrap w:val="0"/>
            <w:vAlign w:val="top"/>
          </w:tcPr>
          <w:p w14:paraId="4E61DF08">
            <w:pPr>
              <w:pStyle w:val="667"/>
              <w:spacing w:before="119" w:line="220" w:lineRule="auto"/>
              <w:ind w:left="200"/>
              <w:rPr>
                <w:sz w:val="21"/>
                <w:szCs w:val="21"/>
              </w:rPr>
            </w:pPr>
            <w:r>
              <w:rPr>
                <w:b/>
                <w:bCs/>
                <w:spacing w:val="6"/>
                <w:sz w:val="21"/>
                <w:szCs w:val="21"/>
              </w:rPr>
              <w:t>条款内容</w:t>
            </w:r>
          </w:p>
        </w:tc>
        <w:tc>
          <w:tcPr>
            <w:tcW w:w="5765" w:type="dxa"/>
            <w:gridSpan w:val="2"/>
            <w:noWrap w:val="0"/>
            <w:vAlign w:val="top"/>
          </w:tcPr>
          <w:p w14:paraId="2FFD36E9">
            <w:pPr>
              <w:pStyle w:val="667"/>
              <w:spacing w:before="119" w:line="220" w:lineRule="auto"/>
              <w:ind w:left="2440"/>
              <w:rPr>
                <w:sz w:val="21"/>
                <w:szCs w:val="21"/>
              </w:rPr>
            </w:pPr>
            <w:r>
              <w:rPr>
                <w:b/>
                <w:bCs/>
                <w:spacing w:val="6"/>
                <w:sz w:val="21"/>
                <w:szCs w:val="21"/>
              </w:rPr>
              <w:t>编列内容</w:t>
            </w:r>
          </w:p>
        </w:tc>
      </w:tr>
      <w:tr w14:paraId="79412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95" w:hRule="atLeast"/>
        </w:trPr>
        <w:tc>
          <w:tcPr>
            <w:tcW w:w="1867" w:type="dxa"/>
            <w:gridSpan w:val="2"/>
            <w:noWrap w:val="0"/>
            <w:vAlign w:val="top"/>
          </w:tcPr>
          <w:p w14:paraId="1D874739">
            <w:pPr>
              <w:spacing w:line="258" w:lineRule="auto"/>
              <w:rPr>
                <w:rFonts w:ascii="Arial"/>
                <w:sz w:val="21"/>
              </w:rPr>
            </w:pPr>
          </w:p>
          <w:p w14:paraId="4EEB508D">
            <w:pPr>
              <w:spacing w:line="259" w:lineRule="auto"/>
              <w:rPr>
                <w:rFonts w:ascii="Arial"/>
                <w:sz w:val="21"/>
              </w:rPr>
            </w:pPr>
          </w:p>
          <w:p w14:paraId="268BC96C">
            <w:pPr>
              <w:spacing w:line="259" w:lineRule="auto"/>
              <w:rPr>
                <w:rFonts w:ascii="Arial"/>
                <w:sz w:val="21"/>
              </w:rPr>
            </w:pPr>
          </w:p>
          <w:p w14:paraId="42BA6F1F">
            <w:pPr>
              <w:spacing w:line="259" w:lineRule="auto"/>
              <w:rPr>
                <w:rFonts w:ascii="Arial"/>
                <w:sz w:val="21"/>
              </w:rPr>
            </w:pPr>
          </w:p>
          <w:p w14:paraId="27610C9B">
            <w:pPr>
              <w:spacing w:line="259" w:lineRule="auto"/>
              <w:rPr>
                <w:rFonts w:ascii="Arial"/>
                <w:sz w:val="21"/>
              </w:rPr>
            </w:pPr>
          </w:p>
          <w:p w14:paraId="02F318AB">
            <w:pPr>
              <w:spacing w:line="259" w:lineRule="auto"/>
              <w:rPr>
                <w:rFonts w:ascii="Arial"/>
                <w:sz w:val="21"/>
              </w:rPr>
            </w:pPr>
          </w:p>
          <w:p w14:paraId="5982671E">
            <w:pPr>
              <w:spacing w:line="259" w:lineRule="auto"/>
              <w:rPr>
                <w:rFonts w:ascii="Arial"/>
                <w:sz w:val="21"/>
              </w:rPr>
            </w:pPr>
          </w:p>
          <w:p w14:paraId="4DCB6C54">
            <w:pPr>
              <w:pStyle w:val="667"/>
              <w:spacing w:before="69" w:line="239" w:lineRule="auto"/>
              <w:ind w:left="671"/>
              <w:rPr>
                <w:sz w:val="21"/>
                <w:szCs w:val="21"/>
              </w:rPr>
            </w:pPr>
            <w:r>
              <w:rPr>
                <w:spacing w:val="-2"/>
                <w:sz w:val="21"/>
                <w:szCs w:val="21"/>
              </w:rPr>
              <w:t>2.2.1</w:t>
            </w:r>
          </w:p>
        </w:tc>
        <w:tc>
          <w:tcPr>
            <w:tcW w:w="1274" w:type="dxa"/>
            <w:noWrap w:val="0"/>
            <w:vAlign w:val="top"/>
          </w:tcPr>
          <w:p w14:paraId="18672122">
            <w:pPr>
              <w:spacing w:line="257" w:lineRule="auto"/>
              <w:rPr>
                <w:rFonts w:ascii="Arial"/>
                <w:sz w:val="21"/>
              </w:rPr>
            </w:pPr>
          </w:p>
          <w:p w14:paraId="09A2CDC3">
            <w:pPr>
              <w:spacing w:line="257" w:lineRule="auto"/>
              <w:rPr>
                <w:rFonts w:ascii="Arial"/>
                <w:sz w:val="21"/>
              </w:rPr>
            </w:pPr>
          </w:p>
          <w:p w14:paraId="704C6686">
            <w:pPr>
              <w:spacing w:line="257" w:lineRule="auto"/>
              <w:rPr>
                <w:rFonts w:ascii="Arial"/>
                <w:sz w:val="21"/>
              </w:rPr>
            </w:pPr>
          </w:p>
          <w:p w14:paraId="51E93988">
            <w:pPr>
              <w:spacing w:line="257" w:lineRule="auto"/>
              <w:rPr>
                <w:rFonts w:ascii="Arial"/>
                <w:sz w:val="21"/>
              </w:rPr>
            </w:pPr>
          </w:p>
          <w:p w14:paraId="202D7582">
            <w:pPr>
              <w:spacing w:line="258" w:lineRule="auto"/>
              <w:rPr>
                <w:rFonts w:ascii="Arial"/>
                <w:sz w:val="21"/>
              </w:rPr>
            </w:pPr>
          </w:p>
          <w:p w14:paraId="50391706">
            <w:pPr>
              <w:spacing w:line="258" w:lineRule="auto"/>
              <w:rPr>
                <w:rFonts w:ascii="Arial"/>
                <w:sz w:val="21"/>
              </w:rPr>
            </w:pPr>
          </w:p>
          <w:p w14:paraId="77E77848">
            <w:pPr>
              <w:pStyle w:val="667"/>
              <w:spacing w:before="68" w:line="220" w:lineRule="auto"/>
              <w:ind w:left="216"/>
              <w:rPr>
                <w:sz w:val="21"/>
                <w:szCs w:val="21"/>
              </w:rPr>
            </w:pPr>
            <w:r>
              <w:rPr>
                <w:spacing w:val="-2"/>
                <w:sz w:val="21"/>
                <w:szCs w:val="21"/>
              </w:rPr>
              <w:t>分值构成</w:t>
            </w:r>
          </w:p>
          <w:p w14:paraId="6FB471B4">
            <w:pPr>
              <w:pStyle w:val="667"/>
              <w:spacing w:before="20" w:line="220" w:lineRule="auto"/>
              <w:ind w:left="416"/>
              <w:rPr>
                <w:sz w:val="21"/>
                <w:szCs w:val="21"/>
              </w:rPr>
            </w:pPr>
            <w:r>
              <w:rPr>
                <w:spacing w:val="-15"/>
                <w:sz w:val="21"/>
                <w:szCs w:val="21"/>
              </w:rPr>
              <w:t>(总分</w:t>
            </w:r>
          </w:p>
          <w:p w14:paraId="6BE324B1">
            <w:pPr>
              <w:pStyle w:val="667"/>
              <w:spacing w:before="20" w:line="220" w:lineRule="auto"/>
              <w:ind w:left="199"/>
              <w:rPr>
                <w:sz w:val="21"/>
                <w:szCs w:val="21"/>
              </w:rPr>
            </w:pPr>
            <w:r>
              <w:rPr>
                <w:spacing w:val="-5"/>
                <w:sz w:val="21"/>
                <w:szCs w:val="21"/>
              </w:rPr>
              <w:t>100.0</w:t>
            </w:r>
            <w:r>
              <w:rPr>
                <w:spacing w:val="-34"/>
                <w:sz w:val="21"/>
                <w:szCs w:val="21"/>
              </w:rPr>
              <w:t xml:space="preserve"> </w:t>
            </w:r>
            <w:r>
              <w:rPr>
                <w:spacing w:val="-5"/>
                <w:sz w:val="21"/>
                <w:szCs w:val="21"/>
              </w:rPr>
              <w:t>分)</w:t>
            </w:r>
          </w:p>
        </w:tc>
        <w:tc>
          <w:tcPr>
            <w:tcW w:w="1919" w:type="dxa"/>
            <w:noWrap w:val="0"/>
            <w:vAlign w:val="top"/>
          </w:tcPr>
          <w:p w14:paraId="6F846F98">
            <w:pPr>
              <w:pStyle w:val="667"/>
              <w:spacing w:before="119" w:line="238" w:lineRule="auto"/>
              <w:ind w:left="110" w:right="117"/>
              <w:jc w:val="both"/>
              <w:rPr>
                <w:sz w:val="21"/>
                <w:szCs w:val="21"/>
              </w:rPr>
            </w:pPr>
            <w:r>
              <w:rPr>
                <w:spacing w:val="-1"/>
                <w:sz w:val="21"/>
                <w:szCs w:val="21"/>
              </w:rPr>
              <w:t>第一个信封（商务及技术文件）评分</w:t>
            </w:r>
            <w:r>
              <w:rPr>
                <w:spacing w:val="-9"/>
                <w:sz w:val="21"/>
                <w:szCs w:val="21"/>
              </w:rPr>
              <w:t>分值构成：</w:t>
            </w:r>
          </w:p>
          <w:p w14:paraId="72C4B541">
            <w:pPr>
              <w:pStyle w:val="667"/>
              <w:spacing w:line="237" w:lineRule="auto"/>
              <w:ind w:left="115" w:right="376" w:hanging="5"/>
              <w:rPr>
                <w:sz w:val="21"/>
                <w:szCs w:val="21"/>
                <w:highlight w:val="none"/>
              </w:rPr>
            </w:pPr>
            <w:r>
              <w:rPr>
                <w:spacing w:val="-8"/>
                <w:sz w:val="21"/>
                <w:szCs w:val="21"/>
                <w:highlight w:val="none"/>
              </w:rPr>
              <w:t>施工组织设计：</w:t>
            </w:r>
            <w:r>
              <w:rPr>
                <w:spacing w:val="2"/>
                <w:sz w:val="21"/>
                <w:szCs w:val="21"/>
                <w:highlight w:val="none"/>
              </w:rPr>
              <w:t xml:space="preserve"> </w:t>
            </w:r>
            <w:r>
              <w:rPr>
                <w:rFonts w:hint="eastAsia"/>
                <w:spacing w:val="-3"/>
                <w:sz w:val="21"/>
                <w:szCs w:val="21"/>
                <w:highlight w:val="none"/>
                <w:lang w:val="en-US" w:eastAsia="zh-CN"/>
              </w:rPr>
              <w:t>20</w:t>
            </w:r>
            <w:r>
              <w:rPr>
                <w:spacing w:val="-3"/>
                <w:sz w:val="21"/>
                <w:szCs w:val="21"/>
                <w:highlight w:val="none"/>
              </w:rPr>
              <w:t>.0</w:t>
            </w:r>
            <w:r>
              <w:rPr>
                <w:spacing w:val="-33"/>
                <w:sz w:val="21"/>
                <w:szCs w:val="21"/>
                <w:highlight w:val="none"/>
              </w:rPr>
              <w:t xml:space="preserve"> </w:t>
            </w:r>
            <w:r>
              <w:rPr>
                <w:spacing w:val="-3"/>
                <w:sz w:val="21"/>
                <w:szCs w:val="21"/>
                <w:highlight w:val="none"/>
              </w:rPr>
              <w:t>分</w:t>
            </w:r>
          </w:p>
          <w:p w14:paraId="0B9AA42B">
            <w:pPr>
              <w:pStyle w:val="667"/>
              <w:spacing w:line="220" w:lineRule="auto"/>
              <w:ind w:left="112"/>
              <w:rPr>
                <w:sz w:val="21"/>
                <w:szCs w:val="21"/>
                <w:highlight w:val="none"/>
              </w:rPr>
            </w:pPr>
            <w:r>
              <w:rPr>
                <w:spacing w:val="-1"/>
                <w:sz w:val="21"/>
                <w:szCs w:val="21"/>
                <w:highlight w:val="none"/>
              </w:rPr>
              <w:t>主要人员：</w:t>
            </w:r>
            <w:r>
              <w:rPr>
                <w:rFonts w:hint="eastAsia"/>
                <w:spacing w:val="-1"/>
                <w:sz w:val="21"/>
                <w:szCs w:val="21"/>
                <w:highlight w:val="none"/>
                <w:lang w:val="en-US" w:eastAsia="zh-CN"/>
              </w:rPr>
              <w:t>10</w:t>
            </w:r>
            <w:r>
              <w:rPr>
                <w:spacing w:val="-1"/>
                <w:sz w:val="21"/>
                <w:szCs w:val="21"/>
                <w:highlight w:val="none"/>
              </w:rPr>
              <w:t>.0</w:t>
            </w:r>
            <w:r>
              <w:rPr>
                <w:spacing w:val="-34"/>
                <w:sz w:val="21"/>
                <w:szCs w:val="21"/>
                <w:highlight w:val="none"/>
              </w:rPr>
              <w:t xml:space="preserve"> </w:t>
            </w:r>
            <w:r>
              <w:rPr>
                <w:spacing w:val="-1"/>
                <w:sz w:val="21"/>
                <w:szCs w:val="21"/>
                <w:highlight w:val="none"/>
              </w:rPr>
              <w:t>分</w:t>
            </w:r>
          </w:p>
          <w:p w14:paraId="1F61648A">
            <w:pPr>
              <w:pStyle w:val="667"/>
              <w:spacing w:before="34" w:line="220" w:lineRule="auto"/>
              <w:ind w:left="112"/>
              <w:rPr>
                <w:sz w:val="21"/>
                <w:szCs w:val="21"/>
                <w:highlight w:val="none"/>
              </w:rPr>
            </w:pPr>
            <w:r>
              <w:rPr>
                <w:spacing w:val="-2"/>
                <w:sz w:val="21"/>
                <w:szCs w:val="21"/>
                <w:highlight w:val="none"/>
              </w:rPr>
              <w:t>技术能力：0</w:t>
            </w:r>
            <w:r>
              <w:rPr>
                <w:spacing w:val="-29"/>
                <w:sz w:val="21"/>
                <w:szCs w:val="21"/>
                <w:highlight w:val="none"/>
              </w:rPr>
              <w:t xml:space="preserve"> </w:t>
            </w:r>
            <w:r>
              <w:rPr>
                <w:spacing w:val="-2"/>
                <w:sz w:val="21"/>
                <w:szCs w:val="21"/>
                <w:highlight w:val="none"/>
              </w:rPr>
              <w:t>分</w:t>
            </w:r>
          </w:p>
          <w:p w14:paraId="4F56A318">
            <w:pPr>
              <w:pStyle w:val="667"/>
              <w:spacing w:before="20" w:line="220" w:lineRule="auto"/>
              <w:ind w:left="112"/>
              <w:rPr>
                <w:sz w:val="21"/>
                <w:szCs w:val="21"/>
                <w:highlight w:val="none"/>
              </w:rPr>
            </w:pPr>
            <w:r>
              <w:rPr>
                <w:spacing w:val="-2"/>
                <w:sz w:val="21"/>
                <w:szCs w:val="21"/>
                <w:highlight w:val="none"/>
              </w:rPr>
              <w:t>财务能力：</w:t>
            </w:r>
            <w:r>
              <w:rPr>
                <w:rFonts w:hint="eastAsia"/>
                <w:spacing w:val="-2"/>
                <w:sz w:val="21"/>
                <w:szCs w:val="21"/>
                <w:highlight w:val="none"/>
                <w:lang w:val="en-US" w:eastAsia="zh-CN"/>
              </w:rPr>
              <w:t>0</w:t>
            </w:r>
            <w:r>
              <w:rPr>
                <w:spacing w:val="-2"/>
                <w:sz w:val="21"/>
                <w:szCs w:val="21"/>
                <w:highlight w:val="none"/>
              </w:rPr>
              <w:t>分</w:t>
            </w:r>
          </w:p>
          <w:p w14:paraId="7ED46FCF">
            <w:pPr>
              <w:pStyle w:val="667"/>
              <w:spacing w:before="21" w:line="220" w:lineRule="auto"/>
              <w:ind w:left="110"/>
              <w:rPr>
                <w:sz w:val="21"/>
                <w:szCs w:val="21"/>
                <w:highlight w:val="none"/>
              </w:rPr>
            </w:pPr>
            <w:r>
              <w:rPr>
                <w:spacing w:val="-1"/>
                <w:sz w:val="21"/>
                <w:szCs w:val="21"/>
                <w:highlight w:val="none"/>
              </w:rPr>
              <w:t>业绩：</w:t>
            </w:r>
            <w:r>
              <w:rPr>
                <w:rFonts w:hint="eastAsia"/>
                <w:spacing w:val="-1"/>
                <w:sz w:val="21"/>
                <w:szCs w:val="21"/>
                <w:highlight w:val="none"/>
                <w:lang w:val="en-US" w:eastAsia="zh-CN"/>
              </w:rPr>
              <w:t>7</w:t>
            </w:r>
            <w:r>
              <w:rPr>
                <w:spacing w:val="-1"/>
                <w:sz w:val="21"/>
                <w:szCs w:val="21"/>
                <w:highlight w:val="none"/>
              </w:rPr>
              <w:t>.0</w:t>
            </w:r>
            <w:r>
              <w:rPr>
                <w:spacing w:val="-34"/>
                <w:sz w:val="21"/>
                <w:szCs w:val="21"/>
                <w:highlight w:val="none"/>
              </w:rPr>
              <w:t xml:space="preserve"> </w:t>
            </w:r>
            <w:r>
              <w:rPr>
                <w:spacing w:val="-1"/>
                <w:sz w:val="21"/>
                <w:szCs w:val="21"/>
                <w:highlight w:val="none"/>
              </w:rPr>
              <w:t>分</w:t>
            </w:r>
          </w:p>
          <w:p w14:paraId="569BBC40">
            <w:pPr>
              <w:pStyle w:val="667"/>
              <w:spacing w:before="19" w:line="219" w:lineRule="auto"/>
              <w:ind w:left="114"/>
              <w:rPr>
                <w:sz w:val="21"/>
                <w:szCs w:val="21"/>
                <w:highlight w:val="none"/>
              </w:rPr>
            </w:pPr>
            <w:r>
              <w:rPr>
                <w:spacing w:val="-2"/>
                <w:sz w:val="21"/>
                <w:szCs w:val="21"/>
                <w:highlight w:val="none"/>
              </w:rPr>
              <w:t>履约信誉：</w:t>
            </w:r>
            <w:r>
              <w:rPr>
                <w:rFonts w:hint="eastAsia"/>
                <w:spacing w:val="-2"/>
                <w:sz w:val="21"/>
                <w:szCs w:val="21"/>
                <w:highlight w:val="none"/>
                <w:lang w:val="en-US" w:eastAsia="zh-CN"/>
              </w:rPr>
              <w:t>3.0</w:t>
            </w:r>
            <w:r>
              <w:rPr>
                <w:spacing w:val="-2"/>
                <w:sz w:val="21"/>
                <w:szCs w:val="21"/>
                <w:highlight w:val="none"/>
              </w:rPr>
              <w:t>分</w:t>
            </w:r>
          </w:p>
          <w:p w14:paraId="43B98CAD">
            <w:pPr>
              <w:pStyle w:val="667"/>
              <w:spacing w:before="21" w:line="242" w:lineRule="auto"/>
              <w:ind w:left="112" w:right="117" w:hanging="1"/>
              <w:rPr>
                <w:sz w:val="21"/>
                <w:szCs w:val="21"/>
                <w:highlight w:val="none"/>
              </w:rPr>
            </w:pPr>
            <w:r>
              <w:rPr>
                <w:spacing w:val="-1"/>
                <w:sz w:val="21"/>
                <w:szCs w:val="21"/>
                <w:highlight w:val="none"/>
              </w:rPr>
              <w:t>第二个信封（报价文件）评分分值构</w:t>
            </w:r>
            <w:r>
              <w:rPr>
                <w:spacing w:val="-15"/>
                <w:sz w:val="21"/>
                <w:szCs w:val="21"/>
                <w:highlight w:val="none"/>
              </w:rPr>
              <w:t>成：</w:t>
            </w:r>
          </w:p>
          <w:p w14:paraId="221C8993">
            <w:pPr>
              <w:pStyle w:val="667"/>
              <w:spacing w:line="218" w:lineRule="auto"/>
              <w:ind w:left="110"/>
              <w:rPr>
                <w:sz w:val="21"/>
                <w:szCs w:val="21"/>
              </w:rPr>
            </w:pPr>
            <w:r>
              <w:rPr>
                <w:spacing w:val="-1"/>
                <w:sz w:val="21"/>
                <w:szCs w:val="21"/>
                <w:highlight w:val="none"/>
              </w:rPr>
              <w:t>评标价:</w:t>
            </w:r>
            <w:r>
              <w:rPr>
                <w:rFonts w:hint="eastAsia"/>
                <w:spacing w:val="-1"/>
                <w:sz w:val="21"/>
                <w:szCs w:val="21"/>
                <w:highlight w:val="none"/>
                <w:lang w:val="en-US" w:eastAsia="zh-CN"/>
              </w:rPr>
              <w:t>6</w:t>
            </w:r>
            <w:r>
              <w:rPr>
                <w:spacing w:val="-1"/>
                <w:sz w:val="21"/>
                <w:szCs w:val="21"/>
                <w:highlight w:val="none"/>
              </w:rPr>
              <w:t>0.0</w:t>
            </w:r>
            <w:r>
              <w:rPr>
                <w:spacing w:val="-33"/>
                <w:sz w:val="21"/>
                <w:szCs w:val="21"/>
                <w:highlight w:val="none"/>
              </w:rPr>
              <w:t xml:space="preserve"> </w:t>
            </w:r>
            <w:r>
              <w:rPr>
                <w:spacing w:val="-1"/>
                <w:sz w:val="21"/>
                <w:szCs w:val="21"/>
                <w:highlight w:val="none"/>
              </w:rPr>
              <w:t>分</w:t>
            </w:r>
          </w:p>
        </w:tc>
        <w:tc>
          <w:tcPr>
            <w:tcW w:w="3846" w:type="dxa"/>
            <w:noWrap w:val="0"/>
            <w:vAlign w:val="top"/>
          </w:tcPr>
          <w:p w14:paraId="58C1A80A">
            <w:pPr>
              <w:rPr>
                <w:rFonts w:ascii="Arial"/>
                <w:sz w:val="21"/>
              </w:rPr>
            </w:pPr>
          </w:p>
        </w:tc>
      </w:tr>
    </w:tbl>
    <w:p w14:paraId="4FCDFF0E">
      <w:pPr>
        <w:spacing w:before="238"/>
      </w:pPr>
    </w:p>
    <w:tbl>
      <w:tblPr>
        <w:tblStyle w:val="668"/>
        <w:tblW w:w="90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1484"/>
        <w:gridCol w:w="6905"/>
      </w:tblGrid>
      <w:tr w14:paraId="1482D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92" w:hRule="atLeast"/>
        </w:trPr>
        <w:tc>
          <w:tcPr>
            <w:tcW w:w="697" w:type="dxa"/>
            <w:noWrap w:val="0"/>
            <w:vAlign w:val="top"/>
          </w:tcPr>
          <w:p w14:paraId="5F001B11">
            <w:pPr>
              <w:spacing w:line="257" w:lineRule="auto"/>
              <w:rPr>
                <w:rFonts w:ascii="Arial"/>
                <w:sz w:val="21"/>
              </w:rPr>
            </w:pPr>
          </w:p>
          <w:p w14:paraId="3331BC40">
            <w:pPr>
              <w:spacing w:line="257" w:lineRule="auto"/>
              <w:rPr>
                <w:rFonts w:ascii="Arial"/>
                <w:sz w:val="21"/>
              </w:rPr>
            </w:pPr>
          </w:p>
          <w:p w14:paraId="407578F8">
            <w:pPr>
              <w:spacing w:line="257" w:lineRule="auto"/>
              <w:rPr>
                <w:rFonts w:ascii="Arial"/>
                <w:sz w:val="21"/>
              </w:rPr>
            </w:pPr>
          </w:p>
          <w:p w14:paraId="09FBF552">
            <w:pPr>
              <w:spacing w:line="257" w:lineRule="auto"/>
              <w:rPr>
                <w:rFonts w:ascii="Arial"/>
                <w:sz w:val="21"/>
              </w:rPr>
            </w:pPr>
          </w:p>
          <w:p w14:paraId="4D083309">
            <w:pPr>
              <w:spacing w:line="258" w:lineRule="auto"/>
              <w:rPr>
                <w:rFonts w:ascii="Arial"/>
                <w:sz w:val="21"/>
              </w:rPr>
            </w:pPr>
          </w:p>
          <w:p w14:paraId="54D64199">
            <w:pPr>
              <w:spacing w:before="64" w:line="266" w:lineRule="exact"/>
              <w:ind w:left="131"/>
              <w:rPr>
                <w:rFonts w:ascii="Calibri" w:hAnsi="Calibri" w:eastAsia="Calibri" w:cs="Calibri"/>
                <w:sz w:val="21"/>
                <w:szCs w:val="21"/>
              </w:rPr>
            </w:pPr>
            <w:r>
              <w:rPr>
                <w:rFonts w:ascii="Calibri" w:hAnsi="Calibri" w:eastAsia="Calibri" w:cs="Calibri"/>
                <w:spacing w:val="-1"/>
                <w:position w:val="1"/>
                <w:sz w:val="21"/>
                <w:szCs w:val="21"/>
              </w:rPr>
              <w:t>2.2.2</w:t>
            </w:r>
          </w:p>
        </w:tc>
        <w:tc>
          <w:tcPr>
            <w:tcW w:w="1484" w:type="dxa"/>
            <w:noWrap w:val="0"/>
            <w:vAlign w:val="top"/>
          </w:tcPr>
          <w:p w14:paraId="30B01F73">
            <w:pPr>
              <w:spacing w:line="266" w:lineRule="auto"/>
              <w:rPr>
                <w:rFonts w:ascii="Arial"/>
                <w:sz w:val="21"/>
              </w:rPr>
            </w:pPr>
          </w:p>
          <w:p w14:paraId="4A5EC253">
            <w:pPr>
              <w:spacing w:line="266" w:lineRule="auto"/>
              <w:rPr>
                <w:rFonts w:ascii="Arial"/>
                <w:sz w:val="21"/>
              </w:rPr>
            </w:pPr>
          </w:p>
          <w:p w14:paraId="4F9742A7">
            <w:pPr>
              <w:spacing w:line="267" w:lineRule="auto"/>
              <w:rPr>
                <w:rFonts w:ascii="Arial"/>
                <w:sz w:val="21"/>
              </w:rPr>
            </w:pPr>
          </w:p>
          <w:p w14:paraId="2171E433">
            <w:pPr>
              <w:spacing w:line="267" w:lineRule="auto"/>
              <w:rPr>
                <w:rFonts w:ascii="Arial"/>
                <w:sz w:val="21"/>
              </w:rPr>
            </w:pPr>
          </w:p>
          <w:p w14:paraId="5447C41B">
            <w:pPr>
              <w:pStyle w:val="667"/>
              <w:spacing w:before="68" w:line="345" w:lineRule="auto"/>
              <w:ind w:left="424" w:right="107" w:hanging="318"/>
              <w:rPr>
                <w:sz w:val="21"/>
                <w:szCs w:val="21"/>
              </w:rPr>
            </w:pPr>
            <w:r>
              <w:rPr>
                <w:spacing w:val="-1"/>
                <w:sz w:val="21"/>
                <w:szCs w:val="21"/>
              </w:rPr>
              <w:t>评标基准价计</w:t>
            </w:r>
            <w:r>
              <w:rPr>
                <w:spacing w:val="-2"/>
                <w:sz w:val="21"/>
                <w:szCs w:val="21"/>
              </w:rPr>
              <w:t>算方法</w:t>
            </w:r>
          </w:p>
        </w:tc>
        <w:tc>
          <w:tcPr>
            <w:tcW w:w="6905" w:type="dxa"/>
            <w:noWrap w:val="0"/>
            <w:vAlign w:val="top"/>
          </w:tcPr>
          <w:p w14:paraId="37B63CBB">
            <w:pPr>
              <w:pStyle w:val="667"/>
              <w:spacing w:before="135" w:line="218" w:lineRule="auto"/>
              <w:ind w:left="108"/>
              <w:rPr>
                <w:sz w:val="21"/>
                <w:szCs w:val="21"/>
              </w:rPr>
            </w:pPr>
            <w:r>
              <w:rPr>
                <w:spacing w:val="-6"/>
                <w:sz w:val="21"/>
                <w:szCs w:val="21"/>
              </w:rPr>
              <w:t>评标基准价的计算：</w:t>
            </w:r>
          </w:p>
          <w:p w14:paraId="21C15BBF">
            <w:pPr>
              <w:pStyle w:val="667"/>
              <w:spacing w:before="157" w:line="218" w:lineRule="auto"/>
              <w:ind w:left="108"/>
              <w:rPr>
                <w:sz w:val="21"/>
                <w:szCs w:val="21"/>
              </w:rPr>
            </w:pPr>
            <w:r>
              <w:rPr>
                <w:spacing w:val="-1"/>
                <w:sz w:val="21"/>
                <w:szCs w:val="21"/>
              </w:rPr>
              <w:t>在第二信封开标时，招标人将当场计算并宣布评标基准价。</w:t>
            </w:r>
          </w:p>
          <w:p w14:paraId="7C7A4AAF">
            <w:pPr>
              <w:pStyle w:val="667"/>
              <w:spacing w:before="141" w:line="218" w:lineRule="auto"/>
              <w:ind w:left="146"/>
              <w:rPr>
                <w:sz w:val="21"/>
                <w:szCs w:val="21"/>
              </w:rPr>
            </w:pPr>
            <w:r>
              <w:rPr>
                <w:spacing w:val="-9"/>
                <w:sz w:val="21"/>
                <w:szCs w:val="21"/>
              </w:rPr>
              <w:t>(1)评标价的确定：</w:t>
            </w:r>
          </w:p>
          <w:p w14:paraId="48C038E1">
            <w:pPr>
              <w:pStyle w:val="667"/>
              <w:spacing w:before="157" w:line="218" w:lineRule="auto"/>
              <w:ind w:left="529"/>
              <w:rPr>
                <w:sz w:val="21"/>
                <w:szCs w:val="21"/>
              </w:rPr>
            </w:pPr>
            <w:r>
              <w:rPr>
                <w:spacing w:val="-1"/>
                <w:sz w:val="21"/>
                <w:szCs w:val="21"/>
              </w:rPr>
              <w:t>评标价＝投标函文字报价</w:t>
            </w:r>
          </w:p>
          <w:p w14:paraId="423603B2">
            <w:pPr>
              <w:pStyle w:val="667"/>
              <w:spacing w:before="157" w:line="218" w:lineRule="auto"/>
              <w:ind w:left="146"/>
              <w:rPr>
                <w:sz w:val="21"/>
                <w:szCs w:val="21"/>
              </w:rPr>
            </w:pPr>
            <w:r>
              <w:rPr>
                <w:spacing w:val="-7"/>
                <w:sz w:val="21"/>
                <w:szCs w:val="21"/>
              </w:rPr>
              <w:t>(2)评标价平均值的计算：</w:t>
            </w:r>
          </w:p>
          <w:p w14:paraId="797416B2">
            <w:pPr>
              <w:pStyle w:val="667"/>
              <w:spacing w:before="142" w:line="286" w:lineRule="auto"/>
              <w:ind w:left="110" w:right="98" w:firstLine="432"/>
              <w:rPr>
                <w:sz w:val="21"/>
                <w:szCs w:val="21"/>
              </w:rPr>
            </w:pPr>
            <w:r>
              <w:rPr>
                <w:spacing w:val="-3"/>
                <w:sz w:val="21"/>
                <w:szCs w:val="21"/>
              </w:rPr>
              <w:t>除按第二章“投标人须知”第</w:t>
            </w:r>
            <w:r>
              <w:rPr>
                <w:spacing w:val="-31"/>
                <w:sz w:val="21"/>
                <w:szCs w:val="21"/>
              </w:rPr>
              <w:t xml:space="preserve"> </w:t>
            </w:r>
            <w:r>
              <w:rPr>
                <w:spacing w:val="-3"/>
                <w:sz w:val="21"/>
                <w:szCs w:val="21"/>
              </w:rPr>
              <w:t>5.2.5</w:t>
            </w:r>
            <w:r>
              <w:rPr>
                <w:spacing w:val="-33"/>
                <w:sz w:val="21"/>
                <w:szCs w:val="21"/>
              </w:rPr>
              <w:t xml:space="preserve"> </w:t>
            </w:r>
            <w:r>
              <w:rPr>
                <w:spacing w:val="-3"/>
                <w:sz w:val="21"/>
                <w:szCs w:val="21"/>
              </w:rPr>
              <w:t>项规定开标时被宣布为不</w:t>
            </w:r>
            <w:r>
              <w:rPr>
                <w:spacing w:val="-4"/>
                <w:sz w:val="21"/>
                <w:szCs w:val="21"/>
              </w:rPr>
              <w:t>参加评</w:t>
            </w:r>
            <w:r>
              <w:rPr>
                <w:spacing w:val="-1"/>
                <w:sz w:val="21"/>
                <w:szCs w:val="21"/>
              </w:rPr>
              <w:t>标基准价计算的投标报价之外，所有投标人的评标价</w:t>
            </w:r>
            <w:r>
              <w:rPr>
                <w:spacing w:val="-2"/>
                <w:sz w:val="21"/>
                <w:szCs w:val="21"/>
              </w:rPr>
              <w:t>的算术平均值即为评</w:t>
            </w:r>
          </w:p>
        </w:tc>
      </w:tr>
    </w:tbl>
    <w:p w14:paraId="344660F5">
      <w:pPr>
        <w:rPr>
          <w:rFonts w:ascii="Arial"/>
          <w:sz w:val="21"/>
        </w:rPr>
      </w:pPr>
    </w:p>
    <w:p w14:paraId="024DB575">
      <w:pPr>
        <w:rPr>
          <w:rFonts w:ascii="Arial" w:hAnsi="Arial" w:eastAsia="Arial" w:cs="Arial"/>
          <w:sz w:val="21"/>
          <w:szCs w:val="21"/>
        </w:rPr>
        <w:sectPr>
          <w:footerReference r:id="rId9" w:type="default"/>
          <w:pgSz w:w="11910" w:h="16845"/>
          <w:pgMar w:top="400" w:right="1366" w:bottom="1275" w:left="1441" w:header="0" w:footer="1049" w:gutter="0"/>
          <w:cols w:space="720" w:num="1"/>
        </w:sectPr>
      </w:pPr>
    </w:p>
    <w:p w14:paraId="161410AF">
      <w:pPr>
        <w:spacing w:before="57"/>
      </w:pPr>
    </w:p>
    <w:p w14:paraId="75347E3F">
      <w:pPr>
        <w:spacing w:before="56"/>
      </w:pPr>
    </w:p>
    <w:p w14:paraId="76A3AB8C">
      <w:pPr>
        <w:spacing w:before="56"/>
      </w:pPr>
    </w:p>
    <w:p w14:paraId="429E9066">
      <w:pPr>
        <w:spacing w:before="56"/>
      </w:pPr>
    </w:p>
    <w:tbl>
      <w:tblPr>
        <w:tblStyle w:val="668"/>
        <w:tblW w:w="90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1484"/>
        <w:gridCol w:w="6905"/>
      </w:tblGrid>
      <w:tr w14:paraId="0D93F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15" w:hRule="atLeast"/>
        </w:trPr>
        <w:tc>
          <w:tcPr>
            <w:tcW w:w="697" w:type="dxa"/>
            <w:noWrap w:val="0"/>
            <w:vAlign w:val="top"/>
          </w:tcPr>
          <w:p w14:paraId="11887138">
            <w:pPr>
              <w:rPr>
                <w:rFonts w:ascii="Arial"/>
                <w:sz w:val="21"/>
              </w:rPr>
            </w:pPr>
          </w:p>
        </w:tc>
        <w:tc>
          <w:tcPr>
            <w:tcW w:w="1484" w:type="dxa"/>
            <w:noWrap w:val="0"/>
            <w:vAlign w:val="top"/>
          </w:tcPr>
          <w:p w14:paraId="0B02913C">
            <w:pPr>
              <w:rPr>
                <w:rFonts w:ascii="Arial"/>
                <w:sz w:val="21"/>
              </w:rPr>
            </w:pPr>
          </w:p>
        </w:tc>
        <w:tc>
          <w:tcPr>
            <w:tcW w:w="6905" w:type="dxa"/>
            <w:noWrap w:val="0"/>
            <w:vAlign w:val="top"/>
          </w:tcPr>
          <w:p w14:paraId="6371190E">
            <w:pPr>
              <w:pStyle w:val="667"/>
              <w:spacing w:before="134" w:line="218" w:lineRule="auto"/>
              <w:ind w:left="110"/>
              <w:rPr>
                <w:sz w:val="21"/>
                <w:szCs w:val="21"/>
              </w:rPr>
            </w:pPr>
            <w:r>
              <w:rPr>
                <w:spacing w:val="-6"/>
                <w:sz w:val="21"/>
                <w:szCs w:val="21"/>
              </w:rPr>
              <w:t>标价平均值。</w:t>
            </w:r>
          </w:p>
          <w:p w14:paraId="681ECC2F">
            <w:pPr>
              <w:pStyle w:val="667"/>
              <w:spacing w:before="142" w:line="218" w:lineRule="auto"/>
              <w:ind w:left="146"/>
              <w:rPr>
                <w:sz w:val="21"/>
                <w:szCs w:val="21"/>
              </w:rPr>
            </w:pPr>
            <w:r>
              <w:rPr>
                <w:spacing w:val="-7"/>
                <w:sz w:val="21"/>
                <w:szCs w:val="21"/>
              </w:rPr>
              <w:t>(3)评标基准价的确定：</w:t>
            </w:r>
          </w:p>
          <w:p w14:paraId="2C82DC32">
            <w:pPr>
              <w:pStyle w:val="667"/>
              <w:spacing w:before="155" w:line="348" w:lineRule="auto"/>
              <w:ind w:left="108" w:right="102" w:firstLine="435"/>
              <w:jc w:val="both"/>
              <w:rPr>
                <w:sz w:val="21"/>
                <w:szCs w:val="21"/>
              </w:rPr>
            </w:pPr>
            <w:r>
              <w:rPr>
                <w:spacing w:val="-1"/>
                <w:sz w:val="21"/>
                <w:szCs w:val="21"/>
              </w:rPr>
              <w:t>i</w:t>
            </w:r>
            <w:r>
              <w:rPr>
                <w:spacing w:val="-36"/>
                <w:sz w:val="21"/>
                <w:szCs w:val="21"/>
              </w:rPr>
              <w:t xml:space="preserve"> </w:t>
            </w:r>
            <w:r>
              <w:rPr>
                <w:spacing w:val="-1"/>
                <w:sz w:val="21"/>
                <w:szCs w:val="21"/>
              </w:rPr>
              <w:t>招标人设置评标基准价系数，在第一信封开标时，该系数由</w:t>
            </w:r>
            <w:r>
              <w:rPr>
                <w:spacing w:val="-2"/>
                <w:sz w:val="21"/>
                <w:szCs w:val="21"/>
              </w:rPr>
              <w:t>招标人</w:t>
            </w:r>
            <w:r>
              <w:rPr>
                <w:spacing w:val="-3"/>
                <w:sz w:val="21"/>
                <w:szCs w:val="21"/>
              </w:rPr>
              <w:t>在电子交易平台上从</w:t>
            </w:r>
            <w:r>
              <w:rPr>
                <w:spacing w:val="-34"/>
                <w:sz w:val="21"/>
                <w:szCs w:val="21"/>
              </w:rPr>
              <w:t xml:space="preserve"> </w:t>
            </w:r>
            <w:r>
              <w:rPr>
                <w:color w:val="0000FF"/>
                <w:spacing w:val="-3"/>
                <w:sz w:val="21"/>
                <w:szCs w:val="21"/>
              </w:rPr>
              <w:t>0.99</w:t>
            </w:r>
            <w:r>
              <w:rPr>
                <w:spacing w:val="-3"/>
                <w:sz w:val="21"/>
                <w:szCs w:val="21"/>
              </w:rPr>
              <w:t>、</w:t>
            </w:r>
            <w:r>
              <w:rPr>
                <w:color w:val="0000FF"/>
                <w:spacing w:val="-3"/>
                <w:sz w:val="21"/>
                <w:szCs w:val="21"/>
              </w:rPr>
              <w:t>1.00</w:t>
            </w:r>
            <w:r>
              <w:rPr>
                <w:spacing w:val="-3"/>
                <w:sz w:val="21"/>
                <w:szCs w:val="21"/>
              </w:rPr>
              <w:t>、</w:t>
            </w:r>
            <w:r>
              <w:rPr>
                <w:color w:val="0000FF"/>
                <w:spacing w:val="-3"/>
                <w:sz w:val="21"/>
                <w:szCs w:val="21"/>
              </w:rPr>
              <w:t>1.01</w:t>
            </w:r>
            <w:r>
              <w:rPr>
                <w:spacing w:val="-3"/>
                <w:sz w:val="21"/>
                <w:szCs w:val="21"/>
              </w:rPr>
              <w:t>（系数）中随机抽取，评标价平均</w:t>
            </w:r>
            <w:r>
              <w:rPr>
                <w:spacing w:val="-1"/>
                <w:sz w:val="21"/>
                <w:szCs w:val="21"/>
              </w:rPr>
              <w:t>值乘以现场抽取的评标基准价系数作为评标</w:t>
            </w:r>
            <w:r>
              <w:rPr>
                <w:spacing w:val="-2"/>
                <w:sz w:val="21"/>
                <w:szCs w:val="21"/>
              </w:rPr>
              <w:t>基准价。</w:t>
            </w:r>
          </w:p>
          <w:p w14:paraId="23B3E8BF">
            <w:pPr>
              <w:pStyle w:val="667"/>
              <w:spacing w:line="218" w:lineRule="auto"/>
              <w:ind w:left="553"/>
              <w:rPr>
                <w:sz w:val="21"/>
                <w:szCs w:val="21"/>
              </w:rPr>
            </w:pPr>
            <w:r>
              <w:rPr>
                <w:spacing w:val="-3"/>
                <w:sz w:val="21"/>
                <w:szCs w:val="21"/>
              </w:rPr>
              <w:t>已抽取的系数在本次招标投标有效期内保持不变。</w:t>
            </w:r>
          </w:p>
          <w:p w14:paraId="445B31D4">
            <w:pPr>
              <w:pStyle w:val="667"/>
              <w:spacing w:before="111" w:line="317" w:lineRule="auto"/>
              <w:ind w:left="110" w:right="114" w:firstLine="434"/>
              <w:rPr>
                <w:sz w:val="21"/>
                <w:szCs w:val="21"/>
              </w:rPr>
            </w:pPr>
            <w:r>
              <w:rPr>
                <w:sz w:val="21"/>
                <w:szCs w:val="21"/>
              </w:rPr>
              <w:t>ii</w:t>
            </w:r>
            <w:r>
              <w:rPr>
                <w:spacing w:val="1"/>
                <w:sz w:val="21"/>
                <w:szCs w:val="21"/>
              </w:rPr>
              <w:t>.评标基准价应按招标文件评标办法的规定计算，评标基准价由评</w:t>
            </w:r>
            <w:r>
              <w:rPr>
                <w:spacing w:val="-3"/>
                <w:sz w:val="21"/>
                <w:szCs w:val="21"/>
              </w:rPr>
              <w:t>标委员会计算、复核并签字确认。</w:t>
            </w:r>
          </w:p>
          <w:p w14:paraId="1A8D3EEB">
            <w:pPr>
              <w:pStyle w:val="667"/>
              <w:spacing w:before="4" w:line="316" w:lineRule="auto"/>
              <w:ind w:left="110" w:right="44" w:firstLine="434"/>
              <w:rPr>
                <w:sz w:val="21"/>
                <w:szCs w:val="21"/>
              </w:rPr>
            </w:pPr>
            <w:r>
              <w:rPr>
                <w:spacing w:val="-6"/>
                <w:sz w:val="21"/>
                <w:szCs w:val="21"/>
              </w:rPr>
              <w:t>iii.已进入第二信封评审，因计算错误，可</w:t>
            </w:r>
            <w:r>
              <w:rPr>
                <w:spacing w:val="-7"/>
                <w:sz w:val="21"/>
                <w:szCs w:val="21"/>
              </w:rPr>
              <w:t>以重新计算评标基准价外，</w:t>
            </w:r>
            <w:r>
              <w:rPr>
                <w:spacing w:val="-1"/>
                <w:sz w:val="21"/>
                <w:szCs w:val="21"/>
              </w:rPr>
              <w:t>经评标委员会确认后的评标基准价在本次招标投标有</w:t>
            </w:r>
            <w:r>
              <w:rPr>
                <w:spacing w:val="-2"/>
                <w:sz w:val="21"/>
                <w:szCs w:val="21"/>
              </w:rPr>
              <w:t>效期内保持不变，不</w:t>
            </w:r>
            <w:r>
              <w:rPr>
                <w:spacing w:val="-3"/>
                <w:sz w:val="21"/>
                <w:szCs w:val="21"/>
              </w:rPr>
              <w:t>随任何因素发生变化。计算错误是指</w:t>
            </w:r>
            <w:r>
              <w:rPr>
                <w:spacing w:val="-34"/>
                <w:sz w:val="21"/>
                <w:szCs w:val="21"/>
              </w:rPr>
              <w:t xml:space="preserve"> </w:t>
            </w:r>
            <w:r>
              <w:rPr>
                <w:spacing w:val="-3"/>
                <w:sz w:val="21"/>
                <w:szCs w:val="21"/>
              </w:rPr>
              <w:t>a.算术性运算错误；b.纳入评标基准价计算时的评标价数值有误。</w:t>
            </w:r>
          </w:p>
          <w:p w14:paraId="62F05916">
            <w:pPr>
              <w:pStyle w:val="667"/>
              <w:spacing w:line="218" w:lineRule="auto"/>
              <w:ind w:left="146"/>
              <w:rPr>
                <w:sz w:val="21"/>
                <w:szCs w:val="21"/>
              </w:rPr>
            </w:pPr>
            <w:r>
              <w:rPr>
                <w:spacing w:val="-5"/>
                <w:sz w:val="21"/>
                <w:szCs w:val="21"/>
              </w:rPr>
              <w:t>(4)重新评标时评标基准价的确定（如有</w:t>
            </w:r>
            <w:r>
              <w:rPr>
                <w:spacing w:val="5"/>
                <w:sz w:val="21"/>
                <w:szCs w:val="21"/>
              </w:rPr>
              <w:t>）：</w:t>
            </w:r>
          </w:p>
          <w:p w14:paraId="632AF053">
            <w:pPr>
              <w:pStyle w:val="667"/>
              <w:spacing w:before="112" w:line="317" w:lineRule="auto"/>
              <w:ind w:left="111" w:right="102" w:firstLine="419"/>
              <w:rPr>
                <w:sz w:val="21"/>
                <w:szCs w:val="21"/>
              </w:rPr>
            </w:pPr>
            <w:r>
              <w:rPr>
                <w:spacing w:val="-4"/>
                <w:sz w:val="21"/>
                <w:szCs w:val="21"/>
              </w:rPr>
              <w:t>计算错误是指</w:t>
            </w:r>
            <w:r>
              <w:rPr>
                <w:spacing w:val="-21"/>
                <w:sz w:val="21"/>
                <w:szCs w:val="21"/>
              </w:rPr>
              <w:t xml:space="preserve"> </w:t>
            </w:r>
            <w:r>
              <w:rPr>
                <w:spacing w:val="-4"/>
                <w:sz w:val="21"/>
                <w:szCs w:val="21"/>
              </w:rPr>
              <w:t>a.算术性运算错误；b.纳入评标基准价计算时的评标价</w:t>
            </w:r>
            <w:r>
              <w:rPr>
                <w:spacing w:val="-7"/>
                <w:sz w:val="21"/>
                <w:szCs w:val="21"/>
              </w:rPr>
              <w:t>数值有误。</w:t>
            </w:r>
          </w:p>
          <w:p w14:paraId="4B767128">
            <w:pPr>
              <w:pStyle w:val="667"/>
              <w:spacing w:line="318" w:lineRule="auto"/>
              <w:ind w:left="113" w:right="116" w:firstLine="430"/>
              <w:rPr>
                <w:sz w:val="21"/>
                <w:szCs w:val="21"/>
              </w:rPr>
            </w:pPr>
            <w:r>
              <w:rPr>
                <w:spacing w:val="-2"/>
                <w:sz w:val="21"/>
                <w:szCs w:val="21"/>
              </w:rPr>
              <w:t>i.异议、投诉事项包含评标基准价计算错误</w:t>
            </w:r>
            <w:r>
              <w:rPr>
                <w:spacing w:val="-3"/>
                <w:sz w:val="21"/>
                <w:szCs w:val="21"/>
              </w:rPr>
              <w:t>的，评标委员会应首先修正、确认评标基准价计算错误。</w:t>
            </w:r>
          </w:p>
          <w:p w14:paraId="493D4E04">
            <w:pPr>
              <w:pStyle w:val="667"/>
              <w:spacing w:before="11" w:line="286" w:lineRule="auto"/>
              <w:ind w:left="109" w:right="114" w:firstLine="435"/>
              <w:rPr>
                <w:sz w:val="21"/>
                <w:szCs w:val="21"/>
              </w:rPr>
            </w:pPr>
            <w:r>
              <w:rPr>
                <w:sz w:val="21"/>
                <w:szCs w:val="21"/>
              </w:rPr>
              <w:t>ii</w:t>
            </w:r>
            <w:r>
              <w:rPr>
                <w:spacing w:val="1"/>
                <w:sz w:val="21"/>
                <w:szCs w:val="21"/>
              </w:rPr>
              <w:t>.异议、投诉事项不包含评标基准价计算错误的，重新评标的评标</w:t>
            </w:r>
            <w:r>
              <w:rPr>
                <w:spacing w:val="-6"/>
                <w:sz w:val="21"/>
                <w:szCs w:val="21"/>
              </w:rPr>
              <w:t>基准价不变。</w:t>
            </w:r>
          </w:p>
        </w:tc>
      </w:tr>
    </w:tbl>
    <w:p w14:paraId="0BE7C293">
      <w:pPr>
        <w:spacing w:before="239"/>
      </w:pPr>
    </w:p>
    <w:tbl>
      <w:tblPr>
        <w:tblStyle w:val="668"/>
        <w:tblW w:w="8906" w:type="dxa"/>
        <w:tblInd w:w="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42"/>
        <w:gridCol w:w="1379"/>
        <w:gridCol w:w="2789"/>
        <w:gridCol w:w="914"/>
        <w:gridCol w:w="2182"/>
      </w:tblGrid>
      <w:tr w14:paraId="01F2C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95" w:hRule="atLeast"/>
        </w:trPr>
        <w:tc>
          <w:tcPr>
            <w:tcW w:w="1642" w:type="dxa"/>
            <w:noWrap w:val="0"/>
            <w:vAlign w:val="top"/>
          </w:tcPr>
          <w:p w14:paraId="59482A04">
            <w:pPr>
              <w:spacing w:line="468" w:lineRule="auto"/>
              <w:rPr>
                <w:rFonts w:ascii="Arial"/>
                <w:sz w:val="21"/>
              </w:rPr>
            </w:pPr>
          </w:p>
          <w:p w14:paraId="759C83EB">
            <w:pPr>
              <w:pStyle w:val="667"/>
              <w:spacing w:before="69" w:line="239" w:lineRule="auto"/>
              <w:ind w:left="551"/>
              <w:rPr>
                <w:sz w:val="21"/>
                <w:szCs w:val="21"/>
              </w:rPr>
            </w:pPr>
            <w:r>
              <w:rPr>
                <w:spacing w:val="-2"/>
                <w:sz w:val="21"/>
                <w:szCs w:val="21"/>
              </w:rPr>
              <w:t>2.2.3</w:t>
            </w:r>
          </w:p>
        </w:tc>
        <w:tc>
          <w:tcPr>
            <w:tcW w:w="4168" w:type="dxa"/>
            <w:gridSpan w:val="2"/>
            <w:noWrap w:val="0"/>
            <w:vAlign w:val="top"/>
          </w:tcPr>
          <w:p w14:paraId="09C84684">
            <w:pPr>
              <w:spacing w:line="334" w:lineRule="auto"/>
              <w:rPr>
                <w:rFonts w:ascii="Arial"/>
                <w:sz w:val="21"/>
              </w:rPr>
            </w:pPr>
          </w:p>
          <w:p w14:paraId="23F30C8A">
            <w:pPr>
              <w:pStyle w:val="667"/>
              <w:spacing w:before="68"/>
              <w:ind w:left="1654" w:right="1348" w:hanging="316"/>
              <w:rPr>
                <w:sz w:val="21"/>
                <w:szCs w:val="21"/>
              </w:rPr>
            </w:pPr>
            <w:r>
              <w:rPr>
                <w:spacing w:val="-1"/>
                <w:sz w:val="21"/>
                <w:szCs w:val="21"/>
              </w:rPr>
              <w:t>评标价的偏差率</w:t>
            </w:r>
            <w:r>
              <w:rPr>
                <w:spacing w:val="-2"/>
                <w:sz w:val="21"/>
                <w:szCs w:val="21"/>
              </w:rPr>
              <w:t>计算公式</w:t>
            </w:r>
          </w:p>
        </w:tc>
        <w:tc>
          <w:tcPr>
            <w:tcW w:w="3096" w:type="dxa"/>
            <w:gridSpan w:val="2"/>
            <w:noWrap w:val="0"/>
            <w:vAlign w:val="top"/>
          </w:tcPr>
          <w:p w14:paraId="058186D4">
            <w:pPr>
              <w:pStyle w:val="667"/>
              <w:spacing w:before="120" w:line="244" w:lineRule="auto"/>
              <w:ind w:left="118" w:right="149" w:hanging="18"/>
              <w:rPr>
                <w:sz w:val="21"/>
                <w:szCs w:val="21"/>
              </w:rPr>
            </w:pPr>
            <w:r>
              <w:rPr>
                <w:spacing w:val="-3"/>
                <w:sz w:val="21"/>
                <w:szCs w:val="21"/>
              </w:rPr>
              <w:t>偏差率=100%</w:t>
            </w:r>
            <w:r>
              <w:rPr>
                <w:spacing w:val="43"/>
                <w:sz w:val="21"/>
                <w:szCs w:val="21"/>
              </w:rPr>
              <w:t xml:space="preserve"> </w:t>
            </w:r>
            <w:r>
              <w:rPr>
                <w:spacing w:val="-3"/>
                <w:sz w:val="21"/>
                <w:szCs w:val="21"/>
              </w:rPr>
              <w:t>×(投标人评标价</w:t>
            </w:r>
            <w:r>
              <w:rPr>
                <w:spacing w:val="6"/>
                <w:sz w:val="21"/>
                <w:szCs w:val="21"/>
              </w:rPr>
              <w:t>-评标基准价)/评标基准价</w:t>
            </w:r>
          </w:p>
          <w:p w14:paraId="6D32A26C">
            <w:pPr>
              <w:pStyle w:val="667"/>
              <w:spacing w:line="239" w:lineRule="auto"/>
              <w:ind w:left="101" w:right="252" w:hanging="1"/>
              <w:rPr>
                <w:sz w:val="21"/>
                <w:szCs w:val="21"/>
              </w:rPr>
            </w:pPr>
            <w:r>
              <w:rPr>
                <w:spacing w:val="-1"/>
                <w:sz w:val="21"/>
                <w:szCs w:val="21"/>
              </w:rPr>
              <w:t>偏差率在百分号前保留四位小</w:t>
            </w:r>
            <w:r>
              <w:rPr>
                <w:sz w:val="21"/>
                <w:szCs w:val="21"/>
              </w:rPr>
              <w:t>数</w:t>
            </w:r>
          </w:p>
        </w:tc>
      </w:tr>
      <w:tr w14:paraId="658BC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1642" w:type="dxa"/>
            <w:noWrap w:val="0"/>
            <w:vAlign w:val="top"/>
          </w:tcPr>
          <w:p w14:paraId="3ED542DD">
            <w:pPr>
              <w:pStyle w:val="667"/>
              <w:spacing w:before="115" w:line="220" w:lineRule="auto"/>
              <w:ind w:left="475"/>
              <w:rPr>
                <w:sz w:val="21"/>
                <w:szCs w:val="21"/>
              </w:rPr>
            </w:pPr>
            <w:r>
              <w:rPr>
                <w:b/>
                <w:bCs/>
                <w:spacing w:val="4"/>
                <w:sz w:val="21"/>
                <w:szCs w:val="21"/>
              </w:rPr>
              <w:t>条款号</w:t>
            </w:r>
          </w:p>
        </w:tc>
        <w:tc>
          <w:tcPr>
            <w:tcW w:w="1379" w:type="dxa"/>
            <w:noWrap w:val="0"/>
            <w:vAlign w:val="top"/>
          </w:tcPr>
          <w:p w14:paraId="2DC6F6DB">
            <w:pPr>
              <w:pStyle w:val="667"/>
              <w:spacing w:before="115" w:line="220" w:lineRule="auto"/>
              <w:ind w:left="227"/>
              <w:rPr>
                <w:sz w:val="21"/>
                <w:szCs w:val="21"/>
              </w:rPr>
            </w:pPr>
            <w:r>
              <w:rPr>
                <w:b/>
                <w:bCs/>
                <w:spacing w:val="7"/>
                <w:sz w:val="21"/>
                <w:szCs w:val="21"/>
              </w:rPr>
              <w:t>评分因素</w:t>
            </w:r>
          </w:p>
        </w:tc>
        <w:tc>
          <w:tcPr>
            <w:tcW w:w="2789" w:type="dxa"/>
            <w:noWrap w:val="0"/>
            <w:vAlign w:val="top"/>
          </w:tcPr>
          <w:p w14:paraId="31731186">
            <w:pPr>
              <w:pStyle w:val="667"/>
              <w:spacing w:before="115" w:line="220" w:lineRule="auto"/>
              <w:ind w:left="534"/>
              <w:rPr>
                <w:sz w:val="21"/>
                <w:szCs w:val="21"/>
              </w:rPr>
            </w:pPr>
            <w:r>
              <w:rPr>
                <w:b/>
                <w:bCs/>
                <w:spacing w:val="2"/>
                <w:sz w:val="21"/>
                <w:szCs w:val="21"/>
              </w:rPr>
              <w:t>各评分因素细分项</w:t>
            </w:r>
          </w:p>
        </w:tc>
        <w:tc>
          <w:tcPr>
            <w:tcW w:w="914" w:type="dxa"/>
            <w:noWrap w:val="0"/>
            <w:vAlign w:val="top"/>
          </w:tcPr>
          <w:p w14:paraId="39324AB4">
            <w:pPr>
              <w:pStyle w:val="667"/>
              <w:spacing w:before="115" w:line="220" w:lineRule="auto"/>
              <w:ind w:left="223"/>
              <w:rPr>
                <w:sz w:val="21"/>
                <w:szCs w:val="21"/>
              </w:rPr>
            </w:pPr>
            <w:r>
              <w:rPr>
                <w:b/>
                <w:bCs/>
                <w:sz w:val="21"/>
                <w:szCs w:val="21"/>
              </w:rPr>
              <w:t>分值</w:t>
            </w:r>
          </w:p>
        </w:tc>
        <w:tc>
          <w:tcPr>
            <w:tcW w:w="2182" w:type="dxa"/>
            <w:noWrap w:val="0"/>
            <w:vAlign w:val="top"/>
          </w:tcPr>
          <w:p w14:paraId="7D2CD816">
            <w:pPr>
              <w:pStyle w:val="667"/>
              <w:spacing w:before="116" w:line="220" w:lineRule="auto"/>
              <w:ind w:left="642"/>
              <w:rPr>
                <w:sz w:val="21"/>
                <w:szCs w:val="21"/>
              </w:rPr>
            </w:pPr>
            <w:r>
              <w:rPr>
                <w:b/>
                <w:bCs/>
                <w:spacing w:val="7"/>
                <w:sz w:val="21"/>
                <w:szCs w:val="21"/>
              </w:rPr>
              <w:t>评分标准</w:t>
            </w:r>
          </w:p>
        </w:tc>
      </w:tr>
      <w:tr w14:paraId="3D8AB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3" w:hRule="atLeast"/>
        </w:trPr>
        <w:tc>
          <w:tcPr>
            <w:tcW w:w="1642" w:type="dxa"/>
            <w:vMerge w:val="restart"/>
            <w:tcBorders>
              <w:bottom w:val="nil"/>
            </w:tcBorders>
            <w:noWrap w:val="0"/>
            <w:vAlign w:val="top"/>
          </w:tcPr>
          <w:p w14:paraId="199B0B64">
            <w:pPr>
              <w:spacing w:line="267" w:lineRule="auto"/>
              <w:rPr>
                <w:rFonts w:ascii="Arial"/>
                <w:sz w:val="21"/>
                <w:highlight w:val="none"/>
              </w:rPr>
            </w:pPr>
          </w:p>
          <w:p w14:paraId="233B9745">
            <w:pPr>
              <w:spacing w:line="267" w:lineRule="auto"/>
              <w:rPr>
                <w:rFonts w:ascii="Arial"/>
                <w:sz w:val="21"/>
                <w:highlight w:val="none"/>
              </w:rPr>
            </w:pPr>
          </w:p>
          <w:p w14:paraId="0D832670">
            <w:pPr>
              <w:spacing w:line="267" w:lineRule="auto"/>
              <w:rPr>
                <w:rFonts w:ascii="Arial"/>
                <w:sz w:val="21"/>
                <w:highlight w:val="none"/>
              </w:rPr>
            </w:pPr>
          </w:p>
          <w:p w14:paraId="723C7A50">
            <w:pPr>
              <w:spacing w:line="267" w:lineRule="auto"/>
              <w:rPr>
                <w:rFonts w:ascii="Arial"/>
                <w:sz w:val="21"/>
                <w:highlight w:val="none"/>
              </w:rPr>
            </w:pPr>
          </w:p>
          <w:p w14:paraId="18307BE7">
            <w:pPr>
              <w:spacing w:line="267" w:lineRule="auto"/>
              <w:rPr>
                <w:rFonts w:ascii="Arial"/>
                <w:sz w:val="21"/>
                <w:highlight w:val="none"/>
              </w:rPr>
            </w:pPr>
          </w:p>
          <w:p w14:paraId="6BD3805F">
            <w:pPr>
              <w:spacing w:line="267" w:lineRule="auto"/>
              <w:rPr>
                <w:rFonts w:ascii="Arial"/>
                <w:sz w:val="21"/>
                <w:highlight w:val="none"/>
              </w:rPr>
            </w:pPr>
          </w:p>
          <w:p w14:paraId="20C6D09A">
            <w:pPr>
              <w:spacing w:line="267" w:lineRule="auto"/>
              <w:rPr>
                <w:rFonts w:ascii="Arial"/>
                <w:sz w:val="21"/>
                <w:highlight w:val="none"/>
              </w:rPr>
            </w:pPr>
          </w:p>
          <w:p w14:paraId="2CBB80DE">
            <w:pPr>
              <w:pStyle w:val="667"/>
              <w:spacing w:before="69" w:line="222" w:lineRule="auto"/>
              <w:ind w:left="401"/>
              <w:rPr>
                <w:sz w:val="21"/>
                <w:szCs w:val="21"/>
                <w:highlight w:val="none"/>
              </w:rPr>
            </w:pPr>
            <w:r>
              <w:rPr>
                <w:spacing w:val="-2"/>
                <w:sz w:val="21"/>
                <w:szCs w:val="21"/>
                <w:highlight w:val="none"/>
              </w:rPr>
              <w:t>2.2.4(1)</w:t>
            </w:r>
          </w:p>
        </w:tc>
        <w:tc>
          <w:tcPr>
            <w:tcW w:w="1379" w:type="dxa"/>
            <w:vMerge w:val="restart"/>
            <w:tcBorders>
              <w:bottom w:val="nil"/>
            </w:tcBorders>
            <w:noWrap w:val="0"/>
            <w:vAlign w:val="top"/>
          </w:tcPr>
          <w:p w14:paraId="62EA5194">
            <w:pPr>
              <w:spacing w:line="247" w:lineRule="auto"/>
              <w:rPr>
                <w:rFonts w:ascii="Arial"/>
                <w:sz w:val="21"/>
                <w:highlight w:val="none"/>
              </w:rPr>
            </w:pPr>
          </w:p>
          <w:p w14:paraId="72AC163D">
            <w:pPr>
              <w:spacing w:line="248" w:lineRule="auto"/>
              <w:rPr>
                <w:rFonts w:ascii="Arial"/>
                <w:sz w:val="21"/>
                <w:highlight w:val="none"/>
              </w:rPr>
            </w:pPr>
          </w:p>
          <w:p w14:paraId="2D52FAB3">
            <w:pPr>
              <w:spacing w:line="248" w:lineRule="auto"/>
              <w:rPr>
                <w:rFonts w:ascii="Arial"/>
                <w:sz w:val="21"/>
                <w:highlight w:val="none"/>
              </w:rPr>
            </w:pPr>
          </w:p>
          <w:p w14:paraId="599730E6">
            <w:pPr>
              <w:spacing w:line="248" w:lineRule="auto"/>
              <w:rPr>
                <w:rFonts w:ascii="Arial"/>
                <w:sz w:val="21"/>
                <w:highlight w:val="none"/>
              </w:rPr>
            </w:pPr>
          </w:p>
          <w:p w14:paraId="50BDF7FB">
            <w:pPr>
              <w:spacing w:line="248" w:lineRule="auto"/>
              <w:rPr>
                <w:rFonts w:ascii="Arial"/>
                <w:sz w:val="21"/>
                <w:highlight w:val="none"/>
              </w:rPr>
            </w:pPr>
          </w:p>
          <w:p w14:paraId="3B6F6250">
            <w:pPr>
              <w:spacing w:line="248" w:lineRule="auto"/>
              <w:rPr>
                <w:rFonts w:ascii="Arial"/>
                <w:sz w:val="21"/>
                <w:highlight w:val="none"/>
              </w:rPr>
            </w:pPr>
          </w:p>
          <w:p w14:paraId="1B6C4F06">
            <w:pPr>
              <w:spacing w:line="248" w:lineRule="auto"/>
              <w:rPr>
                <w:rFonts w:ascii="Arial"/>
                <w:sz w:val="21"/>
                <w:highlight w:val="none"/>
              </w:rPr>
            </w:pPr>
          </w:p>
          <w:p w14:paraId="16375047">
            <w:pPr>
              <w:pStyle w:val="667"/>
              <w:spacing w:before="68"/>
              <w:ind w:left="573" w:right="167" w:hanging="421"/>
              <w:rPr>
                <w:sz w:val="21"/>
                <w:szCs w:val="21"/>
                <w:highlight w:val="none"/>
              </w:rPr>
            </w:pPr>
            <w:r>
              <w:rPr>
                <w:spacing w:val="-2"/>
                <w:sz w:val="21"/>
                <w:szCs w:val="21"/>
                <w:highlight w:val="none"/>
              </w:rPr>
              <w:t>施工组织设</w:t>
            </w:r>
            <w:r>
              <w:rPr>
                <w:sz w:val="21"/>
                <w:szCs w:val="21"/>
                <w:highlight w:val="none"/>
              </w:rPr>
              <w:t>计</w:t>
            </w:r>
          </w:p>
        </w:tc>
        <w:tc>
          <w:tcPr>
            <w:tcW w:w="2789" w:type="dxa"/>
            <w:noWrap w:val="0"/>
            <w:vAlign w:val="top"/>
          </w:tcPr>
          <w:p w14:paraId="21F737A5">
            <w:pPr>
              <w:spacing w:line="451" w:lineRule="auto"/>
              <w:rPr>
                <w:rFonts w:ascii="Arial"/>
                <w:sz w:val="21"/>
                <w:highlight w:val="none"/>
              </w:rPr>
            </w:pPr>
          </w:p>
          <w:p w14:paraId="70F650D9">
            <w:pPr>
              <w:pStyle w:val="667"/>
              <w:spacing w:before="69" w:line="219" w:lineRule="auto"/>
              <w:ind w:left="116"/>
              <w:rPr>
                <w:sz w:val="21"/>
                <w:szCs w:val="21"/>
                <w:highlight w:val="none"/>
              </w:rPr>
            </w:pPr>
            <w:r>
              <w:rPr>
                <w:spacing w:val="-1"/>
                <w:sz w:val="21"/>
                <w:szCs w:val="21"/>
                <w:highlight w:val="none"/>
              </w:rPr>
              <w:t>总体施工组织布置及规划</w:t>
            </w:r>
          </w:p>
        </w:tc>
        <w:tc>
          <w:tcPr>
            <w:tcW w:w="914" w:type="dxa"/>
            <w:noWrap w:val="0"/>
            <w:vAlign w:val="top"/>
          </w:tcPr>
          <w:p w14:paraId="43334EBB">
            <w:pPr>
              <w:spacing w:line="452" w:lineRule="auto"/>
              <w:rPr>
                <w:rFonts w:ascii="Arial"/>
                <w:sz w:val="21"/>
                <w:highlight w:val="none"/>
              </w:rPr>
            </w:pPr>
          </w:p>
          <w:p w14:paraId="16AC3C9B">
            <w:pPr>
              <w:pStyle w:val="667"/>
              <w:spacing w:before="68" w:line="220" w:lineRule="auto"/>
              <w:ind w:left="159"/>
              <w:rPr>
                <w:sz w:val="21"/>
                <w:szCs w:val="21"/>
                <w:highlight w:val="none"/>
              </w:rPr>
            </w:pPr>
            <w:r>
              <w:rPr>
                <w:rFonts w:hint="eastAsia"/>
                <w:spacing w:val="-2"/>
                <w:sz w:val="21"/>
                <w:szCs w:val="21"/>
                <w:highlight w:val="none"/>
                <w:lang w:val="en-US" w:eastAsia="zh-CN"/>
              </w:rPr>
              <w:t>5</w:t>
            </w:r>
            <w:r>
              <w:rPr>
                <w:spacing w:val="-2"/>
                <w:sz w:val="21"/>
                <w:szCs w:val="21"/>
                <w:highlight w:val="none"/>
              </w:rPr>
              <w:t>.0</w:t>
            </w:r>
            <w:r>
              <w:rPr>
                <w:spacing w:val="-34"/>
                <w:sz w:val="21"/>
                <w:szCs w:val="21"/>
                <w:highlight w:val="none"/>
              </w:rPr>
              <w:t xml:space="preserve"> </w:t>
            </w:r>
            <w:r>
              <w:rPr>
                <w:spacing w:val="-2"/>
                <w:sz w:val="21"/>
                <w:szCs w:val="21"/>
                <w:highlight w:val="none"/>
              </w:rPr>
              <w:t>分</w:t>
            </w:r>
          </w:p>
        </w:tc>
        <w:tc>
          <w:tcPr>
            <w:tcW w:w="2182" w:type="dxa"/>
            <w:noWrap w:val="0"/>
            <w:vAlign w:val="top"/>
          </w:tcPr>
          <w:p w14:paraId="44B19413">
            <w:pPr>
              <w:pStyle w:val="667"/>
              <w:spacing w:before="117" w:line="219" w:lineRule="auto"/>
              <w:ind w:left="120"/>
              <w:rPr>
                <w:sz w:val="21"/>
                <w:szCs w:val="21"/>
                <w:highlight w:val="none"/>
              </w:rPr>
            </w:pPr>
            <w:r>
              <w:rPr>
                <w:spacing w:val="-1"/>
                <w:sz w:val="21"/>
                <w:szCs w:val="21"/>
                <w:highlight w:val="none"/>
              </w:rPr>
              <w:t>组织布置及规划完</w:t>
            </w:r>
          </w:p>
          <w:p w14:paraId="7A4F879C">
            <w:pPr>
              <w:pStyle w:val="667"/>
              <w:spacing w:before="21" w:line="221" w:lineRule="auto"/>
              <w:ind w:left="119"/>
              <w:rPr>
                <w:sz w:val="21"/>
                <w:szCs w:val="21"/>
                <w:highlight w:val="none"/>
              </w:rPr>
            </w:pPr>
            <w:r>
              <w:rPr>
                <w:spacing w:val="-1"/>
                <w:sz w:val="21"/>
                <w:szCs w:val="21"/>
                <w:highlight w:val="none"/>
              </w:rPr>
              <w:t>善、合理，针对性</w:t>
            </w:r>
          </w:p>
          <w:p w14:paraId="5453E34E">
            <w:pPr>
              <w:pStyle w:val="667"/>
              <w:spacing w:before="18"/>
              <w:ind w:left="134" w:right="104" w:hanging="12"/>
              <w:rPr>
                <w:sz w:val="21"/>
                <w:szCs w:val="21"/>
                <w:highlight w:val="none"/>
              </w:rPr>
            </w:pPr>
            <w:r>
              <w:rPr>
                <w:spacing w:val="-2"/>
                <w:sz w:val="21"/>
                <w:szCs w:val="21"/>
                <w:highlight w:val="none"/>
              </w:rPr>
              <w:t>强，计</w:t>
            </w:r>
            <w:r>
              <w:rPr>
                <w:spacing w:val="-35"/>
                <w:sz w:val="21"/>
                <w:szCs w:val="21"/>
                <w:highlight w:val="none"/>
              </w:rPr>
              <w:t xml:space="preserve"> </w:t>
            </w:r>
            <w:r>
              <w:rPr>
                <w:rFonts w:hint="eastAsia"/>
                <w:spacing w:val="-2"/>
                <w:sz w:val="21"/>
                <w:szCs w:val="21"/>
                <w:highlight w:val="none"/>
                <w:lang w:val="en-US" w:eastAsia="zh-CN"/>
              </w:rPr>
              <w:t>4</w:t>
            </w:r>
            <w:r>
              <w:rPr>
                <w:spacing w:val="-2"/>
                <w:sz w:val="21"/>
                <w:szCs w:val="21"/>
                <w:highlight w:val="none"/>
              </w:rPr>
              <w:t>-</w:t>
            </w:r>
            <w:r>
              <w:rPr>
                <w:rFonts w:hint="eastAsia"/>
                <w:spacing w:val="-2"/>
                <w:sz w:val="21"/>
                <w:szCs w:val="21"/>
                <w:highlight w:val="none"/>
                <w:lang w:val="en-US" w:eastAsia="zh-CN"/>
              </w:rPr>
              <w:t>5</w:t>
            </w:r>
            <w:r>
              <w:rPr>
                <w:spacing w:val="-2"/>
                <w:sz w:val="21"/>
                <w:szCs w:val="21"/>
                <w:highlight w:val="none"/>
              </w:rPr>
              <w:t xml:space="preserve"> 分，不足</w:t>
            </w:r>
            <w:r>
              <w:rPr>
                <w:spacing w:val="-7"/>
                <w:sz w:val="21"/>
                <w:szCs w:val="21"/>
                <w:highlight w:val="none"/>
              </w:rPr>
              <w:t>的计</w:t>
            </w:r>
            <w:r>
              <w:rPr>
                <w:spacing w:val="17"/>
                <w:sz w:val="21"/>
                <w:szCs w:val="21"/>
                <w:highlight w:val="none"/>
              </w:rPr>
              <w:t xml:space="preserve"> </w:t>
            </w:r>
            <w:r>
              <w:rPr>
                <w:spacing w:val="-7"/>
                <w:sz w:val="21"/>
                <w:szCs w:val="21"/>
                <w:highlight w:val="none"/>
              </w:rPr>
              <w:t>0-</w:t>
            </w:r>
            <w:r>
              <w:rPr>
                <w:rFonts w:hint="eastAsia"/>
                <w:spacing w:val="-7"/>
                <w:sz w:val="21"/>
                <w:szCs w:val="21"/>
                <w:highlight w:val="none"/>
                <w:lang w:val="en-US" w:eastAsia="zh-CN"/>
              </w:rPr>
              <w:t>3.9</w:t>
            </w:r>
            <w:r>
              <w:rPr>
                <w:spacing w:val="11"/>
                <w:sz w:val="21"/>
                <w:szCs w:val="21"/>
                <w:highlight w:val="none"/>
              </w:rPr>
              <w:t xml:space="preserve"> </w:t>
            </w:r>
            <w:r>
              <w:rPr>
                <w:spacing w:val="-7"/>
                <w:sz w:val="21"/>
                <w:szCs w:val="21"/>
                <w:highlight w:val="none"/>
              </w:rPr>
              <w:t>分。</w:t>
            </w:r>
          </w:p>
        </w:tc>
      </w:tr>
      <w:tr w14:paraId="66CF3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812" w:hRule="atLeast"/>
        </w:trPr>
        <w:tc>
          <w:tcPr>
            <w:tcW w:w="1642" w:type="dxa"/>
            <w:vMerge w:val="continue"/>
            <w:tcBorders>
              <w:top w:val="nil"/>
              <w:bottom w:val="nil"/>
            </w:tcBorders>
            <w:noWrap w:val="0"/>
            <w:vAlign w:val="top"/>
          </w:tcPr>
          <w:p w14:paraId="1049F00E">
            <w:pPr>
              <w:rPr>
                <w:rFonts w:ascii="Arial"/>
                <w:sz w:val="21"/>
                <w:highlight w:val="none"/>
              </w:rPr>
            </w:pPr>
          </w:p>
        </w:tc>
        <w:tc>
          <w:tcPr>
            <w:tcW w:w="1379" w:type="dxa"/>
            <w:vMerge w:val="continue"/>
            <w:tcBorders>
              <w:top w:val="nil"/>
              <w:bottom w:val="nil"/>
            </w:tcBorders>
            <w:noWrap w:val="0"/>
            <w:vAlign w:val="top"/>
          </w:tcPr>
          <w:p w14:paraId="47795017">
            <w:pPr>
              <w:rPr>
                <w:rFonts w:ascii="Arial"/>
                <w:sz w:val="21"/>
                <w:highlight w:val="none"/>
              </w:rPr>
            </w:pPr>
          </w:p>
        </w:tc>
        <w:tc>
          <w:tcPr>
            <w:tcW w:w="2789" w:type="dxa"/>
            <w:noWrap w:val="0"/>
            <w:vAlign w:val="top"/>
          </w:tcPr>
          <w:p w14:paraId="16FA8935">
            <w:pPr>
              <w:spacing w:line="294" w:lineRule="auto"/>
              <w:rPr>
                <w:rFonts w:ascii="Arial"/>
                <w:sz w:val="21"/>
                <w:highlight w:val="none"/>
              </w:rPr>
            </w:pPr>
          </w:p>
          <w:p w14:paraId="78D3BF88">
            <w:pPr>
              <w:spacing w:line="294" w:lineRule="auto"/>
              <w:rPr>
                <w:rFonts w:ascii="Arial"/>
                <w:sz w:val="21"/>
                <w:highlight w:val="none"/>
              </w:rPr>
            </w:pPr>
          </w:p>
          <w:p w14:paraId="0BBC271E">
            <w:pPr>
              <w:pStyle w:val="667"/>
              <w:spacing w:before="69"/>
              <w:ind w:left="112" w:right="175"/>
              <w:rPr>
                <w:sz w:val="21"/>
                <w:szCs w:val="21"/>
                <w:highlight w:val="none"/>
              </w:rPr>
            </w:pPr>
            <w:r>
              <w:rPr>
                <w:spacing w:val="-3"/>
                <w:sz w:val="21"/>
                <w:szCs w:val="21"/>
                <w:highlight w:val="none"/>
              </w:rPr>
              <w:t>主要工程项目的施工方案、</w:t>
            </w:r>
            <w:r>
              <w:rPr>
                <w:spacing w:val="-1"/>
                <w:sz w:val="21"/>
                <w:szCs w:val="21"/>
                <w:highlight w:val="none"/>
              </w:rPr>
              <w:t>方法与技术措施</w:t>
            </w:r>
          </w:p>
        </w:tc>
        <w:tc>
          <w:tcPr>
            <w:tcW w:w="914" w:type="dxa"/>
            <w:noWrap w:val="0"/>
            <w:vAlign w:val="top"/>
          </w:tcPr>
          <w:p w14:paraId="077B115F">
            <w:pPr>
              <w:spacing w:line="241" w:lineRule="auto"/>
              <w:rPr>
                <w:rFonts w:ascii="Arial"/>
                <w:sz w:val="21"/>
                <w:highlight w:val="none"/>
              </w:rPr>
            </w:pPr>
          </w:p>
          <w:p w14:paraId="08B043CD">
            <w:pPr>
              <w:spacing w:line="241" w:lineRule="auto"/>
              <w:rPr>
                <w:rFonts w:ascii="Arial"/>
                <w:sz w:val="21"/>
                <w:highlight w:val="none"/>
              </w:rPr>
            </w:pPr>
          </w:p>
          <w:p w14:paraId="59F91CDC">
            <w:pPr>
              <w:spacing w:line="241" w:lineRule="auto"/>
              <w:rPr>
                <w:rFonts w:ascii="Arial"/>
                <w:sz w:val="21"/>
                <w:highlight w:val="none"/>
              </w:rPr>
            </w:pPr>
          </w:p>
          <w:p w14:paraId="0D29BF36">
            <w:pPr>
              <w:pStyle w:val="667"/>
              <w:spacing w:before="69" w:line="220" w:lineRule="auto"/>
              <w:ind w:left="159"/>
              <w:rPr>
                <w:sz w:val="21"/>
                <w:szCs w:val="21"/>
                <w:highlight w:val="none"/>
              </w:rPr>
            </w:pPr>
            <w:r>
              <w:rPr>
                <w:rFonts w:hint="eastAsia"/>
                <w:spacing w:val="-2"/>
                <w:sz w:val="21"/>
                <w:szCs w:val="21"/>
                <w:highlight w:val="none"/>
                <w:lang w:val="en-US" w:eastAsia="zh-CN"/>
              </w:rPr>
              <w:t>3</w:t>
            </w:r>
            <w:r>
              <w:rPr>
                <w:spacing w:val="-2"/>
                <w:sz w:val="21"/>
                <w:szCs w:val="21"/>
                <w:highlight w:val="none"/>
              </w:rPr>
              <w:t>.0</w:t>
            </w:r>
            <w:r>
              <w:rPr>
                <w:spacing w:val="-34"/>
                <w:sz w:val="21"/>
                <w:szCs w:val="21"/>
                <w:highlight w:val="none"/>
              </w:rPr>
              <w:t xml:space="preserve"> </w:t>
            </w:r>
            <w:r>
              <w:rPr>
                <w:spacing w:val="-2"/>
                <w:sz w:val="21"/>
                <w:szCs w:val="21"/>
                <w:highlight w:val="none"/>
              </w:rPr>
              <w:t>分</w:t>
            </w:r>
          </w:p>
        </w:tc>
        <w:tc>
          <w:tcPr>
            <w:tcW w:w="2182" w:type="dxa"/>
            <w:noWrap w:val="0"/>
            <w:vAlign w:val="top"/>
          </w:tcPr>
          <w:p w14:paraId="215EF47B">
            <w:pPr>
              <w:pStyle w:val="667"/>
              <w:spacing w:before="119" w:line="238" w:lineRule="auto"/>
              <w:ind w:left="121" w:right="210" w:hanging="5"/>
              <w:rPr>
                <w:sz w:val="21"/>
                <w:szCs w:val="21"/>
                <w:highlight w:val="none"/>
              </w:rPr>
            </w:pPr>
            <w:r>
              <w:rPr>
                <w:spacing w:val="-6"/>
                <w:sz w:val="21"/>
                <w:szCs w:val="21"/>
                <w:highlight w:val="none"/>
              </w:rPr>
              <w:t>施工方案科学合理，</w:t>
            </w:r>
            <w:r>
              <w:rPr>
                <w:spacing w:val="-1"/>
                <w:sz w:val="21"/>
                <w:szCs w:val="21"/>
                <w:highlight w:val="none"/>
              </w:rPr>
              <w:t>与项目实际结合紧</w:t>
            </w:r>
          </w:p>
          <w:p w14:paraId="5C336C79">
            <w:pPr>
              <w:pStyle w:val="667"/>
              <w:spacing w:before="1" w:line="239" w:lineRule="auto"/>
              <w:ind w:left="120" w:right="163" w:hanging="2"/>
              <w:rPr>
                <w:sz w:val="21"/>
                <w:szCs w:val="21"/>
                <w:highlight w:val="none"/>
              </w:rPr>
            </w:pPr>
            <w:r>
              <w:rPr>
                <w:spacing w:val="-1"/>
                <w:sz w:val="21"/>
                <w:szCs w:val="21"/>
                <w:highlight w:val="none"/>
              </w:rPr>
              <w:t>密，技术措施切实可</w:t>
            </w:r>
            <w:r>
              <w:rPr>
                <w:spacing w:val="-2"/>
                <w:sz w:val="21"/>
                <w:szCs w:val="21"/>
                <w:highlight w:val="none"/>
              </w:rPr>
              <w:t>行计 2-</w:t>
            </w:r>
            <w:r>
              <w:rPr>
                <w:rFonts w:hint="eastAsia"/>
                <w:spacing w:val="-2"/>
                <w:sz w:val="21"/>
                <w:szCs w:val="21"/>
                <w:highlight w:val="none"/>
                <w:lang w:val="en-US" w:eastAsia="zh-CN"/>
              </w:rPr>
              <w:t>3</w:t>
            </w:r>
            <w:r>
              <w:rPr>
                <w:spacing w:val="11"/>
                <w:sz w:val="21"/>
                <w:szCs w:val="21"/>
                <w:highlight w:val="none"/>
              </w:rPr>
              <w:t xml:space="preserve"> </w:t>
            </w:r>
            <w:r>
              <w:rPr>
                <w:spacing w:val="-2"/>
                <w:sz w:val="21"/>
                <w:szCs w:val="21"/>
                <w:highlight w:val="none"/>
              </w:rPr>
              <w:t>分；不足</w:t>
            </w:r>
            <w:r>
              <w:rPr>
                <w:spacing w:val="-4"/>
                <w:sz w:val="21"/>
                <w:szCs w:val="21"/>
                <w:highlight w:val="none"/>
              </w:rPr>
              <w:t>的计</w:t>
            </w:r>
            <w:r>
              <w:rPr>
                <w:spacing w:val="16"/>
                <w:sz w:val="21"/>
                <w:szCs w:val="21"/>
                <w:highlight w:val="none"/>
              </w:rPr>
              <w:t xml:space="preserve"> </w:t>
            </w:r>
            <w:r>
              <w:rPr>
                <w:spacing w:val="-4"/>
                <w:sz w:val="21"/>
                <w:szCs w:val="21"/>
                <w:highlight w:val="none"/>
              </w:rPr>
              <w:t>0-</w:t>
            </w:r>
            <w:r>
              <w:rPr>
                <w:rFonts w:hint="eastAsia"/>
                <w:spacing w:val="-4"/>
                <w:sz w:val="21"/>
                <w:szCs w:val="21"/>
                <w:highlight w:val="none"/>
                <w:lang w:val="en-US" w:eastAsia="zh-CN"/>
              </w:rPr>
              <w:t>2</w:t>
            </w:r>
            <w:r>
              <w:rPr>
                <w:spacing w:val="-4"/>
                <w:sz w:val="21"/>
                <w:szCs w:val="21"/>
                <w:highlight w:val="none"/>
              </w:rPr>
              <w:t>.9</w:t>
            </w:r>
          </w:p>
          <w:p w14:paraId="52B780F5">
            <w:pPr>
              <w:pStyle w:val="667"/>
              <w:spacing w:before="8" w:line="220" w:lineRule="auto"/>
              <w:ind w:left="120"/>
              <w:rPr>
                <w:sz w:val="21"/>
                <w:szCs w:val="21"/>
                <w:highlight w:val="none"/>
              </w:rPr>
            </w:pPr>
            <w:r>
              <w:rPr>
                <w:spacing w:val="-11"/>
                <w:sz w:val="21"/>
                <w:szCs w:val="21"/>
                <w:highlight w:val="none"/>
              </w:rPr>
              <w:t>分。</w:t>
            </w:r>
          </w:p>
        </w:tc>
      </w:tr>
      <w:tr w14:paraId="14AF3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1" w:hRule="atLeast"/>
        </w:trPr>
        <w:tc>
          <w:tcPr>
            <w:tcW w:w="1642" w:type="dxa"/>
            <w:vMerge w:val="continue"/>
            <w:tcBorders>
              <w:top w:val="nil"/>
            </w:tcBorders>
            <w:noWrap w:val="0"/>
            <w:vAlign w:val="top"/>
          </w:tcPr>
          <w:p w14:paraId="6B089E42">
            <w:pPr>
              <w:rPr>
                <w:rFonts w:ascii="Arial"/>
                <w:sz w:val="21"/>
                <w:highlight w:val="none"/>
              </w:rPr>
            </w:pPr>
          </w:p>
        </w:tc>
        <w:tc>
          <w:tcPr>
            <w:tcW w:w="1379" w:type="dxa"/>
            <w:vMerge w:val="continue"/>
            <w:tcBorders>
              <w:top w:val="nil"/>
            </w:tcBorders>
            <w:noWrap w:val="0"/>
            <w:vAlign w:val="top"/>
          </w:tcPr>
          <w:p w14:paraId="517CE9DC">
            <w:pPr>
              <w:rPr>
                <w:rFonts w:ascii="Arial"/>
                <w:sz w:val="21"/>
                <w:highlight w:val="none"/>
              </w:rPr>
            </w:pPr>
          </w:p>
        </w:tc>
        <w:tc>
          <w:tcPr>
            <w:tcW w:w="2789" w:type="dxa"/>
            <w:noWrap w:val="0"/>
            <w:vAlign w:val="top"/>
          </w:tcPr>
          <w:p w14:paraId="4B5684AB">
            <w:pPr>
              <w:spacing w:line="340" w:lineRule="auto"/>
              <w:rPr>
                <w:rFonts w:ascii="Arial"/>
                <w:sz w:val="21"/>
                <w:highlight w:val="none"/>
              </w:rPr>
            </w:pPr>
          </w:p>
          <w:p w14:paraId="67E8F225">
            <w:pPr>
              <w:pStyle w:val="667"/>
              <w:spacing w:before="68" w:line="220" w:lineRule="auto"/>
              <w:ind w:left="113"/>
              <w:rPr>
                <w:sz w:val="21"/>
                <w:szCs w:val="21"/>
                <w:highlight w:val="none"/>
              </w:rPr>
            </w:pPr>
            <w:r>
              <w:rPr>
                <w:spacing w:val="-1"/>
                <w:sz w:val="21"/>
                <w:szCs w:val="21"/>
                <w:highlight w:val="none"/>
              </w:rPr>
              <w:t>工期保证体系及保证措施</w:t>
            </w:r>
          </w:p>
        </w:tc>
        <w:tc>
          <w:tcPr>
            <w:tcW w:w="914" w:type="dxa"/>
            <w:noWrap w:val="0"/>
            <w:vAlign w:val="top"/>
          </w:tcPr>
          <w:p w14:paraId="3B3C0CE5">
            <w:pPr>
              <w:spacing w:line="340" w:lineRule="auto"/>
              <w:rPr>
                <w:rFonts w:ascii="Arial"/>
                <w:sz w:val="21"/>
                <w:highlight w:val="none"/>
              </w:rPr>
            </w:pPr>
          </w:p>
          <w:p w14:paraId="6A46DAB0">
            <w:pPr>
              <w:pStyle w:val="667"/>
              <w:spacing w:before="68" w:line="220" w:lineRule="auto"/>
              <w:ind w:left="164"/>
              <w:rPr>
                <w:sz w:val="21"/>
                <w:szCs w:val="21"/>
                <w:highlight w:val="none"/>
              </w:rPr>
            </w:pPr>
            <w:r>
              <w:rPr>
                <w:rFonts w:hint="eastAsia"/>
                <w:spacing w:val="-4"/>
                <w:sz w:val="21"/>
                <w:szCs w:val="21"/>
                <w:highlight w:val="none"/>
                <w:lang w:val="en-US" w:eastAsia="zh-CN"/>
              </w:rPr>
              <w:t>2</w:t>
            </w:r>
            <w:r>
              <w:rPr>
                <w:spacing w:val="-4"/>
                <w:sz w:val="21"/>
                <w:szCs w:val="21"/>
                <w:highlight w:val="none"/>
              </w:rPr>
              <w:t>.0</w:t>
            </w:r>
            <w:r>
              <w:rPr>
                <w:spacing w:val="-32"/>
                <w:sz w:val="21"/>
                <w:szCs w:val="21"/>
                <w:highlight w:val="none"/>
              </w:rPr>
              <w:t xml:space="preserve"> </w:t>
            </w:r>
            <w:r>
              <w:rPr>
                <w:spacing w:val="-4"/>
                <w:sz w:val="21"/>
                <w:szCs w:val="21"/>
                <w:highlight w:val="none"/>
              </w:rPr>
              <w:t>分</w:t>
            </w:r>
          </w:p>
        </w:tc>
        <w:tc>
          <w:tcPr>
            <w:tcW w:w="2182" w:type="dxa"/>
            <w:noWrap w:val="0"/>
            <w:vAlign w:val="top"/>
          </w:tcPr>
          <w:p w14:paraId="3D5E670E">
            <w:pPr>
              <w:pStyle w:val="667"/>
              <w:spacing w:before="124" w:line="220" w:lineRule="auto"/>
              <w:ind w:left="120"/>
              <w:rPr>
                <w:sz w:val="21"/>
                <w:szCs w:val="21"/>
                <w:highlight w:val="none"/>
              </w:rPr>
            </w:pPr>
            <w:r>
              <w:rPr>
                <w:spacing w:val="-4"/>
                <w:sz w:val="21"/>
                <w:szCs w:val="21"/>
                <w:highlight w:val="none"/>
              </w:rPr>
              <w:t>工期管理体系健全、</w:t>
            </w:r>
          </w:p>
          <w:p w14:paraId="481E65C7">
            <w:pPr>
              <w:pStyle w:val="667"/>
              <w:spacing w:before="35"/>
              <w:ind w:left="117" w:right="104" w:firstLine="1"/>
              <w:rPr>
                <w:sz w:val="21"/>
                <w:szCs w:val="21"/>
                <w:highlight w:val="none"/>
              </w:rPr>
            </w:pPr>
            <w:r>
              <w:rPr>
                <w:spacing w:val="-1"/>
                <w:sz w:val="21"/>
                <w:szCs w:val="21"/>
                <w:highlight w:val="none"/>
              </w:rPr>
              <w:t>完善，措施得力可行</w:t>
            </w:r>
            <w:r>
              <w:rPr>
                <w:spacing w:val="-2"/>
                <w:sz w:val="21"/>
                <w:szCs w:val="21"/>
                <w:highlight w:val="none"/>
              </w:rPr>
              <w:t>计</w:t>
            </w:r>
            <w:r>
              <w:rPr>
                <w:rFonts w:hint="eastAsia"/>
                <w:spacing w:val="-29"/>
                <w:sz w:val="21"/>
                <w:szCs w:val="21"/>
                <w:highlight w:val="none"/>
                <w:lang w:val="en-US" w:eastAsia="zh-CN"/>
              </w:rPr>
              <w:t>1</w:t>
            </w:r>
            <w:r>
              <w:rPr>
                <w:spacing w:val="-2"/>
                <w:sz w:val="21"/>
                <w:szCs w:val="21"/>
                <w:highlight w:val="none"/>
              </w:rPr>
              <w:t>-</w:t>
            </w:r>
            <w:r>
              <w:rPr>
                <w:rFonts w:hint="eastAsia"/>
                <w:spacing w:val="-2"/>
                <w:sz w:val="21"/>
                <w:szCs w:val="21"/>
                <w:highlight w:val="none"/>
                <w:lang w:val="en-US" w:eastAsia="zh-CN"/>
              </w:rPr>
              <w:t>2</w:t>
            </w:r>
            <w:r>
              <w:rPr>
                <w:spacing w:val="-2"/>
                <w:sz w:val="21"/>
                <w:szCs w:val="21"/>
                <w:highlight w:val="none"/>
              </w:rPr>
              <w:t xml:space="preserve"> 分；不足的计</w:t>
            </w:r>
          </w:p>
        </w:tc>
      </w:tr>
    </w:tbl>
    <w:p w14:paraId="593FC266">
      <w:pPr>
        <w:rPr>
          <w:rFonts w:ascii="Arial"/>
          <w:sz w:val="21"/>
          <w:highlight w:val="none"/>
        </w:rPr>
      </w:pPr>
    </w:p>
    <w:p w14:paraId="045A95DC">
      <w:pPr>
        <w:rPr>
          <w:rFonts w:ascii="Arial" w:hAnsi="Arial" w:eastAsia="Arial" w:cs="Arial"/>
          <w:sz w:val="21"/>
          <w:szCs w:val="21"/>
          <w:highlight w:val="none"/>
        </w:rPr>
        <w:sectPr>
          <w:footerReference r:id="rId10" w:type="default"/>
          <w:pgSz w:w="11910" w:h="16845"/>
          <w:pgMar w:top="400" w:right="1366" w:bottom="1275" w:left="1441" w:header="0" w:footer="1049" w:gutter="0"/>
          <w:cols w:space="720" w:num="1"/>
        </w:sectPr>
      </w:pPr>
    </w:p>
    <w:p w14:paraId="481FC3F4">
      <w:pPr>
        <w:spacing w:before="57"/>
        <w:rPr>
          <w:highlight w:val="none"/>
        </w:rPr>
      </w:pPr>
    </w:p>
    <w:p w14:paraId="26AFBA53">
      <w:pPr>
        <w:spacing w:before="56"/>
        <w:rPr>
          <w:highlight w:val="none"/>
        </w:rPr>
      </w:pPr>
    </w:p>
    <w:p w14:paraId="1BCA4BAD">
      <w:pPr>
        <w:spacing w:before="56"/>
        <w:rPr>
          <w:highlight w:val="none"/>
        </w:rPr>
      </w:pPr>
    </w:p>
    <w:p w14:paraId="2B849A20">
      <w:pPr>
        <w:spacing w:before="56"/>
        <w:rPr>
          <w:highlight w:val="none"/>
        </w:rPr>
      </w:pPr>
    </w:p>
    <w:tbl>
      <w:tblPr>
        <w:tblStyle w:val="668"/>
        <w:tblW w:w="8906" w:type="dxa"/>
        <w:tblInd w:w="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42"/>
        <w:gridCol w:w="1379"/>
        <w:gridCol w:w="2789"/>
        <w:gridCol w:w="914"/>
        <w:gridCol w:w="2182"/>
      </w:tblGrid>
      <w:tr w14:paraId="6F9A5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1642" w:type="dxa"/>
            <w:vMerge w:val="restart"/>
            <w:tcBorders>
              <w:bottom w:val="nil"/>
            </w:tcBorders>
            <w:noWrap w:val="0"/>
            <w:vAlign w:val="top"/>
          </w:tcPr>
          <w:p w14:paraId="6817B25C">
            <w:pPr>
              <w:rPr>
                <w:rFonts w:ascii="Arial"/>
                <w:sz w:val="21"/>
                <w:highlight w:val="none"/>
              </w:rPr>
            </w:pPr>
          </w:p>
        </w:tc>
        <w:tc>
          <w:tcPr>
            <w:tcW w:w="1379" w:type="dxa"/>
            <w:vMerge w:val="restart"/>
            <w:tcBorders>
              <w:bottom w:val="nil"/>
            </w:tcBorders>
            <w:noWrap w:val="0"/>
            <w:vAlign w:val="top"/>
          </w:tcPr>
          <w:p w14:paraId="18044B8F">
            <w:pPr>
              <w:rPr>
                <w:rFonts w:ascii="Arial"/>
                <w:sz w:val="21"/>
                <w:highlight w:val="none"/>
              </w:rPr>
            </w:pPr>
          </w:p>
        </w:tc>
        <w:tc>
          <w:tcPr>
            <w:tcW w:w="2789" w:type="dxa"/>
            <w:noWrap w:val="0"/>
            <w:vAlign w:val="top"/>
          </w:tcPr>
          <w:p w14:paraId="261F9CF3">
            <w:pPr>
              <w:rPr>
                <w:rFonts w:ascii="Arial"/>
                <w:sz w:val="21"/>
                <w:highlight w:val="none"/>
              </w:rPr>
            </w:pPr>
          </w:p>
        </w:tc>
        <w:tc>
          <w:tcPr>
            <w:tcW w:w="914" w:type="dxa"/>
            <w:noWrap w:val="0"/>
            <w:vAlign w:val="top"/>
          </w:tcPr>
          <w:p w14:paraId="7141B91F">
            <w:pPr>
              <w:rPr>
                <w:rFonts w:ascii="Arial"/>
                <w:sz w:val="21"/>
                <w:highlight w:val="none"/>
              </w:rPr>
            </w:pPr>
          </w:p>
        </w:tc>
        <w:tc>
          <w:tcPr>
            <w:tcW w:w="2182" w:type="dxa"/>
            <w:noWrap w:val="0"/>
            <w:vAlign w:val="top"/>
          </w:tcPr>
          <w:p w14:paraId="65303253">
            <w:pPr>
              <w:pStyle w:val="667"/>
              <w:spacing w:before="119" w:line="220" w:lineRule="auto"/>
              <w:ind w:left="119"/>
              <w:rPr>
                <w:sz w:val="21"/>
                <w:szCs w:val="21"/>
                <w:highlight w:val="none"/>
              </w:rPr>
            </w:pPr>
            <w:r>
              <w:rPr>
                <w:spacing w:val="-5"/>
                <w:sz w:val="21"/>
                <w:szCs w:val="21"/>
                <w:highlight w:val="none"/>
              </w:rPr>
              <w:t>0-</w:t>
            </w:r>
            <w:r>
              <w:rPr>
                <w:rFonts w:hint="eastAsia"/>
                <w:spacing w:val="-5"/>
                <w:sz w:val="21"/>
                <w:szCs w:val="21"/>
                <w:highlight w:val="none"/>
                <w:lang w:val="en-US" w:eastAsia="zh-CN"/>
              </w:rPr>
              <w:t>0.9</w:t>
            </w:r>
            <w:r>
              <w:rPr>
                <w:spacing w:val="15"/>
                <w:sz w:val="21"/>
                <w:szCs w:val="21"/>
                <w:highlight w:val="none"/>
              </w:rPr>
              <w:t xml:space="preserve"> </w:t>
            </w:r>
            <w:r>
              <w:rPr>
                <w:spacing w:val="-5"/>
                <w:sz w:val="21"/>
                <w:szCs w:val="21"/>
                <w:highlight w:val="none"/>
              </w:rPr>
              <w:t>分。</w:t>
            </w:r>
          </w:p>
        </w:tc>
      </w:tr>
      <w:tr w14:paraId="212D3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4" w:hRule="atLeast"/>
        </w:trPr>
        <w:tc>
          <w:tcPr>
            <w:tcW w:w="1642" w:type="dxa"/>
            <w:vMerge w:val="continue"/>
            <w:tcBorders>
              <w:top w:val="nil"/>
              <w:bottom w:val="nil"/>
            </w:tcBorders>
            <w:noWrap w:val="0"/>
            <w:vAlign w:val="top"/>
          </w:tcPr>
          <w:p w14:paraId="662B0954">
            <w:pPr>
              <w:rPr>
                <w:rFonts w:ascii="Arial"/>
                <w:sz w:val="21"/>
                <w:highlight w:val="none"/>
              </w:rPr>
            </w:pPr>
          </w:p>
        </w:tc>
        <w:tc>
          <w:tcPr>
            <w:tcW w:w="1379" w:type="dxa"/>
            <w:vMerge w:val="continue"/>
            <w:tcBorders>
              <w:top w:val="nil"/>
              <w:bottom w:val="nil"/>
            </w:tcBorders>
            <w:noWrap w:val="0"/>
            <w:vAlign w:val="top"/>
          </w:tcPr>
          <w:p w14:paraId="2A080233">
            <w:pPr>
              <w:rPr>
                <w:rFonts w:ascii="Arial"/>
                <w:sz w:val="21"/>
                <w:highlight w:val="none"/>
              </w:rPr>
            </w:pPr>
          </w:p>
        </w:tc>
        <w:tc>
          <w:tcPr>
            <w:tcW w:w="2789" w:type="dxa"/>
            <w:noWrap w:val="0"/>
            <w:vAlign w:val="top"/>
          </w:tcPr>
          <w:p w14:paraId="1C970F1C">
            <w:pPr>
              <w:spacing w:line="312" w:lineRule="auto"/>
              <w:rPr>
                <w:rFonts w:ascii="Arial"/>
                <w:sz w:val="21"/>
                <w:highlight w:val="none"/>
              </w:rPr>
            </w:pPr>
          </w:p>
          <w:p w14:paraId="613B8698">
            <w:pPr>
              <w:pStyle w:val="667"/>
              <w:spacing w:before="69" w:line="241" w:lineRule="auto"/>
              <w:ind w:left="110" w:right="145" w:firstLine="3"/>
              <w:rPr>
                <w:sz w:val="21"/>
                <w:szCs w:val="21"/>
                <w:highlight w:val="none"/>
              </w:rPr>
            </w:pPr>
            <w:r>
              <w:rPr>
                <w:spacing w:val="-1"/>
                <w:sz w:val="21"/>
                <w:szCs w:val="21"/>
                <w:highlight w:val="none"/>
              </w:rPr>
              <w:t>工程质量管理体系及保证措</w:t>
            </w:r>
            <w:r>
              <w:rPr>
                <w:sz w:val="21"/>
                <w:szCs w:val="21"/>
                <w:highlight w:val="none"/>
              </w:rPr>
              <w:t>施</w:t>
            </w:r>
          </w:p>
        </w:tc>
        <w:tc>
          <w:tcPr>
            <w:tcW w:w="914" w:type="dxa"/>
            <w:noWrap w:val="0"/>
            <w:vAlign w:val="top"/>
          </w:tcPr>
          <w:p w14:paraId="31C27751">
            <w:pPr>
              <w:spacing w:line="447" w:lineRule="auto"/>
              <w:rPr>
                <w:rFonts w:ascii="Arial"/>
                <w:sz w:val="21"/>
                <w:highlight w:val="none"/>
              </w:rPr>
            </w:pPr>
          </w:p>
          <w:p w14:paraId="2271BC65">
            <w:pPr>
              <w:pStyle w:val="667"/>
              <w:spacing w:before="68" w:line="220" w:lineRule="auto"/>
              <w:ind w:left="164"/>
              <w:rPr>
                <w:sz w:val="21"/>
                <w:szCs w:val="21"/>
                <w:highlight w:val="none"/>
              </w:rPr>
            </w:pPr>
            <w:r>
              <w:rPr>
                <w:rFonts w:hint="eastAsia"/>
                <w:spacing w:val="-4"/>
                <w:sz w:val="21"/>
                <w:szCs w:val="21"/>
                <w:highlight w:val="none"/>
                <w:lang w:val="en-US" w:eastAsia="zh-CN"/>
              </w:rPr>
              <w:t>2</w:t>
            </w:r>
            <w:r>
              <w:rPr>
                <w:spacing w:val="-4"/>
                <w:sz w:val="21"/>
                <w:szCs w:val="21"/>
                <w:highlight w:val="none"/>
              </w:rPr>
              <w:t>.0</w:t>
            </w:r>
            <w:r>
              <w:rPr>
                <w:spacing w:val="-32"/>
                <w:sz w:val="21"/>
                <w:szCs w:val="21"/>
                <w:highlight w:val="none"/>
              </w:rPr>
              <w:t xml:space="preserve"> </w:t>
            </w:r>
            <w:r>
              <w:rPr>
                <w:spacing w:val="-4"/>
                <w:sz w:val="21"/>
                <w:szCs w:val="21"/>
                <w:highlight w:val="none"/>
              </w:rPr>
              <w:t>分</w:t>
            </w:r>
          </w:p>
        </w:tc>
        <w:tc>
          <w:tcPr>
            <w:tcW w:w="2182" w:type="dxa"/>
            <w:noWrap w:val="0"/>
            <w:vAlign w:val="top"/>
          </w:tcPr>
          <w:p w14:paraId="5BDABE9C">
            <w:pPr>
              <w:pStyle w:val="667"/>
              <w:spacing w:before="111" w:line="238" w:lineRule="auto"/>
              <w:ind w:left="117" w:right="163"/>
              <w:rPr>
                <w:sz w:val="21"/>
                <w:szCs w:val="21"/>
                <w:highlight w:val="none"/>
              </w:rPr>
            </w:pPr>
            <w:r>
              <w:rPr>
                <w:spacing w:val="-1"/>
                <w:sz w:val="21"/>
                <w:szCs w:val="21"/>
                <w:highlight w:val="none"/>
              </w:rPr>
              <w:t>质量管理体系健全、完善，措施得力可行</w:t>
            </w:r>
            <w:r>
              <w:rPr>
                <w:spacing w:val="-2"/>
                <w:sz w:val="21"/>
                <w:szCs w:val="21"/>
                <w:highlight w:val="none"/>
              </w:rPr>
              <w:t xml:space="preserve">计 </w:t>
            </w:r>
            <w:r>
              <w:rPr>
                <w:rFonts w:hint="eastAsia"/>
                <w:spacing w:val="-2"/>
                <w:sz w:val="21"/>
                <w:szCs w:val="21"/>
                <w:highlight w:val="none"/>
                <w:lang w:val="en-US" w:eastAsia="zh-CN"/>
              </w:rPr>
              <w:t>1</w:t>
            </w:r>
            <w:r>
              <w:rPr>
                <w:spacing w:val="-2"/>
                <w:sz w:val="21"/>
                <w:szCs w:val="21"/>
                <w:highlight w:val="none"/>
              </w:rPr>
              <w:t>-</w:t>
            </w:r>
            <w:r>
              <w:rPr>
                <w:rFonts w:hint="eastAsia"/>
                <w:spacing w:val="-2"/>
                <w:sz w:val="21"/>
                <w:szCs w:val="21"/>
                <w:highlight w:val="none"/>
                <w:lang w:val="en-US" w:eastAsia="zh-CN"/>
              </w:rPr>
              <w:t>2</w:t>
            </w:r>
            <w:r>
              <w:rPr>
                <w:spacing w:val="15"/>
                <w:sz w:val="21"/>
                <w:szCs w:val="21"/>
                <w:highlight w:val="none"/>
              </w:rPr>
              <w:t xml:space="preserve"> </w:t>
            </w:r>
            <w:r>
              <w:rPr>
                <w:spacing w:val="-2"/>
                <w:sz w:val="21"/>
                <w:szCs w:val="21"/>
                <w:highlight w:val="none"/>
              </w:rPr>
              <w:t>分；不足的</w:t>
            </w:r>
          </w:p>
          <w:p w14:paraId="22E08B4B">
            <w:pPr>
              <w:pStyle w:val="667"/>
              <w:spacing w:line="220" w:lineRule="auto"/>
              <w:ind w:left="117"/>
              <w:rPr>
                <w:sz w:val="21"/>
                <w:szCs w:val="21"/>
                <w:highlight w:val="none"/>
              </w:rPr>
            </w:pPr>
            <w:r>
              <w:rPr>
                <w:spacing w:val="-5"/>
                <w:sz w:val="21"/>
                <w:szCs w:val="21"/>
                <w:highlight w:val="none"/>
              </w:rPr>
              <w:t>计</w:t>
            </w:r>
            <w:r>
              <w:rPr>
                <w:spacing w:val="11"/>
                <w:sz w:val="21"/>
                <w:szCs w:val="21"/>
                <w:highlight w:val="none"/>
              </w:rPr>
              <w:t xml:space="preserve"> </w:t>
            </w:r>
            <w:r>
              <w:rPr>
                <w:spacing w:val="-5"/>
                <w:sz w:val="21"/>
                <w:szCs w:val="21"/>
                <w:highlight w:val="none"/>
              </w:rPr>
              <w:t>0-</w:t>
            </w:r>
            <w:r>
              <w:rPr>
                <w:rFonts w:hint="eastAsia"/>
                <w:spacing w:val="-5"/>
                <w:sz w:val="21"/>
                <w:szCs w:val="21"/>
                <w:highlight w:val="none"/>
                <w:lang w:val="en-US" w:eastAsia="zh-CN"/>
              </w:rPr>
              <w:t>0.9</w:t>
            </w:r>
            <w:r>
              <w:rPr>
                <w:spacing w:val="11"/>
                <w:sz w:val="21"/>
                <w:szCs w:val="21"/>
                <w:highlight w:val="none"/>
              </w:rPr>
              <w:t xml:space="preserve"> </w:t>
            </w:r>
            <w:r>
              <w:rPr>
                <w:spacing w:val="-5"/>
                <w:sz w:val="21"/>
                <w:szCs w:val="21"/>
                <w:highlight w:val="none"/>
              </w:rPr>
              <w:t>分。</w:t>
            </w:r>
          </w:p>
        </w:tc>
      </w:tr>
      <w:tr w14:paraId="6D734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4" w:hRule="atLeast"/>
        </w:trPr>
        <w:tc>
          <w:tcPr>
            <w:tcW w:w="1642" w:type="dxa"/>
            <w:vMerge w:val="continue"/>
            <w:tcBorders>
              <w:top w:val="nil"/>
              <w:bottom w:val="nil"/>
            </w:tcBorders>
            <w:noWrap w:val="0"/>
            <w:vAlign w:val="top"/>
          </w:tcPr>
          <w:p w14:paraId="1B99A40B">
            <w:pPr>
              <w:rPr>
                <w:rFonts w:ascii="Arial"/>
                <w:sz w:val="21"/>
                <w:highlight w:val="none"/>
              </w:rPr>
            </w:pPr>
          </w:p>
        </w:tc>
        <w:tc>
          <w:tcPr>
            <w:tcW w:w="1379" w:type="dxa"/>
            <w:vMerge w:val="continue"/>
            <w:tcBorders>
              <w:top w:val="nil"/>
              <w:bottom w:val="nil"/>
            </w:tcBorders>
            <w:noWrap w:val="0"/>
            <w:vAlign w:val="top"/>
          </w:tcPr>
          <w:p w14:paraId="4EAF3EFE">
            <w:pPr>
              <w:rPr>
                <w:rFonts w:ascii="Arial"/>
                <w:sz w:val="21"/>
                <w:highlight w:val="none"/>
              </w:rPr>
            </w:pPr>
          </w:p>
        </w:tc>
        <w:tc>
          <w:tcPr>
            <w:tcW w:w="2789" w:type="dxa"/>
            <w:noWrap w:val="0"/>
            <w:vAlign w:val="top"/>
          </w:tcPr>
          <w:p w14:paraId="52F3661B">
            <w:pPr>
              <w:spacing w:line="314" w:lineRule="auto"/>
              <w:rPr>
                <w:rFonts w:ascii="Arial"/>
                <w:sz w:val="21"/>
                <w:highlight w:val="none"/>
              </w:rPr>
            </w:pPr>
          </w:p>
          <w:p w14:paraId="07A63EE8">
            <w:pPr>
              <w:pStyle w:val="667"/>
              <w:spacing w:before="69" w:line="241" w:lineRule="auto"/>
              <w:ind w:left="110" w:right="145" w:firstLine="5"/>
              <w:rPr>
                <w:sz w:val="21"/>
                <w:szCs w:val="21"/>
                <w:highlight w:val="none"/>
              </w:rPr>
            </w:pPr>
            <w:r>
              <w:rPr>
                <w:spacing w:val="-1"/>
                <w:sz w:val="21"/>
                <w:szCs w:val="21"/>
                <w:highlight w:val="none"/>
              </w:rPr>
              <w:t>安全生产管理体系及保证措</w:t>
            </w:r>
            <w:r>
              <w:rPr>
                <w:sz w:val="21"/>
                <w:szCs w:val="21"/>
                <w:highlight w:val="none"/>
              </w:rPr>
              <w:t>施</w:t>
            </w:r>
          </w:p>
        </w:tc>
        <w:tc>
          <w:tcPr>
            <w:tcW w:w="914" w:type="dxa"/>
            <w:noWrap w:val="0"/>
            <w:vAlign w:val="top"/>
          </w:tcPr>
          <w:p w14:paraId="4F7017AF">
            <w:pPr>
              <w:spacing w:line="449" w:lineRule="auto"/>
              <w:rPr>
                <w:rFonts w:ascii="Arial"/>
                <w:sz w:val="21"/>
                <w:highlight w:val="none"/>
              </w:rPr>
            </w:pPr>
          </w:p>
          <w:p w14:paraId="5D8E7814">
            <w:pPr>
              <w:pStyle w:val="667"/>
              <w:spacing w:before="68" w:line="220" w:lineRule="auto"/>
              <w:ind w:left="164"/>
              <w:rPr>
                <w:sz w:val="21"/>
                <w:szCs w:val="21"/>
                <w:highlight w:val="none"/>
              </w:rPr>
            </w:pPr>
            <w:r>
              <w:rPr>
                <w:rFonts w:hint="eastAsia"/>
                <w:spacing w:val="-4"/>
                <w:sz w:val="21"/>
                <w:szCs w:val="21"/>
                <w:highlight w:val="none"/>
                <w:lang w:val="en-US" w:eastAsia="zh-CN"/>
              </w:rPr>
              <w:t>2</w:t>
            </w:r>
            <w:r>
              <w:rPr>
                <w:spacing w:val="-4"/>
                <w:sz w:val="21"/>
                <w:szCs w:val="21"/>
                <w:highlight w:val="none"/>
              </w:rPr>
              <w:t>.0</w:t>
            </w:r>
            <w:r>
              <w:rPr>
                <w:spacing w:val="-32"/>
                <w:sz w:val="21"/>
                <w:szCs w:val="21"/>
                <w:highlight w:val="none"/>
              </w:rPr>
              <w:t xml:space="preserve"> </w:t>
            </w:r>
            <w:r>
              <w:rPr>
                <w:spacing w:val="-4"/>
                <w:sz w:val="21"/>
                <w:szCs w:val="21"/>
                <w:highlight w:val="none"/>
              </w:rPr>
              <w:t>分</w:t>
            </w:r>
          </w:p>
        </w:tc>
        <w:tc>
          <w:tcPr>
            <w:tcW w:w="2182" w:type="dxa"/>
            <w:noWrap w:val="0"/>
            <w:vAlign w:val="top"/>
          </w:tcPr>
          <w:p w14:paraId="2628C6DF">
            <w:pPr>
              <w:pStyle w:val="667"/>
              <w:spacing w:before="114" w:line="220" w:lineRule="auto"/>
              <w:ind w:left="121"/>
              <w:rPr>
                <w:sz w:val="21"/>
                <w:szCs w:val="21"/>
                <w:highlight w:val="none"/>
              </w:rPr>
            </w:pPr>
            <w:r>
              <w:rPr>
                <w:spacing w:val="-4"/>
                <w:sz w:val="21"/>
                <w:szCs w:val="21"/>
                <w:highlight w:val="none"/>
              </w:rPr>
              <w:t>安全管理体系健全、</w:t>
            </w:r>
          </w:p>
          <w:p w14:paraId="2DE1A1A3">
            <w:pPr>
              <w:pStyle w:val="667"/>
              <w:spacing w:before="21" w:line="239" w:lineRule="auto"/>
              <w:ind w:left="117" w:right="104" w:firstLine="1"/>
              <w:rPr>
                <w:sz w:val="21"/>
                <w:szCs w:val="21"/>
                <w:highlight w:val="none"/>
              </w:rPr>
            </w:pPr>
            <w:r>
              <w:rPr>
                <w:spacing w:val="-1"/>
                <w:sz w:val="21"/>
                <w:szCs w:val="21"/>
                <w:highlight w:val="none"/>
              </w:rPr>
              <w:t>完善，措施得力可行</w:t>
            </w:r>
            <w:r>
              <w:rPr>
                <w:spacing w:val="-2"/>
                <w:sz w:val="21"/>
                <w:szCs w:val="21"/>
                <w:highlight w:val="none"/>
              </w:rPr>
              <w:t>计</w:t>
            </w:r>
            <w:r>
              <w:rPr>
                <w:spacing w:val="-29"/>
                <w:sz w:val="21"/>
                <w:szCs w:val="21"/>
                <w:highlight w:val="none"/>
              </w:rPr>
              <w:t xml:space="preserve"> </w:t>
            </w:r>
            <w:r>
              <w:rPr>
                <w:rFonts w:hint="eastAsia"/>
                <w:spacing w:val="-2"/>
                <w:sz w:val="21"/>
                <w:szCs w:val="21"/>
                <w:highlight w:val="none"/>
                <w:lang w:val="en-US" w:eastAsia="zh-CN"/>
              </w:rPr>
              <w:t>1</w:t>
            </w:r>
            <w:r>
              <w:rPr>
                <w:spacing w:val="-2"/>
                <w:sz w:val="21"/>
                <w:szCs w:val="21"/>
                <w:highlight w:val="none"/>
              </w:rPr>
              <w:t>-</w:t>
            </w:r>
            <w:r>
              <w:rPr>
                <w:rFonts w:hint="eastAsia"/>
                <w:spacing w:val="-2"/>
                <w:sz w:val="21"/>
                <w:szCs w:val="21"/>
                <w:highlight w:val="none"/>
                <w:lang w:val="en-US" w:eastAsia="zh-CN"/>
              </w:rPr>
              <w:t>2</w:t>
            </w:r>
            <w:r>
              <w:rPr>
                <w:spacing w:val="-2"/>
                <w:sz w:val="21"/>
                <w:szCs w:val="21"/>
                <w:highlight w:val="none"/>
              </w:rPr>
              <w:t xml:space="preserve"> 分；不足的计</w:t>
            </w:r>
            <w:r>
              <w:rPr>
                <w:spacing w:val="-5"/>
                <w:sz w:val="21"/>
                <w:szCs w:val="21"/>
                <w:highlight w:val="none"/>
              </w:rPr>
              <w:t>0-</w:t>
            </w:r>
            <w:r>
              <w:rPr>
                <w:rFonts w:hint="eastAsia"/>
                <w:spacing w:val="-5"/>
                <w:sz w:val="21"/>
                <w:szCs w:val="21"/>
                <w:highlight w:val="none"/>
                <w:lang w:val="en-US" w:eastAsia="zh-CN"/>
              </w:rPr>
              <w:t>0</w:t>
            </w:r>
            <w:r>
              <w:rPr>
                <w:spacing w:val="-5"/>
                <w:sz w:val="21"/>
                <w:szCs w:val="21"/>
                <w:highlight w:val="none"/>
              </w:rPr>
              <w:t>.9</w:t>
            </w:r>
            <w:r>
              <w:rPr>
                <w:spacing w:val="17"/>
                <w:sz w:val="21"/>
                <w:szCs w:val="21"/>
                <w:highlight w:val="none"/>
              </w:rPr>
              <w:t xml:space="preserve"> </w:t>
            </w:r>
            <w:r>
              <w:rPr>
                <w:spacing w:val="-5"/>
                <w:sz w:val="21"/>
                <w:szCs w:val="21"/>
                <w:highlight w:val="none"/>
              </w:rPr>
              <w:t>分。</w:t>
            </w:r>
          </w:p>
        </w:tc>
      </w:tr>
      <w:tr w14:paraId="6DA10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9" w:hRule="atLeast"/>
        </w:trPr>
        <w:tc>
          <w:tcPr>
            <w:tcW w:w="1642" w:type="dxa"/>
            <w:vMerge w:val="continue"/>
            <w:tcBorders>
              <w:top w:val="nil"/>
              <w:bottom w:val="nil"/>
            </w:tcBorders>
            <w:noWrap w:val="0"/>
            <w:vAlign w:val="top"/>
          </w:tcPr>
          <w:p w14:paraId="7A4FC022">
            <w:pPr>
              <w:rPr>
                <w:rFonts w:ascii="Arial"/>
                <w:sz w:val="21"/>
                <w:highlight w:val="none"/>
              </w:rPr>
            </w:pPr>
          </w:p>
        </w:tc>
        <w:tc>
          <w:tcPr>
            <w:tcW w:w="1379" w:type="dxa"/>
            <w:vMerge w:val="continue"/>
            <w:tcBorders>
              <w:top w:val="nil"/>
              <w:bottom w:val="nil"/>
            </w:tcBorders>
            <w:noWrap w:val="0"/>
            <w:vAlign w:val="top"/>
          </w:tcPr>
          <w:p w14:paraId="582A3DC7">
            <w:pPr>
              <w:rPr>
                <w:rFonts w:ascii="Arial"/>
                <w:sz w:val="21"/>
                <w:highlight w:val="none"/>
              </w:rPr>
            </w:pPr>
          </w:p>
        </w:tc>
        <w:tc>
          <w:tcPr>
            <w:tcW w:w="2789" w:type="dxa"/>
            <w:noWrap w:val="0"/>
            <w:vAlign w:val="top"/>
          </w:tcPr>
          <w:p w14:paraId="6303F246">
            <w:pPr>
              <w:spacing w:line="316" w:lineRule="auto"/>
              <w:rPr>
                <w:rFonts w:ascii="Arial"/>
                <w:sz w:val="21"/>
                <w:highlight w:val="none"/>
              </w:rPr>
            </w:pPr>
          </w:p>
          <w:p w14:paraId="6D569428">
            <w:pPr>
              <w:pStyle w:val="667"/>
              <w:spacing w:before="68" w:line="254" w:lineRule="auto"/>
              <w:ind w:left="115" w:right="145" w:hanging="4"/>
              <w:rPr>
                <w:sz w:val="21"/>
                <w:szCs w:val="21"/>
                <w:highlight w:val="none"/>
              </w:rPr>
            </w:pPr>
            <w:r>
              <w:rPr>
                <w:spacing w:val="-1"/>
                <w:sz w:val="21"/>
                <w:szCs w:val="21"/>
                <w:highlight w:val="none"/>
              </w:rPr>
              <w:t>环境保护、水土保持保证体</w:t>
            </w:r>
            <w:r>
              <w:rPr>
                <w:spacing w:val="-2"/>
                <w:sz w:val="21"/>
                <w:szCs w:val="21"/>
                <w:highlight w:val="none"/>
              </w:rPr>
              <w:t>系及保证措施</w:t>
            </w:r>
          </w:p>
        </w:tc>
        <w:tc>
          <w:tcPr>
            <w:tcW w:w="914" w:type="dxa"/>
            <w:noWrap w:val="0"/>
            <w:vAlign w:val="top"/>
          </w:tcPr>
          <w:p w14:paraId="2A0851D9">
            <w:pPr>
              <w:spacing w:line="466" w:lineRule="auto"/>
              <w:rPr>
                <w:rFonts w:ascii="Arial"/>
                <w:sz w:val="21"/>
                <w:highlight w:val="none"/>
              </w:rPr>
            </w:pPr>
          </w:p>
          <w:p w14:paraId="152E234D">
            <w:pPr>
              <w:pStyle w:val="667"/>
              <w:spacing w:before="68" w:line="220" w:lineRule="auto"/>
              <w:ind w:left="159"/>
              <w:rPr>
                <w:sz w:val="21"/>
                <w:szCs w:val="21"/>
                <w:highlight w:val="none"/>
              </w:rPr>
            </w:pPr>
            <w:r>
              <w:rPr>
                <w:rFonts w:hint="eastAsia"/>
                <w:spacing w:val="-2"/>
                <w:sz w:val="21"/>
                <w:szCs w:val="21"/>
                <w:highlight w:val="none"/>
                <w:lang w:val="en-US" w:eastAsia="zh-CN"/>
              </w:rPr>
              <w:t>2</w:t>
            </w:r>
            <w:r>
              <w:rPr>
                <w:spacing w:val="-2"/>
                <w:sz w:val="21"/>
                <w:szCs w:val="21"/>
                <w:highlight w:val="none"/>
              </w:rPr>
              <w:t>.0</w:t>
            </w:r>
            <w:r>
              <w:rPr>
                <w:spacing w:val="-34"/>
                <w:sz w:val="21"/>
                <w:szCs w:val="21"/>
                <w:highlight w:val="none"/>
              </w:rPr>
              <w:t xml:space="preserve"> </w:t>
            </w:r>
            <w:r>
              <w:rPr>
                <w:spacing w:val="-2"/>
                <w:sz w:val="21"/>
                <w:szCs w:val="21"/>
                <w:highlight w:val="none"/>
              </w:rPr>
              <w:t>分</w:t>
            </w:r>
          </w:p>
        </w:tc>
        <w:tc>
          <w:tcPr>
            <w:tcW w:w="2182" w:type="dxa"/>
            <w:noWrap w:val="0"/>
            <w:vAlign w:val="top"/>
          </w:tcPr>
          <w:p w14:paraId="391B93DA">
            <w:pPr>
              <w:pStyle w:val="667"/>
              <w:spacing w:before="116" w:line="220" w:lineRule="auto"/>
              <w:ind w:left="122"/>
              <w:rPr>
                <w:sz w:val="21"/>
                <w:szCs w:val="21"/>
                <w:highlight w:val="none"/>
              </w:rPr>
            </w:pPr>
            <w:r>
              <w:rPr>
                <w:spacing w:val="-2"/>
                <w:sz w:val="21"/>
                <w:szCs w:val="21"/>
                <w:highlight w:val="none"/>
              </w:rPr>
              <w:t>管理体系健全、完</w:t>
            </w:r>
          </w:p>
          <w:p w14:paraId="551A6813">
            <w:pPr>
              <w:pStyle w:val="667"/>
              <w:spacing w:before="20" w:line="244" w:lineRule="auto"/>
              <w:ind w:left="119" w:right="163"/>
              <w:rPr>
                <w:sz w:val="21"/>
                <w:szCs w:val="21"/>
                <w:highlight w:val="none"/>
              </w:rPr>
            </w:pPr>
            <w:r>
              <w:rPr>
                <w:spacing w:val="-1"/>
                <w:sz w:val="21"/>
                <w:szCs w:val="21"/>
                <w:highlight w:val="none"/>
              </w:rPr>
              <w:t>善，措施得力可行计</w:t>
            </w:r>
            <w:r>
              <w:rPr>
                <w:rFonts w:hint="eastAsia"/>
                <w:spacing w:val="-2"/>
                <w:sz w:val="21"/>
                <w:szCs w:val="21"/>
                <w:highlight w:val="none"/>
                <w:lang w:val="en-US" w:eastAsia="zh-CN"/>
              </w:rPr>
              <w:t>1</w:t>
            </w:r>
            <w:r>
              <w:rPr>
                <w:spacing w:val="-2"/>
                <w:sz w:val="21"/>
                <w:szCs w:val="21"/>
                <w:highlight w:val="none"/>
              </w:rPr>
              <w:t>-</w:t>
            </w:r>
            <w:r>
              <w:rPr>
                <w:rFonts w:hint="eastAsia"/>
                <w:spacing w:val="-2"/>
                <w:sz w:val="21"/>
                <w:szCs w:val="21"/>
                <w:highlight w:val="none"/>
                <w:lang w:val="en-US" w:eastAsia="zh-CN"/>
              </w:rPr>
              <w:t>2</w:t>
            </w:r>
            <w:r>
              <w:rPr>
                <w:spacing w:val="-2"/>
                <w:sz w:val="21"/>
                <w:szCs w:val="21"/>
                <w:highlight w:val="none"/>
              </w:rPr>
              <w:t>分；不足的计</w:t>
            </w:r>
          </w:p>
          <w:p w14:paraId="1F8FB79A">
            <w:pPr>
              <w:pStyle w:val="667"/>
              <w:spacing w:line="220" w:lineRule="auto"/>
              <w:ind w:left="119"/>
              <w:rPr>
                <w:sz w:val="21"/>
                <w:szCs w:val="21"/>
                <w:highlight w:val="none"/>
              </w:rPr>
            </w:pPr>
            <w:r>
              <w:rPr>
                <w:spacing w:val="-5"/>
                <w:sz w:val="21"/>
                <w:szCs w:val="21"/>
                <w:highlight w:val="none"/>
              </w:rPr>
              <w:t>0-</w:t>
            </w:r>
            <w:r>
              <w:rPr>
                <w:rFonts w:hint="eastAsia"/>
                <w:spacing w:val="-5"/>
                <w:sz w:val="21"/>
                <w:szCs w:val="21"/>
                <w:highlight w:val="none"/>
                <w:lang w:val="en-US" w:eastAsia="zh-CN"/>
              </w:rPr>
              <w:t>0.9</w:t>
            </w:r>
            <w:r>
              <w:rPr>
                <w:spacing w:val="15"/>
                <w:sz w:val="21"/>
                <w:szCs w:val="21"/>
                <w:highlight w:val="none"/>
              </w:rPr>
              <w:t xml:space="preserve"> </w:t>
            </w:r>
            <w:r>
              <w:rPr>
                <w:spacing w:val="-5"/>
                <w:sz w:val="21"/>
                <w:szCs w:val="21"/>
                <w:highlight w:val="none"/>
              </w:rPr>
              <w:t>分。</w:t>
            </w:r>
          </w:p>
        </w:tc>
      </w:tr>
      <w:tr w14:paraId="3B809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5" w:hRule="atLeast"/>
        </w:trPr>
        <w:tc>
          <w:tcPr>
            <w:tcW w:w="1642" w:type="dxa"/>
            <w:vMerge w:val="continue"/>
            <w:tcBorders>
              <w:top w:val="nil"/>
              <w:bottom w:val="nil"/>
            </w:tcBorders>
            <w:noWrap w:val="0"/>
            <w:vAlign w:val="top"/>
          </w:tcPr>
          <w:p w14:paraId="248A5CF0">
            <w:pPr>
              <w:rPr>
                <w:rFonts w:ascii="Arial"/>
                <w:sz w:val="21"/>
                <w:highlight w:val="none"/>
              </w:rPr>
            </w:pPr>
          </w:p>
        </w:tc>
        <w:tc>
          <w:tcPr>
            <w:tcW w:w="1379" w:type="dxa"/>
            <w:vMerge w:val="continue"/>
            <w:tcBorders>
              <w:top w:val="nil"/>
              <w:bottom w:val="nil"/>
            </w:tcBorders>
            <w:noWrap w:val="0"/>
            <w:vAlign w:val="top"/>
          </w:tcPr>
          <w:p w14:paraId="465899DB">
            <w:pPr>
              <w:rPr>
                <w:rFonts w:ascii="Arial"/>
                <w:sz w:val="21"/>
                <w:highlight w:val="none"/>
              </w:rPr>
            </w:pPr>
          </w:p>
        </w:tc>
        <w:tc>
          <w:tcPr>
            <w:tcW w:w="2789" w:type="dxa"/>
            <w:noWrap w:val="0"/>
            <w:vAlign w:val="top"/>
          </w:tcPr>
          <w:p w14:paraId="71CA77A0">
            <w:pPr>
              <w:spacing w:line="319" w:lineRule="auto"/>
              <w:rPr>
                <w:rFonts w:ascii="Arial"/>
                <w:sz w:val="21"/>
                <w:highlight w:val="none"/>
              </w:rPr>
            </w:pPr>
          </w:p>
          <w:p w14:paraId="6BF37EAA">
            <w:pPr>
              <w:pStyle w:val="667"/>
              <w:spacing w:before="68"/>
              <w:ind w:left="114" w:right="145" w:hanging="2"/>
              <w:rPr>
                <w:sz w:val="21"/>
                <w:szCs w:val="21"/>
                <w:highlight w:val="none"/>
              </w:rPr>
            </w:pPr>
            <w:r>
              <w:rPr>
                <w:spacing w:val="-1"/>
                <w:sz w:val="21"/>
                <w:szCs w:val="21"/>
                <w:highlight w:val="none"/>
              </w:rPr>
              <w:t>文明施工、文物保护保证体</w:t>
            </w:r>
            <w:r>
              <w:rPr>
                <w:spacing w:val="-2"/>
                <w:sz w:val="21"/>
                <w:szCs w:val="21"/>
                <w:highlight w:val="none"/>
              </w:rPr>
              <w:t>系及保证措施</w:t>
            </w:r>
          </w:p>
        </w:tc>
        <w:tc>
          <w:tcPr>
            <w:tcW w:w="914" w:type="dxa"/>
            <w:noWrap w:val="0"/>
            <w:vAlign w:val="top"/>
          </w:tcPr>
          <w:p w14:paraId="11EE9991">
            <w:pPr>
              <w:spacing w:line="454" w:lineRule="auto"/>
              <w:rPr>
                <w:rFonts w:ascii="Arial"/>
                <w:sz w:val="21"/>
                <w:highlight w:val="none"/>
              </w:rPr>
            </w:pPr>
          </w:p>
          <w:p w14:paraId="258D8FDF">
            <w:pPr>
              <w:pStyle w:val="667"/>
              <w:spacing w:before="68" w:line="220" w:lineRule="auto"/>
              <w:ind w:left="164"/>
              <w:rPr>
                <w:sz w:val="21"/>
                <w:szCs w:val="21"/>
                <w:highlight w:val="none"/>
              </w:rPr>
            </w:pPr>
            <w:r>
              <w:rPr>
                <w:rFonts w:hint="eastAsia"/>
                <w:spacing w:val="-4"/>
                <w:sz w:val="21"/>
                <w:szCs w:val="21"/>
                <w:highlight w:val="none"/>
                <w:lang w:val="en-US" w:eastAsia="zh-CN"/>
              </w:rPr>
              <w:t>2</w:t>
            </w:r>
            <w:r>
              <w:rPr>
                <w:spacing w:val="-4"/>
                <w:sz w:val="21"/>
                <w:szCs w:val="21"/>
                <w:highlight w:val="none"/>
              </w:rPr>
              <w:t>.0</w:t>
            </w:r>
            <w:r>
              <w:rPr>
                <w:spacing w:val="-32"/>
                <w:sz w:val="21"/>
                <w:szCs w:val="21"/>
                <w:highlight w:val="none"/>
              </w:rPr>
              <w:t xml:space="preserve"> </w:t>
            </w:r>
            <w:r>
              <w:rPr>
                <w:spacing w:val="-4"/>
                <w:sz w:val="21"/>
                <w:szCs w:val="21"/>
                <w:highlight w:val="none"/>
              </w:rPr>
              <w:t>分</w:t>
            </w:r>
          </w:p>
        </w:tc>
        <w:tc>
          <w:tcPr>
            <w:tcW w:w="2182" w:type="dxa"/>
            <w:noWrap w:val="0"/>
            <w:vAlign w:val="top"/>
          </w:tcPr>
          <w:p w14:paraId="5FC79DFC">
            <w:pPr>
              <w:pStyle w:val="667"/>
              <w:spacing w:before="119" w:line="220" w:lineRule="auto"/>
              <w:ind w:left="122"/>
              <w:rPr>
                <w:sz w:val="21"/>
                <w:szCs w:val="21"/>
                <w:highlight w:val="none"/>
              </w:rPr>
            </w:pPr>
            <w:r>
              <w:rPr>
                <w:spacing w:val="-2"/>
                <w:sz w:val="21"/>
                <w:szCs w:val="21"/>
                <w:highlight w:val="none"/>
              </w:rPr>
              <w:t>管理体系健全、完</w:t>
            </w:r>
          </w:p>
          <w:p w14:paraId="51FC9E5A">
            <w:pPr>
              <w:pStyle w:val="667"/>
              <w:spacing w:before="19" w:line="238" w:lineRule="auto"/>
              <w:ind w:left="132" w:right="164" w:hanging="13"/>
              <w:rPr>
                <w:sz w:val="21"/>
                <w:szCs w:val="21"/>
                <w:highlight w:val="none"/>
              </w:rPr>
            </w:pPr>
            <w:r>
              <w:rPr>
                <w:spacing w:val="-1"/>
                <w:sz w:val="21"/>
                <w:szCs w:val="21"/>
                <w:highlight w:val="none"/>
              </w:rPr>
              <w:t>善，措施得力可行计</w:t>
            </w:r>
            <w:r>
              <w:rPr>
                <w:spacing w:val="-2"/>
                <w:sz w:val="21"/>
                <w:szCs w:val="21"/>
                <w:highlight w:val="none"/>
              </w:rPr>
              <w:t>1-</w:t>
            </w:r>
            <w:r>
              <w:rPr>
                <w:rFonts w:hint="eastAsia"/>
                <w:spacing w:val="-2"/>
                <w:sz w:val="21"/>
                <w:szCs w:val="21"/>
                <w:highlight w:val="none"/>
                <w:lang w:val="en-US" w:eastAsia="zh-CN"/>
              </w:rPr>
              <w:t>2</w:t>
            </w:r>
            <w:r>
              <w:rPr>
                <w:spacing w:val="-2"/>
                <w:sz w:val="21"/>
                <w:szCs w:val="21"/>
                <w:highlight w:val="none"/>
              </w:rPr>
              <w:t xml:space="preserve"> 分；不足的计</w:t>
            </w:r>
          </w:p>
          <w:p w14:paraId="1E2353D3">
            <w:pPr>
              <w:pStyle w:val="667"/>
              <w:spacing w:line="220" w:lineRule="auto"/>
              <w:ind w:left="119"/>
              <w:rPr>
                <w:sz w:val="21"/>
                <w:szCs w:val="21"/>
                <w:highlight w:val="none"/>
              </w:rPr>
            </w:pPr>
            <w:r>
              <w:rPr>
                <w:spacing w:val="-5"/>
                <w:sz w:val="21"/>
                <w:szCs w:val="21"/>
                <w:highlight w:val="none"/>
              </w:rPr>
              <w:t>0-0.9</w:t>
            </w:r>
            <w:r>
              <w:rPr>
                <w:spacing w:val="15"/>
                <w:sz w:val="21"/>
                <w:szCs w:val="21"/>
                <w:highlight w:val="none"/>
              </w:rPr>
              <w:t xml:space="preserve"> </w:t>
            </w:r>
            <w:r>
              <w:rPr>
                <w:spacing w:val="-5"/>
                <w:sz w:val="21"/>
                <w:szCs w:val="21"/>
                <w:highlight w:val="none"/>
              </w:rPr>
              <w:t>分。</w:t>
            </w:r>
          </w:p>
        </w:tc>
      </w:tr>
      <w:tr w14:paraId="3ED5A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44" w:hRule="atLeast"/>
        </w:trPr>
        <w:tc>
          <w:tcPr>
            <w:tcW w:w="1642" w:type="dxa"/>
            <w:vMerge w:val="continue"/>
            <w:tcBorders>
              <w:top w:val="nil"/>
            </w:tcBorders>
            <w:noWrap w:val="0"/>
            <w:vAlign w:val="top"/>
          </w:tcPr>
          <w:p w14:paraId="63F2AF4D">
            <w:pPr>
              <w:rPr>
                <w:rFonts w:ascii="Arial"/>
                <w:sz w:val="21"/>
                <w:highlight w:val="none"/>
              </w:rPr>
            </w:pPr>
          </w:p>
        </w:tc>
        <w:tc>
          <w:tcPr>
            <w:tcW w:w="1379" w:type="dxa"/>
            <w:vMerge w:val="continue"/>
            <w:tcBorders>
              <w:top w:val="nil"/>
            </w:tcBorders>
            <w:noWrap w:val="0"/>
            <w:vAlign w:val="top"/>
          </w:tcPr>
          <w:p w14:paraId="778D1D77">
            <w:pPr>
              <w:rPr>
                <w:rFonts w:ascii="Arial"/>
                <w:sz w:val="21"/>
                <w:highlight w:val="none"/>
              </w:rPr>
            </w:pPr>
          </w:p>
        </w:tc>
        <w:tc>
          <w:tcPr>
            <w:tcW w:w="2789" w:type="dxa"/>
            <w:noWrap w:val="0"/>
            <w:vAlign w:val="top"/>
          </w:tcPr>
          <w:p w14:paraId="7E9C6DD8">
            <w:pPr>
              <w:spacing w:line="454" w:lineRule="auto"/>
              <w:rPr>
                <w:rFonts w:ascii="Arial"/>
                <w:sz w:val="21"/>
                <w:highlight w:val="none"/>
              </w:rPr>
            </w:pPr>
          </w:p>
          <w:p w14:paraId="57396494">
            <w:pPr>
              <w:pStyle w:val="667"/>
              <w:spacing w:before="68"/>
              <w:ind w:left="111" w:right="145" w:firstLine="3"/>
              <w:rPr>
                <w:sz w:val="21"/>
                <w:szCs w:val="21"/>
                <w:highlight w:val="none"/>
              </w:rPr>
            </w:pPr>
            <w:r>
              <w:rPr>
                <w:spacing w:val="-1"/>
                <w:sz w:val="21"/>
                <w:szCs w:val="21"/>
                <w:highlight w:val="none"/>
              </w:rPr>
              <w:t>项目风险预测与防范，事故</w:t>
            </w:r>
            <w:r>
              <w:rPr>
                <w:spacing w:val="-2"/>
                <w:sz w:val="21"/>
                <w:szCs w:val="21"/>
                <w:highlight w:val="none"/>
              </w:rPr>
              <w:t>应急预案</w:t>
            </w:r>
          </w:p>
        </w:tc>
        <w:tc>
          <w:tcPr>
            <w:tcW w:w="914" w:type="dxa"/>
            <w:noWrap w:val="0"/>
            <w:vAlign w:val="top"/>
          </w:tcPr>
          <w:p w14:paraId="656FF6E2">
            <w:pPr>
              <w:spacing w:line="294" w:lineRule="auto"/>
              <w:rPr>
                <w:rFonts w:ascii="Arial"/>
                <w:sz w:val="21"/>
                <w:highlight w:val="none"/>
              </w:rPr>
            </w:pPr>
          </w:p>
          <w:p w14:paraId="1CC2A451">
            <w:pPr>
              <w:spacing w:line="295" w:lineRule="auto"/>
              <w:rPr>
                <w:rFonts w:ascii="Arial"/>
                <w:sz w:val="21"/>
                <w:highlight w:val="none"/>
              </w:rPr>
            </w:pPr>
          </w:p>
          <w:p w14:paraId="1A964575">
            <w:pPr>
              <w:pStyle w:val="667"/>
              <w:spacing w:before="68" w:line="220" w:lineRule="auto"/>
              <w:ind w:left="164"/>
              <w:rPr>
                <w:sz w:val="21"/>
                <w:szCs w:val="21"/>
                <w:highlight w:val="none"/>
              </w:rPr>
            </w:pPr>
            <w:r>
              <w:rPr>
                <w:rFonts w:hint="eastAsia"/>
                <w:spacing w:val="-4"/>
                <w:sz w:val="21"/>
                <w:szCs w:val="21"/>
                <w:highlight w:val="none"/>
                <w:lang w:val="en-US" w:eastAsia="zh-CN"/>
              </w:rPr>
              <w:t>2</w:t>
            </w:r>
            <w:r>
              <w:rPr>
                <w:spacing w:val="-4"/>
                <w:sz w:val="21"/>
                <w:szCs w:val="21"/>
                <w:highlight w:val="none"/>
              </w:rPr>
              <w:t>.0</w:t>
            </w:r>
            <w:r>
              <w:rPr>
                <w:spacing w:val="-32"/>
                <w:sz w:val="21"/>
                <w:szCs w:val="21"/>
                <w:highlight w:val="none"/>
              </w:rPr>
              <w:t xml:space="preserve"> </w:t>
            </w:r>
            <w:r>
              <w:rPr>
                <w:spacing w:val="-4"/>
                <w:sz w:val="21"/>
                <w:szCs w:val="21"/>
                <w:highlight w:val="none"/>
              </w:rPr>
              <w:t>分</w:t>
            </w:r>
          </w:p>
        </w:tc>
        <w:tc>
          <w:tcPr>
            <w:tcW w:w="2182" w:type="dxa"/>
            <w:noWrap w:val="0"/>
            <w:vAlign w:val="top"/>
          </w:tcPr>
          <w:p w14:paraId="151F075B">
            <w:pPr>
              <w:pStyle w:val="667"/>
              <w:spacing w:before="119" w:line="238" w:lineRule="auto"/>
              <w:ind w:left="117" w:right="163" w:firstLine="3"/>
              <w:rPr>
                <w:sz w:val="21"/>
                <w:szCs w:val="21"/>
                <w:highlight w:val="none"/>
              </w:rPr>
            </w:pPr>
            <w:r>
              <w:rPr>
                <w:spacing w:val="-1"/>
                <w:sz w:val="21"/>
                <w:szCs w:val="21"/>
                <w:highlight w:val="none"/>
              </w:rPr>
              <w:t>项目风险预测、事故应急预案健全、完</w:t>
            </w:r>
          </w:p>
          <w:p w14:paraId="5935B419">
            <w:pPr>
              <w:pStyle w:val="667"/>
              <w:spacing w:line="239" w:lineRule="auto"/>
              <w:ind w:left="119" w:right="373"/>
              <w:rPr>
                <w:sz w:val="21"/>
                <w:szCs w:val="21"/>
                <w:highlight w:val="none"/>
              </w:rPr>
            </w:pPr>
            <w:r>
              <w:rPr>
                <w:spacing w:val="-1"/>
                <w:sz w:val="21"/>
                <w:szCs w:val="21"/>
                <w:highlight w:val="none"/>
              </w:rPr>
              <w:t>善、针对性强，计1-</w:t>
            </w:r>
            <w:r>
              <w:rPr>
                <w:rFonts w:hint="eastAsia"/>
                <w:spacing w:val="-1"/>
                <w:sz w:val="21"/>
                <w:szCs w:val="21"/>
                <w:highlight w:val="none"/>
                <w:lang w:val="en-US" w:eastAsia="zh-CN"/>
              </w:rPr>
              <w:t>2</w:t>
            </w:r>
            <w:r>
              <w:rPr>
                <w:spacing w:val="-1"/>
                <w:sz w:val="21"/>
                <w:szCs w:val="21"/>
                <w:highlight w:val="none"/>
              </w:rPr>
              <w:t xml:space="preserve"> 分，不足的计</w:t>
            </w:r>
            <w:r>
              <w:rPr>
                <w:spacing w:val="-5"/>
                <w:sz w:val="21"/>
                <w:szCs w:val="21"/>
                <w:highlight w:val="none"/>
              </w:rPr>
              <w:t>0-0.9</w:t>
            </w:r>
            <w:r>
              <w:rPr>
                <w:spacing w:val="15"/>
                <w:sz w:val="21"/>
                <w:szCs w:val="21"/>
                <w:highlight w:val="none"/>
              </w:rPr>
              <w:t xml:space="preserve"> </w:t>
            </w:r>
            <w:r>
              <w:rPr>
                <w:spacing w:val="-5"/>
                <w:sz w:val="21"/>
                <w:szCs w:val="21"/>
                <w:highlight w:val="none"/>
              </w:rPr>
              <w:t>分。</w:t>
            </w:r>
          </w:p>
        </w:tc>
      </w:tr>
      <w:tr w14:paraId="01AB2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5" w:hRule="atLeast"/>
        </w:trPr>
        <w:tc>
          <w:tcPr>
            <w:tcW w:w="1642" w:type="dxa"/>
            <w:vMerge w:val="restart"/>
            <w:tcBorders>
              <w:bottom w:val="nil"/>
            </w:tcBorders>
            <w:noWrap w:val="0"/>
            <w:vAlign w:val="top"/>
          </w:tcPr>
          <w:p w14:paraId="76A510FF">
            <w:pPr>
              <w:spacing w:line="253" w:lineRule="auto"/>
              <w:rPr>
                <w:rFonts w:ascii="Arial"/>
                <w:sz w:val="21"/>
                <w:highlight w:val="none"/>
              </w:rPr>
            </w:pPr>
          </w:p>
          <w:p w14:paraId="3571FC7A">
            <w:pPr>
              <w:spacing w:line="253" w:lineRule="auto"/>
              <w:rPr>
                <w:rFonts w:ascii="Arial"/>
                <w:sz w:val="21"/>
                <w:highlight w:val="none"/>
              </w:rPr>
            </w:pPr>
          </w:p>
          <w:p w14:paraId="7DE6D3E4">
            <w:pPr>
              <w:spacing w:line="253" w:lineRule="auto"/>
              <w:rPr>
                <w:rFonts w:ascii="Arial"/>
                <w:sz w:val="21"/>
                <w:highlight w:val="none"/>
              </w:rPr>
            </w:pPr>
          </w:p>
          <w:p w14:paraId="0C517EAB">
            <w:pPr>
              <w:spacing w:line="253" w:lineRule="auto"/>
              <w:rPr>
                <w:rFonts w:ascii="Arial"/>
                <w:sz w:val="21"/>
                <w:highlight w:val="none"/>
              </w:rPr>
            </w:pPr>
          </w:p>
          <w:p w14:paraId="4F515875">
            <w:pPr>
              <w:spacing w:line="253" w:lineRule="auto"/>
              <w:rPr>
                <w:rFonts w:ascii="Arial"/>
                <w:sz w:val="21"/>
                <w:highlight w:val="none"/>
              </w:rPr>
            </w:pPr>
          </w:p>
          <w:p w14:paraId="5A05E5C4">
            <w:pPr>
              <w:spacing w:line="253" w:lineRule="auto"/>
              <w:rPr>
                <w:rFonts w:ascii="Arial"/>
                <w:sz w:val="21"/>
                <w:highlight w:val="none"/>
              </w:rPr>
            </w:pPr>
          </w:p>
          <w:p w14:paraId="5F52DF6B">
            <w:pPr>
              <w:spacing w:line="253" w:lineRule="auto"/>
              <w:rPr>
                <w:rFonts w:ascii="Arial"/>
                <w:sz w:val="21"/>
                <w:highlight w:val="none"/>
              </w:rPr>
            </w:pPr>
          </w:p>
          <w:p w14:paraId="28849FF9">
            <w:pPr>
              <w:spacing w:line="253" w:lineRule="auto"/>
              <w:rPr>
                <w:rFonts w:ascii="Arial"/>
                <w:sz w:val="21"/>
                <w:highlight w:val="none"/>
              </w:rPr>
            </w:pPr>
          </w:p>
          <w:p w14:paraId="779E71D9">
            <w:pPr>
              <w:pStyle w:val="667"/>
              <w:spacing w:before="68" w:line="222" w:lineRule="auto"/>
              <w:ind w:left="401"/>
              <w:rPr>
                <w:sz w:val="21"/>
                <w:szCs w:val="21"/>
                <w:highlight w:val="none"/>
              </w:rPr>
            </w:pPr>
            <w:r>
              <w:rPr>
                <w:spacing w:val="-2"/>
                <w:sz w:val="21"/>
                <w:szCs w:val="21"/>
                <w:highlight w:val="none"/>
              </w:rPr>
              <w:t>2.2.4(2)</w:t>
            </w:r>
          </w:p>
        </w:tc>
        <w:tc>
          <w:tcPr>
            <w:tcW w:w="1379" w:type="dxa"/>
            <w:vMerge w:val="restart"/>
            <w:tcBorders>
              <w:bottom w:val="nil"/>
            </w:tcBorders>
            <w:noWrap w:val="0"/>
            <w:vAlign w:val="top"/>
          </w:tcPr>
          <w:p w14:paraId="23606027">
            <w:pPr>
              <w:spacing w:line="252" w:lineRule="auto"/>
              <w:rPr>
                <w:rFonts w:ascii="Arial"/>
                <w:sz w:val="21"/>
                <w:highlight w:val="none"/>
              </w:rPr>
            </w:pPr>
          </w:p>
          <w:p w14:paraId="543892D9">
            <w:pPr>
              <w:spacing w:line="253" w:lineRule="auto"/>
              <w:rPr>
                <w:rFonts w:ascii="Arial"/>
                <w:sz w:val="21"/>
                <w:highlight w:val="none"/>
              </w:rPr>
            </w:pPr>
          </w:p>
          <w:p w14:paraId="40769E19">
            <w:pPr>
              <w:spacing w:line="253" w:lineRule="auto"/>
              <w:rPr>
                <w:rFonts w:ascii="Arial"/>
                <w:sz w:val="21"/>
                <w:highlight w:val="none"/>
              </w:rPr>
            </w:pPr>
          </w:p>
          <w:p w14:paraId="24DF7480">
            <w:pPr>
              <w:spacing w:line="253" w:lineRule="auto"/>
              <w:rPr>
                <w:rFonts w:ascii="Arial"/>
                <w:sz w:val="21"/>
                <w:highlight w:val="none"/>
              </w:rPr>
            </w:pPr>
          </w:p>
          <w:p w14:paraId="7F983DCA">
            <w:pPr>
              <w:spacing w:line="253" w:lineRule="auto"/>
              <w:rPr>
                <w:rFonts w:ascii="Arial"/>
                <w:sz w:val="21"/>
                <w:highlight w:val="none"/>
              </w:rPr>
            </w:pPr>
          </w:p>
          <w:p w14:paraId="21743F2E">
            <w:pPr>
              <w:spacing w:line="253" w:lineRule="auto"/>
              <w:rPr>
                <w:rFonts w:ascii="Arial"/>
                <w:sz w:val="21"/>
                <w:highlight w:val="none"/>
              </w:rPr>
            </w:pPr>
          </w:p>
          <w:p w14:paraId="6B34109A">
            <w:pPr>
              <w:spacing w:line="253" w:lineRule="auto"/>
              <w:rPr>
                <w:rFonts w:ascii="Arial"/>
                <w:sz w:val="21"/>
                <w:highlight w:val="none"/>
              </w:rPr>
            </w:pPr>
          </w:p>
          <w:p w14:paraId="5F450EE9">
            <w:pPr>
              <w:spacing w:line="253" w:lineRule="auto"/>
              <w:rPr>
                <w:rFonts w:ascii="Arial"/>
                <w:sz w:val="21"/>
                <w:highlight w:val="none"/>
              </w:rPr>
            </w:pPr>
          </w:p>
          <w:p w14:paraId="01D5C338">
            <w:pPr>
              <w:pStyle w:val="667"/>
              <w:spacing w:before="68" w:line="221" w:lineRule="auto"/>
              <w:ind w:left="260"/>
              <w:rPr>
                <w:sz w:val="21"/>
                <w:szCs w:val="21"/>
                <w:highlight w:val="none"/>
              </w:rPr>
            </w:pPr>
            <w:r>
              <w:rPr>
                <w:spacing w:val="-2"/>
                <w:sz w:val="21"/>
                <w:szCs w:val="21"/>
                <w:highlight w:val="none"/>
              </w:rPr>
              <w:t>主要人员</w:t>
            </w:r>
          </w:p>
        </w:tc>
        <w:tc>
          <w:tcPr>
            <w:tcW w:w="2789" w:type="dxa"/>
            <w:noWrap w:val="0"/>
            <w:vAlign w:val="top"/>
          </w:tcPr>
          <w:p w14:paraId="77243DB2">
            <w:pPr>
              <w:pStyle w:val="667"/>
              <w:spacing w:before="258" w:line="220" w:lineRule="auto"/>
              <w:ind w:left="114"/>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项目经理</w:t>
            </w:r>
          </w:p>
        </w:tc>
        <w:tc>
          <w:tcPr>
            <w:tcW w:w="914" w:type="dxa"/>
            <w:noWrap w:val="0"/>
            <w:vAlign w:val="top"/>
          </w:tcPr>
          <w:p w14:paraId="4B7F0D47">
            <w:pPr>
              <w:pStyle w:val="667"/>
              <w:spacing w:before="258" w:line="220" w:lineRule="auto"/>
              <w:ind w:left="176"/>
              <w:rPr>
                <w:rFonts w:hint="eastAsia" w:ascii="宋体" w:hAnsi="宋体" w:eastAsia="宋体" w:cs="宋体"/>
                <w:sz w:val="21"/>
                <w:szCs w:val="21"/>
                <w:highlight w:val="none"/>
              </w:rPr>
            </w:pPr>
            <w:r>
              <w:rPr>
                <w:rFonts w:hint="eastAsia" w:cs="宋体"/>
                <w:spacing w:val="-6"/>
                <w:sz w:val="21"/>
                <w:szCs w:val="21"/>
                <w:highlight w:val="none"/>
                <w:lang w:val="en-US" w:eastAsia="zh-CN"/>
              </w:rPr>
              <w:t>2.0</w:t>
            </w:r>
            <w:r>
              <w:rPr>
                <w:rFonts w:hint="eastAsia" w:ascii="宋体" w:hAnsi="宋体" w:eastAsia="宋体" w:cs="宋体"/>
                <w:spacing w:val="-6"/>
                <w:sz w:val="21"/>
                <w:szCs w:val="21"/>
                <w:highlight w:val="none"/>
              </w:rPr>
              <w:t>分</w:t>
            </w:r>
          </w:p>
        </w:tc>
        <w:tc>
          <w:tcPr>
            <w:tcW w:w="2182" w:type="dxa"/>
            <w:noWrap w:val="0"/>
            <w:vAlign w:val="center"/>
          </w:tcPr>
          <w:p w14:paraId="34409C05">
            <w:pPr>
              <w:keepNext w:val="0"/>
              <w:keepLines w:val="0"/>
              <w:widowControl/>
              <w:suppressLineNumbers w:val="0"/>
              <w:jc w:val="both"/>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具有专科及以上学历</w:t>
            </w:r>
          </w:p>
          <w:p w14:paraId="345CE6AB">
            <w:pPr>
              <w:keepNext w:val="0"/>
              <w:keepLines w:val="0"/>
              <w:widowControl/>
              <w:suppressLineNumbers w:val="0"/>
              <w:jc w:val="both"/>
              <w:rPr>
                <w:rFonts w:hint="eastAsia" w:ascii="宋体" w:hAnsi="宋体" w:eastAsia="宋体" w:cs="宋体"/>
                <w:spacing w:val="-11"/>
                <w:sz w:val="21"/>
                <w:szCs w:val="21"/>
                <w:highlight w:val="none"/>
                <w:lang w:eastAsia="zh-CN"/>
              </w:rPr>
            </w:pPr>
            <w:r>
              <w:rPr>
                <w:rFonts w:hint="eastAsia" w:ascii="宋体" w:hAnsi="宋体" w:eastAsia="宋体" w:cs="宋体"/>
                <w:spacing w:val="-11"/>
                <w:sz w:val="21"/>
                <w:szCs w:val="21"/>
                <w:highlight w:val="none"/>
              </w:rPr>
              <w:t>得</w:t>
            </w:r>
            <w:r>
              <w:rPr>
                <w:rFonts w:hint="eastAsia" w:ascii="宋体" w:hAnsi="宋体" w:eastAsia="宋体" w:cs="宋体"/>
                <w:spacing w:val="-11"/>
                <w:sz w:val="21"/>
                <w:szCs w:val="21"/>
                <w:highlight w:val="none"/>
                <w:lang w:val="en-US" w:eastAsia="zh-CN"/>
              </w:rPr>
              <w:t>2</w:t>
            </w:r>
            <w:r>
              <w:rPr>
                <w:rFonts w:hint="eastAsia" w:ascii="宋体" w:hAnsi="宋体" w:eastAsia="宋体" w:cs="宋体"/>
                <w:spacing w:val="-11"/>
                <w:sz w:val="21"/>
                <w:szCs w:val="21"/>
                <w:highlight w:val="none"/>
              </w:rPr>
              <w:t>分</w:t>
            </w:r>
            <w:r>
              <w:rPr>
                <w:rFonts w:hint="eastAsia" w:ascii="宋体" w:hAnsi="宋体" w:eastAsia="宋体" w:cs="宋体"/>
                <w:spacing w:val="-11"/>
                <w:sz w:val="21"/>
                <w:szCs w:val="21"/>
                <w:highlight w:val="none"/>
                <w:lang w:eastAsia="zh-CN"/>
              </w:rPr>
              <w:t>，</w:t>
            </w:r>
            <w:r>
              <w:rPr>
                <w:rFonts w:hint="eastAsia" w:ascii="宋体" w:hAnsi="宋体" w:eastAsia="宋体" w:cs="宋体"/>
                <w:spacing w:val="-11"/>
                <w:sz w:val="21"/>
                <w:szCs w:val="21"/>
                <w:highlight w:val="none"/>
                <w:lang w:val="en-US" w:eastAsia="zh-CN"/>
              </w:rPr>
              <w:t>其他不得分</w:t>
            </w:r>
            <w:r>
              <w:rPr>
                <w:rFonts w:hint="eastAsia" w:ascii="宋体" w:hAnsi="宋体" w:eastAsia="宋体" w:cs="宋体"/>
                <w:spacing w:val="-11"/>
                <w:sz w:val="21"/>
                <w:szCs w:val="21"/>
                <w:highlight w:val="none"/>
                <w:lang w:eastAsia="zh-CN"/>
              </w:rPr>
              <w:t>。</w:t>
            </w:r>
          </w:p>
        </w:tc>
      </w:tr>
      <w:tr w14:paraId="6C850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1642" w:type="dxa"/>
            <w:vMerge w:val="continue"/>
            <w:tcBorders>
              <w:top w:val="nil"/>
              <w:bottom w:val="nil"/>
            </w:tcBorders>
            <w:noWrap w:val="0"/>
            <w:vAlign w:val="top"/>
          </w:tcPr>
          <w:p w14:paraId="1DCDFEA9">
            <w:pPr>
              <w:rPr>
                <w:rFonts w:ascii="Arial"/>
                <w:sz w:val="21"/>
                <w:highlight w:val="none"/>
              </w:rPr>
            </w:pPr>
          </w:p>
        </w:tc>
        <w:tc>
          <w:tcPr>
            <w:tcW w:w="1379" w:type="dxa"/>
            <w:vMerge w:val="continue"/>
            <w:tcBorders>
              <w:top w:val="nil"/>
              <w:bottom w:val="nil"/>
            </w:tcBorders>
            <w:noWrap w:val="0"/>
            <w:vAlign w:val="top"/>
          </w:tcPr>
          <w:p w14:paraId="682F4ED9">
            <w:pPr>
              <w:rPr>
                <w:rFonts w:ascii="Arial"/>
                <w:sz w:val="21"/>
                <w:highlight w:val="none"/>
              </w:rPr>
            </w:pPr>
          </w:p>
        </w:tc>
        <w:tc>
          <w:tcPr>
            <w:tcW w:w="2789" w:type="dxa"/>
            <w:noWrap w:val="0"/>
            <w:vAlign w:val="center"/>
          </w:tcPr>
          <w:p w14:paraId="1F0821E6">
            <w:pPr>
              <w:pStyle w:val="667"/>
              <w:spacing w:before="68" w:line="220" w:lineRule="auto"/>
              <w:ind w:left="114"/>
              <w:jc w:val="both"/>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项目总工</w:t>
            </w:r>
          </w:p>
        </w:tc>
        <w:tc>
          <w:tcPr>
            <w:tcW w:w="914" w:type="dxa"/>
            <w:noWrap w:val="0"/>
            <w:vAlign w:val="center"/>
          </w:tcPr>
          <w:p w14:paraId="6B36D1E9">
            <w:pPr>
              <w:pStyle w:val="667"/>
              <w:spacing w:before="68" w:line="220" w:lineRule="auto"/>
              <w:ind w:left="163"/>
              <w:jc w:val="both"/>
              <w:rPr>
                <w:rFonts w:hint="eastAsia" w:ascii="宋体" w:hAnsi="宋体" w:eastAsia="宋体" w:cs="宋体"/>
                <w:sz w:val="21"/>
                <w:szCs w:val="21"/>
                <w:highlight w:val="none"/>
              </w:rPr>
            </w:pPr>
            <w:r>
              <w:rPr>
                <w:rFonts w:hint="eastAsia" w:cs="宋体"/>
                <w:spacing w:val="-3"/>
                <w:sz w:val="21"/>
                <w:szCs w:val="21"/>
                <w:highlight w:val="none"/>
                <w:lang w:val="en-US" w:eastAsia="zh-CN"/>
              </w:rPr>
              <w:t>2.0</w:t>
            </w:r>
            <w:r>
              <w:rPr>
                <w:rFonts w:hint="eastAsia" w:ascii="宋体" w:hAnsi="宋体" w:eastAsia="宋体" w:cs="宋体"/>
                <w:spacing w:val="-34"/>
                <w:sz w:val="21"/>
                <w:szCs w:val="21"/>
                <w:highlight w:val="none"/>
              </w:rPr>
              <w:t xml:space="preserve"> </w:t>
            </w:r>
            <w:r>
              <w:rPr>
                <w:rFonts w:hint="eastAsia" w:ascii="宋体" w:hAnsi="宋体" w:eastAsia="宋体" w:cs="宋体"/>
                <w:spacing w:val="-3"/>
                <w:sz w:val="21"/>
                <w:szCs w:val="21"/>
                <w:highlight w:val="none"/>
              </w:rPr>
              <w:t>分</w:t>
            </w:r>
          </w:p>
        </w:tc>
        <w:tc>
          <w:tcPr>
            <w:tcW w:w="2182" w:type="dxa"/>
            <w:noWrap w:val="0"/>
            <w:vAlign w:val="center"/>
          </w:tcPr>
          <w:p w14:paraId="5F16CA70">
            <w:pPr>
              <w:pStyle w:val="667"/>
              <w:spacing w:before="123"/>
              <w:ind w:right="163"/>
              <w:jc w:val="left"/>
              <w:rPr>
                <w:rFonts w:hint="eastAsia" w:ascii="宋体" w:hAnsi="宋体" w:eastAsia="宋体" w:cs="宋体"/>
                <w:spacing w:val="-11"/>
                <w:sz w:val="21"/>
                <w:szCs w:val="21"/>
                <w:highlight w:val="none"/>
                <w:lang w:eastAsia="zh-CN"/>
              </w:rPr>
            </w:pPr>
            <w:r>
              <w:rPr>
                <w:rFonts w:hint="eastAsia" w:ascii="宋体" w:hAnsi="宋体" w:eastAsia="宋体" w:cs="宋体"/>
                <w:spacing w:val="-1"/>
                <w:sz w:val="21"/>
                <w:szCs w:val="21"/>
                <w:highlight w:val="none"/>
              </w:rPr>
              <w:t>具有专科及以上学历</w:t>
            </w:r>
            <w:r>
              <w:rPr>
                <w:rFonts w:hint="eastAsia" w:ascii="宋体" w:hAnsi="宋体" w:eastAsia="宋体" w:cs="宋体"/>
                <w:spacing w:val="-11"/>
                <w:sz w:val="21"/>
                <w:szCs w:val="21"/>
                <w:highlight w:val="none"/>
              </w:rPr>
              <w:t>得</w:t>
            </w:r>
            <w:r>
              <w:rPr>
                <w:rFonts w:hint="eastAsia" w:ascii="宋体" w:hAnsi="宋体" w:eastAsia="宋体" w:cs="宋体"/>
                <w:spacing w:val="-11"/>
                <w:sz w:val="21"/>
                <w:szCs w:val="21"/>
                <w:highlight w:val="none"/>
                <w:lang w:val="en-US" w:eastAsia="zh-CN"/>
              </w:rPr>
              <w:t>2</w:t>
            </w:r>
            <w:r>
              <w:rPr>
                <w:rFonts w:hint="eastAsia" w:ascii="宋体" w:hAnsi="宋体" w:eastAsia="宋体" w:cs="宋体"/>
                <w:spacing w:val="-11"/>
                <w:sz w:val="21"/>
                <w:szCs w:val="21"/>
                <w:highlight w:val="none"/>
              </w:rPr>
              <w:t>分</w:t>
            </w:r>
            <w:r>
              <w:rPr>
                <w:rFonts w:hint="eastAsia" w:ascii="宋体" w:hAnsi="宋体" w:eastAsia="宋体" w:cs="宋体"/>
                <w:spacing w:val="-11"/>
                <w:sz w:val="21"/>
                <w:szCs w:val="21"/>
                <w:highlight w:val="none"/>
                <w:lang w:eastAsia="zh-CN"/>
              </w:rPr>
              <w:t>，</w:t>
            </w:r>
            <w:r>
              <w:rPr>
                <w:rFonts w:hint="eastAsia" w:ascii="宋体" w:hAnsi="宋体" w:eastAsia="宋体" w:cs="宋体"/>
                <w:spacing w:val="-11"/>
                <w:sz w:val="21"/>
                <w:szCs w:val="21"/>
                <w:highlight w:val="none"/>
                <w:lang w:val="en-US" w:eastAsia="zh-CN"/>
              </w:rPr>
              <w:t>其他不得分</w:t>
            </w:r>
            <w:r>
              <w:rPr>
                <w:rFonts w:hint="eastAsia" w:ascii="宋体" w:hAnsi="宋体" w:eastAsia="宋体" w:cs="宋体"/>
                <w:spacing w:val="-11"/>
                <w:sz w:val="21"/>
                <w:szCs w:val="21"/>
                <w:highlight w:val="none"/>
                <w:lang w:eastAsia="zh-CN"/>
              </w:rPr>
              <w:t>。</w:t>
            </w:r>
          </w:p>
        </w:tc>
      </w:tr>
      <w:tr w14:paraId="72B4D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2092" w:hRule="atLeast"/>
        </w:trPr>
        <w:tc>
          <w:tcPr>
            <w:tcW w:w="1642" w:type="dxa"/>
            <w:vMerge w:val="continue"/>
            <w:tcBorders>
              <w:top w:val="nil"/>
            </w:tcBorders>
            <w:noWrap w:val="0"/>
            <w:vAlign w:val="top"/>
          </w:tcPr>
          <w:p w14:paraId="70DB9D45">
            <w:pPr>
              <w:rPr>
                <w:rFonts w:ascii="Arial"/>
                <w:sz w:val="21"/>
                <w:highlight w:val="none"/>
              </w:rPr>
            </w:pPr>
          </w:p>
        </w:tc>
        <w:tc>
          <w:tcPr>
            <w:tcW w:w="1379" w:type="dxa"/>
            <w:vMerge w:val="continue"/>
            <w:tcBorders>
              <w:top w:val="nil"/>
            </w:tcBorders>
            <w:noWrap w:val="0"/>
            <w:vAlign w:val="top"/>
          </w:tcPr>
          <w:p w14:paraId="48BEBF00">
            <w:pPr>
              <w:rPr>
                <w:rFonts w:ascii="Arial"/>
                <w:sz w:val="21"/>
                <w:highlight w:val="none"/>
              </w:rPr>
            </w:pPr>
          </w:p>
        </w:tc>
        <w:tc>
          <w:tcPr>
            <w:tcW w:w="2789" w:type="dxa"/>
            <w:noWrap w:val="0"/>
            <w:vAlign w:val="top"/>
          </w:tcPr>
          <w:p w14:paraId="1C4F9688">
            <w:pPr>
              <w:spacing w:line="287" w:lineRule="auto"/>
              <w:rPr>
                <w:rFonts w:ascii="Arial"/>
                <w:sz w:val="21"/>
                <w:highlight w:val="none"/>
              </w:rPr>
            </w:pPr>
          </w:p>
          <w:p w14:paraId="53257EBF">
            <w:pPr>
              <w:spacing w:line="287" w:lineRule="auto"/>
              <w:rPr>
                <w:rFonts w:ascii="Arial"/>
                <w:sz w:val="21"/>
                <w:highlight w:val="none"/>
              </w:rPr>
            </w:pPr>
          </w:p>
          <w:p w14:paraId="1592CEFB">
            <w:pPr>
              <w:spacing w:line="288" w:lineRule="auto"/>
              <w:rPr>
                <w:rFonts w:ascii="Arial"/>
                <w:sz w:val="21"/>
                <w:highlight w:val="none"/>
              </w:rPr>
            </w:pPr>
          </w:p>
          <w:p w14:paraId="39CF1015">
            <w:pPr>
              <w:pStyle w:val="667"/>
              <w:spacing w:before="68" w:line="220" w:lineRule="auto"/>
              <w:ind w:left="112"/>
              <w:rPr>
                <w:sz w:val="21"/>
                <w:szCs w:val="21"/>
                <w:highlight w:val="none"/>
              </w:rPr>
            </w:pPr>
            <w:r>
              <w:rPr>
                <w:spacing w:val="-1"/>
                <w:sz w:val="21"/>
                <w:szCs w:val="21"/>
                <w:highlight w:val="none"/>
              </w:rPr>
              <w:t>其他主要人员</w:t>
            </w:r>
          </w:p>
        </w:tc>
        <w:tc>
          <w:tcPr>
            <w:tcW w:w="914" w:type="dxa"/>
            <w:noWrap w:val="0"/>
            <w:vAlign w:val="top"/>
          </w:tcPr>
          <w:p w14:paraId="0500BCFB">
            <w:pPr>
              <w:spacing w:line="287" w:lineRule="auto"/>
              <w:rPr>
                <w:rFonts w:ascii="Arial"/>
                <w:sz w:val="21"/>
                <w:highlight w:val="none"/>
              </w:rPr>
            </w:pPr>
          </w:p>
          <w:p w14:paraId="6BC3D184">
            <w:pPr>
              <w:spacing w:line="287" w:lineRule="auto"/>
              <w:rPr>
                <w:rFonts w:ascii="Arial"/>
                <w:sz w:val="21"/>
                <w:highlight w:val="none"/>
              </w:rPr>
            </w:pPr>
          </w:p>
          <w:p w14:paraId="189BC62E">
            <w:pPr>
              <w:spacing w:line="288" w:lineRule="auto"/>
              <w:rPr>
                <w:rFonts w:ascii="Arial"/>
                <w:sz w:val="21"/>
                <w:highlight w:val="none"/>
              </w:rPr>
            </w:pPr>
          </w:p>
          <w:p w14:paraId="0B9A084C">
            <w:pPr>
              <w:pStyle w:val="667"/>
              <w:spacing w:before="68" w:line="220" w:lineRule="auto"/>
              <w:ind w:left="163"/>
              <w:rPr>
                <w:sz w:val="21"/>
                <w:szCs w:val="21"/>
                <w:highlight w:val="none"/>
              </w:rPr>
            </w:pPr>
            <w:r>
              <w:rPr>
                <w:rFonts w:hint="eastAsia"/>
                <w:spacing w:val="-3"/>
                <w:sz w:val="21"/>
                <w:szCs w:val="21"/>
                <w:highlight w:val="none"/>
                <w:lang w:val="en-US" w:eastAsia="zh-CN"/>
              </w:rPr>
              <w:t>6</w:t>
            </w:r>
            <w:r>
              <w:rPr>
                <w:spacing w:val="-3"/>
                <w:sz w:val="21"/>
                <w:szCs w:val="21"/>
                <w:highlight w:val="none"/>
              </w:rPr>
              <w:t>.0</w:t>
            </w:r>
            <w:r>
              <w:rPr>
                <w:spacing w:val="-34"/>
                <w:sz w:val="21"/>
                <w:szCs w:val="21"/>
                <w:highlight w:val="none"/>
              </w:rPr>
              <w:t xml:space="preserve"> </w:t>
            </w:r>
            <w:r>
              <w:rPr>
                <w:spacing w:val="-3"/>
                <w:sz w:val="21"/>
                <w:szCs w:val="21"/>
                <w:highlight w:val="none"/>
              </w:rPr>
              <w:t>分</w:t>
            </w:r>
          </w:p>
        </w:tc>
        <w:tc>
          <w:tcPr>
            <w:tcW w:w="2182" w:type="dxa"/>
            <w:noWrap w:val="0"/>
            <w:vAlign w:val="top"/>
          </w:tcPr>
          <w:p w14:paraId="4D500FC1">
            <w:pPr>
              <w:pStyle w:val="667"/>
              <w:spacing w:before="124" w:line="238" w:lineRule="auto"/>
              <w:ind w:left="128" w:right="163" w:hanging="9"/>
              <w:rPr>
                <w:sz w:val="21"/>
                <w:szCs w:val="21"/>
                <w:highlight w:val="none"/>
              </w:rPr>
            </w:pPr>
            <w:r>
              <w:rPr>
                <w:spacing w:val="-1"/>
                <w:sz w:val="21"/>
                <w:szCs w:val="21"/>
                <w:highlight w:val="none"/>
              </w:rPr>
              <w:t>人员配备合理，满足</w:t>
            </w:r>
            <w:r>
              <w:rPr>
                <w:spacing w:val="-12"/>
                <w:sz w:val="21"/>
                <w:szCs w:val="21"/>
                <w:highlight w:val="none"/>
              </w:rPr>
              <w:t>需要</w:t>
            </w:r>
            <w:r>
              <w:rPr>
                <w:rFonts w:hint="eastAsia"/>
                <w:spacing w:val="-12"/>
                <w:sz w:val="21"/>
                <w:szCs w:val="21"/>
                <w:highlight w:val="none"/>
                <w:lang w:val="en-US" w:eastAsia="zh-CN"/>
              </w:rPr>
              <w:t>6</w:t>
            </w:r>
            <w:r>
              <w:rPr>
                <w:spacing w:val="-12"/>
                <w:sz w:val="21"/>
                <w:szCs w:val="21"/>
                <w:highlight w:val="none"/>
              </w:rPr>
              <w:t>分；</w:t>
            </w:r>
          </w:p>
          <w:p w14:paraId="0F8EAA69">
            <w:pPr>
              <w:pStyle w:val="667"/>
              <w:spacing w:before="1" w:line="237" w:lineRule="auto"/>
              <w:ind w:left="117" w:right="270" w:firstLine="1"/>
              <w:rPr>
                <w:sz w:val="21"/>
                <w:szCs w:val="21"/>
                <w:highlight w:val="none"/>
              </w:rPr>
            </w:pPr>
            <w:r>
              <w:rPr>
                <w:spacing w:val="-1"/>
                <w:sz w:val="21"/>
                <w:szCs w:val="21"/>
                <w:highlight w:val="none"/>
              </w:rPr>
              <w:t>人员配备基本合理,基本满足需要</w:t>
            </w:r>
            <w:r>
              <w:rPr>
                <w:rFonts w:hint="eastAsia"/>
                <w:spacing w:val="-1"/>
                <w:sz w:val="21"/>
                <w:szCs w:val="21"/>
                <w:highlight w:val="none"/>
                <w:lang w:val="en-US" w:eastAsia="zh-CN"/>
              </w:rPr>
              <w:t>4</w:t>
            </w:r>
            <w:r>
              <w:rPr>
                <w:spacing w:val="-15"/>
                <w:sz w:val="21"/>
                <w:szCs w:val="21"/>
                <w:highlight w:val="none"/>
              </w:rPr>
              <w:t>分；</w:t>
            </w:r>
          </w:p>
          <w:p w14:paraId="1A8D84E5">
            <w:pPr>
              <w:pStyle w:val="667"/>
              <w:spacing w:before="34"/>
              <w:ind w:left="119" w:right="375"/>
              <w:rPr>
                <w:sz w:val="21"/>
                <w:szCs w:val="21"/>
                <w:highlight w:val="none"/>
              </w:rPr>
            </w:pPr>
            <w:r>
              <w:rPr>
                <w:spacing w:val="-1"/>
                <w:sz w:val="21"/>
                <w:szCs w:val="21"/>
                <w:highlight w:val="none"/>
              </w:rPr>
              <w:t>人员配备不合理0</w:t>
            </w:r>
            <w:r>
              <w:rPr>
                <w:sz w:val="21"/>
                <w:szCs w:val="21"/>
                <w:highlight w:val="none"/>
              </w:rPr>
              <w:t>分</w:t>
            </w:r>
          </w:p>
        </w:tc>
      </w:tr>
    </w:tbl>
    <w:p w14:paraId="35C06AE7">
      <w:pPr>
        <w:spacing w:before="238"/>
      </w:pPr>
    </w:p>
    <w:tbl>
      <w:tblPr>
        <w:tblStyle w:val="668"/>
        <w:tblW w:w="90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77"/>
        <w:gridCol w:w="1020"/>
        <w:gridCol w:w="1139"/>
        <w:gridCol w:w="990"/>
        <w:gridCol w:w="5060"/>
      </w:tblGrid>
      <w:tr w14:paraId="78EA0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16" w:hRule="atLeast"/>
        </w:trPr>
        <w:tc>
          <w:tcPr>
            <w:tcW w:w="877" w:type="dxa"/>
            <w:noWrap w:val="0"/>
            <w:vAlign w:val="top"/>
          </w:tcPr>
          <w:p w14:paraId="20DDD136">
            <w:pPr>
              <w:spacing w:line="376" w:lineRule="auto"/>
              <w:rPr>
                <w:rFonts w:ascii="Arial"/>
                <w:sz w:val="21"/>
              </w:rPr>
            </w:pPr>
          </w:p>
          <w:p w14:paraId="527957AE">
            <w:pPr>
              <w:spacing w:before="65" w:line="216" w:lineRule="auto"/>
              <w:ind w:left="116"/>
              <w:rPr>
                <w:rFonts w:ascii="Calibri" w:hAnsi="Calibri" w:eastAsia="Calibri" w:cs="Calibri"/>
                <w:sz w:val="21"/>
                <w:szCs w:val="21"/>
              </w:rPr>
            </w:pPr>
            <w:r>
              <w:rPr>
                <w:rFonts w:ascii="Calibri" w:hAnsi="Calibri" w:eastAsia="Calibri" w:cs="Calibri"/>
                <w:spacing w:val="-1"/>
                <w:sz w:val="21"/>
                <w:szCs w:val="21"/>
              </w:rPr>
              <w:t>2.2.4(3)</w:t>
            </w:r>
          </w:p>
        </w:tc>
        <w:tc>
          <w:tcPr>
            <w:tcW w:w="1020" w:type="dxa"/>
            <w:noWrap w:val="0"/>
            <w:vAlign w:val="top"/>
          </w:tcPr>
          <w:p w14:paraId="5CBDEEFB">
            <w:pPr>
              <w:spacing w:line="364" w:lineRule="auto"/>
              <w:rPr>
                <w:rFonts w:ascii="Arial"/>
                <w:sz w:val="21"/>
              </w:rPr>
            </w:pPr>
          </w:p>
          <w:p w14:paraId="59CEEA32">
            <w:pPr>
              <w:pStyle w:val="667"/>
              <w:spacing w:before="69" w:line="218" w:lineRule="auto"/>
              <w:ind w:left="196"/>
              <w:rPr>
                <w:sz w:val="21"/>
                <w:szCs w:val="21"/>
              </w:rPr>
            </w:pPr>
            <w:r>
              <w:rPr>
                <w:spacing w:val="-2"/>
                <w:sz w:val="21"/>
                <w:szCs w:val="21"/>
              </w:rPr>
              <w:t>评标价</w:t>
            </w:r>
          </w:p>
        </w:tc>
        <w:tc>
          <w:tcPr>
            <w:tcW w:w="1139" w:type="dxa"/>
            <w:noWrap w:val="0"/>
            <w:vAlign w:val="top"/>
          </w:tcPr>
          <w:p w14:paraId="08E3F690">
            <w:pPr>
              <w:rPr>
                <w:rFonts w:ascii="Arial"/>
                <w:sz w:val="21"/>
              </w:rPr>
            </w:pPr>
          </w:p>
        </w:tc>
        <w:tc>
          <w:tcPr>
            <w:tcW w:w="990" w:type="dxa"/>
            <w:noWrap w:val="0"/>
            <w:vAlign w:val="top"/>
          </w:tcPr>
          <w:p w14:paraId="638EFA23">
            <w:pPr>
              <w:rPr>
                <w:rFonts w:ascii="Arial"/>
                <w:sz w:val="21"/>
              </w:rPr>
            </w:pPr>
          </w:p>
        </w:tc>
        <w:tc>
          <w:tcPr>
            <w:tcW w:w="5060" w:type="dxa"/>
            <w:noWrap w:val="0"/>
            <w:vAlign w:val="top"/>
          </w:tcPr>
          <w:p w14:paraId="7B48633D">
            <w:pPr>
              <w:pStyle w:val="667"/>
              <w:spacing w:before="29" w:line="218" w:lineRule="auto"/>
              <w:ind w:left="111"/>
              <w:rPr>
                <w:sz w:val="21"/>
                <w:szCs w:val="21"/>
              </w:rPr>
            </w:pPr>
            <w:r>
              <w:rPr>
                <w:spacing w:val="-8"/>
                <w:sz w:val="21"/>
                <w:szCs w:val="21"/>
              </w:rPr>
              <w:t>评标价得分：</w:t>
            </w:r>
          </w:p>
          <w:p w14:paraId="40180CE2">
            <w:pPr>
              <w:pStyle w:val="667"/>
              <w:spacing w:before="157" w:line="339" w:lineRule="auto"/>
              <w:ind w:left="132" w:right="118" w:hanging="15"/>
              <w:rPr>
                <w:sz w:val="21"/>
                <w:szCs w:val="21"/>
              </w:rPr>
            </w:pPr>
            <w:r>
              <w:rPr>
                <w:rFonts w:ascii="Calibri" w:hAnsi="Calibri" w:eastAsia="Calibri" w:cs="Calibri"/>
                <w:spacing w:val="2"/>
                <w:sz w:val="21"/>
                <w:szCs w:val="21"/>
              </w:rPr>
              <w:t>(1)</w:t>
            </w:r>
            <w:r>
              <w:rPr>
                <w:spacing w:val="2"/>
                <w:sz w:val="21"/>
                <w:szCs w:val="21"/>
              </w:rPr>
              <w:t>如果投标人的评标价</w:t>
            </w:r>
            <w:r>
              <w:rPr>
                <w:rFonts w:ascii="Calibri" w:hAnsi="Calibri" w:eastAsia="Calibri" w:cs="Calibri"/>
                <w:spacing w:val="2"/>
                <w:sz w:val="21"/>
                <w:szCs w:val="21"/>
              </w:rPr>
              <w:t>&gt;</w:t>
            </w:r>
            <w:r>
              <w:rPr>
                <w:spacing w:val="2"/>
                <w:sz w:val="21"/>
                <w:szCs w:val="21"/>
              </w:rPr>
              <w:t>评标基准价，则评标价得分</w:t>
            </w:r>
            <w:r>
              <w:rPr>
                <w:spacing w:val="8"/>
                <w:sz w:val="21"/>
                <w:szCs w:val="21"/>
              </w:rPr>
              <w:t xml:space="preserve"> </w:t>
            </w:r>
            <w:r>
              <w:rPr>
                <w:spacing w:val="1"/>
                <w:sz w:val="21"/>
                <w:szCs w:val="21"/>
              </w:rPr>
              <w:t>=</w:t>
            </w:r>
            <w:r>
              <w:rPr>
                <w:spacing w:val="-47"/>
                <w:sz w:val="21"/>
                <w:szCs w:val="21"/>
              </w:rPr>
              <w:t xml:space="preserve"> </w:t>
            </w:r>
            <w:r>
              <w:rPr>
                <w:rFonts w:ascii="Calibri" w:hAnsi="Calibri" w:eastAsia="Calibri" w:cs="Calibri"/>
                <w:spacing w:val="1"/>
                <w:sz w:val="21"/>
                <w:szCs w:val="21"/>
              </w:rPr>
              <w:t>F</w:t>
            </w:r>
            <w:r>
              <w:rPr>
                <w:spacing w:val="1"/>
                <w:sz w:val="21"/>
                <w:szCs w:val="21"/>
              </w:rPr>
              <w:t>－偏差率</w:t>
            </w:r>
            <w:r>
              <w:rPr>
                <w:rFonts w:ascii="Calibri" w:hAnsi="Calibri" w:eastAsia="Calibri" w:cs="Calibri"/>
                <w:spacing w:val="1"/>
                <w:sz w:val="21"/>
                <w:szCs w:val="21"/>
              </w:rPr>
              <w:t>×100×E</w:t>
            </w:r>
            <w:r>
              <w:rPr>
                <w:rFonts w:ascii="Calibri" w:hAnsi="Calibri" w:eastAsia="Calibri" w:cs="Calibri"/>
                <w:spacing w:val="1"/>
                <w:position w:val="-2"/>
                <w:sz w:val="13"/>
                <w:szCs w:val="13"/>
              </w:rPr>
              <w:t>1</w:t>
            </w:r>
            <w:r>
              <w:rPr>
                <w:spacing w:val="1"/>
                <w:sz w:val="21"/>
                <w:szCs w:val="21"/>
              </w:rPr>
              <w:t>；</w:t>
            </w:r>
          </w:p>
        </w:tc>
      </w:tr>
    </w:tbl>
    <w:p w14:paraId="6F36C131">
      <w:pPr>
        <w:rPr>
          <w:rFonts w:ascii="Arial"/>
          <w:sz w:val="21"/>
        </w:rPr>
      </w:pPr>
    </w:p>
    <w:p w14:paraId="4B55CF9D">
      <w:pPr>
        <w:rPr>
          <w:rFonts w:ascii="Arial" w:hAnsi="Arial" w:eastAsia="Arial" w:cs="Arial"/>
          <w:sz w:val="21"/>
          <w:szCs w:val="21"/>
        </w:rPr>
        <w:sectPr>
          <w:footerReference r:id="rId11" w:type="default"/>
          <w:pgSz w:w="11910" w:h="16845"/>
          <w:pgMar w:top="400" w:right="1366" w:bottom="1275" w:left="1441" w:header="0" w:footer="1049" w:gutter="0"/>
          <w:cols w:space="720" w:num="1"/>
        </w:sectPr>
      </w:pPr>
    </w:p>
    <w:p w14:paraId="4EE7B321">
      <w:pPr>
        <w:spacing w:before="57"/>
      </w:pPr>
    </w:p>
    <w:p w14:paraId="3A4D5279">
      <w:pPr>
        <w:spacing w:before="56"/>
      </w:pPr>
    </w:p>
    <w:p w14:paraId="1E6D6FBB">
      <w:pPr>
        <w:spacing w:before="56"/>
      </w:pPr>
    </w:p>
    <w:p w14:paraId="4D7CDCF1">
      <w:pPr>
        <w:spacing w:before="56"/>
      </w:pPr>
    </w:p>
    <w:tbl>
      <w:tblPr>
        <w:tblStyle w:val="668"/>
        <w:tblW w:w="90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77"/>
        <w:gridCol w:w="1020"/>
        <w:gridCol w:w="1139"/>
        <w:gridCol w:w="990"/>
        <w:gridCol w:w="5060"/>
      </w:tblGrid>
      <w:tr w14:paraId="75334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451" w:hRule="atLeast"/>
        </w:trPr>
        <w:tc>
          <w:tcPr>
            <w:tcW w:w="877" w:type="dxa"/>
            <w:vMerge w:val="restart"/>
            <w:tcBorders>
              <w:bottom w:val="nil"/>
            </w:tcBorders>
            <w:noWrap w:val="0"/>
            <w:vAlign w:val="top"/>
          </w:tcPr>
          <w:p w14:paraId="2945265A">
            <w:pPr>
              <w:rPr>
                <w:rFonts w:ascii="Arial"/>
                <w:sz w:val="21"/>
              </w:rPr>
            </w:pPr>
          </w:p>
        </w:tc>
        <w:tc>
          <w:tcPr>
            <w:tcW w:w="1020" w:type="dxa"/>
            <w:vMerge w:val="restart"/>
            <w:tcBorders>
              <w:bottom w:val="nil"/>
            </w:tcBorders>
            <w:noWrap w:val="0"/>
            <w:vAlign w:val="top"/>
          </w:tcPr>
          <w:p w14:paraId="3933C99D">
            <w:pPr>
              <w:rPr>
                <w:rFonts w:ascii="Arial"/>
                <w:sz w:val="21"/>
              </w:rPr>
            </w:pPr>
          </w:p>
        </w:tc>
        <w:tc>
          <w:tcPr>
            <w:tcW w:w="1139" w:type="dxa"/>
            <w:noWrap w:val="0"/>
            <w:vAlign w:val="top"/>
          </w:tcPr>
          <w:p w14:paraId="3BEB54AE">
            <w:pPr>
              <w:rPr>
                <w:rFonts w:ascii="Arial"/>
                <w:sz w:val="21"/>
              </w:rPr>
            </w:pPr>
          </w:p>
        </w:tc>
        <w:tc>
          <w:tcPr>
            <w:tcW w:w="990" w:type="dxa"/>
            <w:noWrap w:val="0"/>
            <w:vAlign w:val="top"/>
          </w:tcPr>
          <w:p w14:paraId="2DED15C3">
            <w:pPr>
              <w:rPr>
                <w:rFonts w:ascii="Arial"/>
                <w:sz w:val="21"/>
              </w:rPr>
            </w:pPr>
          </w:p>
        </w:tc>
        <w:tc>
          <w:tcPr>
            <w:tcW w:w="5060" w:type="dxa"/>
            <w:noWrap w:val="0"/>
            <w:vAlign w:val="top"/>
          </w:tcPr>
          <w:p w14:paraId="1A8713BF">
            <w:pPr>
              <w:pStyle w:val="667"/>
              <w:spacing w:before="30" w:line="356" w:lineRule="auto"/>
              <w:ind w:left="132" w:right="118" w:hanging="15"/>
              <w:rPr>
                <w:sz w:val="21"/>
                <w:szCs w:val="21"/>
              </w:rPr>
            </w:pPr>
            <w:r>
              <w:rPr>
                <w:rFonts w:ascii="Calibri" w:hAnsi="Calibri" w:eastAsia="Calibri" w:cs="Calibri"/>
                <w:spacing w:val="2"/>
                <w:sz w:val="21"/>
                <w:szCs w:val="21"/>
              </w:rPr>
              <w:t>(2)</w:t>
            </w:r>
            <w:r>
              <w:rPr>
                <w:spacing w:val="2"/>
                <w:sz w:val="21"/>
                <w:szCs w:val="21"/>
              </w:rPr>
              <w:t>如果投标人的评标价</w:t>
            </w:r>
            <w:r>
              <w:rPr>
                <w:rFonts w:ascii="Calibri" w:hAnsi="Calibri" w:eastAsia="Calibri" w:cs="Calibri"/>
                <w:spacing w:val="2"/>
                <w:sz w:val="21"/>
                <w:szCs w:val="21"/>
              </w:rPr>
              <w:t>≤</w:t>
            </w:r>
            <w:r>
              <w:rPr>
                <w:spacing w:val="2"/>
                <w:sz w:val="21"/>
                <w:szCs w:val="21"/>
              </w:rPr>
              <w:t>评标基准价，则评标价得分</w:t>
            </w:r>
            <w:r>
              <w:rPr>
                <w:spacing w:val="8"/>
                <w:sz w:val="21"/>
                <w:szCs w:val="21"/>
              </w:rPr>
              <w:t xml:space="preserve"> </w:t>
            </w:r>
            <w:r>
              <w:rPr>
                <w:spacing w:val="1"/>
                <w:sz w:val="21"/>
                <w:szCs w:val="21"/>
              </w:rPr>
              <w:t>=</w:t>
            </w:r>
            <w:r>
              <w:rPr>
                <w:spacing w:val="-47"/>
                <w:sz w:val="21"/>
                <w:szCs w:val="21"/>
              </w:rPr>
              <w:t xml:space="preserve"> </w:t>
            </w:r>
            <w:r>
              <w:rPr>
                <w:rFonts w:ascii="Calibri" w:hAnsi="Calibri" w:eastAsia="Calibri" w:cs="Calibri"/>
                <w:spacing w:val="1"/>
                <w:sz w:val="21"/>
                <w:szCs w:val="21"/>
              </w:rPr>
              <w:t>F</w:t>
            </w:r>
            <w:r>
              <w:rPr>
                <w:spacing w:val="1"/>
                <w:sz w:val="21"/>
                <w:szCs w:val="21"/>
              </w:rPr>
              <w:t>＋偏差率</w:t>
            </w:r>
            <w:r>
              <w:rPr>
                <w:rFonts w:ascii="Calibri" w:hAnsi="Calibri" w:eastAsia="Calibri" w:cs="Calibri"/>
                <w:spacing w:val="1"/>
                <w:sz w:val="21"/>
                <w:szCs w:val="21"/>
              </w:rPr>
              <w:t>×100×E</w:t>
            </w:r>
            <w:r>
              <w:rPr>
                <w:rFonts w:ascii="Calibri" w:hAnsi="Calibri" w:eastAsia="Calibri" w:cs="Calibri"/>
                <w:spacing w:val="1"/>
                <w:position w:val="-2"/>
                <w:sz w:val="13"/>
                <w:szCs w:val="13"/>
              </w:rPr>
              <w:t>2</w:t>
            </w:r>
            <w:r>
              <w:rPr>
                <w:spacing w:val="1"/>
                <w:sz w:val="21"/>
                <w:szCs w:val="21"/>
              </w:rPr>
              <w:t>。</w:t>
            </w:r>
          </w:p>
          <w:p w14:paraId="22554304">
            <w:pPr>
              <w:pStyle w:val="667"/>
              <w:spacing w:line="220" w:lineRule="auto"/>
              <w:ind w:left="113"/>
              <w:rPr>
                <w:sz w:val="21"/>
                <w:szCs w:val="21"/>
              </w:rPr>
            </w:pPr>
            <w:r>
              <w:rPr>
                <w:spacing w:val="-13"/>
                <w:sz w:val="21"/>
                <w:szCs w:val="21"/>
              </w:rPr>
              <w:t>其中：</w:t>
            </w:r>
          </w:p>
          <w:p w14:paraId="5604A185">
            <w:pPr>
              <w:pStyle w:val="667"/>
              <w:spacing w:before="177" w:line="231" w:lineRule="auto"/>
              <w:ind w:left="121"/>
              <w:rPr>
                <w:sz w:val="21"/>
                <w:szCs w:val="21"/>
              </w:rPr>
            </w:pPr>
            <w:r>
              <w:rPr>
                <w:rFonts w:ascii="Calibri" w:hAnsi="Calibri" w:eastAsia="Calibri" w:cs="Calibri"/>
                <w:spacing w:val="-5"/>
                <w:sz w:val="21"/>
                <w:szCs w:val="21"/>
              </w:rPr>
              <w:t>F=</w:t>
            </w:r>
            <w:r>
              <w:rPr>
                <w:rFonts w:hint="eastAsia" w:ascii="Calibri" w:hAnsi="Calibri" w:cs="Calibri"/>
                <w:color w:val="0000FF"/>
                <w:spacing w:val="-5"/>
                <w:sz w:val="21"/>
                <w:szCs w:val="21"/>
                <w:lang w:val="en-US" w:eastAsia="zh-CN"/>
              </w:rPr>
              <w:t>6</w:t>
            </w:r>
            <w:r>
              <w:rPr>
                <w:rFonts w:ascii="Calibri" w:hAnsi="Calibri" w:eastAsia="Calibri" w:cs="Calibri"/>
                <w:color w:val="0000FF"/>
                <w:spacing w:val="-5"/>
                <w:sz w:val="21"/>
                <w:szCs w:val="21"/>
              </w:rPr>
              <w:t>0</w:t>
            </w:r>
            <w:r>
              <w:rPr>
                <w:spacing w:val="-5"/>
                <w:sz w:val="21"/>
                <w:szCs w:val="21"/>
              </w:rPr>
              <w:t>，</w:t>
            </w:r>
          </w:p>
          <w:p w14:paraId="06CFBD4E">
            <w:pPr>
              <w:pStyle w:val="667"/>
              <w:spacing w:before="142" w:line="231" w:lineRule="auto"/>
              <w:ind w:left="121"/>
              <w:rPr>
                <w:sz w:val="21"/>
                <w:szCs w:val="21"/>
              </w:rPr>
            </w:pPr>
            <w:r>
              <w:rPr>
                <w:rFonts w:ascii="Calibri" w:hAnsi="Calibri" w:eastAsia="Calibri" w:cs="Calibri"/>
                <w:spacing w:val="-18"/>
                <w:sz w:val="21"/>
                <w:szCs w:val="21"/>
              </w:rPr>
              <w:t>E</w:t>
            </w:r>
            <w:r>
              <w:rPr>
                <w:rFonts w:ascii="Calibri" w:hAnsi="Calibri" w:eastAsia="Calibri" w:cs="Calibri"/>
                <w:position w:val="-2"/>
                <w:sz w:val="13"/>
                <w:szCs w:val="13"/>
              </w:rPr>
              <w:t>1</w:t>
            </w:r>
            <w:r>
              <w:rPr>
                <w:rFonts w:ascii="Calibri" w:hAnsi="Calibri" w:eastAsia="Calibri" w:cs="Calibri"/>
                <w:spacing w:val="-13"/>
                <w:position w:val="-2"/>
                <w:sz w:val="13"/>
                <w:szCs w:val="13"/>
              </w:rPr>
              <w:t xml:space="preserve"> </w:t>
            </w:r>
            <w:r>
              <w:rPr>
                <w:rFonts w:ascii="Calibri" w:hAnsi="Calibri" w:eastAsia="Calibri" w:cs="Calibri"/>
                <w:sz w:val="21"/>
                <w:szCs w:val="21"/>
              </w:rPr>
              <w:t>=</w:t>
            </w:r>
            <w:r>
              <w:rPr>
                <w:rFonts w:ascii="Calibri" w:hAnsi="Calibri" w:eastAsia="Calibri" w:cs="Calibri"/>
                <w:color w:val="0000FF"/>
                <w:sz w:val="21"/>
                <w:szCs w:val="21"/>
              </w:rPr>
              <w:t>0.2</w:t>
            </w:r>
            <w:r>
              <w:rPr>
                <w:sz w:val="21"/>
                <w:szCs w:val="21"/>
              </w:rPr>
              <w:t>，</w:t>
            </w:r>
          </w:p>
          <w:p w14:paraId="046CAA4E">
            <w:pPr>
              <w:pStyle w:val="667"/>
              <w:spacing w:before="157" w:line="222" w:lineRule="auto"/>
              <w:ind w:left="121"/>
              <w:rPr>
                <w:sz w:val="10"/>
                <w:szCs w:val="10"/>
              </w:rPr>
            </w:pPr>
            <w:r>
              <w:rPr>
                <w:rFonts w:ascii="Calibri" w:hAnsi="Calibri" w:eastAsia="Calibri" w:cs="Calibri"/>
                <w:spacing w:val="-18"/>
                <w:sz w:val="21"/>
                <w:szCs w:val="21"/>
              </w:rPr>
              <w:t>E</w:t>
            </w:r>
            <w:r>
              <w:rPr>
                <w:rFonts w:ascii="Calibri" w:hAnsi="Calibri" w:eastAsia="Calibri" w:cs="Calibri"/>
                <w:spacing w:val="-4"/>
                <w:position w:val="-3"/>
                <w:sz w:val="13"/>
                <w:szCs w:val="13"/>
              </w:rPr>
              <w:t>2</w:t>
            </w:r>
            <w:r>
              <w:rPr>
                <w:rFonts w:ascii="Calibri" w:hAnsi="Calibri" w:eastAsia="Calibri" w:cs="Calibri"/>
                <w:spacing w:val="-8"/>
                <w:position w:val="-3"/>
                <w:sz w:val="13"/>
                <w:szCs w:val="13"/>
              </w:rPr>
              <w:t xml:space="preserve"> </w:t>
            </w:r>
            <w:r>
              <w:rPr>
                <w:rFonts w:ascii="Calibri" w:hAnsi="Calibri" w:eastAsia="Calibri" w:cs="Calibri"/>
                <w:spacing w:val="-4"/>
                <w:sz w:val="21"/>
                <w:szCs w:val="21"/>
              </w:rPr>
              <w:t>=</w:t>
            </w:r>
            <w:r>
              <w:rPr>
                <w:rFonts w:ascii="Calibri" w:hAnsi="Calibri" w:eastAsia="Calibri" w:cs="Calibri"/>
                <w:color w:val="0000FF"/>
                <w:spacing w:val="-4"/>
                <w:sz w:val="21"/>
                <w:szCs w:val="21"/>
              </w:rPr>
              <w:t>0.1</w:t>
            </w:r>
            <w:r>
              <w:rPr>
                <w:rFonts w:ascii="Calibri" w:hAnsi="Calibri" w:eastAsia="Calibri" w:cs="Calibri"/>
                <w:color w:val="0000FF"/>
                <w:spacing w:val="-20"/>
                <w:sz w:val="21"/>
                <w:szCs w:val="21"/>
              </w:rPr>
              <w:t xml:space="preserve"> </w:t>
            </w:r>
            <w:r>
              <w:rPr>
                <w:spacing w:val="-4"/>
                <w:sz w:val="21"/>
                <w:szCs w:val="21"/>
              </w:rPr>
              <w:t>。</w:t>
            </w:r>
            <w:r>
              <w:rPr>
                <w:spacing w:val="-4"/>
                <w:position w:val="5"/>
                <w:sz w:val="10"/>
                <w:szCs w:val="10"/>
              </w:rPr>
              <w:t>①</w:t>
            </w:r>
          </w:p>
        </w:tc>
      </w:tr>
      <w:tr w14:paraId="49219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576" w:hRule="atLeast"/>
        </w:trPr>
        <w:tc>
          <w:tcPr>
            <w:tcW w:w="877" w:type="dxa"/>
            <w:vMerge w:val="continue"/>
            <w:tcBorders>
              <w:top w:val="nil"/>
              <w:bottom w:val="nil"/>
            </w:tcBorders>
            <w:noWrap w:val="0"/>
            <w:vAlign w:val="top"/>
          </w:tcPr>
          <w:p w14:paraId="46FA44F8">
            <w:pPr>
              <w:rPr>
                <w:rFonts w:ascii="Arial"/>
                <w:sz w:val="21"/>
              </w:rPr>
            </w:pPr>
          </w:p>
        </w:tc>
        <w:tc>
          <w:tcPr>
            <w:tcW w:w="1020" w:type="dxa"/>
            <w:vMerge w:val="continue"/>
            <w:tcBorders>
              <w:top w:val="nil"/>
              <w:bottom w:val="nil"/>
            </w:tcBorders>
            <w:noWrap w:val="0"/>
            <w:vAlign w:val="top"/>
          </w:tcPr>
          <w:p w14:paraId="3B1E7C0A">
            <w:pPr>
              <w:rPr>
                <w:rFonts w:ascii="Arial"/>
                <w:sz w:val="21"/>
              </w:rPr>
            </w:pPr>
          </w:p>
        </w:tc>
        <w:tc>
          <w:tcPr>
            <w:tcW w:w="2129" w:type="dxa"/>
            <w:gridSpan w:val="2"/>
            <w:noWrap w:val="0"/>
            <w:vAlign w:val="top"/>
          </w:tcPr>
          <w:p w14:paraId="7FE235FC">
            <w:pPr>
              <w:spacing w:line="253" w:lineRule="auto"/>
              <w:rPr>
                <w:rFonts w:ascii="Arial"/>
                <w:sz w:val="21"/>
              </w:rPr>
            </w:pPr>
          </w:p>
          <w:p w14:paraId="420AA921">
            <w:pPr>
              <w:spacing w:line="253" w:lineRule="auto"/>
              <w:rPr>
                <w:rFonts w:ascii="Arial"/>
                <w:sz w:val="21"/>
              </w:rPr>
            </w:pPr>
          </w:p>
          <w:p w14:paraId="24542547">
            <w:pPr>
              <w:spacing w:line="253" w:lineRule="auto"/>
              <w:rPr>
                <w:rFonts w:ascii="Arial"/>
                <w:sz w:val="21"/>
              </w:rPr>
            </w:pPr>
          </w:p>
          <w:p w14:paraId="541DAA63">
            <w:pPr>
              <w:spacing w:line="253" w:lineRule="auto"/>
              <w:rPr>
                <w:rFonts w:ascii="Arial"/>
                <w:sz w:val="21"/>
              </w:rPr>
            </w:pPr>
          </w:p>
          <w:p w14:paraId="52810427">
            <w:pPr>
              <w:spacing w:line="254" w:lineRule="auto"/>
              <w:rPr>
                <w:rFonts w:ascii="Arial"/>
                <w:sz w:val="21"/>
              </w:rPr>
            </w:pPr>
          </w:p>
          <w:p w14:paraId="00CACCEB">
            <w:pPr>
              <w:spacing w:line="254" w:lineRule="auto"/>
              <w:rPr>
                <w:rFonts w:ascii="Arial"/>
                <w:sz w:val="21"/>
              </w:rPr>
            </w:pPr>
          </w:p>
          <w:p w14:paraId="0FC66048">
            <w:pPr>
              <w:spacing w:line="254" w:lineRule="auto"/>
              <w:rPr>
                <w:rFonts w:ascii="Arial"/>
                <w:sz w:val="21"/>
              </w:rPr>
            </w:pPr>
          </w:p>
          <w:p w14:paraId="704A47C5">
            <w:pPr>
              <w:spacing w:line="254" w:lineRule="auto"/>
              <w:rPr>
                <w:rFonts w:ascii="Arial"/>
                <w:sz w:val="21"/>
              </w:rPr>
            </w:pPr>
          </w:p>
          <w:p w14:paraId="246444A2">
            <w:pPr>
              <w:spacing w:line="254" w:lineRule="auto"/>
              <w:rPr>
                <w:rFonts w:ascii="Arial"/>
                <w:sz w:val="21"/>
              </w:rPr>
            </w:pPr>
          </w:p>
          <w:p w14:paraId="4C7E5812">
            <w:pPr>
              <w:spacing w:line="254" w:lineRule="auto"/>
              <w:rPr>
                <w:rFonts w:ascii="Arial"/>
                <w:sz w:val="21"/>
              </w:rPr>
            </w:pPr>
          </w:p>
          <w:p w14:paraId="497685A7">
            <w:pPr>
              <w:spacing w:line="254" w:lineRule="auto"/>
              <w:rPr>
                <w:rFonts w:ascii="Arial"/>
                <w:sz w:val="21"/>
              </w:rPr>
            </w:pPr>
          </w:p>
          <w:p w14:paraId="0E997F19">
            <w:pPr>
              <w:spacing w:line="254" w:lineRule="auto"/>
              <w:rPr>
                <w:rFonts w:ascii="Arial"/>
                <w:sz w:val="21"/>
              </w:rPr>
            </w:pPr>
          </w:p>
          <w:p w14:paraId="7F802BAA">
            <w:pPr>
              <w:spacing w:line="254" w:lineRule="auto"/>
              <w:rPr>
                <w:rFonts w:ascii="Arial"/>
                <w:sz w:val="21"/>
              </w:rPr>
            </w:pPr>
          </w:p>
          <w:p w14:paraId="2F7A42AF">
            <w:pPr>
              <w:spacing w:line="254" w:lineRule="auto"/>
              <w:rPr>
                <w:rFonts w:ascii="Arial"/>
                <w:sz w:val="21"/>
              </w:rPr>
            </w:pPr>
          </w:p>
          <w:p w14:paraId="13A0AB89">
            <w:pPr>
              <w:spacing w:line="254" w:lineRule="auto"/>
              <w:rPr>
                <w:rFonts w:ascii="Arial"/>
                <w:sz w:val="21"/>
              </w:rPr>
            </w:pPr>
          </w:p>
          <w:p w14:paraId="4682FEA7">
            <w:pPr>
              <w:pStyle w:val="667"/>
              <w:spacing w:before="68" w:line="372" w:lineRule="auto"/>
              <w:ind w:left="748" w:right="119" w:hanging="641"/>
              <w:rPr>
                <w:sz w:val="21"/>
                <w:szCs w:val="21"/>
              </w:rPr>
            </w:pPr>
            <w:r>
              <w:rPr>
                <w:spacing w:val="-1"/>
                <w:sz w:val="21"/>
                <w:szCs w:val="21"/>
              </w:rPr>
              <w:t>政府采购工程价格评</w:t>
            </w:r>
            <w:r>
              <w:rPr>
                <w:spacing w:val="-4"/>
                <w:sz w:val="21"/>
                <w:szCs w:val="21"/>
              </w:rPr>
              <w:t>审优惠</w:t>
            </w:r>
          </w:p>
        </w:tc>
        <w:tc>
          <w:tcPr>
            <w:tcW w:w="5060" w:type="dxa"/>
            <w:noWrap w:val="0"/>
            <w:vAlign w:val="top"/>
          </w:tcPr>
          <w:p w14:paraId="3CA1722D">
            <w:pPr>
              <w:pStyle w:val="667"/>
              <w:spacing w:before="25" w:line="219" w:lineRule="auto"/>
              <w:ind w:left="111"/>
              <w:rPr>
                <w:sz w:val="21"/>
                <w:szCs w:val="21"/>
              </w:rPr>
            </w:pPr>
            <w:r>
              <w:rPr>
                <w:sz w:val="21"/>
                <w:szCs w:val="21"/>
              </w:rPr>
              <w:t>对项目未预留份额专门面向中小企业采购的</w:t>
            </w:r>
          </w:p>
          <w:p w14:paraId="01077531">
            <w:pPr>
              <w:pStyle w:val="667"/>
              <w:spacing w:before="157" w:line="356" w:lineRule="auto"/>
              <w:ind w:left="128" w:right="99" w:hanging="1"/>
              <w:rPr>
                <w:sz w:val="21"/>
                <w:szCs w:val="21"/>
              </w:rPr>
            </w:pPr>
            <w:r>
              <w:rPr>
                <w:spacing w:val="-1"/>
                <w:sz w:val="21"/>
                <w:szCs w:val="21"/>
              </w:rPr>
              <w:t>1.如投标人属于小微企业的，评标时在其评标价得分</w:t>
            </w:r>
            <w:r>
              <w:rPr>
                <w:spacing w:val="-3"/>
                <w:sz w:val="21"/>
                <w:szCs w:val="21"/>
              </w:rPr>
              <w:t>的基础上增加</w:t>
            </w:r>
            <w:r>
              <w:rPr>
                <w:spacing w:val="-36"/>
                <w:sz w:val="21"/>
                <w:szCs w:val="21"/>
              </w:rPr>
              <w:t xml:space="preserve"> </w:t>
            </w:r>
            <w:r>
              <w:rPr>
                <w:color w:val="0000FF"/>
                <w:spacing w:val="-3"/>
                <w:sz w:val="21"/>
                <w:szCs w:val="21"/>
              </w:rPr>
              <w:t>M%</w:t>
            </w:r>
            <w:r>
              <w:rPr>
                <w:spacing w:val="-3"/>
                <w:sz w:val="21"/>
                <w:szCs w:val="21"/>
              </w:rPr>
              <w:t>作为其评标价最终得分。</w:t>
            </w:r>
          </w:p>
          <w:p w14:paraId="4C0D9971">
            <w:pPr>
              <w:pStyle w:val="667"/>
              <w:spacing w:line="220" w:lineRule="auto"/>
              <w:ind w:left="127"/>
              <w:rPr>
                <w:sz w:val="21"/>
                <w:szCs w:val="21"/>
              </w:rPr>
            </w:pPr>
            <w:r>
              <w:rPr>
                <w:spacing w:val="-17"/>
                <w:sz w:val="21"/>
                <w:szCs w:val="21"/>
              </w:rPr>
              <w:t>即</w:t>
            </w:r>
            <w:r>
              <w:rPr>
                <w:spacing w:val="-25"/>
                <w:sz w:val="21"/>
                <w:szCs w:val="21"/>
              </w:rPr>
              <w:t xml:space="preserve"> </w:t>
            </w:r>
            <w:r>
              <w:rPr>
                <w:spacing w:val="-17"/>
                <w:sz w:val="21"/>
                <w:szCs w:val="21"/>
              </w:rPr>
              <w:t>S</w:t>
            </w:r>
            <w:r>
              <w:rPr>
                <w:spacing w:val="-3"/>
                <w:position w:val="-1"/>
                <w:sz w:val="10"/>
                <w:szCs w:val="10"/>
              </w:rPr>
              <w:t>2</w:t>
            </w:r>
            <w:r>
              <w:rPr>
                <w:spacing w:val="-3"/>
                <w:sz w:val="21"/>
                <w:szCs w:val="21"/>
              </w:rPr>
              <w:t>=S</w:t>
            </w:r>
            <w:r>
              <w:rPr>
                <w:spacing w:val="-3"/>
                <w:position w:val="-1"/>
                <w:sz w:val="10"/>
                <w:szCs w:val="10"/>
              </w:rPr>
              <w:t xml:space="preserve">1 </w:t>
            </w:r>
            <w:r>
              <w:rPr>
                <w:spacing w:val="-3"/>
                <w:sz w:val="21"/>
                <w:szCs w:val="21"/>
              </w:rPr>
              <w:t>×(1+M%)</w:t>
            </w:r>
          </w:p>
          <w:p w14:paraId="117204E0">
            <w:pPr>
              <w:pStyle w:val="667"/>
              <w:spacing w:before="170" w:line="356" w:lineRule="auto"/>
              <w:ind w:left="112" w:right="89" w:hanging="7"/>
              <w:jc w:val="both"/>
              <w:rPr>
                <w:sz w:val="21"/>
                <w:szCs w:val="21"/>
              </w:rPr>
            </w:pPr>
            <w:r>
              <w:rPr>
                <w:spacing w:val="-6"/>
                <w:sz w:val="21"/>
                <w:szCs w:val="21"/>
              </w:rPr>
              <w:t>M：为小微企业报价优惠系数，范围为</w:t>
            </w:r>
            <w:r>
              <w:rPr>
                <w:spacing w:val="-34"/>
                <w:sz w:val="21"/>
                <w:szCs w:val="21"/>
              </w:rPr>
              <w:t xml:space="preserve"> </w:t>
            </w:r>
            <w:r>
              <w:rPr>
                <w:spacing w:val="-6"/>
                <w:sz w:val="21"/>
                <w:szCs w:val="21"/>
              </w:rPr>
              <w:t>3-5 的整数</w:t>
            </w:r>
            <w:r>
              <w:rPr>
                <w:spacing w:val="-7"/>
                <w:sz w:val="21"/>
                <w:szCs w:val="21"/>
              </w:rPr>
              <w:t>，由</w:t>
            </w:r>
            <w:r>
              <w:rPr>
                <w:sz w:val="21"/>
                <w:szCs w:val="21"/>
              </w:rPr>
              <w:t>招标人确定。M 的取值见第二章投标人须知前附表第</w:t>
            </w:r>
            <w:r>
              <w:rPr>
                <w:spacing w:val="-4"/>
                <w:sz w:val="21"/>
                <w:szCs w:val="21"/>
              </w:rPr>
              <w:t>10.3.1</w:t>
            </w:r>
            <w:r>
              <w:rPr>
                <w:spacing w:val="-32"/>
                <w:sz w:val="21"/>
                <w:szCs w:val="21"/>
              </w:rPr>
              <w:t xml:space="preserve"> </w:t>
            </w:r>
            <w:r>
              <w:rPr>
                <w:spacing w:val="-4"/>
                <w:sz w:val="21"/>
                <w:szCs w:val="21"/>
              </w:rPr>
              <w:t>项。</w:t>
            </w:r>
          </w:p>
          <w:p w14:paraId="5D6AF1F8">
            <w:pPr>
              <w:pStyle w:val="667"/>
              <w:spacing w:before="1" w:line="358" w:lineRule="auto"/>
              <w:ind w:left="113" w:right="146" w:firstLine="2"/>
              <w:rPr>
                <w:sz w:val="21"/>
                <w:szCs w:val="21"/>
              </w:rPr>
            </w:pPr>
            <w:r>
              <w:rPr>
                <w:spacing w:val="-2"/>
                <w:sz w:val="21"/>
                <w:szCs w:val="21"/>
              </w:rPr>
              <w:t>如招标人接受联合体，联合体各方均为小微企</w:t>
            </w:r>
            <w:r>
              <w:rPr>
                <w:spacing w:val="-3"/>
                <w:sz w:val="21"/>
                <w:szCs w:val="21"/>
              </w:rPr>
              <w:t>业的，</w:t>
            </w:r>
            <w:r>
              <w:rPr>
                <w:spacing w:val="-4"/>
                <w:sz w:val="21"/>
                <w:szCs w:val="21"/>
              </w:rPr>
              <w:t>联合体视同小微企业。</w:t>
            </w:r>
          </w:p>
          <w:p w14:paraId="476797FD">
            <w:pPr>
              <w:pStyle w:val="667"/>
              <w:spacing w:before="7" w:line="359" w:lineRule="auto"/>
              <w:ind w:left="110" w:right="73" w:firstLine="4"/>
              <w:rPr>
                <w:sz w:val="21"/>
                <w:szCs w:val="21"/>
              </w:rPr>
            </w:pPr>
            <w:r>
              <w:rPr>
                <w:sz w:val="21"/>
                <w:szCs w:val="21"/>
              </w:rPr>
              <w:t>2.如招标人接受大中型企业与小微企业组成联合体或者允许大中型企业向一家或者多家小微企业分包的采购项目，对于联合协议或者分包意向协议约定小微企业的合同份额占到合同总金额 30%以上的，评标时在</w:t>
            </w:r>
            <w:r>
              <w:rPr>
                <w:spacing w:val="-2"/>
                <w:sz w:val="21"/>
                <w:szCs w:val="21"/>
              </w:rPr>
              <w:t>其报价得分的基础上增加</w:t>
            </w:r>
            <w:r>
              <w:rPr>
                <w:spacing w:val="-27"/>
                <w:sz w:val="21"/>
                <w:szCs w:val="21"/>
              </w:rPr>
              <w:t xml:space="preserve"> </w:t>
            </w:r>
            <w:r>
              <w:rPr>
                <w:color w:val="0000FF"/>
                <w:spacing w:val="-2"/>
                <w:sz w:val="21"/>
                <w:szCs w:val="21"/>
              </w:rPr>
              <w:t>N%</w:t>
            </w:r>
            <w:r>
              <w:rPr>
                <w:spacing w:val="-2"/>
                <w:sz w:val="21"/>
                <w:szCs w:val="21"/>
              </w:rPr>
              <w:t>作为其评标价最终得分。</w:t>
            </w:r>
            <w:r>
              <w:rPr>
                <w:spacing w:val="-3"/>
                <w:sz w:val="21"/>
                <w:szCs w:val="21"/>
              </w:rPr>
              <w:t>即</w:t>
            </w:r>
            <w:r>
              <w:rPr>
                <w:spacing w:val="-35"/>
                <w:sz w:val="21"/>
                <w:szCs w:val="21"/>
              </w:rPr>
              <w:t xml:space="preserve"> </w:t>
            </w:r>
            <w:r>
              <w:rPr>
                <w:spacing w:val="-3"/>
                <w:sz w:val="21"/>
                <w:szCs w:val="21"/>
              </w:rPr>
              <w:t>S</w:t>
            </w:r>
            <w:r>
              <w:rPr>
                <w:spacing w:val="-3"/>
                <w:position w:val="-1"/>
                <w:sz w:val="10"/>
                <w:szCs w:val="10"/>
              </w:rPr>
              <w:t>2</w:t>
            </w:r>
            <w:r>
              <w:rPr>
                <w:spacing w:val="-3"/>
                <w:sz w:val="21"/>
                <w:szCs w:val="21"/>
              </w:rPr>
              <w:t>=S</w:t>
            </w:r>
            <w:r>
              <w:rPr>
                <w:spacing w:val="-3"/>
                <w:position w:val="-1"/>
                <w:sz w:val="10"/>
                <w:szCs w:val="10"/>
              </w:rPr>
              <w:t xml:space="preserve">1 </w:t>
            </w:r>
            <w:r>
              <w:rPr>
                <w:spacing w:val="-3"/>
                <w:sz w:val="21"/>
                <w:szCs w:val="21"/>
              </w:rPr>
              <w:t>×(1+N%)</w:t>
            </w:r>
          </w:p>
          <w:p w14:paraId="085C5E13">
            <w:pPr>
              <w:pStyle w:val="667"/>
              <w:spacing w:before="2" w:line="360" w:lineRule="auto"/>
              <w:ind w:left="116" w:right="41" w:hanging="11"/>
              <w:rPr>
                <w:sz w:val="21"/>
                <w:szCs w:val="21"/>
              </w:rPr>
            </w:pPr>
            <w:r>
              <w:rPr>
                <w:spacing w:val="-2"/>
                <w:sz w:val="21"/>
                <w:szCs w:val="21"/>
              </w:rPr>
              <w:t>N：为满足条件的联合体或者分包企业报价优惠系数，</w:t>
            </w:r>
            <w:r>
              <w:rPr>
                <w:spacing w:val="-4"/>
                <w:sz w:val="21"/>
                <w:szCs w:val="21"/>
              </w:rPr>
              <w:t>范围为 1-2 的整数，由招标人确定。N 的取值见第二章投标人须知前附表第</w:t>
            </w:r>
            <w:r>
              <w:rPr>
                <w:spacing w:val="-5"/>
                <w:sz w:val="21"/>
                <w:szCs w:val="21"/>
              </w:rPr>
              <w:t xml:space="preserve"> </w:t>
            </w:r>
            <w:r>
              <w:rPr>
                <w:spacing w:val="-4"/>
                <w:sz w:val="21"/>
                <w:szCs w:val="21"/>
              </w:rPr>
              <w:t>10.3.2</w:t>
            </w:r>
            <w:r>
              <w:rPr>
                <w:spacing w:val="-34"/>
                <w:sz w:val="21"/>
                <w:szCs w:val="21"/>
              </w:rPr>
              <w:t xml:space="preserve"> </w:t>
            </w:r>
            <w:r>
              <w:rPr>
                <w:spacing w:val="-4"/>
                <w:sz w:val="21"/>
                <w:szCs w:val="21"/>
              </w:rPr>
              <w:t>项。</w:t>
            </w:r>
          </w:p>
          <w:p w14:paraId="0EB2527B">
            <w:pPr>
              <w:pStyle w:val="667"/>
              <w:spacing w:before="4" w:line="346" w:lineRule="auto"/>
              <w:ind w:left="112" w:right="99" w:firstLine="4"/>
              <w:rPr>
                <w:sz w:val="21"/>
                <w:szCs w:val="21"/>
              </w:rPr>
            </w:pPr>
            <w:r>
              <w:rPr>
                <w:sz w:val="21"/>
                <w:szCs w:val="21"/>
              </w:rPr>
              <w:t>3.组成联合体或者接受分包的小微企业与联合</w:t>
            </w:r>
            <w:r>
              <w:rPr>
                <w:spacing w:val="-1"/>
                <w:sz w:val="21"/>
                <w:szCs w:val="21"/>
              </w:rPr>
              <w:t>体内其</w:t>
            </w:r>
            <w:r>
              <w:rPr>
                <w:sz w:val="21"/>
                <w:szCs w:val="21"/>
              </w:rPr>
              <w:t>他企业、分包企业之间存在直接控股、管理关系的，</w:t>
            </w:r>
            <w:r>
              <w:rPr>
                <w:spacing w:val="-3"/>
                <w:sz w:val="21"/>
                <w:szCs w:val="21"/>
              </w:rPr>
              <w:t>不享受价格评审优惠政策。</w:t>
            </w:r>
          </w:p>
        </w:tc>
      </w:tr>
      <w:tr w14:paraId="41E35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trPr>
        <w:tc>
          <w:tcPr>
            <w:tcW w:w="877" w:type="dxa"/>
            <w:vMerge w:val="continue"/>
            <w:tcBorders>
              <w:top w:val="nil"/>
            </w:tcBorders>
            <w:noWrap w:val="0"/>
            <w:vAlign w:val="top"/>
          </w:tcPr>
          <w:p w14:paraId="01CBE272">
            <w:pPr>
              <w:rPr>
                <w:rFonts w:ascii="Arial"/>
                <w:sz w:val="21"/>
              </w:rPr>
            </w:pPr>
          </w:p>
        </w:tc>
        <w:tc>
          <w:tcPr>
            <w:tcW w:w="1020" w:type="dxa"/>
            <w:vMerge w:val="continue"/>
            <w:tcBorders>
              <w:top w:val="nil"/>
            </w:tcBorders>
            <w:noWrap w:val="0"/>
            <w:vAlign w:val="top"/>
          </w:tcPr>
          <w:p w14:paraId="101FCA3C">
            <w:pPr>
              <w:rPr>
                <w:rFonts w:ascii="Arial"/>
                <w:sz w:val="21"/>
              </w:rPr>
            </w:pPr>
          </w:p>
        </w:tc>
        <w:tc>
          <w:tcPr>
            <w:tcW w:w="2129" w:type="dxa"/>
            <w:gridSpan w:val="2"/>
            <w:noWrap w:val="0"/>
            <w:vAlign w:val="top"/>
          </w:tcPr>
          <w:p w14:paraId="1267D176">
            <w:pPr>
              <w:pStyle w:val="667"/>
              <w:spacing w:before="22" w:line="218" w:lineRule="auto"/>
              <w:ind w:left="317"/>
              <w:rPr>
                <w:sz w:val="21"/>
                <w:szCs w:val="21"/>
              </w:rPr>
            </w:pPr>
            <w:r>
              <w:rPr>
                <w:spacing w:val="-1"/>
                <w:sz w:val="21"/>
                <w:szCs w:val="21"/>
              </w:rPr>
              <w:t>评标价最终得分</w:t>
            </w:r>
          </w:p>
        </w:tc>
        <w:tc>
          <w:tcPr>
            <w:tcW w:w="5060" w:type="dxa"/>
            <w:noWrap w:val="0"/>
            <w:vAlign w:val="top"/>
          </w:tcPr>
          <w:p w14:paraId="6F00675A">
            <w:pPr>
              <w:pStyle w:val="667"/>
              <w:spacing w:before="22" w:line="223" w:lineRule="auto"/>
              <w:ind w:left="113"/>
              <w:rPr>
                <w:sz w:val="21"/>
                <w:szCs w:val="21"/>
              </w:rPr>
            </w:pPr>
            <w:r>
              <w:rPr>
                <w:spacing w:val="-3"/>
                <w:sz w:val="21"/>
                <w:szCs w:val="21"/>
              </w:rPr>
              <w:t>S</w:t>
            </w:r>
            <w:r>
              <w:rPr>
                <w:spacing w:val="-3"/>
                <w:position w:val="-1"/>
                <w:sz w:val="10"/>
                <w:szCs w:val="10"/>
              </w:rPr>
              <w:t>2</w:t>
            </w:r>
            <w:r>
              <w:rPr>
                <w:spacing w:val="-3"/>
                <w:sz w:val="21"/>
                <w:szCs w:val="21"/>
              </w:rPr>
              <w:t>=S</w:t>
            </w:r>
            <w:r>
              <w:rPr>
                <w:spacing w:val="-3"/>
                <w:position w:val="-1"/>
                <w:sz w:val="10"/>
                <w:szCs w:val="10"/>
              </w:rPr>
              <w:t xml:space="preserve">1 </w:t>
            </w:r>
            <w:r>
              <w:rPr>
                <w:spacing w:val="-3"/>
                <w:sz w:val="21"/>
                <w:szCs w:val="21"/>
              </w:rPr>
              <w:t>×(1+M%)或</w:t>
            </w:r>
            <w:r>
              <w:rPr>
                <w:spacing w:val="-35"/>
                <w:sz w:val="21"/>
                <w:szCs w:val="21"/>
              </w:rPr>
              <w:t xml:space="preserve"> </w:t>
            </w:r>
            <w:r>
              <w:rPr>
                <w:spacing w:val="-3"/>
                <w:sz w:val="21"/>
                <w:szCs w:val="21"/>
              </w:rPr>
              <w:t>S</w:t>
            </w:r>
            <w:r>
              <w:rPr>
                <w:spacing w:val="-3"/>
                <w:position w:val="-1"/>
                <w:sz w:val="10"/>
                <w:szCs w:val="10"/>
              </w:rPr>
              <w:t>2</w:t>
            </w:r>
            <w:r>
              <w:rPr>
                <w:spacing w:val="-3"/>
                <w:sz w:val="21"/>
                <w:szCs w:val="21"/>
              </w:rPr>
              <w:t>= S</w:t>
            </w:r>
            <w:r>
              <w:rPr>
                <w:spacing w:val="-3"/>
                <w:position w:val="-1"/>
                <w:sz w:val="10"/>
                <w:szCs w:val="10"/>
              </w:rPr>
              <w:t xml:space="preserve">1 </w:t>
            </w:r>
            <w:r>
              <w:rPr>
                <w:spacing w:val="-3"/>
                <w:sz w:val="21"/>
                <w:szCs w:val="21"/>
              </w:rPr>
              <w:t>×(1</w:t>
            </w:r>
            <w:r>
              <w:rPr>
                <w:spacing w:val="-4"/>
                <w:sz w:val="21"/>
                <w:szCs w:val="21"/>
              </w:rPr>
              <w:t>+N%)</w:t>
            </w:r>
          </w:p>
        </w:tc>
      </w:tr>
    </w:tbl>
    <w:p w14:paraId="6348572A">
      <w:pPr>
        <w:spacing w:before="6"/>
      </w:pPr>
    </w:p>
    <w:p w14:paraId="53A06030">
      <w:pPr>
        <w:spacing w:before="6"/>
      </w:pPr>
    </w:p>
    <w:tbl>
      <w:tblPr>
        <w:tblStyle w:val="668"/>
        <w:tblW w:w="8906" w:type="dxa"/>
        <w:tblInd w:w="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42"/>
        <w:gridCol w:w="1379"/>
        <w:gridCol w:w="2789"/>
        <w:gridCol w:w="914"/>
        <w:gridCol w:w="2182"/>
      </w:tblGrid>
      <w:tr w14:paraId="29131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642" w:type="dxa"/>
            <w:noWrap w:val="0"/>
            <w:vAlign w:val="top"/>
          </w:tcPr>
          <w:p w14:paraId="7032A809">
            <w:pPr>
              <w:pStyle w:val="667"/>
              <w:spacing w:before="120" w:line="222" w:lineRule="auto"/>
              <w:ind w:left="401"/>
              <w:rPr>
                <w:sz w:val="21"/>
                <w:szCs w:val="21"/>
              </w:rPr>
            </w:pPr>
            <w:r>
              <w:rPr>
                <w:spacing w:val="-2"/>
                <w:sz w:val="21"/>
                <w:szCs w:val="21"/>
              </w:rPr>
              <w:t>2.2.4(4)</w:t>
            </w:r>
          </w:p>
        </w:tc>
        <w:tc>
          <w:tcPr>
            <w:tcW w:w="1379" w:type="dxa"/>
            <w:noWrap w:val="0"/>
            <w:vAlign w:val="top"/>
          </w:tcPr>
          <w:p w14:paraId="51DACE4D">
            <w:pPr>
              <w:pStyle w:val="667"/>
              <w:spacing w:before="119" w:line="220" w:lineRule="auto"/>
              <w:ind w:left="259"/>
              <w:rPr>
                <w:sz w:val="21"/>
                <w:szCs w:val="21"/>
              </w:rPr>
            </w:pPr>
            <w:r>
              <w:rPr>
                <w:spacing w:val="-2"/>
                <w:sz w:val="21"/>
                <w:szCs w:val="21"/>
              </w:rPr>
              <w:t>其他因素</w:t>
            </w:r>
          </w:p>
        </w:tc>
        <w:tc>
          <w:tcPr>
            <w:tcW w:w="2789" w:type="dxa"/>
            <w:noWrap w:val="0"/>
            <w:vAlign w:val="top"/>
          </w:tcPr>
          <w:p w14:paraId="248828EA">
            <w:pPr>
              <w:pStyle w:val="667"/>
              <w:spacing w:before="119" w:line="220" w:lineRule="auto"/>
              <w:ind w:left="112"/>
              <w:rPr>
                <w:sz w:val="21"/>
                <w:szCs w:val="21"/>
              </w:rPr>
            </w:pPr>
            <w:r>
              <w:rPr>
                <w:spacing w:val="-2"/>
                <w:sz w:val="21"/>
                <w:szCs w:val="21"/>
              </w:rPr>
              <w:t>技术能力</w:t>
            </w:r>
          </w:p>
        </w:tc>
        <w:tc>
          <w:tcPr>
            <w:tcW w:w="914" w:type="dxa"/>
            <w:noWrap w:val="0"/>
            <w:vAlign w:val="top"/>
          </w:tcPr>
          <w:p w14:paraId="7894E7E7">
            <w:pPr>
              <w:pStyle w:val="667"/>
              <w:spacing w:before="119" w:line="220" w:lineRule="auto"/>
              <w:ind w:left="267"/>
              <w:rPr>
                <w:sz w:val="21"/>
                <w:szCs w:val="21"/>
              </w:rPr>
            </w:pPr>
            <w:r>
              <w:rPr>
                <w:spacing w:val="-5"/>
                <w:sz w:val="21"/>
                <w:szCs w:val="21"/>
              </w:rPr>
              <w:t>0</w:t>
            </w:r>
            <w:r>
              <w:rPr>
                <w:spacing w:val="-34"/>
                <w:sz w:val="21"/>
                <w:szCs w:val="21"/>
              </w:rPr>
              <w:t xml:space="preserve"> </w:t>
            </w:r>
            <w:r>
              <w:rPr>
                <w:spacing w:val="-5"/>
                <w:sz w:val="21"/>
                <w:szCs w:val="21"/>
              </w:rPr>
              <w:t>分</w:t>
            </w:r>
          </w:p>
        </w:tc>
        <w:tc>
          <w:tcPr>
            <w:tcW w:w="2182" w:type="dxa"/>
            <w:noWrap w:val="0"/>
            <w:vAlign w:val="top"/>
          </w:tcPr>
          <w:p w14:paraId="1F993FFD">
            <w:pPr>
              <w:rPr>
                <w:rFonts w:ascii="Arial"/>
                <w:sz w:val="21"/>
              </w:rPr>
            </w:pPr>
          </w:p>
        </w:tc>
      </w:tr>
    </w:tbl>
    <w:p w14:paraId="4D4F7330">
      <w:pPr>
        <w:spacing w:line="311" w:lineRule="auto"/>
        <w:rPr>
          <w:rFonts w:ascii="Arial"/>
          <w:sz w:val="21"/>
        </w:rPr>
      </w:pPr>
    </w:p>
    <w:p w14:paraId="2EA458FB">
      <w:pPr>
        <w:spacing w:line="312" w:lineRule="auto"/>
        <w:rPr>
          <w:rFonts w:ascii="Arial"/>
          <w:sz w:val="21"/>
        </w:rPr>
      </w:pPr>
      <w:r>
        <mc:AlternateContent>
          <mc:Choice Requires="wps">
            <w:drawing>
              <wp:anchor distT="0" distB="0" distL="114300" distR="114300" simplePos="0" relativeHeight="251659264" behindDoc="0" locked="0" layoutInCell="1" allowOverlap="1">
                <wp:simplePos x="0" y="0"/>
                <wp:positionH relativeFrom="column">
                  <wp:posOffset>133350</wp:posOffset>
                </wp:positionH>
                <wp:positionV relativeFrom="paragraph">
                  <wp:posOffset>48260</wp:posOffset>
                </wp:positionV>
                <wp:extent cx="1831340" cy="9525"/>
                <wp:effectExtent l="0" t="0" r="0" b="0"/>
                <wp:wrapNone/>
                <wp:docPr id="1" name="任意多边形 19"/>
                <wp:cNvGraphicFramePr/>
                <a:graphic xmlns:a="http://schemas.openxmlformats.org/drawingml/2006/main">
                  <a:graphicData uri="http://schemas.microsoft.com/office/word/2010/wordprocessingShape">
                    <wps:wsp>
                      <wps:cNvSpPr/>
                      <wps:spPr>
                        <a:xfrm>
                          <a:off x="0" y="0"/>
                          <a:ext cx="1831340" cy="9525"/>
                        </a:xfrm>
                        <a:custGeom>
                          <a:avLst/>
                          <a:gdLst/>
                          <a:ahLst/>
                          <a:cxnLst/>
                          <a:pathLst>
                            <a:path w="2883" h="15">
                              <a:moveTo>
                                <a:pt x="0" y="15"/>
                              </a:moveTo>
                              <a:lnTo>
                                <a:pt x="2883" y="15"/>
                              </a:lnTo>
                              <a:lnTo>
                                <a:pt x="2883" y="0"/>
                              </a:lnTo>
                              <a:lnTo>
                                <a:pt x="0" y="0"/>
                              </a:lnTo>
                              <a:lnTo>
                                <a:pt x="0" y="15"/>
                              </a:lnTo>
                              <a:close/>
                            </a:path>
                          </a:pathLst>
                        </a:custGeom>
                        <a:solidFill>
                          <a:srgbClr val="000000"/>
                        </a:solidFill>
                        <a:ln>
                          <a:noFill/>
                        </a:ln>
                      </wps:spPr>
                      <wps:bodyPr wrap="square" upright="1"/>
                    </wps:wsp>
                  </a:graphicData>
                </a:graphic>
              </wp:anchor>
            </w:drawing>
          </mc:Choice>
          <mc:Fallback>
            <w:pict>
              <v:shape id="任意多边形 19" o:spid="_x0000_s1026" o:spt="100" style="position:absolute;left:0pt;margin-left:10.5pt;margin-top:3.8pt;height:0.75pt;width:144.2pt;z-index:251659264;mso-width-relative:page;mso-height-relative:page;" fillcolor="#000000" filled="t" stroked="f" coordsize="2883,15" o:gfxdata="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bIrRF9YAAAAG&#10;AQAADwAAAAAAAAABACAAAAAiAAAAZHJzL2Rvd25yZXYueG1sUEsBAhQAFAAAAAgAh07iQGtqSO4e&#10;AgAAiwQAAA4AAAAAAAAAAQAgAAAAJQEAAGRycy9lMm9Eb2MueG1sUEsFBgAAAAAGAAYAWQEAALUF&#10;AAAAAA==&#10;" path="m0,15l2883,15,2883,0,0,0,0,15xe">
                <v:fill on="t" focussize="0,0"/>
                <v:stroke on="f"/>
                <v:imagedata o:title=""/>
                <o:lock v:ext="edit" aspectratio="f"/>
              </v:shape>
            </w:pict>
          </mc:Fallback>
        </mc:AlternateContent>
      </w:r>
    </w:p>
    <w:p w14:paraId="11D87016">
      <w:pPr>
        <w:spacing w:before="58" w:line="421" w:lineRule="auto"/>
        <w:ind w:left="217" w:right="215" w:hanging="1"/>
        <w:rPr>
          <w:rFonts w:ascii="宋体" w:hAnsi="宋体" w:eastAsia="宋体" w:cs="宋体"/>
          <w:sz w:val="18"/>
          <w:szCs w:val="18"/>
        </w:rPr>
      </w:pPr>
      <w:r>
        <w:rPr>
          <w:rFonts w:ascii="宋体" w:hAnsi="宋体" w:eastAsia="宋体" w:cs="宋体"/>
          <w:sz w:val="18"/>
          <w:szCs w:val="18"/>
        </w:rPr>
        <w:t>① E</w:t>
      </w:r>
      <w:r>
        <w:rPr>
          <w:rFonts w:ascii="宋体" w:hAnsi="宋体" w:eastAsia="宋体" w:cs="宋体"/>
          <w:position w:val="-1"/>
          <w:sz w:val="9"/>
          <w:szCs w:val="9"/>
        </w:rPr>
        <w:t>1</w:t>
      </w:r>
      <w:r>
        <w:rPr>
          <w:rFonts w:ascii="宋体" w:hAnsi="宋体" w:eastAsia="宋体" w:cs="宋体"/>
          <w:spacing w:val="-20"/>
          <w:position w:val="-1"/>
          <w:sz w:val="9"/>
          <w:szCs w:val="9"/>
        </w:rPr>
        <w:t xml:space="preserve"> </w:t>
      </w:r>
      <w:r>
        <w:rPr>
          <w:rFonts w:ascii="宋体" w:hAnsi="宋体" w:eastAsia="宋体" w:cs="宋体"/>
          <w:sz w:val="18"/>
          <w:szCs w:val="18"/>
        </w:rPr>
        <w:t>是评标价每高于评标基准价一个百分点的扣分值、E</w:t>
      </w:r>
      <w:r>
        <w:rPr>
          <w:rFonts w:ascii="宋体" w:hAnsi="宋体" w:eastAsia="宋体" w:cs="宋体"/>
          <w:position w:val="-1"/>
          <w:sz w:val="9"/>
          <w:szCs w:val="9"/>
        </w:rPr>
        <w:t>2</w:t>
      </w:r>
      <w:r>
        <w:rPr>
          <w:rFonts w:ascii="宋体" w:hAnsi="宋体" w:eastAsia="宋体" w:cs="宋体"/>
          <w:spacing w:val="-20"/>
          <w:position w:val="-1"/>
          <w:sz w:val="9"/>
          <w:szCs w:val="9"/>
        </w:rPr>
        <w:t xml:space="preserve"> </w:t>
      </w:r>
      <w:r>
        <w:rPr>
          <w:rFonts w:ascii="宋体" w:hAnsi="宋体" w:eastAsia="宋体" w:cs="宋体"/>
          <w:sz w:val="18"/>
          <w:szCs w:val="18"/>
        </w:rPr>
        <w:t>是</w:t>
      </w:r>
      <w:r>
        <w:rPr>
          <w:rFonts w:ascii="宋体" w:hAnsi="宋体" w:eastAsia="宋体" w:cs="宋体"/>
          <w:spacing w:val="-1"/>
          <w:sz w:val="18"/>
          <w:szCs w:val="18"/>
        </w:rPr>
        <w:t>评标价每低于评标基准价一个百分点的扣分值，招</w:t>
      </w:r>
      <w:r>
        <w:rPr>
          <w:rFonts w:ascii="宋体" w:hAnsi="宋体" w:eastAsia="宋体" w:cs="宋体"/>
          <w:spacing w:val="-2"/>
          <w:sz w:val="18"/>
          <w:szCs w:val="18"/>
        </w:rPr>
        <w:t>标人可依据招标项目具体特点和实际需要设置</w:t>
      </w:r>
      <w:r>
        <w:rPr>
          <w:rFonts w:ascii="宋体" w:hAnsi="宋体" w:eastAsia="宋体" w:cs="宋体"/>
          <w:spacing w:val="-23"/>
          <w:sz w:val="18"/>
          <w:szCs w:val="18"/>
        </w:rPr>
        <w:t xml:space="preserve"> </w:t>
      </w:r>
      <w:r>
        <w:rPr>
          <w:rFonts w:ascii="宋体" w:hAnsi="宋体" w:eastAsia="宋体" w:cs="宋体"/>
          <w:spacing w:val="-2"/>
          <w:sz w:val="18"/>
          <w:szCs w:val="18"/>
        </w:rPr>
        <w:t>E</w:t>
      </w:r>
      <w:r>
        <w:rPr>
          <w:rFonts w:ascii="宋体" w:hAnsi="宋体" w:eastAsia="宋体" w:cs="宋体"/>
          <w:spacing w:val="-2"/>
          <w:position w:val="-1"/>
          <w:sz w:val="9"/>
          <w:szCs w:val="9"/>
        </w:rPr>
        <w:t>1</w:t>
      </w:r>
      <w:r>
        <w:rPr>
          <w:rFonts w:ascii="宋体" w:hAnsi="宋体" w:eastAsia="宋体" w:cs="宋体"/>
          <w:spacing w:val="-25"/>
          <w:position w:val="-1"/>
          <w:sz w:val="9"/>
          <w:szCs w:val="9"/>
        </w:rPr>
        <w:t xml:space="preserve"> </w:t>
      </w:r>
      <w:r>
        <w:rPr>
          <w:rFonts w:ascii="宋体" w:hAnsi="宋体" w:eastAsia="宋体" w:cs="宋体"/>
          <w:spacing w:val="-2"/>
          <w:sz w:val="18"/>
          <w:szCs w:val="18"/>
        </w:rPr>
        <w:t>、E</w:t>
      </w:r>
      <w:r>
        <w:rPr>
          <w:rFonts w:ascii="宋体" w:hAnsi="宋体" w:eastAsia="宋体" w:cs="宋体"/>
          <w:spacing w:val="-2"/>
          <w:position w:val="-1"/>
          <w:sz w:val="9"/>
          <w:szCs w:val="9"/>
        </w:rPr>
        <w:t>2</w:t>
      </w:r>
      <w:r>
        <w:rPr>
          <w:rFonts w:ascii="宋体" w:hAnsi="宋体" w:eastAsia="宋体" w:cs="宋体"/>
          <w:spacing w:val="-2"/>
          <w:sz w:val="18"/>
          <w:szCs w:val="18"/>
        </w:rPr>
        <w:t>，但</w:t>
      </w:r>
      <w:r>
        <w:rPr>
          <w:rFonts w:ascii="宋体" w:hAnsi="宋体" w:eastAsia="宋体" w:cs="宋体"/>
          <w:spacing w:val="-32"/>
          <w:sz w:val="18"/>
          <w:szCs w:val="18"/>
        </w:rPr>
        <w:t xml:space="preserve"> </w:t>
      </w:r>
      <w:r>
        <w:rPr>
          <w:rFonts w:ascii="宋体" w:hAnsi="宋体" w:eastAsia="宋体" w:cs="宋体"/>
          <w:spacing w:val="-2"/>
          <w:sz w:val="18"/>
          <w:szCs w:val="18"/>
        </w:rPr>
        <w:t>E</w:t>
      </w:r>
      <w:r>
        <w:rPr>
          <w:rFonts w:ascii="宋体" w:hAnsi="宋体" w:eastAsia="宋体" w:cs="宋体"/>
          <w:spacing w:val="-2"/>
          <w:position w:val="-1"/>
          <w:sz w:val="9"/>
          <w:szCs w:val="9"/>
        </w:rPr>
        <w:t>1</w:t>
      </w:r>
      <w:r>
        <w:rPr>
          <w:rFonts w:ascii="宋体" w:hAnsi="宋体" w:eastAsia="宋体" w:cs="宋体"/>
          <w:spacing w:val="-8"/>
          <w:position w:val="-1"/>
          <w:sz w:val="9"/>
          <w:szCs w:val="9"/>
        </w:rPr>
        <w:t xml:space="preserve"> </w:t>
      </w:r>
      <w:r>
        <w:rPr>
          <w:rFonts w:ascii="宋体" w:hAnsi="宋体" w:eastAsia="宋体" w:cs="宋体"/>
          <w:spacing w:val="-2"/>
          <w:sz w:val="18"/>
          <w:szCs w:val="18"/>
        </w:rPr>
        <w:t>应大于</w:t>
      </w:r>
      <w:r>
        <w:rPr>
          <w:rFonts w:ascii="宋体" w:hAnsi="宋体" w:eastAsia="宋体" w:cs="宋体"/>
          <w:spacing w:val="-39"/>
          <w:sz w:val="18"/>
          <w:szCs w:val="18"/>
        </w:rPr>
        <w:t xml:space="preserve"> </w:t>
      </w:r>
      <w:r>
        <w:rPr>
          <w:rFonts w:ascii="宋体" w:hAnsi="宋体" w:eastAsia="宋体" w:cs="宋体"/>
          <w:spacing w:val="-2"/>
          <w:sz w:val="18"/>
          <w:szCs w:val="18"/>
        </w:rPr>
        <w:t>E</w:t>
      </w:r>
      <w:r>
        <w:rPr>
          <w:rFonts w:ascii="宋体" w:hAnsi="宋体" w:eastAsia="宋体" w:cs="宋体"/>
          <w:spacing w:val="-2"/>
          <w:position w:val="-1"/>
          <w:sz w:val="9"/>
          <w:szCs w:val="9"/>
        </w:rPr>
        <w:t>2</w:t>
      </w:r>
      <w:r>
        <w:rPr>
          <w:rFonts w:ascii="宋体" w:hAnsi="宋体" w:eastAsia="宋体" w:cs="宋体"/>
          <w:spacing w:val="-2"/>
          <w:sz w:val="18"/>
          <w:szCs w:val="18"/>
        </w:rPr>
        <w:t>。</w:t>
      </w:r>
    </w:p>
    <w:p w14:paraId="43BF67A9">
      <w:pPr>
        <w:spacing w:line="421" w:lineRule="auto"/>
        <w:rPr>
          <w:rFonts w:ascii="宋体" w:hAnsi="宋体" w:eastAsia="宋体" w:cs="宋体"/>
          <w:sz w:val="18"/>
          <w:szCs w:val="18"/>
        </w:rPr>
        <w:sectPr>
          <w:footerReference r:id="rId12" w:type="default"/>
          <w:pgSz w:w="11910" w:h="16845"/>
          <w:pgMar w:top="400" w:right="1366" w:bottom="1275" w:left="1441" w:header="0" w:footer="1049" w:gutter="0"/>
          <w:cols w:space="720" w:num="1"/>
        </w:sectPr>
      </w:pPr>
    </w:p>
    <w:p w14:paraId="755FFE18">
      <w:pPr>
        <w:spacing w:before="56"/>
      </w:pPr>
    </w:p>
    <w:tbl>
      <w:tblPr>
        <w:tblStyle w:val="668"/>
        <w:tblW w:w="8906" w:type="dxa"/>
        <w:tblInd w:w="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42"/>
        <w:gridCol w:w="1379"/>
        <w:gridCol w:w="2789"/>
        <w:gridCol w:w="914"/>
        <w:gridCol w:w="2182"/>
      </w:tblGrid>
      <w:tr w14:paraId="4E991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02" w:hRule="atLeast"/>
        </w:trPr>
        <w:tc>
          <w:tcPr>
            <w:tcW w:w="1642" w:type="dxa"/>
            <w:vMerge w:val="restart"/>
            <w:tcBorders>
              <w:bottom w:val="nil"/>
            </w:tcBorders>
            <w:noWrap w:val="0"/>
            <w:vAlign w:val="top"/>
          </w:tcPr>
          <w:p w14:paraId="5E53579D">
            <w:pPr>
              <w:rPr>
                <w:rFonts w:ascii="Arial"/>
                <w:sz w:val="21"/>
              </w:rPr>
            </w:pPr>
          </w:p>
        </w:tc>
        <w:tc>
          <w:tcPr>
            <w:tcW w:w="1379" w:type="dxa"/>
            <w:vMerge w:val="restart"/>
            <w:tcBorders>
              <w:bottom w:val="nil"/>
            </w:tcBorders>
            <w:noWrap w:val="0"/>
            <w:vAlign w:val="top"/>
          </w:tcPr>
          <w:p w14:paraId="35212513">
            <w:pPr>
              <w:rPr>
                <w:rFonts w:ascii="Arial"/>
                <w:sz w:val="21"/>
              </w:rPr>
            </w:pPr>
          </w:p>
        </w:tc>
        <w:tc>
          <w:tcPr>
            <w:tcW w:w="2789" w:type="dxa"/>
            <w:noWrap w:val="0"/>
            <w:vAlign w:val="center"/>
          </w:tcPr>
          <w:p w14:paraId="5E8A9D25">
            <w:pPr>
              <w:spacing w:line="250" w:lineRule="auto"/>
              <w:rPr>
                <w:rFonts w:ascii="Arial"/>
                <w:sz w:val="21"/>
                <w:highlight w:val="none"/>
              </w:rPr>
            </w:pPr>
          </w:p>
          <w:p w14:paraId="037CE148">
            <w:pPr>
              <w:spacing w:line="251" w:lineRule="auto"/>
              <w:rPr>
                <w:rFonts w:ascii="Arial"/>
                <w:sz w:val="21"/>
                <w:highlight w:val="none"/>
              </w:rPr>
            </w:pPr>
          </w:p>
          <w:p w14:paraId="0BCD678F">
            <w:pPr>
              <w:spacing w:line="251" w:lineRule="auto"/>
              <w:rPr>
                <w:rFonts w:ascii="Arial"/>
                <w:sz w:val="21"/>
                <w:highlight w:val="none"/>
              </w:rPr>
            </w:pPr>
          </w:p>
          <w:p w14:paraId="42C65794">
            <w:pPr>
              <w:spacing w:line="251" w:lineRule="auto"/>
              <w:rPr>
                <w:rFonts w:ascii="Arial"/>
                <w:sz w:val="21"/>
                <w:highlight w:val="none"/>
              </w:rPr>
            </w:pPr>
          </w:p>
          <w:p w14:paraId="7BBD6DC9">
            <w:pPr>
              <w:spacing w:line="251" w:lineRule="auto"/>
              <w:rPr>
                <w:rFonts w:ascii="Arial"/>
                <w:sz w:val="21"/>
                <w:highlight w:val="none"/>
              </w:rPr>
            </w:pPr>
          </w:p>
          <w:p w14:paraId="742C9BF3">
            <w:pPr>
              <w:pStyle w:val="667"/>
              <w:spacing w:before="68" w:line="220" w:lineRule="auto"/>
              <w:ind w:left="110"/>
              <w:rPr>
                <w:sz w:val="21"/>
                <w:szCs w:val="21"/>
                <w:highlight w:val="none"/>
              </w:rPr>
            </w:pPr>
            <w:r>
              <w:rPr>
                <w:spacing w:val="-2"/>
                <w:sz w:val="21"/>
                <w:szCs w:val="21"/>
                <w:highlight w:val="none"/>
              </w:rPr>
              <w:t>业绩</w:t>
            </w:r>
          </w:p>
        </w:tc>
        <w:tc>
          <w:tcPr>
            <w:tcW w:w="914" w:type="dxa"/>
            <w:noWrap w:val="0"/>
            <w:vAlign w:val="center"/>
          </w:tcPr>
          <w:p w14:paraId="5D4B2202">
            <w:pPr>
              <w:spacing w:line="250" w:lineRule="auto"/>
              <w:rPr>
                <w:rFonts w:ascii="Arial"/>
                <w:sz w:val="21"/>
                <w:highlight w:val="none"/>
              </w:rPr>
            </w:pPr>
          </w:p>
          <w:p w14:paraId="128B6A72">
            <w:pPr>
              <w:spacing w:line="251" w:lineRule="auto"/>
              <w:rPr>
                <w:rFonts w:ascii="Arial"/>
                <w:sz w:val="21"/>
                <w:highlight w:val="none"/>
              </w:rPr>
            </w:pPr>
          </w:p>
          <w:p w14:paraId="26F66487">
            <w:pPr>
              <w:spacing w:line="251" w:lineRule="auto"/>
              <w:rPr>
                <w:rFonts w:ascii="Arial"/>
                <w:sz w:val="21"/>
                <w:highlight w:val="none"/>
              </w:rPr>
            </w:pPr>
          </w:p>
          <w:p w14:paraId="577676EB">
            <w:pPr>
              <w:spacing w:line="251" w:lineRule="auto"/>
              <w:rPr>
                <w:rFonts w:ascii="Arial"/>
                <w:sz w:val="21"/>
                <w:highlight w:val="none"/>
              </w:rPr>
            </w:pPr>
          </w:p>
          <w:p w14:paraId="7DC0A022">
            <w:pPr>
              <w:spacing w:line="251" w:lineRule="auto"/>
              <w:rPr>
                <w:rFonts w:ascii="Arial"/>
                <w:sz w:val="21"/>
                <w:highlight w:val="none"/>
              </w:rPr>
            </w:pPr>
          </w:p>
          <w:p w14:paraId="36EC818F">
            <w:pPr>
              <w:pStyle w:val="667"/>
              <w:spacing w:before="68" w:line="220" w:lineRule="auto"/>
              <w:ind w:left="163"/>
              <w:rPr>
                <w:sz w:val="21"/>
                <w:szCs w:val="21"/>
                <w:highlight w:val="none"/>
              </w:rPr>
            </w:pPr>
            <w:r>
              <w:rPr>
                <w:rFonts w:hint="eastAsia"/>
                <w:spacing w:val="-3"/>
                <w:sz w:val="21"/>
                <w:szCs w:val="21"/>
                <w:highlight w:val="none"/>
                <w:lang w:val="en-US" w:eastAsia="zh-CN"/>
              </w:rPr>
              <w:t>7</w:t>
            </w:r>
            <w:r>
              <w:rPr>
                <w:spacing w:val="-3"/>
                <w:sz w:val="21"/>
                <w:szCs w:val="21"/>
                <w:highlight w:val="none"/>
              </w:rPr>
              <w:t>.0</w:t>
            </w:r>
            <w:r>
              <w:rPr>
                <w:spacing w:val="-34"/>
                <w:sz w:val="21"/>
                <w:szCs w:val="21"/>
                <w:highlight w:val="none"/>
              </w:rPr>
              <w:t xml:space="preserve"> </w:t>
            </w:r>
            <w:r>
              <w:rPr>
                <w:spacing w:val="-3"/>
                <w:sz w:val="21"/>
                <w:szCs w:val="21"/>
                <w:highlight w:val="none"/>
              </w:rPr>
              <w:t>分</w:t>
            </w:r>
          </w:p>
        </w:tc>
        <w:tc>
          <w:tcPr>
            <w:tcW w:w="2182" w:type="dxa"/>
            <w:noWrap w:val="0"/>
            <w:vAlign w:val="top"/>
          </w:tcPr>
          <w:p w14:paraId="0EF5B65A">
            <w:pPr>
              <w:pStyle w:val="667"/>
              <w:spacing w:before="112" w:line="238" w:lineRule="auto"/>
              <w:ind w:left="119" w:right="163" w:hanging="3"/>
              <w:rPr>
                <w:sz w:val="21"/>
                <w:szCs w:val="21"/>
                <w:highlight w:val="none"/>
              </w:rPr>
            </w:pPr>
            <w:r>
              <w:rPr>
                <w:spacing w:val="-1"/>
                <w:sz w:val="21"/>
                <w:szCs w:val="21"/>
                <w:highlight w:val="none"/>
              </w:rPr>
              <w:t>①满足资格审查条件最低要求的，得基本</w:t>
            </w:r>
            <w:r>
              <w:rPr>
                <w:spacing w:val="-17"/>
                <w:sz w:val="21"/>
                <w:szCs w:val="21"/>
                <w:highlight w:val="none"/>
              </w:rPr>
              <w:t>分</w:t>
            </w:r>
            <w:r>
              <w:rPr>
                <w:spacing w:val="-18"/>
                <w:sz w:val="21"/>
                <w:szCs w:val="21"/>
                <w:highlight w:val="none"/>
              </w:rPr>
              <w:t xml:space="preserve"> </w:t>
            </w:r>
            <w:r>
              <w:rPr>
                <w:rFonts w:hint="eastAsia"/>
                <w:spacing w:val="-17"/>
                <w:sz w:val="21"/>
                <w:szCs w:val="21"/>
                <w:highlight w:val="none"/>
                <w:lang w:val="en-US" w:eastAsia="zh-CN"/>
              </w:rPr>
              <w:t>4</w:t>
            </w:r>
            <w:r>
              <w:rPr>
                <w:spacing w:val="-35"/>
                <w:sz w:val="21"/>
                <w:szCs w:val="21"/>
                <w:highlight w:val="none"/>
              </w:rPr>
              <w:t xml:space="preserve"> </w:t>
            </w:r>
            <w:r>
              <w:rPr>
                <w:spacing w:val="-17"/>
                <w:sz w:val="21"/>
                <w:szCs w:val="21"/>
                <w:highlight w:val="none"/>
              </w:rPr>
              <w:t>分；</w:t>
            </w:r>
          </w:p>
          <w:p w14:paraId="4D0EDFB4">
            <w:pPr>
              <w:pStyle w:val="667"/>
              <w:spacing w:before="4" w:line="239" w:lineRule="auto"/>
              <w:ind w:left="116" w:right="163"/>
              <w:rPr>
                <w:sz w:val="21"/>
                <w:szCs w:val="21"/>
                <w:highlight w:val="none"/>
              </w:rPr>
            </w:pPr>
            <w:r>
              <w:rPr>
                <w:spacing w:val="-1"/>
                <w:sz w:val="21"/>
                <w:szCs w:val="21"/>
                <w:highlight w:val="none"/>
              </w:rPr>
              <w:t>②在满足资格审查条件最低要求基础上，</w:t>
            </w:r>
            <w:r>
              <w:rPr>
                <w:spacing w:val="-4"/>
                <w:sz w:val="21"/>
                <w:szCs w:val="21"/>
                <w:highlight w:val="none"/>
              </w:rPr>
              <w:t>每增加1个满足资</w:t>
            </w:r>
            <w:r>
              <w:rPr>
                <w:spacing w:val="-6"/>
                <w:sz w:val="21"/>
                <w:szCs w:val="21"/>
                <w:highlight w:val="none"/>
              </w:rPr>
              <w:t>格审查条件</w:t>
            </w:r>
            <w:r>
              <w:rPr>
                <w:spacing w:val="-57"/>
                <w:sz w:val="21"/>
                <w:szCs w:val="21"/>
                <w:highlight w:val="none"/>
              </w:rPr>
              <w:t xml:space="preserve"> </w:t>
            </w:r>
            <w:r>
              <w:rPr>
                <w:spacing w:val="-6"/>
                <w:sz w:val="21"/>
                <w:szCs w:val="21"/>
                <w:highlight w:val="none"/>
              </w:rPr>
              <w:t>(业绩最</w:t>
            </w:r>
            <w:r>
              <w:rPr>
                <w:spacing w:val="-4"/>
                <w:sz w:val="21"/>
                <w:szCs w:val="21"/>
                <w:highlight w:val="none"/>
              </w:rPr>
              <w:t>低要求)的业绩加</w:t>
            </w:r>
            <w:r>
              <w:rPr>
                <w:rFonts w:hint="eastAsia"/>
                <w:spacing w:val="-4"/>
                <w:sz w:val="21"/>
                <w:szCs w:val="21"/>
                <w:highlight w:val="none"/>
                <w:lang w:val="en-US" w:eastAsia="zh-CN"/>
              </w:rPr>
              <w:t>1</w:t>
            </w:r>
            <w:r>
              <w:rPr>
                <w:spacing w:val="-1"/>
                <w:sz w:val="21"/>
                <w:szCs w:val="21"/>
                <w:highlight w:val="none"/>
              </w:rPr>
              <w:t>分，本项最多加</w:t>
            </w:r>
            <w:r>
              <w:rPr>
                <w:rFonts w:hint="eastAsia"/>
                <w:spacing w:val="-1"/>
                <w:sz w:val="21"/>
                <w:szCs w:val="21"/>
                <w:highlight w:val="none"/>
                <w:lang w:val="en-US" w:eastAsia="zh-CN"/>
              </w:rPr>
              <w:t>3</w:t>
            </w:r>
            <w:r>
              <w:rPr>
                <w:spacing w:val="-11"/>
                <w:sz w:val="21"/>
                <w:szCs w:val="21"/>
                <w:highlight w:val="none"/>
              </w:rPr>
              <w:t>分。</w:t>
            </w:r>
          </w:p>
        </w:tc>
      </w:tr>
      <w:tr w14:paraId="1F694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1642" w:type="dxa"/>
            <w:vMerge w:val="continue"/>
            <w:tcBorders>
              <w:top w:val="nil"/>
            </w:tcBorders>
            <w:noWrap w:val="0"/>
            <w:vAlign w:val="top"/>
          </w:tcPr>
          <w:p w14:paraId="17306FB3">
            <w:pPr>
              <w:rPr>
                <w:rFonts w:ascii="Arial"/>
                <w:sz w:val="21"/>
              </w:rPr>
            </w:pPr>
          </w:p>
        </w:tc>
        <w:tc>
          <w:tcPr>
            <w:tcW w:w="1379" w:type="dxa"/>
            <w:vMerge w:val="continue"/>
            <w:tcBorders>
              <w:top w:val="nil"/>
            </w:tcBorders>
            <w:noWrap w:val="0"/>
            <w:vAlign w:val="top"/>
          </w:tcPr>
          <w:p w14:paraId="6DDFFA7D">
            <w:pPr>
              <w:rPr>
                <w:rFonts w:ascii="Arial"/>
                <w:sz w:val="21"/>
              </w:rPr>
            </w:pPr>
          </w:p>
        </w:tc>
        <w:tc>
          <w:tcPr>
            <w:tcW w:w="2789" w:type="dxa"/>
            <w:noWrap w:val="0"/>
            <w:vAlign w:val="center"/>
          </w:tcPr>
          <w:p w14:paraId="0ABEF0FE">
            <w:pPr>
              <w:pStyle w:val="667"/>
              <w:spacing w:before="125" w:line="219" w:lineRule="auto"/>
              <w:ind w:left="114"/>
              <w:jc w:val="both"/>
              <w:rPr>
                <w:sz w:val="21"/>
                <w:szCs w:val="21"/>
                <w:highlight w:val="none"/>
              </w:rPr>
            </w:pPr>
            <w:r>
              <w:rPr>
                <w:spacing w:val="-2"/>
                <w:sz w:val="21"/>
                <w:szCs w:val="21"/>
                <w:highlight w:val="none"/>
              </w:rPr>
              <w:t>履约信誉</w:t>
            </w:r>
          </w:p>
        </w:tc>
        <w:tc>
          <w:tcPr>
            <w:tcW w:w="914" w:type="dxa"/>
            <w:noWrap w:val="0"/>
            <w:vAlign w:val="center"/>
          </w:tcPr>
          <w:p w14:paraId="2B4CBD22">
            <w:pPr>
              <w:pStyle w:val="667"/>
              <w:spacing w:before="125" w:line="220" w:lineRule="auto"/>
              <w:jc w:val="center"/>
              <w:rPr>
                <w:sz w:val="21"/>
                <w:szCs w:val="21"/>
                <w:highlight w:val="none"/>
              </w:rPr>
            </w:pPr>
            <w:r>
              <w:rPr>
                <w:rFonts w:hint="eastAsia"/>
                <w:spacing w:val="-34"/>
                <w:sz w:val="21"/>
                <w:szCs w:val="21"/>
                <w:highlight w:val="none"/>
                <w:lang w:val="en-US" w:eastAsia="zh-CN"/>
              </w:rPr>
              <w:t>3.0</w:t>
            </w:r>
            <w:r>
              <w:rPr>
                <w:spacing w:val="-5"/>
                <w:sz w:val="21"/>
                <w:szCs w:val="21"/>
                <w:highlight w:val="none"/>
              </w:rPr>
              <w:t>分</w:t>
            </w:r>
          </w:p>
        </w:tc>
        <w:tc>
          <w:tcPr>
            <w:tcW w:w="2182" w:type="dxa"/>
            <w:noWrap w:val="0"/>
            <w:vAlign w:val="top"/>
          </w:tcPr>
          <w:p w14:paraId="58491FEB">
            <w:pPr>
              <w:keepNext w:val="0"/>
              <w:keepLines w:val="0"/>
              <w:widowControl/>
              <w:suppressLineNumbers w:val="0"/>
              <w:jc w:val="left"/>
              <w:rPr>
                <w:highlight w:val="none"/>
              </w:rPr>
            </w:pPr>
            <w:r>
              <w:rPr>
                <w:rFonts w:hint="eastAsia" w:ascii="宋体" w:hAnsi="宋体" w:eastAsia="宋体" w:cs="宋体"/>
                <w:sz w:val="21"/>
                <w:highlight w:val="none"/>
                <w:lang w:val="en-US" w:eastAsia="zh-CN"/>
              </w:rPr>
              <w:t>具有</w:t>
            </w:r>
            <w:r>
              <w:rPr>
                <w:rFonts w:hint="eastAsia" w:ascii="宋体" w:hAnsi="宋体" w:eastAsia="宋体" w:cs="宋体"/>
                <w:color w:val="000000"/>
                <w:kern w:val="0"/>
                <w:sz w:val="21"/>
                <w:szCs w:val="21"/>
                <w:highlight w:val="none"/>
                <w:lang w:val="en-US" w:eastAsia="zh-CN" w:bidi="ar"/>
              </w:rPr>
              <w:t>有效期内交通运输业安全生产标准化证书</w:t>
            </w:r>
          </w:p>
          <w:p w14:paraId="6217C6EC">
            <w:pPr>
              <w:rPr>
                <w:rFonts w:hint="default" w:ascii="Arial" w:eastAsia="宋体"/>
                <w:sz w:val="21"/>
                <w:highlight w:val="none"/>
                <w:lang w:val="en-US" w:eastAsia="zh-CN"/>
              </w:rPr>
            </w:pPr>
            <w:r>
              <w:rPr>
                <w:rFonts w:hint="eastAsia" w:ascii="宋体" w:hAnsi="宋体" w:eastAsia="宋体" w:cs="宋体"/>
                <w:sz w:val="21"/>
                <w:highlight w:val="none"/>
                <w:lang w:val="en-US" w:eastAsia="zh-CN"/>
              </w:rPr>
              <w:t>得</w:t>
            </w:r>
            <w:r>
              <w:rPr>
                <w:rFonts w:hint="eastAsia" w:ascii="宋体" w:hAnsi="宋体" w:cs="宋体"/>
                <w:sz w:val="21"/>
                <w:highlight w:val="none"/>
                <w:lang w:val="en-US" w:eastAsia="zh-CN"/>
              </w:rPr>
              <w:t>3</w:t>
            </w:r>
            <w:r>
              <w:rPr>
                <w:rFonts w:hint="eastAsia" w:ascii="宋体" w:hAnsi="宋体" w:eastAsia="宋体" w:cs="宋体"/>
                <w:sz w:val="21"/>
                <w:highlight w:val="none"/>
                <w:lang w:val="en-US" w:eastAsia="zh-CN"/>
              </w:rPr>
              <w:t>分，未提供不得分</w:t>
            </w:r>
            <w:r>
              <w:rPr>
                <w:rFonts w:hint="eastAsia" w:ascii="Arial"/>
                <w:sz w:val="21"/>
                <w:highlight w:val="none"/>
                <w:lang w:val="en-US" w:eastAsia="zh-CN"/>
              </w:rPr>
              <w:t>。</w:t>
            </w:r>
          </w:p>
        </w:tc>
      </w:tr>
    </w:tbl>
    <w:p w14:paraId="2B42BF14">
      <w:pPr>
        <w:spacing w:before="6"/>
      </w:pPr>
    </w:p>
    <w:p w14:paraId="59CF260C">
      <w:pPr>
        <w:spacing w:before="6"/>
      </w:pPr>
    </w:p>
    <w:tbl>
      <w:tblPr>
        <w:tblStyle w:val="668"/>
        <w:tblW w:w="90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07"/>
        <w:gridCol w:w="990"/>
        <w:gridCol w:w="1005"/>
        <w:gridCol w:w="1124"/>
        <w:gridCol w:w="5060"/>
      </w:tblGrid>
      <w:tr w14:paraId="499B8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05" w:hRule="atLeast"/>
        </w:trPr>
        <w:tc>
          <w:tcPr>
            <w:tcW w:w="907" w:type="dxa"/>
            <w:noWrap w:val="0"/>
            <w:vAlign w:val="top"/>
          </w:tcPr>
          <w:p w14:paraId="21D5EA87">
            <w:pPr>
              <w:spacing w:line="260" w:lineRule="auto"/>
              <w:rPr>
                <w:rFonts w:ascii="Arial"/>
                <w:sz w:val="21"/>
              </w:rPr>
            </w:pPr>
          </w:p>
          <w:p w14:paraId="156E3A7B">
            <w:pPr>
              <w:spacing w:line="260" w:lineRule="auto"/>
              <w:rPr>
                <w:rFonts w:ascii="Arial"/>
                <w:sz w:val="21"/>
              </w:rPr>
            </w:pPr>
          </w:p>
          <w:p w14:paraId="1E6146A6">
            <w:pPr>
              <w:spacing w:line="260" w:lineRule="auto"/>
              <w:rPr>
                <w:rFonts w:ascii="Arial"/>
                <w:sz w:val="21"/>
              </w:rPr>
            </w:pPr>
          </w:p>
          <w:p w14:paraId="137D1274">
            <w:pPr>
              <w:spacing w:line="261" w:lineRule="auto"/>
              <w:rPr>
                <w:rFonts w:ascii="Arial"/>
                <w:sz w:val="21"/>
              </w:rPr>
            </w:pPr>
          </w:p>
          <w:p w14:paraId="56BDDB9F">
            <w:pPr>
              <w:spacing w:line="261" w:lineRule="auto"/>
              <w:rPr>
                <w:rFonts w:ascii="Arial"/>
                <w:sz w:val="21"/>
              </w:rPr>
            </w:pPr>
          </w:p>
          <w:p w14:paraId="4BC566B5">
            <w:pPr>
              <w:spacing w:before="64" w:line="216" w:lineRule="auto"/>
              <w:ind w:left="131"/>
              <w:rPr>
                <w:rFonts w:ascii="Calibri" w:hAnsi="Calibri" w:eastAsia="Calibri" w:cs="Calibri"/>
                <w:sz w:val="21"/>
                <w:szCs w:val="21"/>
              </w:rPr>
            </w:pPr>
            <w:r>
              <w:rPr>
                <w:rFonts w:ascii="Calibri" w:hAnsi="Calibri" w:eastAsia="Calibri" w:cs="Calibri"/>
                <w:spacing w:val="-1"/>
                <w:sz w:val="21"/>
                <w:szCs w:val="21"/>
              </w:rPr>
              <w:t>2.2.4(5)</w:t>
            </w:r>
          </w:p>
        </w:tc>
        <w:tc>
          <w:tcPr>
            <w:tcW w:w="990" w:type="dxa"/>
            <w:noWrap w:val="0"/>
            <w:vAlign w:val="top"/>
          </w:tcPr>
          <w:p w14:paraId="76BCE634">
            <w:pPr>
              <w:spacing w:line="270" w:lineRule="auto"/>
              <w:rPr>
                <w:rFonts w:ascii="Arial"/>
                <w:sz w:val="21"/>
              </w:rPr>
            </w:pPr>
          </w:p>
          <w:p w14:paraId="0FE70682">
            <w:pPr>
              <w:spacing w:line="270" w:lineRule="auto"/>
              <w:rPr>
                <w:rFonts w:ascii="Arial"/>
                <w:sz w:val="21"/>
              </w:rPr>
            </w:pPr>
          </w:p>
          <w:p w14:paraId="68217093">
            <w:pPr>
              <w:spacing w:line="270" w:lineRule="auto"/>
              <w:rPr>
                <w:rFonts w:ascii="Arial"/>
                <w:sz w:val="21"/>
              </w:rPr>
            </w:pPr>
          </w:p>
          <w:p w14:paraId="2818B292">
            <w:pPr>
              <w:spacing w:line="270" w:lineRule="auto"/>
              <w:rPr>
                <w:rFonts w:ascii="Arial"/>
                <w:sz w:val="21"/>
              </w:rPr>
            </w:pPr>
          </w:p>
          <w:p w14:paraId="75A75135">
            <w:pPr>
              <w:pStyle w:val="667"/>
              <w:spacing w:before="69" w:line="348" w:lineRule="auto"/>
              <w:ind w:left="397" w:right="170" w:hanging="215"/>
              <w:rPr>
                <w:sz w:val="21"/>
                <w:szCs w:val="21"/>
              </w:rPr>
            </w:pPr>
            <w:r>
              <w:rPr>
                <w:spacing w:val="-3"/>
                <w:sz w:val="21"/>
                <w:szCs w:val="21"/>
              </w:rPr>
              <w:t>信用奖</w:t>
            </w:r>
            <w:r>
              <w:rPr>
                <w:sz w:val="21"/>
                <w:szCs w:val="21"/>
              </w:rPr>
              <w:t>惩</w:t>
            </w:r>
          </w:p>
        </w:tc>
        <w:tc>
          <w:tcPr>
            <w:tcW w:w="1005" w:type="dxa"/>
            <w:noWrap w:val="0"/>
            <w:vAlign w:val="top"/>
          </w:tcPr>
          <w:p w14:paraId="0B83FCDD">
            <w:pPr>
              <w:rPr>
                <w:rFonts w:ascii="Arial"/>
                <w:sz w:val="21"/>
              </w:rPr>
            </w:pPr>
          </w:p>
        </w:tc>
        <w:tc>
          <w:tcPr>
            <w:tcW w:w="1124" w:type="dxa"/>
            <w:noWrap w:val="0"/>
            <w:vAlign w:val="top"/>
          </w:tcPr>
          <w:p w14:paraId="26B6AEDA">
            <w:pPr>
              <w:rPr>
                <w:rFonts w:ascii="Arial"/>
                <w:sz w:val="21"/>
              </w:rPr>
            </w:pPr>
          </w:p>
        </w:tc>
        <w:tc>
          <w:tcPr>
            <w:tcW w:w="5060" w:type="dxa"/>
            <w:noWrap w:val="0"/>
            <w:vAlign w:val="top"/>
          </w:tcPr>
          <w:p w14:paraId="09939633">
            <w:pPr>
              <w:pStyle w:val="667"/>
              <w:spacing w:before="135" w:line="356" w:lineRule="auto"/>
              <w:ind w:left="113" w:right="99" w:firstLine="19"/>
              <w:rPr>
                <w:sz w:val="21"/>
                <w:szCs w:val="21"/>
              </w:rPr>
            </w:pPr>
            <w:r>
              <w:rPr>
                <w:color w:val="0000FF"/>
                <w:spacing w:val="-1"/>
                <w:sz w:val="21"/>
                <w:szCs w:val="21"/>
              </w:rPr>
              <w:t>□</w:t>
            </w:r>
            <w:r>
              <w:rPr>
                <w:spacing w:val="-1"/>
                <w:sz w:val="21"/>
                <w:szCs w:val="21"/>
              </w:rPr>
              <w:t>仅对于评标结果进入前三名的投标人，按下列方法</w:t>
            </w:r>
            <w:r>
              <w:rPr>
                <w:spacing w:val="-3"/>
                <w:sz w:val="21"/>
                <w:szCs w:val="21"/>
              </w:rPr>
              <w:t>调整得分，并重新排序确定中标候选人：</w:t>
            </w:r>
          </w:p>
          <w:p w14:paraId="15421B93">
            <w:pPr>
              <w:pStyle w:val="667"/>
              <w:spacing w:line="353" w:lineRule="auto"/>
              <w:ind w:left="110" w:right="100"/>
              <w:rPr>
                <w:sz w:val="21"/>
                <w:szCs w:val="21"/>
              </w:rPr>
            </w:pPr>
            <w:r>
              <w:rPr>
                <w:spacing w:val="-6"/>
                <w:sz w:val="21"/>
                <w:szCs w:val="21"/>
              </w:rPr>
              <w:t>近两年（年度、年度）信用等级为</w:t>
            </w:r>
            <w:r>
              <w:rPr>
                <w:spacing w:val="-35"/>
                <w:sz w:val="21"/>
                <w:szCs w:val="21"/>
              </w:rPr>
              <w:t xml:space="preserve"> </w:t>
            </w:r>
            <w:r>
              <w:rPr>
                <w:spacing w:val="-6"/>
                <w:sz w:val="21"/>
                <w:szCs w:val="21"/>
              </w:rPr>
              <w:t>AA</w:t>
            </w:r>
            <w:r>
              <w:rPr>
                <w:spacing w:val="-33"/>
                <w:sz w:val="21"/>
                <w:szCs w:val="21"/>
              </w:rPr>
              <w:t xml:space="preserve"> </w:t>
            </w:r>
            <w:r>
              <w:rPr>
                <w:spacing w:val="-6"/>
                <w:sz w:val="21"/>
                <w:szCs w:val="21"/>
              </w:rPr>
              <w:t>级的投标人，加</w:t>
            </w:r>
            <w:r>
              <w:rPr>
                <w:spacing w:val="-2"/>
                <w:sz w:val="21"/>
                <w:szCs w:val="21"/>
              </w:rPr>
              <w:t>2</w:t>
            </w:r>
            <w:r>
              <w:rPr>
                <w:spacing w:val="-24"/>
                <w:sz w:val="21"/>
                <w:szCs w:val="21"/>
              </w:rPr>
              <w:t xml:space="preserve"> </w:t>
            </w:r>
            <w:r>
              <w:rPr>
                <w:spacing w:val="-2"/>
                <w:sz w:val="21"/>
                <w:szCs w:val="21"/>
              </w:rPr>
              <w:t>分；最近一年（年度）信用等级为</w:t>
            </w:r>
            <w:r>
              <w:rPr>
                <w:spacing w:val="-46"/>
                <w:sz w:val="21"/>
                <w:szCs w:val="21"/>
              </w:rPr>
              <w:t xml:space="preserve"> </w:t>
            </w:r>
            <w:r>
              <w:rPr>
                <w:spacing w:val="-2"/>
                <w:sz w:val="21"/>
                <w:szCs w:val="21"/>
              </w:rPr>
              <w:t>AA</w:t>
            </w:r>
            <w:r>
              <w:rPr>
                <w:spacing w:val="-34"/>
                <w:sz w:val="21"/>
                <w:szCs w:val="21"/>
              </w:rPr>
              <w:t xml:space="preserve"> </w:t>
            </w:r>
            <w:r>
              <w:rPr>
                <w:spacing w:val="-2"/>
                <w:sz w:val="21"/>
                <w:szCs w:val="21"/>
              </w:rPr>
              <w:t>级、A</w:t>
            </w:r>
            <w:r>
              <w:rPr>
                <w:spacing w:val="-33"/>
                <w:sz w:val="21"/>
                <w:szCs w:val="21"/>
              </w:rPr>
              <w:t xml:space="preserve"> </w:t>
            </w:r>
            <w:r>
              <w:rPr>
                <w:spacing w:val="-2"/>
                <w:sz w:val="21"/>
                <w:szCs w:val="21"/>
              </w:rPr>
              <w:t>级和</w:t>
            </w:r>
            <w:r>
              <w:rPr>
                <w:spacing w:val="-42"/>
                <w:sz w:val="21"/>
                <w:szCs w:val="21"/>
              </w:rPr>
              <w:t xml:space="preserve"> </w:t>
            </w:r>
            <w:r>
              <w:rPr>
                <w:spacing w:val="-2"/>
                <w:sz w:val="21"/>
                <w:szCs w:val="21"/>
              </w:rPr>
              <w:t>B</w:t>
            </w:r>
            <w:r>
              <w:rPr>
                <w:sz w:val="21"/>
                <w:szCs w:val="21"/>
              </w:rPr>
              <w:t>级的投标人，不得分；最近一年（年度）信用等级为</w:t>
            </w:r>
            <w:r>
              <w:rPr>
                <w:spacing w:val="-5"/>
                <w:sz w:val="21"/>
                <w:szCs w:val="21"/>
              </w:rPr>
              <w:t>C</w:t>
            </w:r>
            <w:r>
              <w:rPr>
                <w:spacing w:val="-25"/>
                <w:sz w:val="21"/>
                <w:szCs w:val="21"/>
              </w:rPr>
              <w:t xml:space="preserve"> </w:t>
            </w:r>
            <w:r>
              <w:rPr>
                <w:spacing w:val="-5"/>
                <w:sz w:val="21"/>
                <w:szCs w:val="21"/>
              </w:rPr>
              <w:t>级的投标人，扣</w:t>
            </w:r>
            <w:r>
              <w:rPr>
                <w:spacing w:val="-36"/>
                <w:sz w:val="21"/>
                <w:szCs w:val="21"/>
              </w:rPr>
              <w:t xml:space="preserve"> </w:t>
            </w:r>
            <w:r>
              <w:rPr>
                <w:spacing w:val="-5"/>
                <w:sz w:val="21"/>
                <w:szCs w:val="21"/>
              </w:rPr>
              <w:t>2</w:t>
            </w:r>
            <w:r>
              <w:rPr>
                <w:spacing w:val="-34"/>
                <w:sz w:val="21"/>
                <w:szCs w:val="21"/>
              </w:rPr>
              <w:t xml:space="preserve"> </w:t>
            </w:r>
            <w:r>
              <w:rPr>
                <w:spacing w:val="-5"/>
                <w:sz w:val="21"/>
                <w:szCs w:val="21"/>
              </w:rPr>
              <w:t>分。</w:t>
            </w:r>
          </w:p>
          <w:p w14:paraId="780D762F">
            <w:pPr>
              <w:pStyle w:val="667"/>
              <w:spacing w:line="201" w:lineRule="auto"/>
              <w:ind w:left="121"/>
              <w:rPr>
                <w:sz w:val="21"/>
                <w:szCs w:val="21"/>
              </w:rPr>
            </w:pPr>
            <w:r>
              <w:rPr>
                <w:rFonts w:ascii="Segoe UI Symbol" w:hAnsi="Segoe UI Symbol" w:eastAsia="Segoe UI Symbol" w:cs="Segoe UI Symbol"/>
                <w:color w:val="0000FF"/>
                <w:spacing w:val="-15"/>
                <w:sz w:val="21"/>
                <w:szCs w:val="21"/>
              </w:rPr>
              <w:t>☑</w:t>
            </w:r>
            <w:r>
              <w:rPr>
                <w:spacing w:val="-15"/>
                <w:sz w:val="21"/>
                <w:szCs w:val="21"/>
              </w:rPr>
              <w:t>不适用。</w:t>
            </w:r>
          </w:p>
        </w:tc>
      </w:tr>
      <w:tr w14:paraId="30C3B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94" w:hRule="atLeast"/>
        </w:trPr>
        <w:tc>
          <w:tcPr>
            <w:tcW w:w="907" w:type="dxa"/>
            <w:noWrap w:val="0"/>
            <w:vAlign w:val="top"/>
          </w:tcPr>
          <w:p w14:paraId="7A1241C6">
            <w:pPr>
              <w:spacing w:line="346" w:lineRule="auto"/>
              <w:rPr>
                <w:rFonts w:ascii="Arial"/>
                <w:sz w:val="21"/>
              </w:rPr>
            </w:pPr>
          </w:p>
          <w:p w14:paraId="308E71FF">
            <w:pPr>
              <w:spacing w:line="346" w:lineRule="auto"/>
              <w:rPr>
                <w:rFonts w:ascii="Arial"/>
                <w:sz w:val="21"/>
              </w:rPr>
            </w:pPr>
          </w:p>
          <w:p w14:paraId="3E5B1515">
            <w:pPr>
              <w:spacing w:before="64" w:line="265" w:lineRule="exact"/>
              <w:ind w:left="265"/>
              <w:rPr>
                <w:rFonts w:ascii="Calibri" w:hAnsi="Calibri" w:eastAsia="Calibri" w:cs="Calibri"/>
                <w:sz w:val="21"/>
                <w:szCs w:val="21"/>
              </w:rPr>
            </w:pPr>
            <w:r>
              <w:rPr>
                <w:rFonts w:ascii="Calibri" w:hAnsi="Calibri" w:eastAsia="Calibri" w:cs="Calibri"/>
                <w:spacing w:val="-2"/>
                <w:position w:val="1"/>
                <w:sz w:val="21"/>
                <w:szCs w:val="21"/>
              </w:rPr>
              <w:t>3.11</w:t>
            </w:r>
          </w:p>
        </w:tc>
        <w:tc>
          <w:tcPr>
            <w:tcW w:w="990" w:type="dxa"/>
            <w:noWrap w:val="0"/>
            <w:vAlign w:val="top"/>
          </w:tcPr>
          <w:p w14:paraId="227187A1">
            <w:pPr>
              <w:pStyle w:val="667"/>
              <w:spacing w:before="137" w:line="220" w:lineRule="auto"/>
              <w:ind w:left="183"/>
              <w:rPr>
                <w:sz w:val="21"/>
                <w:szCs w:val="21"/>
              </w:rPr>
            </w:pPr>
            <w:r>
              <w:rPr>
                <w:spacing w:val="-2"/>
                <w:sz w:val="21"/>
                <w:szCs w:val="21"/>
              </w:rPr>
              <w:t>招标人</w:t>
            </w:r>
          </w:p>
          <w:p w14:paraId="7BBAA80D">
            <w:pPr>
              <w:pStyle w:val="667"/>
              <w:spacing w:before="155" w:line="220" w:lineRule="auto"/>
              <w:ind w:left="182"/>
              <w:rPr>
                <w:sz w:val="21"/>
                <w:szCs w:val="21"/>
              </w:rPr>
            </w:pPr>
            <w:r>
              <w:rPr>
                <w:spacing w:val="-2"/>
                <w:sz w:val="21"/>
                <w:szCs w:val="21"/>
              </w:rPr>
              <w:t>补充的</w:t>
            </w:r>
          </w:p>
          <w:p w14:paraId="57736BC3">
            <w:pPr>
              <w:pStyle w:val="667"/>
              <w:spacing w:before="155" w:line="279" w:lineRule="auto"/>
              <w:ind w:left="395" w:right="170" w:hanging="212"/>
              <w:rPr>
                <w:sz w:val="21"/>
                <w:szCs w:val="21"/>
              </w:rPr>
            </w:pPr>
            <w:r>
              <w:rPr>
                <w:spacing w:val="-3"/>
                <w:sz w:val="21"/>
                <w:szCs w:val="21"/>
              </w:rPr>
              <w:t>其他内</w:t>
            </w:r>
            <w:r>
              <w:rPr>
                <w:sz w:val="21"/>
                <w:szCs w:val="21"/>
              </w:rPr>
              <w:t>容</w:t>
            </w:r>
          </w:p>
        </w:tc>
        <w:tc>
          <w:tcPr>
            <w:tcW w:w="1005" w:type="dxa"/>
            <w:noWrap w:val="0"/>
            <w:vAlign w:val="top"/>
          </w:tcPr>
          <w:p w14:paraId="7B1DBFE3">
            <w:pPr>
              <w:spacing w:line="332" w:lineRule="auto"/>
              <w:rPr>
                <w:rFonts w:ascii="Arial"/>
                <w:sz w:val="21"/>
              </w:rPr>
            </w:pPr>
          </w:p>
          <w:p w14:paraId="0376E1E5">
            <w:pPr>
              <w:spacing w:line="333" w:lineRule="auto"/>
              <w:rPr>
                <w:rFonts w:ascii="Arial"/>
                <w:sz w:val="21"/>
              </w:rPr>
            </w:pPr>
          </w:p>
          <w:p w14:paraId="607201B2">
            <w:pPr>
              <w:pStyle w:val="667"/>
              <w:spacing w:before="68" w:line="225" w:lineRule="auto"/>
              <w:ind w:left="438"/>
              <w:rPr>
                <w:sz w:val="21"/>
                <w:szCs w:val="21"/>
              </w:rPr>
            </w:pPr>
            <w:r>
              <w:rPr>
                <w:color w:val="0000FF"/>
                <w:sz w:val="21"/>
                <w:szCs w:val="21"/>
              </w:rPr>
              <w:t>/</w:t>
            </w:r>
          </w:p>
        </w:tc>
        <w:tc>
          <w:tcPr>
            <w:tcW w:w="1124" w:type="dxa"/>
            <w:noWrap w:val="0"/>
            <w:vAlign w:val="top"/>
          </w:tcPr>
          <w:p w14:paraId="5162FDDA">
            <w:pPr>
              <w:spacing w:line="332" w:lineRule="auto"/>
              <w:rPr>
                <w:rFonts w:ascii="Arial"/>
                <w:sz w:val="21"/>
              </w:rPr>
            </w:pPr>
          </w:p>
          <w:p w14:paraId="2B0C8E23">
            <w:pPr>
              <w:spacing w:line="333" w:lineRule="auto"/>
              <w:rPr>
                <w:rFonts w:ascii="Arial"/>
                <w:sz w:val="21"/>
              </w:rPr>
            </w:pPr>
          </w:p>
          <w:p w14:paraId="7FC18FD1">
            <w:pPr>
              <w:pStyle w:val="667"/>
              <w:spacing w:before="68" w:line="225" w:lineRule="auto"/>
              <w:ind w:left="499"/>
              <w:rPr>
                <w:sz w:val="21"/>
                <w:szCs w:val="21"/>
              </w:rPr>
            </w:pPr>
            <w:r>
              <w:rPr>
                <w:color w:val="0000FF"/>
                <w:sz w:val="21"/>
                <w:szCs w:val="21"/>
              </w:rPr>
              <w:t>/</w:t>
            </w:r>
          </w:p>
        </w:tc>
        <w:tc>
          <w:tcPr>
            <w:tcW w:w="5060" w:type="dxa"/>
            <w:noWrap w:val="0"/>
            <w:vAlign w:val="top"/>
          </w:tcPr>
          <w:p w14:paraId="53AA81F9">
            <w:pPr>
              <w:spacing w:line="332" w:lineRule="auto"/>
              <w:rPr>
                <w:rFonts w:ascii="Arial"/>
                <w:sz w:val="21"/>
              </w:rPr>
            </w:pPr>
          </w:p>
          <w:p w14:paraId="6F4DC8A8">
            <w:pPr>
              <w:spacing w:line="333" w:lineRule="auto"/>
              <w:rPr>
                <w:rFonts w:ascii="Arial"/>
                <w:sz w:val="21"/>
              </w:rPr>
            </w:pPr>
          </w:p>
          <w:p w14:paraId="2552CC1B">
            <w:pPr>
              <w:pStyle w:val="667"/>
              <w:spacing w:before="68" w:line="225" w:lineRule="auto"/>
              <w:ind w:left="111"/>
              <w:rPr>
                <w:sz w:val="21"/>
                <w:szCs w:val="21"/>
              </w:rPr>
            </w:pPr>
            <w:r>
              <w:rPr>
                <w:color w:val="0000FF"/>
                <w:sz w:val="21"/>
                <w:szCs w:val="21"/>
              </w:rPr>
              <w:t>/</w:t>
            </w:r>
          </w:p>
        </w:tc>
      </w:tr>
    </w:tbl>
    <w:p w14:paraId="3F475DE9">
      <w:pPr>
        <w:spacing w:line="469" w:lineRule="auto"/>
        <w:rPr>
          <w:rFonts w:ascii="Arial"/>
          <w:sz w:val="21"/>
        </w:rPr>
      </w:pPr>
    </w:p>
    <w:p w14:paraId="3870A188">
      <w:pPr>
        <w:spacing w:before="68" w:line="221" w:lineRule="auto"/>
        <w:ind w:left="220"/>
        <w:rPr>
          <w:rFonts w:ascii="宋体" w:hAnsi="宋体" w:eastAsia="宋体" w:cs="宋体"/>
          <w:sz w:val="21"/>
          <w:szCs w:val="21"/>
        </w:rPr>
      </w:pPr>
      <w:r>
        <w:rPr>
          <w:rFonts w:ascii="宋体" w:hAnsi="宋体" w:eastAsia="宋体" w:cs="宋体"/>
          <w:spacing w:val="-4"/>
          <w:sz w:val="21"/>
          <w:szCs w:val="21"/>
        </w:rPr>
        <w:t>备注：</w:t>
      </w:r>
    </w:p>
    <w:p w14:paraId="3A75E3CC">
      <w:pPr>
        <w:widowControl/>
        <w:jc w:val="left"/>
        <w:rPr>
          <w:rFonts w:eastAsia="黑体"/>
          <w:bCs/>
          <w:kern w:val="44"/>
          <w:sz w:val="28"/>
          <w:szCs w:val="28"/>
        </w:rPr>
      </w:pPr>
      <w:r>
        <w:br w:type="page"/>
      </w:r>
      <w:bookmarkStart w:id="458" w:name="_Toc521163000"/>
      <w:bookmarkStart w:id="459" w:name="_Toc28864"/>
      <w:bookmarkStart w:id="460" w:name="_Toc13177"/>
      <w:bookmarkStart w:id="461" w:name="_Toc26549988"/>
      <w:bookmarkStart w:id="462" w:name="_Toc518"/>
      <w:bookmarkStart w:id="463" w:name="_Toc6817"/>
      <w:bookmarkStart w:id="464" w:name="_Toc19816"/>
      <w:bookmarkStart w:id="465" w:name="_Toc26432"/>
    </w:p>
    <w:p w14:paraId="7785D134">
      <w:pPr>
        <w:topLinePunct/>
        <w:spacing w:line="400" w:lineRule="atLeast"/>
        <w:jc w:val="center"/>
        <w:rPr>
          <w:rFonts w:eastAsia="黑体"/>
          <w:kern w:val="0"/>
          <w:sz w:val="30"/>
          <w:szCs w:val="30"/>
        </w:rPr>
      </w:pPr>
      <w:r>
        <w:rPr>
          <w:rFonts w:hint="eastAsia" w:eastAsia="黑体"/>
          <w:kern w:val="0"/>
          <w:sz w:val="30"/>
          <w:szCs w:val="30"/>
        </w:rPr>
        <w:t>评标办法正文</w:t>
      </w:r>
      <w:bookmarkEnd w:id="458"/>
      <w:bookmarkEnd w:id="459"/>
      <w:bookmarkEnd w:id="460"/>
      <w:bookmarkEnd w:id="461"/>
      <w:bookmarkEnd w:id="462"/>
      <w:bookmarkEnd w:id="463"/>
      <w:bookmarkEnd w:id="464"/>
      <w:bookmarkEnd w:id="465"/>
    </w:p>
    <w:p w14:paraId="06290EEA">
      <w:pPr>
        <w:pStyle w:val="6"/>
        <w:spacing w:line="400" w:lineRule="atLeast"/>
        <w:rPr>
          <w:rFonts w:ascii="Times New Roman" w:hAnsi="Times New Roman"/>
          <w:sz w:val="21"/>
          <w:szCs w:val="21"/>
        </w:rPr>
      </w:pPr>
    </w:p>
    <w:p w14:paraId="54F92753">
      <w:pPr>
        <w:keepNext/>
        <w:keepLines/>
        <w:spacing w:before="480" w:after="240" w:line="400" w:lineRule="atLeast"/>
        <w:outlineLvl w:val="0"/>
        <w:rPr>
          <w:rFonts w:ascii="黑体" w:eastAsia="黑体"/>
          <w:bCs/>
          <w:kern w:val="44"/>
          <w:sz w:val="28"/>
          <w:szCs w:val="28"/>
        </w:rPr>
      </w:pPr>
      <w:bookmarkStart w:id="466" w:name="_Toc15360"/>
      <w:bookmarkStart w:id="467" w:name="_Toc10900"/>
      <w:bookmarkStart w:id="468" w:name="_Toc17968"/>
      <w:bookmarkStart w:id="469" w:name="_Toc6617"/>
      <w:r>
        <w:rPr>
          <w:rFonts w:ascii="黑体" w:eastAsia="黑体"/>
          <w:bCs/>
          <w:kern w:val="44"/>
          <w:sz w:val="28"/>
          <w:szCs w:val="28"/>
        </w:rPr>
        <w:t xml:space="preserve">1. </w:t>
      </w:r>
      <w:r>
        <w:rPr>
          <w:rFonts w:hint="eastAsia" w:ascii="黑体" w:eastAsia="黑体"/>
          <w:bCs/>
          <w:kern w:val="44"/>
          <w:sz w:val="28"/>
          <w:szCs w:val="28"/>
        </w:rPr>
        <w:t>评标方法</w:t>
      </w:r>
      <w:bookmarkEnd w:id="466"/>
      <w:bookmarkEnd w:id="467"/>
      <w:bookmarkEnd w:id="468"/>
      <w:bookmarkEnd w:id="469"/>
    </w:p>
    <w:p w14:paraId="140C57B4">
      <w:pPr>
        <w:spacing w:line="400" w:lineRule="atLeast"/>
        <w:ind w:firstLine="480" w:firstLineChars="200"/>
        <w:rPr>
          <w:sz w:val="24"/>
          <w:szCs w:val="24"/>
        </w:rPr>
      </w:pPr>
      <w:r>
        <w:rPr>
          <w:rFonts w:hint="eastAsia"/>
          <w:sz w:val="24"/>
          <w:szCs w:val="24"/>
        </w:rPr>
        <w:t>本次评标采用综合评分法。评标委员会可借助计算机辅助评标系统，对满足招标文件实质性要求的投标文件，按照本章第2.2款规定的评分标准进行打分，并按得分由高到低顺序推荐中标候选人，或根据招标人授权直接确定中标人，但投标报价低于其成本的除外。得分相等时，评标委员会应按照评标办法前附表规定的优先次序推荐中标候选人或确定中标人。</w:t>
      </w:r>
    </w:p>
    <w:p w14:paraId="68AA4491">
      <w:pPr>
        <w:spacing w:line="400" w:lineRule="atLeast"/>
        <w:ind w:firstLine="480" w:firstLineChars="200"/>
        <w:rPr>
          <w:kern w:val="0"/>
          <w:sz w:val="24"/>
          <w:szCs w:val="20"/>
        </w:rPr>
      </w:pPr>
      <w:r>
        <w:rPr>
          <w:rFonts w:hint="eastAsia"/>
          <w:kern w:val="0"/>
          <w:sz w:val="24"/>
          <w:szCs w:val="20"/>
        </w:rPr>
        <w:t>若该标段通过第一个信封（商务及技术文件）评审的投标人少于3个的，评标委员会可以否决全部投标；未否决全部投标的，评标委员会应当在评标报告中阐明理由并进行第二个信封（报价文件）开标。若该标段通过第二个信封（报价文件）评审的投标人少于3个的，评标委员会可以否决全部投标；未否决全部投标的，评标委员会应当在评标报告中阐明理由并推荐中标候选人。</w:t>
      </w:r>
    </w:p>
    <w:p w14:paraId="21E4B99A">
      <w:pPr>
        <w:spacing w:line="400" w:lineRule="atLeast"/>
        <w:ind w:firstLine="480" w:firstLineChars="200"/>
        <w:rPr>
          <w:kern w:val="0"/>
          <w:sz w:val="24"/>
          <w:szCs w:val="20"/>
        </w:rPr>
      </w:pPr>
      <w:r>
        <w:rPr>
          <w:rFonts w:hint="eastAsia"/>
          <w:kern w:val="0"/>
          <w:sz w:val="24"/>
          <w:szCs w:val="20"/>
        </w:rPr>
        <w:t>在通过第一个信封（商务及技术文件）评审的投标人少于3个且评标委员会在第一个信封（商务及技术文件）评审时未否决全部投标的情况下，评标委员会仍有权在第二个信封（报价文件）评审时否决全部投标。</w:t>
      </w:r>
    </w:p>
    <w:p w14:paraId="7A70EB73">
      <w:pPr>
        <w:keepNext/>
        <w:keepLines/>
        <w:spacing w:before="480" w:after="240" w:line="400" w:lineRule="atLeast"/>
        <w:outlineLvl w:val="0"/>
        <w:rPr>
          <w:rFonts w:ascii="黑体" w:eastAsia="黑体"/>
          <w:bCs/>
          <w:kern w:val="44"/>
          <w:sz w:val="28"/>
          <w:szCs w:val="28"/>
        </w:rPr>
      </w:pPr>
      <w:bookmarkStart w:id="470" w:name="_Toc32732"/>
      <w:bookmarkStart w:id="471" w:name="_Toc29122"/>
      <w:bookmarkStart w:id="472" w:name="_Toc23373"/>
      <w:bookmarkStart w:id="473" w:name="_Toc12307"/>
      <w:r>
        <w:rPr>
          <w:rFonts w:ascii="黑体" w:eastAsia="黑体"/>
          <w:bCs/>
          <w:kern w:val="44"/>
          <w:sz w:val="28"/>
          <w:szCs w:val="28"/>
        </w:rPr>
        <w:t xml:space="preserve">2. </w:t>
      </w:r>
      <w:r>
        <w:rPr>
          <w:rFonts w:hint="eastAsia" w:ascii="黑体" w:eastAsia="黑体"/>
          <w:bCs/>
          <w:kern w:val="44"/>
          <w:sz w:val="28"/>
          <w:szCs w:val="28"/>
        </w:rPr>
        <w:t>评审标准</w:t>
      </w:r>
      <w:bookmarkEnd w:id="470"/>
      <w:bookmarkEnd w:id="471"/>
      <w:bookmarkEnd w:id="472"/>
      <w:bookmarkEnd w:id="473"/>
    </w:p>
    <w:p w14:paraId="11029074">
      <w:pPr>
        <w:keepNext/>
        <w:keepLines/>
        <w:spacing w:before="240" w:after="240" w:line="400" w:lineRule="atLeast"/>
        <w:outlineLvl w:val="0"/>
        <w:rPr>
          <w:rFonts w:ascii="黑体" w:eastAsia="黑体"/>
          <w:bCs/>
          <w:kern w:val="44"/>
          <w:sz w:val="24"/>
          <w:szCs w:val="24"/>
        </w:rPr>
      </w:pPr>
      <w:bookmarkStart w:id="474" w:name="_Toc22210"/>
      <w:bookmarkStart w:id="475" w:name="_Toc22189"/>
      <w:bookmarkStart w:id="476" w:name="_Toc5105"/>
      <w:bookmarkStart w:id="477" w:name="_Toc17926"/>
      <w:r>
        <w:rPr>
          <w:rFonts w:ascii="黑体" w:eastAsia="黑体"/>
          <w:bCs/>
          <w:kern w:val="44"/>
          <w:sz w:val="24"/>
          <w:szCs w:val="24"/>
        </w:rPr>
        <w:t xml:space="preserve">2.1 </w:t>
      </w:r>
      <w:r>
        <w:rPr>
          <w:rFonts w:hint="eastAsia" w:ascii="黑体" w:eastAsia="黑体"/>
          <w:bCs/>
          <w:kern w:val="44"/>
          <w:sz w:val="24"/>
          <w:szCs w:val="24"/>
        </w:rPr>
        <w:t>初步评审标准</w:t>
      </w:r>
      <w:bookmarkEnd w:id="474"/>
      <w:bookmarkEnd w:id="475"/>
      <w:bookmarkEnd w:id="476"/>
      <w:bookmarkEnd w:id="477"/>
    </w:p>
    <w:p w14:paraId="03A3C130">
      <w:pPr>
        <w:spacing w:line="400" w:lineRule="atLeast"/>
        <w:ind w:firstLine="424" w:firstLineChars="177"/>
        <w:rPr>
          <w:sz w:val="24"/>
          <w:szCs w:val="24"/>
        </w:rPr>
      </w:pPr>
      <w:r>
        <w:rPr>
          <w:sz w:val="24"/>
          <w:szCs w:val="24"/>
        </w:rPr>
        <w:t xml:space="preserve">2.1.1 </w:t>
      </w:r>
      <w:r>
        <w:rPr>
          <w:rFonts w:hint="eastAsia"/>
          <w:sz w:val="24"/>
          <w:szCs w:val="24"/>
        </w:rPr>
        <w:t>第一个信封（商务及技术文件）初步评审标准</w:t>
      </w:r>
    </w:p>
    <w:p w14:paraId="62E49E5B">
      <w:pPr>
        <w:spacing w:line="400" w:lineRule="atLeast"/>
        <w:ind w:firstLine="424" w:firstLineChars="177"/>
        <w:rPr>
          <w:sz w:val="24"/>
          <w:szCs w:val="24"/>
        </w:rPr>
      </w:pPr>
      <w:r>
        <w:rPr>
          <w:rFonts w:hint="eastAsia"/>
          <w:sz w:val="24"/>
          <w:szCs w:val="24"/>
        </w:rPr>
        <w:t>（1）第一个信封（商务及技术文件）形式评审与响应性评审标准：见评标办法前附表。</w:t>
      </w:r>
    </w:p>
    <w:p w14:paraId="13444253">
      <w:pPr>
        <w:tabs>
          <w:tab w:val="left" w:pos="6615"/>
        </w:tabs>
        <w:spacing w:line="400" w:lineRule="atLeast"/>
        <w:ind w:firstLine="424" w:firstLineChars="177"/>
        <w:rPr>
          <w:sz w:val="24"/>
          <w:szCs w:val="24"/>
        </w:rPr>
      </w:pPr>
      <w:r>
        <w:rPr>
          <w:rFonts w:hint="eastAsia"/>
          <w:sz w:val="24"/>
          <w:szCs w:val="24"/>
        </w:rPr>
        <w:t>（2）第一个信封（商务及技术文件）资格评审标准：见评标办法前附表。</w:t>
      </w:r>
    </w:p>
    <w:p w14:paraId="62AFD116">
      <w:pPr>
        <w:spacing w:line="400" w:lineRule="atLeast"/>
        <w:ind w:firstLine="424" w:firstLineChars="177"/>
        <w:rPr>
          <w:sz w:val="24"/>
          <w:szCs w:val="24"/>
        </w:rPr>
      </w:pPr>
      <w:r>
        <w:rPr>
          <w:rFonts w:hint="eastAsia"/>
          <w:sz w:val="24"/>
          <w:szCs w:val="24"/>
        </w:rPr>
        <w:t>评标委员会应对重大偏差一览表中涉及的所有重大偏差进行逐项复核。</w:t>
      </w:r>
    </w:p>
    <w:p w14:paraId="74CAC2C1">
      <w:pPr>
        <w:spacing w:line="400" w:lineRule="atLeast"/>
        <w:ind w:firstLine="424" w:firstLineChars="177"/>
        <w:rPr>
          <w:sz w:val="24"/>
          <w:szCs w:val="24"/>
        </w:rPr>
      </w:pPr>
      <w:r>
        <w:rPr>
          <w:sz w:val="24"/>
          <w:szCs w:val="24"/>
        </w:rPr>
        <w:t xml:space="preserve">2.1.2 </w:t>
      </w:r>
      <w:r>
        <w:rPr>
          <w:rFonts w:hint="eastAsia"/>
          <w:sz w:val="24"/>
          <w:szCs w:val="24"/>
        </w:rPr>
        <w:t>第二个信封（报价文件）</w:t>
      </w:r>
      <w:r>
        <w:rPr>
          <w:rFonts w:hint="eastAsia"/>
          <w:kern w:val="0"/>
          <w:sz w:val="24"/>
          <w:szCs w:val="24"/>
        </w:rPr>
        <w:t>初步评审</w:t>
      </w:r>
      <w:r>
        <w:rPr>
          <w:rFonts w:hint="eastAsia"/>
          <w:sz w:val="24"/>
          <w:szCs w:val="24"/>
        </w:rPr>
        <w:t>标准</w:t>
      </w:r>
    </w:p>
    <w:p w14:paraId="7D8697B8">
      <w:pPr>
        <w:spacing w:line="400" w:lineRule="atLeast"/>
        <w:ind w:firstLine="424" w:firstLineChars="177"/>
        <w:rPr>
          <w:sz w:val="24"/>
          <w:szCs w:val="24"/>
        </w:rPr>
      </w:pPr>
      <w:r>
        <w:rPr>
          <w:rFonts w:hint="eastAsia"/>
          <w:sz w:val="24"/>
          <w:szCs w:val="24"/>
        </w:rPr>
        <w:t>第二个信封（报价文件）</w:t>
      </w:r>
      <w:r>
        <w:rPr>
          <w:rFonts w:hint="eastAsia"/>
          <w:kern w:val="0"/>
          <w:sz w:val="24"/>
          <w:szCs w:val="24"/>
        </w:rPr>
        <w:t>初步</w:t>
      </w:r>
      <w:r>
        <w:rPr>
          <w:rFonts w:hint="eastAsia"/>
          <w:sz w:val="24"/>
          <w:szCs w:val="24"/>
        </w:rPr>
        <w:t>评审标准：见评标办法前附表。</w:t>
      </w:r>
    </w:p>
    <w:p w14:paraId="29D4F477">
      <w:pPr>
        <w:spacing w:line="400" w:lineRule="atLeast"/>
        <w:ind w:firstLine="424" w:firstLineChars="177"/>
        <w:rPr>
          <w:sz w:val="24"/>
          <w:szCs w:val="24"/>
        </w:rPr>
      </w:pPr>
      <w:r>
        <w:rPr>
          <w:rFonts w:hint="eastAsia"/>
          <w:sz w:val="24"/>
          <w:szCs w:val="24"/>
        </w:rPr>
        <w:t>评标委员会应对重大偏差一览表中涉及的所有重大偏差进行逐项复核。</w:t>
      </w:r>
    </w:p>
    <w:p w14:paraId="62E5CE5E">
      <w:pPr>
        <w:keepNext/>
        <w:keepLines/>
        <w:spacing w:before="240" w:after="240" w:line="400" w:lineRule="atLeast"/>
        <w:outlineLvl w:val="0"/>
        <w:rPr>
          <w:rFonts w:ascii="黑体" w:eastAsia="黑体"/>
          <w:bCs/>
          <w:kern w:val="44"/>
          <w:sz w:val="24"/>
          <w:szCs w:val="24"/>
        </w:rPr>
      </w:pPr>
      <w:bookmarkStart w:id="478" w:name="_Toc29623"/>
      <w:bookmarkStart w:id="479" w:name="_Toc13167"/>
      <w:bookmarkStart w:id="480" w:name="_Toc21510"/>
      <w:bookmarkStart w:id="481" w:name="_Toc19527"/>
      <w:r>
        <w:rPr>
          <w:rFonts w:ascii="黑体" w:eastAsia="黑体"/>
          <w:bCs/>
          <w:kern w:val="44"/>
          <w:sz w:val="24"/>
          <w:szCs w:val="24"/>
        </w:rPr>
        <w:t xml:space="preserve">2.2 </w:t>
      </w:r>
      <w:r>
        <w:rPr>
          <w:rFonts w:hint="eastAsia" w:ascii="黑体" w:eastAsia="黑体"/>
          <w:bCs/>
          <w:kern w:val="44"/>
          <w:sz w:val="24"/>
          <w:szCs w:val="24"/>
        </w:rPr>
        <w:t>分值构成与评分标准</w:t>
      </w:r>
      <w:bookmarkEnd w:id="478"/>
      <w:bookmarkEnd w:id="479"/>
      <w:bookmarkEnd w:id="480"/>
      <w:bookmarkEnd w:id="481"/>
    </w:p>
    <w:p w14:paraId="548B4974">
      <w:pPr>
        <w:tabs>
          <w:tab w:val="left" w:pos="360"/>
        </w:tabs>
        <w:spacing w:line="400" w:lineRule="atLeast"/>
        <w:ind w:firstLine="480" w:firstLineChars="200"/>
        <w:rPr>
          <w:sz w:val="24"/>
          <w:szCs w:val="24"/>
        </w:rPr>
      </w:pPr>
      <w:r>
        <w:rPr>
          <w:sz w:val="24"/>
          <w:szCs w:val="24"/>
        </w:rPr>
        <w:t xml:space="preserve">2.2.1 </w:t>
      </w:r>
      <w:r>
        <w:rPr>
          <w:rFonts w:hint="eastAsia" w:eastAsia="黑体"/>
          <w:sz w:val="24"/>
          <w:szCs w:val="24"/>
        </w:rPr>
        <w:t>分值构成</w:t>
      </w:r>
    </w:p>
    <w:p w14:paraId="01FB96D2">
      <w:pPr>
        <w:tabs>
          <w:tab w:val="left" w:pos="360"/>
        </w:tabs>
        <w:spacing w:line="400" w:lineRule="atLeast"/>
        <w:ind w:firstLine="480" w:firstLineChars="200"/>
        <w:rPr>
          <w:sz w:val="24"/>
          <w:szCs w:val="24"/>
        </w:rPr>
      </w:pPr>
      <w:r>
        <w:rPr>
          <w:rFonts w:hint="eastAsia"/>
          <w:sz w:val="24"/>
          <w:szCs w:val="24"/>
        </w:rPr>
        <w:t>（1）施工组织设计：见评标办法前附表；</w:t>
      </w:r>
    </w:p>
    <w:p w14:paraId="0E585558">
      <w:pPr>
        <w:tabs>
          <w:tab w:val="left" w:pos="360"/>
        </w:tabs>
        <w:spacing w:line="400" w:lineRule="atLeast"/>
        <w:ind w:firstLine="480" w:firstLineChars="200"/>
        <w:rPr>
          <w:sz w:val="24"/>
          <w:szCs w:val="24"/>
        </w:rPr>
      </w:pPr>
      <w:r>
        <w:rPr>
          <w:rFonts w:hint="eastAsia"/>
          <w:sz w:val="24"/>
          <w:szCs w:val="24"/>
        </w:rPr>
        <w:t>（2）主要人员：见评标办法前附表；</w:t>
      </w:r>
    </w:p>
    <w:p w14:paraId="5990A558">
      <w:pPr>
        <w:tabs>
          <w:tab w:val="left" w:pos="360"/>
        </w:tabs>
        <w:spacing w:line="400" w:lineRule="atLeast"/>
        <w:ind w:firstLine="480" w:firstLineChars="200"/>
        <w:rPr>
          <w:sz w:val="24"/>
          <w:szCs w:val="24"/>
        </w:rPr>
      </w:pPr>
      <w:r>
        <w:rPr>
          <w:rFonts w:hint="eastAsia"/>
          <w:sz w:val="24"/>
          <w:szCs w:val="24"/>
        </w:rPr>
        <w:t>（3）评标价：见评标办法前附表；</w:t>
      </w:r>
    </w:p>
    <w:p w14:paraId="31BCDBAA">
      <w:pPr>
        <w:tabs>
          <w:tab w:val="left" w:pos="360"/>
        </w:tabs>
        <w:spacing w:line="400" w:lineRule="atLeast"/>
        <w:ind w:firstLine="480" w:firstLineChars="200"/>
        <w:rPr>
          <w:sz w:val="24"/>
          <w:szCs w:val="24"/>
        </w:rPr>
      </w:pPr>
      <w:r>
        <w:rPr>
          <w:rFonts w:hint="eastAsia"/>
          <w:sz w:val="24"/>
          <w:szCs w:val="24"/>
        </w:rPr>
        <w:t>（4）其他评分因素：见评标办法前附表。</w:t>
      </w:r>
    </w:p>
    <w:p w14:paraId="54027D3D">
      <w:pPr>
        <w:spacing w:line="400" w:lineRule="atLeast"/>
        <w:ind w:firstLine="480" w:firstLineChars="200"/>
        <w:rPr>
          <w:sz w:val="24"/>
          <w:szCs w:val="24"/>
        </w:rPr>
      </w:pPr>
      <w:r>
        <w:rPr>
          <w:sz w:val="24"/>
          <w:szCs w:val="24"/>
        </w:rPr>
        <w:t xml:space="preserve">2.2.2 </w:t>
      </w:r>
      <w:r>
        <w:rPr>
          <w:rFonts w:hint="eastAsia" w:eastAsia="黑体"/>
          <w:sz w:val="24"/>
          <w:szCs w:val="24"/>
        </w:rPr>
        <w:t>评标基准价计算</w:t>
      </w:r>
    </w:p>
    <w:p w14:paraId="4D561E33">
      <w:pPr>
        <w:spacing w:line="400" w:lineRule="atLeast"/>
        <w:ind w:firstLine="480" w:firstLineChars="200"/>
        <w:rPr>
          <w:sz w:val="24"/>
          <w:szCs w:val="24"/>
        </w:rPr>
      </w:pPr>
      <w:r>
        <w:rPr>
          <w:rFonts w:hint="eastAsia"/>
          <w:sz w:val="24"/>
          <w:szCs w:val="24"/>
        </w:rPr>
        <w:t>评标基准价计算方法：见评标办法前附表。</w:t>
      </w:r>
    </w:p>
    <w:p w14:paraId="0CDB8D0A">
      <w:pPr>
        <w:spacing w:line="400" w:lineRule="atLeast"/>
        <w:ind w:firstLine="480" w:firstLineChars="200"/>
        <w:rPr>
          <w:sz w:val="24"/>
          <w:szCs w:val="24"/>
        </w:rPr>
      </w:pPr>
      <w:r>
        <w:rPr>
          <w:sz w:val="24"/>
          <w:szCs w:val="24"/>
        </w:rPr>
        <w:t xml:space="preserve">2.2.3 </w:t>
      </w:r>
      <w:r>
        <w:rPr>
          <w:rFonts w:hint="eastAsia" w:eastAsia="黑体"/>
          <w:sz w:val="24"/>
          <w:szCs w:val="24"/>
        </w:rPr>
        <w:t>评标价的偏差率计算</w:t>
      </w:r>
    </w:p>
    <w:p w14:paraId="398E6B18">
      <w:pPr>
        <w:tabs>
          <w:tab w:val="left" w:pos="360"/>
        </w:tabs>
        <w:spacing w:line="400" w:lineRule="atLeast"/>
        <w:ind w:firstLine="480" w:firstLineChars="200"/>
        <w:rPr>
          <w:kern w:val="0"/>
          <w:sz w:val="24"/>
          <w:szCs w:val="20"/>
        </w:rPr>
      </w:pPr>
      <w:r>
        <w:rPr>
          <w:rFonts w:hint="eastAsia"/>
          <w:kern w:val="0"/>
          <w:sz w:val="24"/>
          <w:szCs w:val="20"/>
        </w:rPr>
        <w:t>评标价的偏差率计算公式：见评标办法前附表。</w:t>
      </w:r>
    </w:p>
    <w:p w14:paraId="771A5C4C">
      <w:pPr>
        <w:spacing w:line="400" w:lineRule="atLeast"/>
        <w:ind w:firstLine="480" w:firstLineChars="200"/>
        <w:rPr>
          <w:sz w:val="24"/>
          <w:szCs w:val="24"/>
        </w:rPr>
      </w:pPr>
      <w:r>
        <w:rPr>
          <w:sz w:val="24"/>
          <w:szCs w:val="24"/>
        </w:rPr>
        <w:t xml:space="preserve">2.2.4 </w:t>
      </w:r>
      <w:r>
        <w:rPr>
          <w:rFonts w:hint="eastAsia" w:eastAsia="黑体"/>
          <w:sz w:val="24"/>
          <w:szCs w:val="24"/>
        </w:rPr>
        <w:t>评分标准</w:t>
      </w:r>
    </w:p>
    <w:p w14:paraId="136FFE54">
      <w:pPr>
        <w:tabs>
          <w:tab w:val="left" w:pos="360"/>
        </w:tabs>
        <w:spacing w:line="400" w:lineRule="atLeast"/>
        <w:ind w:firstLine="480" w:firstLineChars="200"/>
        <w:rPr>
          <w:kern w:val="0"/>
          <w:sz w:val="24"/>
          <w:szCs w:val="20"/>
        </w:rPr>
      </w:pPr>
      <w:r>
        <w:rPr>
          <w:rFonts w:hint="eastAsia"/>
          <w:kern w:val="0"/>
          <w:sz w:val="24"/>
          <w:szCs w:val="20"/>
        </w:rPr>
        <w:t>（1）施工组织设计评分标准：见评标办法前附表；</w:t>
      </w:r>
    </w:p>
    <w:p w14:paraId="1A184A71">
      <w:pPr>
        <w:tabs>
          <w:tab w:val="left" w:pos="360"/>
        </w:tabs>
        <w:spacing w:line="400" w:lineRule="atLeast"/>
        <w:ind w:firstLine="480" w:firstLineChars="200"/>
        <w:rPr>
          <w:kern w:val="0"/>
          <w:sz w:val="24"/>
          <w:szCs w:val="20"/>
        </w:rPr>
      </w:pPr>
      <w:r>
        <w:rPr>
          <w:rFonts w:hint="eastAsia"/>
          <w:kern w:val="0"/>
          <w:sz w:val="24"/>
          <w:szCs w:val="20"/>
        </w:rPr>
        <w:t>（2）主要人员评分标准：见评标办法前附表；</w:t>
      </w:r>
    </w:p>
    <w:p w14:paraId="23BB8D42">
      <w:pPr>
        <w:tabs>
          <w:tab w:val="left" w:pos="360"/>
        </w:tabs>
        <w:spacing w:line="400" w:lineRule="atLeast"/>
        <w:ind w:firstLine="480" w:firstLineChars="200"/>
        <w:rPr>
          <w:kern w:val="0"/>
          <w:sz w:val="24"/>
          <w:szCs w:val="20"/>
        </w:rPr>
      </w:pPr>
      <w:r>
        <w:rPr>
          <w:rFonts w:hint="eastAsia"/>
          <w:kern w:val="0"/>
          <w:sz w:val="24"/>
          <w:szCs w:val="20"/>
        </w:rPr>
        <w:t>（3）评标价评分标准：见评标办法前附表；</w:t>
      </w:r>
    </w:p>
    <w:p w14:paraId="4D225EF7">
      <w:pPr>
        <w:tabs>
          <w:tab w:val="left" w:pos="360"/>
        </w:tabs>
        <w:spacing w:line="400" w:lineRule="atLeast"/>
        <w:ind w:firstLine="480" w:firstLineChars="200"/>
        <w:rPr>
          <w:kern w:val="0"/>
          <w:sz w:val="24"/>
          <w:szCs w:val="20"/>
        </w:rPr>
      </w:pPr>
      <w:r>
        <w:rPr>
          <w:rFonts w:hint="eastAsia"/>
          <w:kern w:val="0"/>
          <w:sz w:val="24"/>
          <w:szCs w:val="20"/>
        </w:rPr>
        <w:t>（4）其他因素评分标准：见评标办法前附表。</w:t>
      </w:r>
    </w:p>
    <w:p w14:paraId="2C690C54">
      <w:pPr>
        <w:keepNext/>
        <w:keepLines/>
        <w:spacing w:before="480" w:after="240" w:line="400" w:lineRule="atLeast"/>
        <w:outlineLvl w:val="0"/>
        <w:rPr>
          <w:rFonts w:ascii="黑体" w:eastAsia="黑体"/>
          <w:bCs/>
          <w:kern w:val="44"/>
          <w:sz w:val="28"/>
          <w:szCs w:val="28"/>
        </w:rPr>
      </w:pPr>
      <w:bookmarkStart w:id="482" w:name="_Toc24300"/>
      <w:bookmarkStart w:id="483" w:name="_Toc28962"/>
      <w:bookmarkStart w:id="484" w:name="_Toc13942"/>
      <w:bookmarkStart w:id="485" w:name="_Toc22776"/>
      <w:r>
        <w:rPr>
          <w:rFonts w:ascii="黑体" w:eastAsia="黑体"/>
          <w:bCs/>
          <w:kern w:val="44"/>
          <w:sz w:val="28"/>
          <w:szCs w:val="28"/>
        </w:rPr>
        <w:t xml:space="preserve">3. </w:t>
      </w:r>
      <w:r>
        <w:rPr>
          <w:rFonts w:hint="eastAsia" w:ascii="黑体" w:eastAsia="黑体"/>
          <w:bCs/>
          <w:kern w:val="44"/>
          <w:sz w:val="28"/>
          <w:szCs w:val="28"/>
        </w:rPr>
        <w:t>评标程序</w:t>
      </w:r>
      <w:bookmarkEnd w:id="482"/>
      <w:bookmarkEnd w:id="483"/>
      <w:bookmarkEnd w:id="484"/>
      <w:bookmarkEnd w:id="485"/>
    </w:p>
    <w:p w14:paraId="58609B14">
      <w:pPr>
        <w:keepNext/>
        <w:keepLines/>
        <w:spacing w:before="240" w:after="240" w:line="400" w:lineRule="atLeast"/>
        <w:outlineLvl w:val="0"/>
        <w:rPr>
          <w:rFonts w:ascii="黑体" w:eastAsia="黑体"/>
          <w:bCs/>
          <w:kern w:val="44"/>
          <w:sz w:val="24"/>
          <w:szCs w:val="24"/>
        </w:rPr>
      </w:pPr>
      <w:bookmarkStart w:id="486" w:name="_Toc6009"/>
      <w:bookmarkStart w:id="487" w:name="_Toc4986"/>
      <w:bookmarkStart w:id="488" w:name="_Toc17675"/>
      <w:bookmarkStart w:id="489" w:name="_Toc15576"/>
      <w:r>
        <w:rPr>
          <w:rFonts w:ascii="黑体" w:eastAsia="黑体"/>
          <w:bCs/>
          <w:kern w:val="44"/>
          <w:sz w:val="24"/>
          <w:szCs w:val="24"/>
        </w:rPr>
        <w:t xml:space="preserve">3.1 </w:t>
      </w:r>
      <w:r>
        <w:rPr>
          <w:rFonts w:hint="eastAsia" w:ascii="黑体" w:eastAsia="黑体"/>
          <w:bCs/>
          <w:kern w:val="44"/>
          <w:sz w:val="24"/>
          <w:szCs w:val="24"/>
        </w:rPr>
        <w:t>第一个信封初步评审</w:t>
      </w:r>
      <w:bookmarkEnd w:id="486"/>
      <w:bookmarkEnd w:id="487"/>
      <w:bookmarkEnd w:id="488"/>
      <w:bookmarkEnd w:id="489"/>
    </w:p>
    <w:p w14:paraId="65DA0911">
      <w:pPr>
        <w:tabs>
          <w:tab w:val="left" w:pos="360"/>
        </w:tabs>
        <w:spacing w:line="400" w:lineRule="atLeast"/>
        <w:ind w:firstLine="480" w:firstLineChars="200"/>
        <w:rPr>
          <w:kern w:val="0"/>
          <w:sz w:val="24"/>
          <w:szCs w:val="20"/>
        </w:rPr>
      </w:pPr>
      <w:r>
        <w:rPr>
          <w:kern w:val="0"/>
          <w:sz w:val="24"/>
          <w:szCs w:val="20"/>
        </w:rPr>
        <w:t xml:space="preserve">3.1.1 </w:t>
      </w:r>
      <w:r>
        <w:rPr>
          <w:rFonts w:hint="eastAsia"/>
          <w:kern w:val="0"/>
          <w:sz w:val="24"/>
          <w:szCs w:val="20"/>
        </w:rPr>
        <w:t>评标委员会依据本章第2.1.1项规定的标准对投标文件第一个信封（商务及技术文件）进行初步评审。有一项不符合评审标准的，评标委员会应否决其投标。</w:t>
      </w:r>
    </w:p>
    <w:p w14:paraId="529B5AAE">
      <w:pPr>
        <w:tabs>
          <w:tab w:val="left" w:pos="360"/>
        </w:tabs>
        <w:spacing w:line="400" w:lineRule="atLeast"/>
        <w:ind w:firstLine="480" w:firstLineChars="200"/>
        <w:rPr>
          <w:kern w:val="0"/>
          <w:sz w:val="24"/>
          <w:szCs w:val="20"/>
        </w:rPr>
      </w:pPr>
      <w:r>
        <w:rPr>
          <w:kern w:val="0"/>
          <w:sz w:val="24"/>
          <w:szCs w:val="20"/>
        </w:rPr>
        <w:t xml:space="preserve">3.1.2 </w:t>
      </w:r>
      <w:r>
        <w:rPr>
          <w:rFonts w:hint="eastAsia"/>
          <w:kern w:val="0"/>
          <w:sz w:val="24"/>
          <w:szCs w:val="20"/>
        </w:rPr>
        <w:t>投标人不得存在的其他情形见评标办法前附表。有一项情形存在的，评标委员会应否决其投标。</w:t>
      </w:r>
    </w:p>
    <w:p w14:paraId="1BC065E1">
      <w:pPr>
        <w:keepNext/>
        <w:keepLines/>
        <w:spacing w:before="240" w:after="240" w:line="400" w:lineRule="atLeast"/>
        <w:outlineLvl w:val="0"/>
        <w:rPr>
          <w:rFonts w:ascii="黑体" w:eastAsia="黑体"/>
          <w:bCs/>
          <w:kern w:val="44"/>
          <w:sz w:val="24"/>
          <w:szCs w:val="24"/>
        </w:rPr>
      </w:pPr>
      <w:bookmarkStart w:id="490" w:name="_Toc21276"/>
      <w:bookmarkStart w:id="491" w:name="_Toc24017"/>
      <w:bookmarkStart w:id="492" w:name="_Toc21531"/>
      <w:bookmarkStart w:id="493" w:name="_Toc9578"/>
      <w:r>
        <w:rPr>
          <w:rFonts w:hint="eastAsia" w:ascii="黑体" w:eastAsia="黑体"/>
          <w:bCs/>
          <w:kern w:val="44"/>
          <w:sz w:val="24"/>
          <w:szCs w:val="24"/>
        </w:rPr>
        <w:t>3.2第一个信封详细评审</w:t>
      </w:r>
      <w:bookmarkEnd w:id="490"/>
      <w:bookmarkEnd w:id="491"/>
      <w:bookmarkEnd w:id="492"/>
      <w:bookmarkEnd w:id="493"/>
    </w:p>
    <w:p w14:paraId="5E7F6F53">
      <w:pPr>
        <w:spacing w:line="400" w:lineRule="atLeast"/>
        <w:ind w:firstLine="480" w:firstLineChars="200"/>
        <w:rPr>
          <w:sz w:val="24"/>
          <w:szCs w:val="24"/>
        </w:rPr>
      </w:pPr>
      <w:r>
        <w:rPr>
          <w:sz w:val="24"/>
          <w:szCs w:val="24"/>
        </w:rPr>
        <w:t xml:space="preserve">3.2.1 </w:t>
      </w:r>
      <w:r>
        <w:rPr>
          <w:rFonts w:hint="eastAsia"/>
          <w:sz w:val="24"/>
          <w:szCs w:val="24"/>
        </w:rPr>
        <w:t>评标委员会按本章第2.2款规定的量化因素和分值进行打分，并计算出各投标人的商务和技术得分。</w:t>
      </w:r>
    </w:p>
    <w:p w14:paraId="0124BAE3">
      <w:pPr>
        <w:spacing w:line="400" w:lineRule="atLeast"/>
        <w:ind w:firstLine="480" w:firstLineChars="200"/>
        <w:rPr>
          <w:sz w:val="24"/>
          <w:szCs w:val="24"/>
        </w:rPr>
      </w:pPr>
      <w:r>
        <w:rPr>
          <w:rFonts w:hint="eastAsia"/>
          <w:sz w:val="24"/>
          <w:szCs w:val="24"/>
        </w:rPr>
        <w:t>（1）按本章第2.2.4项（1）目规定的评审因素和分值对施工组织设计部分计算出得分A；</w:t>
      </w:r>
    </w:p>
    <w:p w14:paraId="5B214B39">
      <w:pPr>
        <w:spacing w:line="400" w:lineRule="atLeast"/>
        <w:ind w:firstLine="480" w:firstLineChars="200"/>
        <w:rPr>
          <w:sz w:val="24"/>
          <w:szCs w:val="24"/>
        </w:rPr>
      </w:pPr>
      <w:r>
        <w:rPr>
          <w:rFonts w:hint="eastAsia"/>
          <w:sz w:val="24"/>
          <w:szCs w:val="24"/>
        </w:rPr>
        <w:t>（2）按本章第2.2.4项（2）目规定的评审因素和分值对主要人员部分计算出得分B；</w:t>
      </w:r>
    </w:p>
    <w:p w14:paraId="5276C547">
      <w:pPr>
        <w:spacing w:line="400" w:lineRule="atLeast"/>
        <w:ind w:firstLine="480" w:firstLineChars="200"/>
        <w:rPr>
          <w:sz w:val="24"/>
          <w:szCs w:val="24"/>
        </w:rPr>
      </w:pPr>
      <w:r>
        <w:rPr>
          <w:rFonts w:hint="eastAsia"/>
          <w:sz w:val="24"/>
          <w:szCs w:val="24"/>
        </w:rPr>
        <w:t>（3）按本章第2.2.4项（4）目规定的评审因素和分值对其他部分计算出得分D。</w:t>
      </w:r>
    </w:p>
    <w:p w14:paraId="5C68D4DE">
      <w:pPr>
        <w:spacing w:line="400" w:lineRule="atLeast"/>
        <w:ind w:firstLine="480" w:firstLineChars="200"/>
        <w:rPr>
          <w:sz w:val="24"/>
          <w:szCs w:val="24"/>
        </w:rPr>
      </w:pPr>
      <w:r>
        <w:rPr>
          <w:sz w:val="24"/>
          <w:szCs w:val="24"/>
        </w:rPr>
        <w:t xml:space="preserve">3.2.2 </w:t>
      </w:r>
      <w:r>
        <w:rPr>
          <w:rFonts w:hint="eastAsia"/>
          <w:sz w:val="24"/>
          <w:szCs w:val="24"/>
        </w:rPr>
        <w:t>投标人的商务和技术得分分值计算保留小数点后两位，小数点后第三位“四舍五入”。</w:t>
      </w:r>
    </w:p>
    <w:p w14:paraId="317E4C25">
      <w:pPr>
        <w:spacing w:line="400" w:lineRule="atLeast"/>
        <w:ind w:firstLine="480" w:firstLineChars="200"/>
        <w:rPr>
          <w:sz w:val="24"/>
          <w:szCs w:val="24"/>
        </w:rPr>
      </w:pPr>
      <w:r>
        <w:rPr>
          <w:sz w:val="24"/>
          <w:szCs w:val="24"/>
        </w:rPr>
        <w:t xml:space="preserve">3.2.3 </w:t>
      </w:r>
      <w:r>
        <w:rPr>
          <w:rFonts w:hint="eastAsia"/>
          <w:sz w:val="24"/>
          <w:szCs w:val="24"/>
        </w:rPr>
        <w:t>投标人的商务和技术得分=A+B</w:t>
      </w:r>
      <w:r>
        <w:rPr>
          <w:sz w:val="24"/>
          <w:szCs w:val="24"/>
        </w:rPr>
        <w:t xml:space="preserve"> </w:t>
      </w:r>
      <w:r>
        <w:rPr>
          <w:rFonts w:hint="eastAsia"/>
          <w:sz w:val="24"/>
          <w:szCs w:val="24"/>
        </w:rPr>
        <w:t>+D。</w:t>
      </w:r>
    </w:p>
    <w:p w14:paraId="388FB8D9">
      <w:pPr>
        <w:spacing w:line="400" w:lineRule="atLeast"/>
        <w:ind w:firstLine="480" w:firstLineChars="200"/>
        <w:rPr>
          <w:sz w:val="24"/>
          <w:szCs w:val="24"/>
        </w:rPr>
      </w:pPr>
      <w:r>
        <w:rPr>
          <w:rFonts w:hint="eastAsia"/>
          <w:sz w:val="24"/>
          <w:szCs w:val="24"/>
        </w:rPr>
        <w:t>3.2.4投标人各评分因素的最终得分应以评标委员会各成员的打分平均值确定，该平均值以去掉一个最高和一个最低分后计算。</w:t>
      </w:r>
    </w:p>
    <w:p w14:paraId="3C572148">
      <w:pPr>
        <w:keepNext/>
        <w:keepLines/>
        <w:spacing w:before="240" w:after="240" w:line="400" w:lineRule="atLeast"/>
        <w:outlineLvl w:val="0"/>
        <w:rPr>
          <w:rFonts w:ascii="黑体" w:eastAsia="黑体"/>
          <w:bCs/>
          <w:kern w:val="44"/>
          <w:sz w:val="24"/>
          <w:szCs w:val="24"/>
        </w:rPr>
      </w:pPr>
      <w:bookmarkStart w:id="494" w:name="_Toc19624"/>
      <w:bookmarkStart w:id="495" w:name="_Toc31146"/>
      <w:bookmarkStart w:id="496" w:name="_Toc29929"/>
      <w:bookmarkStart w:id="497" w:name="_Toc21344"/>
      <w:r>
        <w:rPr>
          <w:rFonts w:hint="eastAsia" w:ascii="黑体" w:eastAsia="黑体"/>
          <w:bCs/>
          <w:kern w:val="44"/>
          <w:sz w:val="24"/>
          <w:szCs w:val="24"/>
        </w:rPr>
        <w:t>3.3第二个信封开标</w:t>
      </w:r>
      <w:bookmarkEnd w:id="494"/>
      <w:bookmarkEnd w:id="495"/>
      <w:bookmarkEnd w:id="496"/>
      <w:bookmarkEnd w:id="497"/>
    </w:p>
    <w:p w14:paraId="664A2863">
      <w:pPr>
        <w:spacing w:line="400" w:lineRule="atLeast"/>
        <w:ind w:firstLine="480" w:firstLineChars="200"/>
        <w:rPr>
          <w:sz w:val="24"/>
          <w:szCs w:val="24"/>
        </w:rPr>
      </w:pPr>
      <w:r>
        <w:rPr>
          <w:rFonts w:hint="eastAsia"/>
          <w:sz w:val="24"/>
          <w:szCs w:val="24"/>
        </w:rPr>
        <w:t>第一个信封（商务及技术文件）评审结束后，招标人将按照第二章“投标人须知”第5.1款规定的时间和地点对通过投标文件第一个信封（商务及技术文件）评审的投标文件第二个信封（报价文件）进行开标。</w:t>
      </w:r>
    </w:p>
    <w:p w14:paraId="7AB29EDC">
      <w:pPr>
        <w:keepNext/>
        <w:keepLines/>
        <w:spacing w:before="240" w:after="240" w:line="400" w:lineRule="atLeast"/>
        <w:outlineLvl w:val="0"/>
        <w:rPr>
          <w:rFonts w:ascii="黑体" w:eastAsia="黑体"/>
          <w:bCs/>
          <w:kern w:val="44"/>
          <w:sz w:val="24"/>
          <w:szCs w:val="24"/>
        </w:rPr>
      </w:pPr>
      <w:bookmarkStart w:id="498" w:name="_Toc19132"/>
      <w:bookmarkStart w:id="499" w:name="_Toc1454"/>
      <w:bookmarkStart w:id="500" w:name="_Toc13151"/>
      <w:bookmarkStart w:id="501" w:name="_Toc7518"/>
      <w:r>
        <w:rPr>
          <w:rFonts w:ascii="黑体" w:eastAsia="黑体"/>
          <w:bCs/>
          <w:kern w:val="44"/>
          <w:sz w:val="24"/>
          <w:szCs w:val="24"/>
        </w:rPr>
        <w:t xml:space="preserve">3.4 </w:t>
      </w:r>
      <w:r>
        <w:rPr>
          <w:rFonts w:hint="eastAsia" w:ascii="黑体" w:eastAsia="黑体"/>
          <w:bCs/>
          <w:kern w:val="44"/>
          <w:sz w:val="24"/>
          <w:szCs w:val="24"/>
        </w:rPr>
        <w:t>第二个信封初步评审</w:t>
      </w:r>
      <w:bookmarkEnd w:id="498"/>
      <w:bookmarkEnd w:id="499"/>
      <w:bookmarkEnd w:id="500"/>
      <w:bookmarkEnd w:id="501"/>
    </w:p>
    <w:p w14:paraId="041CF8ED">
      <w:pPr>
        <w:spacing w:line="400" w:lineRule="atLeast"/>
        <w:ind w:firstLine="480" w:firstLineChars="200"/>
        <w:rPr>
          <w:sz w:val="24"/>
          <w:szCs w:val="24"/>
        </w:rPr>
      </w:pPr>
      <w:r>
        <w:rPr>
          <w:sz w:val="24"/>
          <w:szCs w:val="24"/>
        </w:rPr>
        <w:t xml:space="preserve">3.4.1 </w:t>
      </w:r>
      <w:r>
        <w:rPr>
          <w:rFonts w:hint="eastAsia"/>
          <w:sz w:val="24"/>
          <w:szCs w:val="24"/>
        </w:rPr>
        <w:t>评标委员会依据本章第2.1.2项规定的评审标准对投标文件第二个信封（报价文件）进行初步评审。有一项不符合评审标准的，评标委员会应否决其投标。</w:t>
      </w:r>
    </w:p>
    <w:p w14:paraId="073EE18F">
      <w:pPr>
        <w:spacing w:line="400" w:lineRule="atLeast"/>
        <w:ind w:firstLine="480" w:firstLineChars="200"/>
        <w:rPr>
          <w:sz w:val="24"/>
          <w:szCs w:val="24"/>
        </w:rPr>
      </w:pPr>
      <w:r>
        <w:rPr>
          <w:sz w:val="24"/>
          <w:szCs w:val="24"/>
        </w:rPr>
        <w:t xml:space="preserve">3.4.2 </w:t>
      </w:r>
      <w:r>
        <w:rPr>
          <w:rFonts w:hint="eastAsia"/>
          <w:kern w:val="0"/>
          <w:sz w:val="24"/>
          <w:szCs w:val="24"/>
        </w:rPr>
        <w:t>投标人不得存在的其他情形见评标办法前附表。有一项情形存在的</w:t>
      </w:r>
      <w:r>
        <w:rPr>
          <w:rFonts w:hint="eastAsia"/>
          <w:sz w:val="24"/>
          <w:szCs w:val="24"/>
        </w:rPr>
        <w:t>，评标委员会应否决其投标。</w:t>
      </w:r>
    </w:p>
    <w:p w14:paraId="4DE1CC7A">
      <w:pPr>
        <w:keepNext/>
        <w:keepLines/>
        <w:spacing w:before="240" w:after="240" w:line="400" w:lineRule="atLeast"/>
        <w:outlineLvl w:val="0"/>
        <w:rPr>
          <w:rFonts w:ascii="黑体" w:eastAsia="黑体"/>
          <w:bCs/>
          <w:kern w:val="44"/>
          <w:sz w:val="24"/>
          <w:szCs w:val="24"/>
        </w:rPr>
      </w:pPr>
      <w:bookmarkStart w:id="502" w:name="_Toc10894"/>
      <w:bookmarkStart w:id="503" w:name="_Toc21883"/>
      <w:bookmarkStart w:id="504" w:name="_Toc4311"/>
      <w:bookmarkStart w:id="505" w:name="_Toc6540"/>
      <w:r>
        <w:rPr>
          <w:rFonts w:ascii="黑体" w:eastAsia="黑体"/>
          <w:bCs/>
          <w:kern w:val="44"/>
          <w:sz w:val="24"/>
          <w:szCs w:val="24"/>
        </w:rPr>
        <w:t xml:space="preserve">3.5 </w:t>
      </w:r>
      <w:r>
        <w:rPr>
          <w:rFonts w:hint="eastAsia" w:ascii="黑体" w:eastAsia="黑体"/>
          <w:bCs/>
          <w:kern w:val="44"/>
          <w:sz w:val="24"/>
          <w:szCs w:val="24"/>
        </w:rPr>
        <w:t>第二个信封详细评审</w:t>
      </w:r>
      <w:bookmarkEnd w:id="502"/>
      <w:bookmarkEnd w:id="503"/>
      <w:bookmarkEnd w:id="504"/>
      <w:bookmarkEnd w:id="505"/>
    </w:p>
    <w:p w14:paraId="71374C13">
      <w:pPr>
        <w:spacing w:line="400" w:lineRule="atLeast"/>
        <w:ind w:firstLine="480" w:firstLineChars="200"/>
        <w:rPr>
          <w:sz w:val="24"/>
          <w:szCs w:val="24"/>
        </w:rPr>
      </w:pPr>
      <w:r>
        <w:rPr>
          <w:sz w:val="24"/>
          <w:szCs w:val="24"/>
        </w:rPr>
        <w:t xml:space="preserve">3.5.1 </w:t>
      </w:r>
      <w:r>
        <w:rPr>
          <w:rFonts w:hint="eastAsia"/>
          <w:sz w:val="24"/>
          <w:szCs w:val="24"/>
        </w:rPr>
        <w:t>评标委员会按本章第2.2.4（3）目规定的评审因素和分值对评标价计算出得分C。评标价得分分值计算保留小数点后两位，小数点后第三位“四舍五入”。</w:t>
      </w:r>
    </w:p>
    <w:p w14:paraId="757B3560">
      <w:pPr>
        <w:spacing w:line="400" w:lineRule="atLeast"/>
        <w:ind w:firstLine="480" w:firstLineChars="200"/>
        <w:rPr>
          <w:sz w:val="24"/>
          <w:szCs w:val="24"/>
        </w:rPr>
      </w:pPr>
      <w:r>
        <w:rPr>
          <w:sz w:val="24"/>
          <w:szCs w:val="24"/>
        </w:rPr>
        <w:t xml:space="preserve">3.5.2 </w:t>
      </w:r>
      <w:r>
        <w:rPr>
          <w:rFonts w:hint="eastAsia"/>
          <w:sz w:val="24"/>
          <w:szCs w:val="24"/>
        </w:rPr>
        <w:t>投标人综合得分=投标人的商务和技术得分+C。</w:t>
      </w:r>
    </w:p>
    <w:p w14:paraId="5F1A666E">
      <w:pPr>
        <w:spacing w:line="400" w:lineRule="atLeast"/>
        <w:ind w:firstLine="480" w:firstLineChars="200"/>
        <w:rPr>
          <w:sz w:val="24"/>
          <w:szCs w:val="24"/>
        </w:rPr>
      </w:pPr>
      <w:r>
        <w:rPr>
          <w:sz w:val="24"/>
          <w:szCs w:val="24"/>
        </w:rPr>
        <w:t xml:space="preserve">3.5.3 </w:t>
      </w:r>
      <w:r>
        <w:rPr>
          <w:rFonts w:hint="eastAsia"/>
          <w:sz w:val="24"/>
          <w:szCs w:val="24"/>
        </w:rPr>
        <w:t>评标委员会发现投标人的报价明显低于其他投标报价，使得其投标报价可能低于其个别成本的，应要求该投标人作出书面说明并提供相应的证明材料。投标人不能合理说明或不能提供相应证明材料的，评标委员会应认定该投标人以低于成本报价竞标，并否决其投标。</w:t>
      </w:r>
    </w:p>
    <w:p w14:paraId="1971CDCA">
      <w:pPr>
        <w:spacing w:line="400" w:lineRule="atLeast"/>
        <w:ind w:firstLine="480" w:firstLineChars="200"/>
        <w:rPr>
          <w:sz w:val="24"/>
          <w:szCs w:val="24"/>
        </w:rPr>
      </w:pPr>
      <w:r>
        <w:rPr>
          <w:sz w:val="24"/>
          <w:szCs w:val="24"/>
        </w:rPr>
        <w:t xml:space="preserve">3.5.4 </w:t>
      </w:r>
      <w:r>
        <w:rPr>
          <w:rFonts w:hint="eastAsia"/>
          <w:sz w:val="24"/>
          <w:szCs w:val="24"/>
        </w:rPr>
        <w:t>已标价工程量清单中漏报了某个工程子目的单价、合价或总额价则漏报的工程子目单价、合价和总额价视为已含入其他工程子目的单价、合价和总额价之中。</w:t>
      </w:r>
    </w:p>
    <w:p w14:paraId="0FD68750">
      <w:pPr>
        <w:keepNext/>
        <w:keepLines/>
        <w:spacing w:before="240" w:after="240" w:line="400" w:lineRule="atLeast"/>
        <w:outlineLvl w:val="0"/>
        <w:rPr>
          <w:rFonts w:ascii="黑体" w:eastAsia="黑体"/>
          <w:bCs/>
          <w:kern w:val="44"/>
          <w:sz w:val="24"/>
          <w:szCs w:val="24"/>
        </w:rPr>
      </w:pPr>
      <w:bookmarkStart w:id="506" w:name="_Toc14324"/>
      <w:bookmarkStart w:id="507" w:name="_Toc14783"/>
      <w:bookmarkStart w:id="508" w:name="_Toc3800"/>
      <w:bookmarkStart w:id="509" w:name="_Toc20823"/>
      <w:r>
        <w:rPr>
          <w:rFonts w:ascii="黑体" w:eastAsia="黑体"/>
          <w:bCs/>
          <w:kern w:val="44"/>
          <w:sz w:val="24"/>
          <w:szCs w:val="24"/>
        </w:rPr>
        <w:t xml:space="preserve">3.6 </w:t>
      </w:r>
      <w:r>
        <w:rPr>
          <w:rFonts w:hint="eastAsia" w:ascii="黑体" w:eastAsia="黑体"/>
          <w:bCs/>
          <w:kern w:val="44"/>
          <w:sz w:val="24"/>
          <w:szCs w:val="24"/>
        </w:rPr>
        <w:t>投标文件相关信息的核查</w:t>
      </w:r>
      <w:bookmarkEnd w:id="506"/>
      <w:bookmarkEnd w:id="507"/>
      <w:bookmarkEnd w:id="508"/>
      <w:bookmarkEnd w:id="509"/>
    </w:p>
    <w:p w14:paraId="0D1387D8">
      <w:pPr>
        <w:spacing w:line="400" w:lineRule="atLeast"/>
        <w:ind w:firstLine="480" w:firstLineChars="200"/>
        <w:rPr>
          <w:sz w:val="24"/>
          <w:szCs w:val="24"/>
        </w:rPr>
      </w:pPr>
      <w:r>
        <w:rPr>
          <w:rFonts w:hint="eastAsia"/>
          <w:sz w:val="24"/>
          <w:szCs w:val="24"/>
        </w:rPr>
        <w:t>3.6.1若投标文件载明的信息与交通运输主管部门“全国公路建设市场监督管理系统”发布的信息不符，使得投标人的资格条件不符合招标文件规定的，评标委员会应否决其投标。</w:t>
      </w:r>
    </w:p>
    <w:p w14:paraId="1C2216C0">
      <w:pPr>
        <w:spacing w:line="400" w:lineRule="atLeast"/>
        <w:ind w:firstLine="480" w:firstLineChars="200"/>
        <w:rPr>
          <w:sz w:val="24"/>
          <w:szCs w:val="24"/>
        </w:rPr>
      </w:pPr>
      <w:r>
        <w:rPr>
          <w:sz w:val="24"/>
          <w:szCs w:val="24"/>
        </w:rPr>
        <w:t xml:space="preserve">3.6.2 </w:t>
      </w:r>
      <w:r>
        <w:rPr>
          <w:rFonts w:hint="eastAsia"/>
          <w:sz w:val="24"/>
          <w:szCs w:val="24"/>
        </w:rPr>
        <w:t>评标委员会应对在评标过程中发现的投标人与投标人之间、投标人与招标人之间存在的串通投标的情形进行评审和认定。投标人存在串通投标、弄虚作假、行贿等违法行为的，评标委员会应否决其投标。</w:t>
      </w:r>
    </w:p>
    <w:p w14:paraId="7B36BF5F">
      <w:pPr>
        <w:spacing w:line="400" w:lineRule="atLeast"/>
        <w:ind w:firstLine="480" w:firstLineChars="200"/>
        <w:rPr>
          <w:sz w:val="24"/>
          <w:szCs w:val="24"/>
        </w:rPr>
      </w:pPr>
      <w:r>
        <w:rPr>
          <w:rFonts w:hint="eastAsia"/>
          <w:sz w:val="24"/>
          <w:szCs w:val="24"/>
        </w:rPr>
        <w:t>（1）有下列情形之一的，属于投标人相互串通投标：</w:t>
      </w:r>
    </w:p>
    <w:p w14:paraId="447FF6B4">
      <w:pPr>
        <w:spacing w:line="400" w:lineRule="atLeast"/>
        <w:ind w:firstLine="480" w:firstLineChars="200"/>
        <w:rPr>
          <w:sz w:val="24"/>
          <w:szCs w:val="24"/>
        </w:rPr>
      </w:pPr>
      <w:r>
        <w:rPr>
          <w:rFonts w:hint="eastAsia"/>
          <w:sz w:val="24"/>
          <w:szCs w:val="24"/>
        </w:rPr>
        <w:t>a.投标人之间协商投标报价等投标文件的实质性内容；</w:t>
      </w:r>
    </w:p>
    <w:p w14:paraId="580B00A1">
      <w:pPr>
        <w:spacing w:line="400" w:lineRule="atLeast"/>
        <w:ind w:firstLine="480" w:firstLineChars="200"/>
        <w:rPr>
          <w:sz w:val="24"/>
          <w:szCs w:val="24"/>
        </w:rPr>
      </w:pPr>
      <w:r>
        <w:rPr>
          <w:rFonts w:hint="eastAsia"/>
          <w:sz w:val="24"/>
          <w:szCs w:val="24"/>
        </w:rPr>
        <w:t>b.投标人之间约定中标人；</w:t>
      </w:r>
    </w:p>
    <w:p w14:paraId="3F8CE615">
      <w:pPr>
        <w:spacing w:line="400" w:lineRule="atLeast"/>
        <w:ind w:firstLine="480" w:firstLineChars="200"/>
        <w:rPr>
          <w:sz w:val="24"/>
          <w:szCs w:val="24"/>
        </w:rPr>
      </w:pPr>
      <w:r>
        <w:rPr>
          <w:rFonts w:hint="eastAsia"/>
          <w:sz w:val="24"/>
          <w:szCs w:val="24"/>
        </w:rPr>
        <w:t>c.投标人之间约定部分投标人放弃投标或中标；</w:t>
      </w:r>
    </w:p>
    <w:p w14:paraId="59778A0A">
      <w:pPr>
        <w:spacing w:line="400" w:lineRule="atLeast"/>
        <w:ind w:firstLine="480" w:firstLineChars="200"/>
        <w:rPr>
          <w:sz w:val="24"/>
          <w:szCs w:val="24"/>
        </w:rPr>
      </w:pPr>
      <w:r>
        <w:rPr>
          <w:rFonts w:hint="eastAsia"/>
          <w:sz w:val="24"/>
          <w:szCs w:val="24"/>
        </w:rPr>
        <w:t>d.属于同一集团、协会、商会等组织成员的投标人按照该组织要求协同投标；</w:t>
      </w:r>
    </w:p>
    <w:p w14:paraId="68DB4375">
      <w:pPr>
        <w:spacing w:line="400" w:lineRule="atLeast"/>
        <w:ind w:firstLine="480" w:firstLineChars="200"/>
        <w:rPr>
          <w:sz w:val="24"/>
          <w:szCs w:val="24"/>
        </w:rPr>
      </w:pPr>
      <w:r>
        <w:rPr>
          <w:rFonts w:hint="eastAsia"/>
          <w:sz w:val="24"/>
          <w:szCs w:val="24"/>
        </w:rPr>
        <w:t>e.投标人之间为谋取中标或排斥特定投标人而采取的其他联合行动。</w:t>
      </w:r>
    </w:p>
    <w:p w14:paraId="40C0B0C7">
      <w:pPr>
        <w:spacing w:line="400" w:lineRule="atLeast"/>
        <w:ind w:firstLine="480" w:firstLineChars="200"/>
        <w:rPr>
          <w:sz w:val="24"/>
          <w:szCs w:val="24"/>
        </w:rPr>
      </w:pPr>
      <w:r>
        <w:rPr>
          <w:rFonts w:hint="eastAsia"/>
          <w:sz w:val="24"/>
          <w:szCs w:val="24"/>
        </w:rPr>
        <w:t>（2）有下列情形之一的，视为投标人相互串通投标：</w:t>
      </w:r>
    </w:p>
    <w:p w14:paraId="0EF3BF5F">
      <w:pPr>
        <w:spacing w:line="400" w:lineRule="atLeast"/>
        <w:ind w:firstLine="480" w:firstLineChars="200"/>
        <w:rPr>
          <w:sz w:val="24"/>
          <w:szCs w:val="24"/>
        </w:rPr>
      </w:pPr>
      <w:r>
        <w:rPr>
          <w:rFonts w:hint="eastAsia"/>
          <w:sz w:val="24"/>
          <w:szCs w:val="24"/>
        </w:rPr>
        <w:t>a.不同投标人的投标文件由同一单位或个人编制；</w:t>
      </w:r>
    </w:p>
    <w:p w14:paraId="23A13400">
      <w:pPr>
        <w:spacing w:line="400" w:lineRule="atLeast"/>
        <w:ind w:firstLine="480" w:firstLineChars="200"/>
        <w:rPr>
          <w:sz w:val="24"/>
          <w:szCs w:val="24"/>
        </w:rPr>
      </w:pPr>
      <w:r>
        <w:rPr>
          <w:rFonts w:hint="eastAsia"/>
          <w:sz w:val="24"/>
          <w:szCs w:val="24"/>
        </w:rPr>
        <w:t>b.不同投标人委托同一单位或个人办理投标事宜；</w:t>
      </w:r>
    </w:p>
    <w:p w14:paraId="45F964BC">
      <w:pPr>
        <w:spacing w:line="400" w:lineRule="atLeast"/>
        <w:ind w:firstLine="480" w:firstLineChars="200"/>
        <w:rPr>
          <w:sz w:val="24"/>
          <w:szCs w:val="24"/>
        </w:rPr>
      </w:pPr>
      <w:r>
        <w:rPr>
          <w:rFonts w:hint="eastAsia"/>
          <w:sz w:val="24"/>
          <w:szCs w:val="24"/>
        </w:rPr>
        <w:t>c.不同投标人的投标文件载明的项目管理成员为同一人；</w:t>
      </w:r>
    </w:p>
    <w:p w14:paraId="7E8F0B24">
      <w:pPr>
        <w:spacing w:line="400" w:lineRule="atLeast"/>
        <w:ind w:firstLine="480" w:firstLineChars="200"/>
        <w:rPr>
          <w:sz w:val="24"/>
          <w:szCs w:val="24"/>
        </w:rPr>
      </w:pPr>
      <w:r>
        <w:rPr>
          <w:rFonts w:hint="eastAsia"/>
          <w:sz w:val="24"/>
          <w:szCs w:val="24"/>
        </w:rPr>
        <w:t>d.不同投标人的投标文件异常一致或投标报价呈规律性差异；</w:t>
      </w:r>
    </w:p>
    <w:p w14:paraId="3CA4294F">
      <w:pPr>
        <w:spacing w:line="400" w:lineRule="atLeast"/>
        <w:ind w:firstLine="480" w:firstLineChars="200"/>
        <w:rPr>
          <w:sz w:val="24"/>
          <w:szCs w:val="24"/>
        </w:rPr>
      </w:pPr>
      <w:r>
        <w:rPr>
          <w:rFonts w:hint="eastAsia"/>
          <w:sz w:val="24"/>
          <w:szCs w:val="24"/>
        </w:rPr>
        <w:t>e.不同投标人的投标文件相互混装；</w:t>
      </w:r>
    </w:p>
    <w:p w14:paraId="2EF7B878">
      <w:pPr>
        <w:spacing w:line="400" w:lineRule="atLeast"/>
        <w:ind w:firstLine="480" w:firstLineChars="200"/>
        <w:rPr>
          <w:sz w:val="24"/>
          <w:szCs w:val="24"/>
        </w:rPr>
      </w:pPr>
      <w:r>
        <w:rPr>
          <w:rFonts w:hint="eastAsia"/>
          <w:sz w:val="24"/>
          <w:szCs w:val="24"/>
        </w:rPr>
        <w:t>f.不同投标人的投标保证金从同一单位或个人的账户转出。</w:t>
      </w:r>
    </w:p>
    <w:p w14:paraId="0713353B">
      <w:pPr>
        <w:spacing w:line="400" w:lineRule="atLeast"/>
        <w:ind w:firstLine="480" w:firstLineChars="200"/>
        <w:rPr>
          <w:sz w:val="24"/>
          <w:szCs w:val="24"/>
        </w:rPr>
      </w:pPr>
      <w:bookmarkStart w:id="510" w:name="_Hlk208840413"/>
      <w:bookmarkStart w:id="511" w:name="_Hlk208820497"/>
      <w:r>
        <w:rPr>
          <w:rFonts w:hint="eastAsia"/>
          <w:sz w:val="24"/>
          <w:szCs w:val="24"/>
        </w:rPr>
        <w:t>g.</w:t>
      </w:r>
      <w:bookmarkEnd w:id="510"/>
      <w:r>
        <w:rPr>
          <w:rFonts w:hint="eastAsia"/>
          <w:sz w:val="24"/>
          <w:szCs w:val="24"/>
        </w:rPr>
        <w:t>不同投标人的投标文件存在“文件创建标识码”、“文件制作机器码”一致等情形。</w:t>
      </w:r>
    </w:p>
    <w:bookmarkEnd w:id="511"/>
    <w:p w14:paraId="672E923E">
      <w:pPr>
        <w:spacing w:line="400" w:lineRule="atLeast"/>
        <w:ind w:firstLine="480" w:firstLineChars="200"/>
        <w:rPr>
          <w:sz w:val="24"/>
          <w:szCs w:val="24"/>
        </w:rPr>
      </w:pPr>
      <w:r>
        <w:rPr>
          <w:rFonts w:hint="eastAsia"/>
          <w:sz w:val="24"/>
          <w:szCs w:val="24"/>
        </w:rPr>
        <w:t>（3）有下列情形之一的，属于招标人与投标人串通投标：</w:t>
      </w:r>
    </w:p>
    <w:p w14:paraId="39F8476E">
      <w:pPr>
        <w:spacing w:line="400" w:lineRule="atLeast"/>
        <w:ind w:firstLine="480" w:firstLineChars="200"/>
        <w:rPr>
          <w:sz w:val="24"/>
          <w:szCs w:val="24"/>
        </w:rPr>
      </w:pPr>
      <w:r>
        <w:rPr>
          <w:rFonts w:hint="eastAsia"/>
          <w:sz w:val="24"/>
          <w:szCs w:val="24"/>
        </w:rPr>
        <w:t>a.招标人在开标前开启投标文件并将有关信息泄露给其他投标人;</w:t>
      </w:r>
    </w:p>
    <w:p w14:paraId="51DAE859">
      <w:pPr>
        <w:spacing w:line="400" w:lineRule="atLeast"/>
        <w:ind w:firstLine="480" w:firstLineChars="200"/>
        <w:rPr>
          <w:sz w:val="24"/>
          <w:szCs w:val="24"/>
        </w:rPr>
      </w:pPr>
      <w:r>
        <w:rPr>
          <w:rFonts w:hint="eastAsia"/>
          <w:sz w:val="24"/>
          <w:szCs w:val="24"/>
        </w:rPr>
        <w:t>b.招标人直接或间接向投标人泄露标底、评标委员会成员等信息；</w:t>
      </w:r>
    </w:p>
    <w:p w14:paraId="102A6A7A">
      <w:pPr>
        <w:spacing w:line="400" w:lineRule="atLeast"/>
        <w:ind w:firstLine="480" w:firstLineChars="200"/>
        <w:rPr>
          <w:sz w:val="24"/>
          <w:szCs w:val="24"/>
        </w:rPr>
      </w:pPr>
      <w:r>
        <w:rPr>
          <w:rFonts w:hint="eastAsia"/>
          <w:sz w:val="24"/>
          <w:szCs w:val="24"/>
        </w:rPr>
        <w:t>c.招标人明示或暗示投标人压低或抬高投标报价；</w:t>
      </w:r>
    </w:p>
    <w:p w14:paraId="6AF98C90">
      <w:pPr>
        <w:spacing w:line="400" w:lineRule="atLeast"/>
        <w:ind w:firstLine="480" w:firstLineChars="200"/>
        <w:rPr>
          <w:sz w:val="24"/>
          <w:szCs w:val="24"/>
        </w:rPr>
      </w:pPr>
      <w:r>
        <w:rPr>
          <w:rFonts w:hint="eastAsia"/>
          <w:sz w:val="24"/>
          <w:szCs w:val="24"/>
        </w:rPr>
        <w:t>d.招标人授意投标人撤换、修改投标文件；</w:t>
      </w:r>
    </w:p>
    <w:p w14:paraId="6424F1B6">
      <w:pPr>
        <w:spacing w:line="400" w:lineRule="atLeast"/>
        <w:ind w:firstLine="480" w:firstLineChars="200"/>
        <w:rPr>
          <w:sz w:val="24"/>
          <w:szCs w:val="24"/>
        </w:rPr>
      </w:pPr>
      <w:r>
        <w:rPr>
          <w:rFonts w:hint="eastAsia"/>
          <w:sz w:val="24"/>
          <w:szCs w:val="24"/>
        </w:rPr>
        <w:t>e.招标人明示或暗示投标人为特定投标人中标提供方便；</w:t>
      </w:r>
    </w:p>
    <w:p w14:paraId="1D0ECCD3">
      <w:pPr>
        <w:spacing w:line="400" w:lineRule="atLeast"/>
        <w:ind w:firstLine="480" w:firstLineChars="200"/>
        <w:rPr>
          <w:sz w:val="24"/>
          <w:szCs w:val="24"/>
        </w:rPr>
      </w:pPr>
      <w:r>
        <w:rPr>
          <w:rFonts w:hint="eastAsia"/>
          <w:sz w:val="24"/>
          <w:szCs w:val="24"/>
        </w:rPr>
        <w:t>f.招标人与投标人为谋求特定投标人中标而采取的其他串通行为。</w:t>
      </w:r>
    </w:p>
    <w:p w14:paraId="7D79244E">
      <w:pPr>
        <w:spacing w:line="400" w:lineRule="atLeast"/>
        <w:ind w:firstLine="480" w:firstLineChars="200"/>
        <w:rPr>
          <w:sz w:val="24"/>
          <w:szCs w:val="24"/>
        </w:rPr>
      </w:pPr>
      <w:r>
        <w:rPr>
          <w:rFonts w:hint="eastAsia"/>
          <w:sz w:val="24"/>
          <w:szCs w:val="24"/>
        </w:rPr>
        <w:t>（4）投标人有下列情形之一的，属于弄虚作假的行为：</w:t>
      </w:r>
    </w:p>
    <w:p w14:paraId="54A96810">
      <w:pPr>
        <w:spacing w:line="400" w:lineRule="atLeast"/>
        <w:ind w:firstLine="480" w:firstLineChars="200"/>
        <w:rPr>
          <w:sz w:val="24"/>
          <w:szCs w:val="24"/>
        </w:rPr>
      </w:pPr>
      <w:r>
        <w:rPr>
          <w:rFonts w:hint="eastAsia"/>
          <w:sz w:val="24"/>
          <w:szCs w:val="24"/>
        </w:rPr>
        <w:t>a.使用通过受让或租借等方式获取的资格、资质证书投标；</w:t>
      </w:r>
    </w:p>
    <w:p w14:paraId="70F314D0">
      <w:pPr>
        <w:spacing w:line="400" w:lineRule="atLeast"/>
        <w:ind w:firstLine="480" w:firstLineChars="200"/>
        <w:rPr>
          <w:sz w:val="24"/>
          <w:szCs w:val="24"/>
        </w:rPr>
      </w:pPr>
      <w:r>
        <w:rPr>
          <w:rFonts w:hint="eastAsia"/>
          <w:sz w:val="24"/>
          <w:szCs w:val="24"/>
        </w:rPr>
        <w:t>b.使用伪造、变造的许可证件；</w:t>
      </w:r>
    </w:p>
    <w:p w14:paraId="56C240E1">
      <w:pPr>
        <w:spacing w:line="400" w:lineRule="atLeast"/>
        <w:ind w:firstLine="480" w:firstLineChars="200"/>
        <w:rPr>
          <w:sz w:val="24"/>
          <w:szCs w:val="24"/>
        </w:rPr>
      </w:pPr>
      <w:r>
        <w:rPr>
          <w:rFonts w:hint="eastAsia"/>
          <w:sz w:val="24"/>
          <w:szCs w:val="24"/>
        </w:rPr>
        <w:t>c.提供虚假的财务状况或业绩；</w:t>
      </w:r>
    </w:p>
    <w:p w14:paraId="0F11A811">
      <w:pPr>
        <w:spacing w:line="400" w:lineRule="atLeast"/>
        <w:ind w:firstLine="480" w:firstLineChars="200"/>
        <w:rPr>
          <w:sz w:val="24"/>
          <w:szCs w:val="24"/>
        </w:rPr>
      </w:pPr>
      <w:r>
        <w:rPr>
          <w:rFonts w:hint="eastAsia"/>
          <w:sz w:val="24"/>
          <w:szCs w:val="24"/>
        </w:rPr>
        <w:t>d.提供虚假的项目负责人或主要技术人员简历、劳动关系证明；</w:t>
      </w:r>
    </w:p>
    <w:p w14:paraId="6ABEA095">
      <w:pPr>
        <w:spacing w:line="400" w:lineRule="atLeast"/>
        <w:ind w:firstLine="480" w:firstLineChars="200"/>
        <w:rPr>
          <w:sz w:val="24"/>
          <w:szCs w:val="24"/>
        </w:rPr>
      </w:pPr>
      <w:r>
        <w:rPr>
          <w:rFonts w:hint="eastAsia"/>
          <w:sz w:val="24"/>
          <w:szCs w:val="24"/>
        </w:rPr>
        <w:t>e.提供虚假的信用状况；</w:t>
      </w:r>
    </w:p>
    <w:p w14:paraId="0FEF5316">
      <w:pPr>
        <w:spacing w:line="400" w:lineRule="atLeast"/>
        <w:ind w:firstLine="480" w:firstLineChars="200"/>
        <w:rPr>
          <w:sz w:val="24"/>
          <w:szCs w:val="24"/>
        </w:rPr>
      </w:pPr>
      <w:r>
        <w:rPr>
          <w:rFonts w:hint="eastAsia"/>
          <w:sz w:val="24"/>
          <w:szCs w:val="24"/>
        </w:rPr>
        <w:t>f.其他弄虚作假的行为。</w:t>
      </w:r>
    </w:p>
    <w:p w14:paraId="7B7D4C8B">
      <w:pPr>
        <w:keepNext/>
        <w:keepLines/>
        <w:spacing w:before="240" w:after="240" w:line="400" w:lineRule="atLeast"/>
        <w:outlineLvl w:val="0"/>
        <w:rPr>
          <w:rFonts w:ascii="黑体" w:eastAsia="黑体"/>
          <w:bCs/>
          <w:kern w:val="44"/>
          <w:sz w:val="24"/>
          <w:szCs w:val="24"/>
        </w:rPr>
      </w:pPr>
      <w:bookmarkStart w:id="512" w:name="_Toc28427"/>
      <w:bookmarkStart w:id="513" w:name="_Toc18651"/>
      <w:bookmarkStart w:id="514" w:name="_Toc32566"/>
      <w:bookmarkStart w:id="515" w:name="_Toc18588"/>
      <w:r>
        <w:rPr>
          <w:rFonts w:ascii="黑体" w:eastAsia="黑体"/>
          <w:bCs/>
          <w:kern w:val="44"/>
          <w:sz w:val="24"/>
          <w:szCs w:val="24"/>
        </w:rPr>
        <w:t xml:space="preserve">3.7 </w:t>
      </w:r>
      <w:r>
        <w:rPr>
          <w:rFonts w:hint="eastAsia" w:ascii="黑体" w:eastAsia="黑体"/>
          <w:bCs/>
          <w:kern w:val="44"/>
          <w:sz w:val="24"/>
          <w:szCs w:val="24"/>
        </w:rPr>
        <w:t>投标文件的澄清和说明</w:t>
      </w:r>
      <w:bookmarkEnd w:id="512"/>
      <w:bookmarkEnd w:id="513"/>
      <w:bookmarkEnd w:id="514"/>
      <w:bookmarkEnd w:id="515"/>
    </w:p>
    <w:p w14:paraId="016EB35B">
      <w:pPr>
        <w:spacing w:line="400" w:lineRule="atLeast"/>
        <w:ind w:firstLine="480" w:firstLineChars="200"/>
        <w:rPr>
          <w:sz w:val="24"/>
          <w:szCs w:val="24"/>
        </w:rPr>
      </w:pPr>
      <w:r>
        <w:rPr>
          <w:sz w:val="24"/>
          <w:szCs w:val="24"/>
        </w:rPr>
        <w:t xml:space="preserve">3.7.1 </w:t>
      </w:r>
      <w:r>
        <w:rPr>
          <w:rFonts w:hint="eastAsia"/>
          <w:sz w:val="24"/>
          <w:szCs w:val="24"/>
        </w:rPr>
        <w:t>在评标过程中，评标委员会可以书面形式要求投标人对投标文件中含义不明确的内容、明显文字错误进行书面澄清或说明。评标委员会不接受投标人主动提出的澄清、说明。投标人不按评标委员会要求澄清或说明的，评标委员会应否决其投标。</w:t>
      </w:r>
    </w:p>
    <w:p w14:paraId="3D9CCBBA">
      <w:pPr>
        <w:spacing w:line="400" w:lineRule="atLeast"/>
        <w:ind w:firstLine="480" w:firstLineChars="200"/>
        <w:rPr>
          <w:sz w:val="24"/>
          <w:szCs w:val="24"/>
        </w:rPr>
      </w:pPr>
      <w:r>
        <w:rPr>
          <w:sz w:val="24"/>
          <w:szCs w:val="24"/>
        </w:rPr>
        <w:t xml:space="preserve">3.7.2 </w:t>
      </w:r>
      <w:r>
        <w:rPr>
          <w:rFonts w:hint="eastAsia"/>
          <w:sz w:val="24"/>
          <w:szCs w:val="24"/>
        </w:rPr>
        <w:t>澄清和说明不得超出投标文件的范围或改变投标文件的实质性内容。投标人的书面澄清、说明属于投标文件的组成部分。</w:t>
      </w:r>
    </w:p>
    <w:p w14:paraId="1E4D0492">
      <w:pPr>
        <w:spacing w:line="400" w:lineRule="atLeast"/>
        <w:ind w:firstLine="480" w:firstLineChars="200"/>
        <w:rPr>
          <w:sz w:val="24"/>
          <w:szCs w:val="24"/>
        </w:rPr>
      </w:pPr>
      <w:r>
        <w:rPr>
          <w:sz w:val="24"/>
          <w:szCs w:val="24"/>
        </w:rPr>
        <w:t xml:space="preserve">3.7.3 </w:t>
      </w:r>
      <w:r>
        <w:rPr>
          <w:rFonts w:hint="eastAsia"/>
          <w:sz w:val="24"/>
          <w:szCs w:val="24"/>
        </w:rPr>
        <w:t>评标委员会不得暗示或诱导投标人作出澄清、说明，对投标人提交的澄清、说明有疑问的，可以要求投标人进一步澄清或说明，直至满足评标委员会的要求。</w:t>
      </w:r>
    </w:p>
    <w:p w14:paraId="16EF5E1F">
      <w:pPr>
        <w:spacing w:line="400" w:lineRule="atLeast"/>
        <w:ind w:firstLine="480" w:firstLineChars="200"/>
        <w:rPr>
          <w:sz w:val="24"/>
          <w:szCs w:val="24"/>
        </w:rPr>
      </w:pPr>
      <w:r>
        <w:rPr>
          <w:sz w:val="24"/>
          <w:szCs w:val="24"/>
        </w:rPr>
        <w:t xml:space="preserve">3.7.4 </w:t>
      </w:r>
      <w:r>
        <w:rPr>
          <w:rFonts w:hint="eastAsia"/>
          <w:sz w:val="24"/>
          <w:szCs w:val="24"/>
        </w:rPr>
        <w:t>凡超出招标文件规定的或给发包人带来未曾要求的利益的变化、偏差或其他因素在评标时不予考虑。</w:t>
      </w:r>
    </w:p>
    <w:p w14:paraId="6773DC7B">
      <w:pPr>
        <w:spacing w:line="400" w:lineRule="atLeast"/>
        <w:ind w:firstLine="480" w:firstLineChars="200"/>
        <w:rPr>
          <w:sz w:val="24"/>
          <w:szCs w:val="24"/>
        </w:rPr>
      </w:pPr>
      <w:r>
        <w:rPr>
          <w:sz w:val="24"/>
          <w:szCs w:val="24"/>
        </w:rPr>
        <w:t xml:space="preserve">3.7.5 </w:t>
      </w:r>
      <w:r>
        <w:rPr>
          <w:rFonts w:hint="eastAsia"/>
          <w:sz w:val="24"/>
          <w:szCs w:val="24"/>
        </w:rPr>
        <w:t>评标委员会要求投标人对投标文件问题澄清的通知，以及投标人对投标文件的澄清通过“电子交易平台”“投标文件澄清”菜单以书面形式进行。</w:t>
      </w:r>
    </w:p>
    <w:p w14:paraId="3FAE95CD">
      <w:pPr>
        <w:keepNext/>
        <w:keepLines/>
        <w:spacing w:before="240" w:after="240" w:line="400" w:lineRule="atLeast"/>
        <w:outlineLvl w:val="0"/>
        <w:rPr>
          <w:rFonts w:ascii="黑体" w:eastAsia="黑体"/>
          <w:bCs/>
          <w:kern w:val="44"/>
          <w:sz w:val="24"/>
          <w:szCs w:val="24"/>
        </w:rPr>
      </w:pPr>
      <w:bookmarkStart w:id="516" w:name="_Toc1192"/>
      <w:bookmarkStart w:id="517" w:name="_Toc10118"/>
      <w:bookmarkStart w:id="518" w:name="_Toc31725"/>
      <w:bookmarkStart w:id="519" w:name="_Toc27621"/>
      <w:r>
        <w:rPr>
          <w:rFonts w:ascii="黑体" w:eastAsia="黑体"/>
          <w:bCs/>
          <w:kern w:val="44"/>
          <w:sz w:val="24"/>
          <w:szCs w:val="24"/>
        </w:rPr>
        <w:t xml:space="preserve">3.8 </w:t>
      </w:r>
      <w:r>
        <w:rPr>
          <w:rFonts w:hint="eastAsia" w:ascii="黑体" w:eastAsia="黑体"/>
          <w:bCs/>
          <w:kern w:val="44"/>
          <w:sz w:val="24"/>
          <w:szCs w:val="24"/>
        </w:rPr>
        <w:t>不得否决投标的情形</w:t>
      </w:r>
      <w:bookmarkEnd w:id="516"/>
      <w:bookmarkEnd w:id="517"/>
      <w:bookmarkEnd w:id="518"/>
      <w:bookmarkEnd w:id="519"/>
    </w:p>
    <w:p w14:paraId="4DA8B316">
      <w:pPr>
        <w:spacing w:line="400" w:lineRule="atLeast"/>
        <w:ind w:firstLine="480" w:firstLineChars="200"/>
        <w:rPr>
          <w:sz w:val="24"/>
          <w:szCs w:val="24"/>
        </w:rPr>
      </w:pPr>
      <w:r>
        <w:rPr>
          <w:rFonts w:hint="eastAsia"/>
          <w:sz w:val="24"/>
          <w:szCs w:val="24"/>
        </w:rPr>
        <w:t>投标文件出现未列入重大偏差一览表</w:t>
      </w:r>
      <w:r>
        <w:rPr>
          <w:sz w:val="24"/>
          <w:szCs w:val="24"/>
        </w:rPr>
        <w:t xml:space="preserve"> </w:t>
      </w:r>
      <w:r>
        <w:rPr>
          <w:rFonts w:hint="eastAsia"/>
          <w:sz w:val="24"/>
          <w:szCs w:val="24"/>
        </w:rPr>
        <w:t>“重大偏差认定标准”所列的情形不属于重大偏差，按细微偏差处理，评标委员会不得因细微偏差否决投标。</w:t>
      </w:r>
    </w:p>
    <w:p w14:paraId="5B4B3927">
      <w:pPr>
        <w:keepNext/>
        <w:keepLines/>
        <w:spacing w:before="240" w:after="240" w:line="400" w:lineRule="atLeast"/>
        <w:outlineLvl w:val="0"/>
        <w:rPr>
          <w:rFonts w:ascii="黑体" w:eastAsia="黑体"/>
          <w:bCs/>
          <w:kern w:val="44"/>
          <w:sz w:val="24"/>
          <w:szCs w:val="24"/>
        </w:rPr>
      </w:pPr>
      <w:bookmarkStart w:id="520" w:name="_Toc17340"/>
      <w:bookmarkStart w:id="521" w:name="_Toc31945"/>
      <w:bookmarkStart w:id="522" w:name="_Toc17784"/>
      <w:bookmarkStart w:id="523" w:name="_Toc10873"/>
      <w:r>
        <w:rPr>
          <w:rFonts w:ascii="黑体" w:eastAsia="黑体"/>
          <w:bCs/>
          <w:kern w:val="44"/>
          <w:sz w:val="24"/>
          <w:szCs w:val="24"/>
        </w:rPr>
        <w:t xml:space="preserve">3.9 </w:t>
      </w:r>
      <w:r>
        <w:rPr>
          <w:rFonts w:hint="eastAsia" w:ascii="黑体" w:eastAsia="黑体"/>
          <w:bCs/>
          <w:kern w:val="44"/>
          <w:sz w:val="24"/>
          <w:szCs w:val="24"/>
        </w:rPr>
        <w:t>评标结果</w:t>
      </w:r>
      <w:bookmarkEnd w:id="520"/>
      <w:bookmarkEnd w:id="521"/>
      <w:bookmarkEnd w:id="522"/>
      <w:bookmarkEnd w:id="523"/>
    </w:p>
    <w:p w14:paraId="7B1CF14A">
      <w:pPr>
        <w:spacing w:line="400" w:lineRule="atLeast"/>
        <w:ind w:firstLine="480" w:firstLineChars="200"/>
        <w:rPr>
          <w:sz w:val="24"/>
          <w:szCs w:val="24"/>
        </w:rPr>
      </w:pPr>
      <w:r>
        <w:rPr>
          <w:sz w:val="24"/>
          <w:szCs w:val="24"/>
        </w:rPr>
        <w:t xml:space="preserve">3.9.1 </w:t>
      </w:r>
      <w:r>
        <w:rPr>
          <w:rFonts w:hint="eastAsia"/>
          <w:sz w:val="24"/>
          <w:szCs w:val="24"/>
        </w:rPr>
        <w:t>评标委员会按照评标办法前附表第1条规定的顺序推荐中标候选人。</w:t>
      </w:r>
    </w:p>
    <w:p w14:paraId="59D895C6">
      <w:pPr>
        <w:spacing w:line="400" w:lineRule="atLeast"/>
        <w:ind w:firstLine="480" w:firstLineChars="200"/>
        <w:rPr>
          <w:sz w:val="24"/>
          <w:szCs w:val="24"/>
        </w:rPr>
      </w:pPr>
      <w:r>
        <w:rPr>
          <w:sz w:val="24"/>
          <w:szCs w:val="24"/>
        </w:rPr>
        <w:t xml:space="preserve">3.9.2 </w:t>
      </w:r>
      <w:r>
        <w:rPr>
          <w:rFonts w:hint="eastAsia"/>
          <w:sz w:val="24"/>
          <w:szCs w:val="24"/>
        </w:rPr>
        <w:t>评标委员会完成评标后，应向招标人提交书面评标报告。</w:t>
      </w:r>
    </w:p>
    <w:p w14:paraId="4B733651">
      <w:pPr>
        <w:spacing w:line="400" w:lineRule="atLeast"/>
        <w:ind w:firstLine="480" w:firstLineChars="200"/>
        <w:rPr>
          <w:sz w:val="24"/>
          <w:szCs w:val="24"/>
        </w:rPr>
      </w:pPr>
      <w:r>
        <w:rPr>
          <w:rFonts w:hint="eastAsia"/>
          <w:sz w:val="24"/>
          <w:szCs w:val="24"/>
        </w:rPr>
        <w:t>3.9.3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3A98763A">
      <w:pPr>
        <w:spacing w:line="400" w:lineRule="atLeast"/>
        <w:ind w:firstLine="480" w:firstLineChars="200"/>
        <w:rPr>
          <w:sz w:val="24"/>
          <w:szCs w:val="24"/>
        </w:rPr>
      </w:pPr>
      <w:r>
        <w:rPr>
          <w:rFonts w:hint="eastAsia"/>
          <w:sz w:val="24"/>
          <w:szCs w:val="24"/>
        </w:rPr>
        <w:t>3.9.4评标监督人员或评标委员会成员在评标活动中有不正当言行的，评标委员会应当在评标报告中如实记录。</w:t>
      </w:r>
    </w:p>
    <w:p w14:paraId="34A944EF">
      <w:pPr>
        <w:keepNext/>
        <w:keepLines/>
        <w:spacing w:before="240" w:after="240" w:line="400" w:lineRule="atLeast"/>
        <w:outlineLvl w:val="0"/>
        <w:rPr>
          <w:rFonts w:ascii="黑体" w:eastAsia="黑体"/>
          <w:bCs/>
          <w:kern w:val="44"/>
          <w:sz w:val="24"/>
          <w:szCs w:val="24"/>
        </w:rPr>
      </w:pPr>
      <w:bookmarkStart w:id="524" w:name="_Toc27577"/>
      <w:bookmarkStart w:id="525" w:name="_Toc7431"/>
      <w:bookmarkStart w:id="526" w:name="_Toc25825"/>
      <w:bookmarkStart w:id="527" w:name="_Toc28377"/>
      <w:r>
        <w:rPr>
          <w:rFonts w:ascii="黑体" w:eastAsia="黑体"/>
          <w:bCs/>
          <w:kern w:val="44"/>
          <w:sz w:val="24"/>
          <w:szCs w:val="24"/>
        </w:rPr>
        <w:t xml:space="preserve">3.10 </w:t>
      </w:r>
      <w:r>
        <w:rPr>
          <w:rFonts w:hint="eastAsia" w:ascii="黑体" w:eastAsia="黑体"/>
          <w:bCs/>
          <w:kern w:val="44"/>
          <w:sz w:val="24"/>
          <w:szCs w:val="24"/>
        </w:rPr>
        <w:t>履约能力审查</w:t>
      </w:r>
      <w:bookmarkEnd w:id="524"/>
      <w:bookmarkEnd w:id="525"/>
      <w:bookmarkEnd w:id="526"/>
      <w:bookmarkEnd w:id="527"/>
    </w:p>
    <w:p w14:paraId="404A54F0">
      <w:pPr>
        <w:spacing w:line="400" w:lineRule="atLeast"/>
        <w:ind w:firstLine="480" w:firstLineChars="200"/>
        <w:rPr>
          <w:sz w:val="24"/>
          <w:szCs w:val="24"/>
        </w:rPr>
      </w:pPr>
      <w:r>
        <w:rPr>
          <w:rFonts w:hint="eastAsia"/>
          <w:sz w:val="24"/>
          <w:szCs w:val="24"/>
        </w:rPr>
        <w:t>中标候选人的经营、财务状况发生较大变化或者存在违法行为，招标人认为可能影响其履约能力的，将在发出中标通知书前报请行政监督部门后，召集原评标委员会按照招标文件规定的标准和方法审查确认。</w:t>
      </w:r>
    </w:p>
    <w:p w14:paraId="22D0A669">
      <w:pPr>
        <w:keepNext/>
        <w:keepLines/>
        <w:spacing w:before="240" w:after="240" w:line="400" w:lineRule="atLeast"/>
        <w:outlineLvl w:val="0"/>
        <w:rPr>
          <w:rFonts w:ascii="黑体" w:eastAsia="黑体"/>
          <w:bCs/>
          <w:kern w:val="44"/>
          <w:sz w:val="24"/>
          <w:szCs w:val="24"/>
        </w:rPr>
      </w:pPr>
      <w:bookmarkStart w:id="528" w:name="_Toc14872"/>
      <w:bookmarkStart w:id="529" w:name="_Toc26031"/>
      <w:bookmarkStart w:id="530" w:name="_Toc4095"/>
      <w:bookmarkStart w:id="531" w:name="_Toc28857"/>
      <w:r>
        <w:rPr>
          <w:rFonts w:hint="eastAsia" w:ascii="黑体" w:eastAsia="黑体"/>
          <w:bCs/>
          <w:kern w:val="44"/>
          <w:sz w:val="24"/>
          <w:szCs w:val="24"/>
        </w:rPr>
        <w:t>3.11招标人补充的其他内容</w:t>
      </w:r>
      <w:bookmarkEnd w:id="528"/>
      <w:bookmarkEnd w:id="529"/>
      <w:bookmarkEnd w:id="530"/>
      <w:bookmarkEnd w:id="531"/>
    </w:p>
    <w:p w14:paraId="31EA0387">
      <w:pPr>
        <w:spacing w:line="400" w:lineRule="atLeast"/>
        <w:ind w:firstLine="480" w:firstLineChars="200"/>
        <w:rPr>
          <w:sz w:val="24"/>
          <w:szCs w:val="24"/>
        </w:rPr>
        <w:sectPr>
          <w:headerReference r:id="rId13" w:type="default"/>
          <w:footerReference r:id="rId14" w:type="default"/>
          <w:footerReference r:id="rId15" w:type="even"/>
          <w:footnotePr>
            <w:numFmt w:val="decimalEnclosedCircleChinese"/>
            <w:numRestart w:val="eachPage"/>
          </w:footnotePr>
          <w:pgSz w:w="11907" w:h="16840"/>
          <w:pgMar w:top="1588" w:right="1588" w:bottom="1474" w:left="1644" w:header="851" w:footer="851" w:gutter="0"/>
          <w:cols w:space="720" w:num="1"/>
          <w:docGrid w:linePitch="312" w:charSpace="0"/>
        </w:sectPr>
      </w:pPr>
      <w:r>
        <w:rPr>
          <w:rFonts w:hint="eastAsia"/>
          <w:sz w:val="24"/>
          <w:szCs w:val="24"/>
          <w:lang w:eastAsia="zh-CN"/>
        </w:rPr>
        <w:t>其他</w:t>
      </w:r>
      <w:r>
        <w:rPr>
          <w:rFonts w:hint="eastAsia"/>
          <w:sz w:val="24"/>
          <w:szCs w:val="24"/>
        </w:rPr>
        <w:t>内容见评标办法前附表。</w:t>
      </w:r>
    </w:p>
    <w:p w14:paraId="0A4717B4">
      <w:pPr>
        <w:topLinePunct/>
        <w:ind w:right="31" w:rightChars="15"/>
        <w:jc w:val="center"/>
        <w:rPr>
          <w:rFonts w:eastAsia="黑体"/>
          <w:sz w:val="29"/>
          <w:szCs w:val="29"/>
        </w:rPr>
      </w:pPr>
    </w:p>
    <w:p w14:paraId="22A4A278">
      <w:pPr>
        <w:topLinePunct/>
        <w:ind w:right="31" w:rightChars="15"/>
        <w:jc w:val="center"/>
        <w:rPr>
          <w:rFonts w:eastAsia="黑体"/>
          <w:sz w:val="29"/>
          <w:szCs w:val="29"/>
        </w:rPr>
      </w:pPr>
    </w:p>
    <w:p w14:paraId="70D8F876">
      <w:pPr>
        <w:topLinePunct/>
        <w:ind w:right="31" w:rightChars="15"/>
        <w:jc w:val="center"/>
        <w:rPr>
          <w:rFonts w:eastAsia="黑体"/>
          <w:sz w:val="29"/>
          <w:szCs w:val="29"/>
        </w:rPr>
      </w:pPr>
    </w:p>
    <w:p w14:paraId="0D2940F1">
      <w:pPr>
        <w:topLinePunct/>
        <w:ind w:right="31" w:rightChars="15"/>
        <w:jc w:val="center"/>
        <w:rPr>
          <w:rFonts w:eastAsia="黑体"/>
          <w:sz w:val="29"/>
          <w:szCs w:val="29"/>
        </w:rPr>
      </w:pPr>
    </w:p>
    <w:p w14:paraId="5A02ABC0">
      <w:pPr>
        <w:topLinePunct/>
        <w:ind w:right="31" w:rightChars="15"/>
        <w:jc w:val="center"/>
        <w:rPr>
          <w:rFonts w:eastAsia="黑体"/>
          <w:sz w:val="29"/>
          <w:szCs w:val="29"/>
        </w:rPr>
      </w:pPr>
    </w:p>
    <w:p w14:paraId="0ED2FC28">
      <w:pPr>
        <w:topLinePunct/>
        <w:ind w:right="31" w:rightChars="15"/>
        <w:jc w:val="center"/>
        <w:rPr>
          <w:rFonts w:eastAsia="黑体"/>
          <w:sz w:val="29"/>
          <w:szCs w:val="29"/>
        </w:rPr>
      </w:pPr>
    </w:p>
    <w:p w14:paraId="2B4D997C">
      <w:pPr>
        <w:topLinePunct/>
        <w:ind w:right="31" w:rightChars="15"/>
        <w:jc w:val="center"/>
        <w:rPr>
          <w:rFonts w:eastAsia="黑体"/>
          <w:sz w:val="29"/>
          <w:szCs w:val="29"/>
        </w:rPr>
      </w:pPr>
    </w:p>
    <w:p w14:paraId="0912C488">
      <w:pPr>
        <w:topLinePunct/>
        <w:ind w:right="31" w:rightChars="15"/>
        <w:jc w:val="center"/>
        <w:rPr>
          <w:rFonts w:eastAsia="黑体"/>
          <w:sz w:val="29"/>
          <w:szCs w:val="29"/>
        </w:rPr>
      </w:pPr>
    </w:p>
    <w:p w14:paraId="0EE44069">
      <w:pPr>
        <w:pStyle w:val="3"/>
        <w:rPr>
          <w:b w:val="0"/>
          <w:bCs/>
          <w:sz w:val="56"/>
          <w:szCs w:val="56"/>
        </w:rPr>
      </w:pPr>
      <w:bookmarkStart w:id="532" w:name="_Toc519375582"/>
      <w:bookmarkStart w:id="533" w:name="_Toc10394"/>
      <w:bookmarkStart w:id="534" w:name="_Toc23510"/>
      <w:bookmarkStart w:id="535" w:name="_Toc2531"/>
      <w:bookmarkStart w:id="536" w:name="_Toc19161"/>
      <w:bookmarkStart w:id="537" w:name="_Toc207699616"/>
      <w:bookmarkStart w:id="538" w:name="_Toc174"/>
      <w:bookmarkStart w:id="539" w:name="_Toc26549992"/>
      <w:bookmarkStart w:id="540" w:name="_Toc6692"/>
      <w:bookmarkStart w:id="541" w:name="_Toc25209"/>
      <w:bookmarkStart w:id="542" w:name="_Toc16144"/>
      <w:bookmarkStart w:id="543" w:name="_Toc2157"/>
      <w:r>
        <w:rPr>
          <w:rFonts w:hint="eastAsia"/>
          <w:b w:val="0"/>
          <w:bCs/>
          <w:sz w:val="56"/>
          <w:szCs w:val="56"/>
        </w:rPr>
        <w:t>第四章</w:t>
      </w:r>
      <w:r>
        <w:rPr>
          <w:b w:val="0"/>
          <w:bCs/>
          <w:sz w:val="56"/>
          <w:szCs w:val="56"/>
        </w:rPr>
        <w:t xml:space="preserve">  </w:t>
      </w:r>
      <w:r>
        <w:rPr>
          <w:rFonts w:hint="eastAsia"/>
          <w:b w:val="0"/>
          <w:bCs/>
          <w:sz w:val="56"/>
          <w:szCs w:val="56"/>
        </w:rPr>
        <w:t>合同条款及格式</w:t>
      </w:r>
      <w:bookmarkEnd w:id="532"/>
      <w:bookmarkEnd w:id="533"/>
      <w:bookmarkEnd w:id="534"/>
      <w:bookmarkEnd w:id="535"/>
      <w:bookmarkEnd w:id="536"/>
      <w:bookmarkEnd w:id="537"/>
      <w:bookmarkEnd w:id="538"/>
      <w:bookmarkEnd w:id="539"/>
      <w:bookmarkEnd w:id="540"/>
      <w:bookmarkEnd w:id="541"/>
      <w:bookmarkEnd w:id="542"/>
      <w:bookmarkEnd w:id="543"/>
    </w:p>
    <w:p w14:paraId="63E4E291">
      <w:pPr>
        <w:topLinePunct/>
        <w:spacing w:line="240" w:lineRule="atLeast"/>
        <w:ind w:right="31" w:rightChars="15"/>
        <w:jc w:val="both"/>
        <w:rPr>
          <w:rFonts w:eastAsia="黑体"/>
          <w:sz w:val="56"/>
          <w:szCs w:val="56"/>
        </w:rPr>
      </w:pPr>
    </w:p>
    <w:p w14:paraId="04731A2C">
      <w:pPr>
        <w:topLinePunct/>
        <w:spacing w:line="240" w:lineRule="atLeast"/>
        <w:ind w:right="31" w:rightChars="15"/>
        <w:jc w:val="both"/>
        <w:rPr>
          <w:rFonts w:eastAsia="黑体"/>
          <w:sz w:val="56"/>
          <w:szCs w:val="56"/>
        </w:rPr>
      </w:pPr>
    </w:p>
    <w:p w14:paraId="777160DE">
      <w:pPr>
        <w:topLinePunct/>
        <w:spacing w:line="240" w:lineRule="atLeast"/>
        <w:ind w:right="31" w:rightChars="15"/>
        <w:jc w:val="both"/>
        <w:rPr>
          <w:rFonts w:eastAsia="黑体"/>
          <w:sz w:val="56"/>
          <w:szCs w:val="56"/>
        </w:rPr>
      </w:pPr>
    </w:p>
    <w:p w14:paraId="51EDD7CD">
      <w:pPr>
        <w:topLinePunct/>
        <w:spacing w:line="240" w:lineRule="atLeast"/>
        <w:ind w:right="31" w:rightChars="15"/>
        <w:jc w:val="both"/>
        <w:rPr>
          <w:rFonts w:eastAsia="黑体"/>
          <w:sz w:val="56"/>
          <w:szCs w:val="56"/>
        </w:rPr>
      </w:pPr>
    </w:p>
    <w:p w14:paraId="1461DBD9">
      <w:pPr>
        <w:topLinePunct/>
        <w:spacing w:line="240" w:lineRule="atLeast"/>
        <w:ind w:right="31" w:rightChars="15"/>
        <w:jc w:val="both"/>
        <w:rPr>
          <w:rFonts w:eastAsia="黑体"/>
          <w:sz w:val="56"/>
          <w:szCs w:val="56"/>
        </w:rPr>
      </w:pPr>
    </w:p>
    <w:p w14:paraId="6132042F">
      <w:pPr>
        <w:topLinePunct/>
        <w:spacing w:line="240" w:lineRule="atLeast"/>
        <w:ind w:right="31" w:rightChars="15"/>
        <w:jc w:val="both"/>
        <w:rPr>
          <w:rFonts w:eastAsia="黑体"/>
          <w:sz w:val="56"/>
          <w:szCs w:val="56"/>
        </w:rPr>
      </w:pPr>
    </w:p>
    <w:p w14:paraId="2AEBBEC1">
      <w:pPr>
        <w:topLinePunct/>
        <w:spacing w:line="240" w:lineRule="atLeast"/>
        <w:ind w:right="31" w:rightChars="15"/>
        <w:jc w:val="both"/>
        <w:rPr>
          <w:rFonts w:eastAsia="黑体"/>
          <w:sz w:val="56"/>
          <w:szCs w:val="56"/>
        </w:rPr>
      </w:pPr>
    </w:p>
    <w:p w14:paraId="0EC94711">
      <w:pPr>
        <w:topLinePunct/>
        <w:spacing w:line="240" w:lineRule="atLeast"/>
        <w:ind w:right="31" w:rightChars="15"/>
        <w:jc w:val="both"/>
        <w:rPr>
          <w:rFonts w:eastAsia="黑体"/>
          <w:sz w:val="56"/>
          <w:szCs w:val="56"/>
        </w:rPr>
      </w:pPr>
    </w:p>
    <w:p w14:paraId="02977DC2">
      <w:pPr>
        <w:topLinePunct/>
        <w:spacing w:line="240" w:lineRule="atLeast"/>
        <w:ind w:right="31" w:rightChars="15"/>
        <w:jc w:val="both"/>
        <w:rPr>
          <w:rFonts w:eastAsia="黑体"/>
          <w:sz w:val="56"/>
          <w:szCs w:val="56"/>
        </w:rPr>
      </w:pPr>
    </w:p>
    <w:p w14:paraId="753AABAA">
      <w:pPr>
        <w:topLinePunct/>
        <w:spacing w:line="240" w:lineRule="atLeast"/>
        <w:ind w:right="31" w:rightChars="15"/>
        <w:jc w:val="both"/>
        <w:rPr>
          <w:rFonts w:eastAsia="黑体"/>
          <w:sz w:val="56"/>
          <w:szCs w:val="56"/>
        </w:rPr>
      </w:pPr>
    </w:p>
    <w:p w14:paraId="67173CB3">
      <w:pPr>
        <w:topLinePunct/>
        <w:spacing w:line="240" w:lineRule="atLeast"/>
        <w:ind w:right="31" w:rightChars="15"/>
        <w:jc w:val="both"/>
        <w:rPr>
          <w:rFonts w:eastAsia="黑体"/>
          <w:sz w:val="56"/>
          <w:szCs w:val="56"/>
        </w:rPr>
      </w:pPr>
    </w:p>
    <w:p w14:paraId="447143AB">
      <w:pPr>
        <w:topLinePunct/>
        <w:spacing w:line="240" w:lineRule="atLeast"/>
        <w:ind w:right="31" w:rightChars="15"/>
        <w:jc w:val="both"/>
        <w:rPr>
          <w:rFonts w:eastAsia="黑体"/>
          <w:sz w:val="56"/>
          <w:szCs w:val="56"/>
        </w:rPr>
      </w:pPr>
    </w:p>
    <w:p w14:paraId="5D722E49">
      <w:pPr>
        <w:topLinePunct/>
        <w:spacing w:line="240" w:lineRule="atLeast"/>
        <w:ind w:right="31" w:rightChars="15"/>
        <w:jc w:val="both"/>
        <w:rPr>
          <w:rFonts w:eastAsia="黑体"/>
          <w:sz w:val="56"/>
          <w:szCs w:val="56"/>
        </w:rPr>
      </w:pPr>
    </w:p>
    <w:p w14:paraId="4493DC90">
      <w:pPr>
        <w:topLinePunct/>
        <w:spacing w:line="240" w:lineRule="atLeast"/>
        <w:ind w:right="31" w:rightChars="15"/>
        <w:jc w:val="both"/>
        <w:rPr>
          <w:rFonts w:eastAsia="黑体"/>
          <w:sz w:val="56"/>
          <w:szCs w:val="56"/>
        </w:rPr>
      </w:pPr>
    </w:p>
    <w:p w14:paraId="0E1C72F2">
      <w:pPr>
        <w:topLinePunct/>
        <w:spacing w:line="240" w:lineRule="atLeast"/>
        <w:ind w:right="31" w:rightChars="15"/>
        <w:jc w:val="both"/>
        <w:rPr>
          <w:rFonts w:eastAsia="黑体"/>
          <w:sz w:val="56"/>
          <w:szCs w:val="56"/>
        </w:rPr>
      </w:pPr>
    </w:p>
    <w:p w14:paraId="13169F18">
      <w:pPr>
        <w:adjustRightInd w:val="0"/>
        <w:spacing w:before="240" w:after="60" w:line="420" w:lineRule="atLeast"/>
        <w:jc w:val="center"/>
        <w:textAlignment w:val="baseline"/>
        <w:outlineLvl w:val="0"/>
        <w:rPr>
          <w:rFonts w:ascii="Arial" w:hAnsi="Arial" w:eastAsia="黑体"/>
          <w:bCs/>
          <w:kern w:val="0"/>
          <w:sz w:val="56"/>
          <w:szCs w:val="56"/>
        </w:rPr>
      </w:pPr>
      <w:bookmarkStart w:id="544" w:name="_Toc20335"/>
      <w:bookmarkStart w:id="545" w:name="_Toc207699626"/>
      <w:bookmarkStart w:id="546" w:name="_Toc7009"/>
      <w:bookmarkStart w:id="547" w:name="_Toc16331"/>
      <w:bookmarkStart w:id="548" w:name="_Toc9900"/>
      <w:bookmarkStart w:id="549" w:name="_Toc8803"/>
      <w:bookmarkStart w:id="550" w:name="_Toc3737"/>
      <w:bookmarkStart w:id="551" w:name="_Toc8501"/>
      <w:bookmarkStart w:id="552" w:name="_Toc26550005"/>
      <w:bookmarkStart w:id="553" w:name="_Toc17389"/>
      <w:bookmarkStart w:id="554" w:name="_Toc11506"/>
      <w:r>
        <w:rPr>
          <w:rFonts w:hint="eastAsia" w:ascii="Arial" w:hAnsi="Arial" w:eastAsia="黑体"/>
          <w:bCs/>
          <w:kern w:val="0"/>
          <w:sz w:val="56"/>
          <w:szCs w:val="56"/>
        </w:rPr>
        <w:t xml:space="preserve">第五章  </w:t>
      </w:r>
      <w:bookmarkStart w:id="555" w:name="_Toc232948108"/>
      <w:r>
        <w:rPr>
          <w:rFonts w:hint="eastAsia" w:ascii="Arial" w:hAnsi="Arial" w:eastAsia="黑体"/>
          <w:bCs/>
          <w:kern w:val="0"/>
          <w:sz w:val="56"/>
          <w:szCs w:val="56"/>
        </w:rPr>
        <w:t>工程量清单</w:t>
      </w:r>
      <w:bookmarkEnd w:id="544"/>
      <w:bookmarkEnd w:id="545"/>
      <w:bookmarkEnd w:id="546"/>
      <w:bookmarkEnd w:id="547"/>
      <w:bookmarkEnd w:id="548"/>
      <w:bookmarkEnd w:id="549"/>
      <w:bookmarkEnd w:id="550"/>
      <w:bookmarkEnd w:id="551"/>
      <w:bookmarkEnd w:id="552"/>
      <w:bookmarkEnd w:id="553"/>
      <w:bookmarkEnd w:id="554"/>
      <w:bookmarkEnd w:id="555"/>
    </w:p>
    <w:p w14:paraId="45522077">
      <w:pPr>
        <w:topLinePunct/>
        <w:spacing w:line="400" w:lineRule="atLeast"/>
        <w:rPr>
          <w:bCs/>
        </w:rPr>
      </w:pPr>
    </w:p>
    <w:p w14:paraId="6AD33311">
      <w:pPr>
        <w:topLinePunct/>
        <w:spacing w:line="400" w:lineRule="atLeast"/>
        <w:rPr>
          <w:bCs/>
        </w:rPr>
      </w:pPr>
    </w:p>
    <w:p w14:paraId="349DA5EB">
      <w:pPr>
        <w:topLinePunct/>
        <w:spacing w:line="400" w:lineRule="atLeast"/>
        <w:rPr>
          <w:rFonts w:hint="eastAsia" w:eastAsia="宋体"/>
          <w:bCs/>
          <w:lang w:eastAsia="zh-CN"/>
        </w:rPr>
      </w:pPr>
      <w:r>
        <w:rPr>
          <w:rFonts w:hint="eastAsia" w:eastAsia="宋体"/>
          <w:bCs/>
          <w:lang w:eastAsia="zh-CN"/>
        </w:rPr>
        <w:drawing>
          <wp:inline distT="0" distB="0" distL="114300" distR="114300">
            <wp:extent cx="5433060" cy="7741285"/>
            <wp:effectExtent l="0" t="0" r="15240" b="12065"/>
            <wp:docPr id="2"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1"/>
                    <pic:cNvPicPr>
                      <a:picLocks noChangeAspect="1"/>
                    </pic:cNvPicPr>
                  </pic:nvPicPr>
                  <pic:blipFill>
                    <a:blip r:embed="rId18"/>
                    <a:stretch>
                      <a:fillRect/>
                    </a:stretch>
                  </pic:blipFill>
                  <pic:spPr>
                    <a:xfrm>
                      <a:off x="0" y="0"/>
                      <a:ext cx="5433060" cy="7741285"/>
                    </a:xfrm>
                    <a:prstGeom prst="rect">
                      <a:avLst/>
                    </a:prstGeom>
                    <a:noFill/>
                    <a:ln>
                      <a:noFill/>
                    </a:ln>
                  </pic:spPr>
                </pic:pic>
              </a:graphicData>
            </a:graphic>
          </wp:inline>
        </w:drawing>
      </w:r>
    </w:p>
    <w:p w14:paraId="098426F1">
      <w:pPr>
        <w:topLinePunct/>
        <w:spacing w:line="400" w:lineRule="atLeast"/>
        <w:rPr>
          <w:rFonts w:hint="eastAsia" w:eastAsia="宋体"/>
          <w:bCs/>
          <w:lang w:eastAsia="zh-CN"/>
        </w:rPr>
      </w:pPr>
      <w:r>
        <w:rPr>
          <w:rFonts w:hint="eastAsia" w:eastAsia="宋体"/>
          <w:bCs/>
          <w:lang w:eastAsia="zh-CN"/>
        </w:rPr>
        <w:drawing>
          <wp:inline distT="0" distB="0" distL="114300" distR="114300">
            <wp:extent cx="5432425" cy="7649845"/>
            <wp:effectExtent l="0" t="0" r="15875" b="8255"/>
            <wp:docPr id="3"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2"/>
                    <pic:cNvPicPr>
                      <a:picLocks noChangeAspect="1"/>
                    </pic:cNvPicPr>
                  </pic:nvPicPr>
                  <pic:blipFill>
                    <a:blip r:embed="rId19"/>
                    <a:stretch>
                      <a:fillRect/>
                    </a:stretch>
                  </pic:blipFill>
                  <pic:spPr>
                    <a:xfrm>
                      <a:off x="0" y="0"/>
                      <a:ext cx="5432425" cy="7649845"/>
                    </a:xfrm>
                    <a:prstGeom prst="rect">
                      <a:avLst/>
                    </a:prstGeom>
                    <a:noFill/>
                    <a:ln>
                      <a:noFill/>
                    </a:ln>
                  </pic:spPr>
                </pic:pic>
              </a:graphicData>
            </a:graphic>
          </wp:inline>
        </w:drawing>
      </w:r>
    </w:p>
    <w:p w14:paraId="7CCA5FC6">
      <w:pPr>
        <w:topLinePunct/>
        <w:spacing w:line="400" w:lineRule="atLeast"/>
        <w:rPr>
          <w:rFonts w:hint="eastAsia" w:eastAsia="宋体"/>
          <w:bCs/>
          <w:lang w:eastAsia="zh-CN"/>
        </w:rPr>
      </w:pPr>
      <w:r>
        <w:rPr>
          <w:rFonts w:hint="eastAsia" w:eastAsia="宋体"/>
          <w:bCs/>
          <w:lang w:eastAsia="zh-CN"/>
        </w:rPr>
        <w:drawing>
          <wp:inline distT="0" distB="0" distL="114300" distR="114300">
            <wp:extent cx="5436235" cy="7585710"/>
            <wp:effectExtent l="0" t="0" r="12065" b="15240"/>
            <wp:docPr id="4" name="图片 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3"/>
                    <pic:cNvPicPr>
                      <a:picLocks noChangeAspect="1"/>
                    </pic:cNvPicPr>
                  </pic:nvPicPr>
                  <pic:blipFill>
                    <a:blip r:embed="rId20"/>
                    <a:stretch>
                      <a:fillRect/>
                    </a:stretch>
                  </pic:blipFill>
                  <pic:spPr>
                    <a:xfrm>
                      <a:off x="0" y="0"/>
                      <a:ext cx="5436235" cy="7585710"/>
                    </a:xfrm>
                    <a:prstGeom prst="rect">
                      <a:avLst/>
                    </a:prstGeom>
                    <a:noFill/>
                    <a:ln>
                      <a:noFill/>
                    </a:ln>
                  </pic:spPr>
                </pic:pic>
              </a:graphicData>
            </a:graphic>
          </wp:inline>
        </w:drawing>
      </w:r>
    </w:p>
    <w:p w14:paraId="52120046">
      <w:pPr>
        <w:topLinePunct/>
        <w:spacing w:line="400" w:lineRule="atLeast"/>
        <w:rPr>
          <w:bCs/>
        </w:rPr>
      </w:pPr>
    </w:p>
    <w:p w14:paraId="1D9AE845">
      <w:pPr>
        <w:topLinePunct/>
        <w:spacing w:line="400" w:lineRule="atLeast"/>
        <w:rPr>
          <w:rFonts w:hint="eastAsia" w:eastAsia="宋体"/>
          <w:bCs/>
          <w:lang w:eastAsia="zh-CN"/>
        </w:rPr>
      </w:pPr>
      <w:r>
        <w:rPr>
          <w:rFonts w:hint="eastAsia" w:eastAsia="宋体"/>
          <w:bCs/>
          <w:lang w:eastAsia="zh-CN"/>
        </w:rPr>
        <w:drawing>
          <wp:inline distT="0" distB="0" distL="114300" distR="114300">
            <wp:extent cx="5433060" cy="7672070"/>
            <wp:effectExtent l="0" t="0" r="15240" b="5080"/>
            <wp:docPr id="5" name="图片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4"/>
                    <pic:cNvPicPr>
                      <a:picLocks noChangeAspect="1"/>
                    </pic:cNvPicPr>
                  </pic:nvPicPr>
                  <pic:blipFill>
                    <a:blip r:embed="rId21"/>
                    <a:stretch>
                      <a:fillRect/>
                    </a:stretch>
                  </pic:blipFill>
                  <pic:spPr>
                    <a:xfrm>
                      <a:off x="0" y="0"/>
                      <a:ext cx="5433060" cy="7672070"/>
                    </a:xfrm>
                    <a:prstGeom prst="rect">
                      <a:avLst/>
                    </a:prstGeom>
                    <a:noFill/>
                    <a:ln>
                      <a:noFill/>
                    </a:ln>
                  </pic:spPr>
                </pic:pic>
              </a:graphicData>
            </a:graphic>
          </wp:inline>
        </w:drawing>
      </w:r>
    </w:p>
    <w:p w14:paraId="0066F7A0">
      <w:pPr>
        <w:topLinePunct/>
        <w:spacing w:line="400" w:lineRule="atLeast"/>
        <w:rPr>
          <w:rFonts w:hint="eastAsia" w:eastAsia="宋体"/>
          <w:bCs/>
          <w:lang w:eastAsia="zh-CN"/>
        </w:rPr>
      </w:pPr>
      <w:r>
        <w:rPr>
          <w:rFonts w:hint="eastAsia" w:eastAsia="宋体"/>
          <w:bCs/>
          <w:lang w:eastAsia="zh-CN"/>
        </w:rPr>
        <w:drawing>
          <wp:inline distT="0" distB="0" distL="114300" distR="114300">
            <wp:extent cx="5436235" cy="7621270"/>
            <wp:effectExtent l="0" t="0" r="12065" b="17780"/>
            <wp:docPr id="6" name="图片 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5"/>
                    <pic:cNvPicPr>
                      <a:picLocks noChangeAspect="1"/>
                    </pic:cNvPicPr>
                  </pic:nvPicPr>
                  <pic:blipFill>
                    <a:blip r:embed="rId22"/>
                    <a:stretch>
                      <a:fillRect/>
                    </a:stretch>
                  </pic:blipFill>
                  <pic:spPr>
                    <a:xfrm>
                      <a:off x="0" y="0"/>
                      <a:ext cx="5436235" cy="7621270"/>
                    </a:xfrm>
                    <a:prstGeom prst="rect">
                      <a:avLst/>
                    </a:prstGeom>
                    <a:noFill/>
                    <a:ln>
                      <a:noFill/>
                    </a:ln>
                  </pic:spPr>
                </pic:pic>
              </a:graphicData>
            </a:graphic>
          </wp:inline>
        </w:drawing>
      </w:r>
    </w:p>
    <w:p w14:paraId="476FCFA2">
      <w:pPr>
        <w:topLinePunct/>
        <w:spacing w:line="400" w:lineRule="atLeast"/>
        <w:rPr>
          <w:bCs/>
        </w:rPr>
      </w:pPr>
    </w:p>
    <w:p w14:paraId="5C1AA51C">
      <w:pPr>
        <w:topLinePunct/>
        <w:spacing w:line="400" w:lineRule="atLeast"/>
        <w:rPr>
          <w:rFonts w:hint="eastAsia" w:eastAsia="宋体"/>
          <w:bCs/>
          <w:lang w:eastAsia="zh-CN"/>
        </w:rPr>
      </w:pPr>
      <w:r>
        <w:rPr>
          <w:rFonts w:hint="eastAsia" w:eastAsia="宋体"/>
          <w:bCs/>
          <w:lang w:eastAsia="zh-CN"/>
        </w:rPr>
        <w:drawing>
          <wp:inline distT="0" distB="0" distL="114300" distR="114300">
            <wp:extent cx="5436235" cy="7578725"/>
            <wp:effectExtent l="0" t="0" r="12065" b="3175"/>
            <wp:docPr id="7" name="图片 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6"/>
                    <pic:cNvPicPr>
                      <a:picLocks noChangeAspect="1"/>
                    </pic:cNvPicPr>
                  </pic:nvPicPr>
                  <pic:blipFill>
                    <a:blip r:embed="rId23"/>
                    <a:stretch>
                      <a:fillRect/>
                    </a:stretch>
                  </pic:blipFill>
                  <pic:spPr>
                    <a:xfrm>
                      <a:off x="0" y="0"/>
                      <a:ext cx="5436235" cy="7578725"/>
                    </a:xfrm>
                    <a:prstGeom prst="rect">
                      <a:avLst/>
                    </a:prstGeom>
                    <a:noFill/>
                    <a:ln>
                      <a:noFill/>
                    </a:ln>
                  </pic:spPr>
                </pic:pic>
              </a:graphicData>
            </a:graphic>
          </wp:inline>
        </w:drawing>
      </w:r>
    </w:p>
    <w:p w14:paraId="148AED02">
      <w:pPr>
        <w:topLinePunct/>
        <w:spacing w:line="400" w:lineRule="atLeast"/>
        <w:rPr>
          <w:bCs/>
        </w:rPr>
      </w:pPr>
    </w:p>
    <w:p w14:paraId="53C8B6C6">
      <w:pPr>
        <w:topLinePunct/>
        <w:spacing w:line="400" w:lineRule="atLeast"/>
        <w:rPr>
          <w:bCs/>
        </w:rPr>
      </w:pPr>
    </w:p>
    <w:p w14:paraId="459DE9F0">
      <w:pPr>
        <w:topLinePunct/>
        <w:spacing w:line="400" w:lineRule="atLeast"/>
        <w:rPr>
          <w:bCs/>
        </w:rPr>
      </w:pPr>
    </w:p>
    <w:p w14:paraId="09492848">
      <w:pPr>
        <w:widowControl/>
        <w:jc w:val="left"/>
        <w:rPr>
          <w:bCs/>
        </w:rPr>
      </w:pPr>
      <w:r>
        <w:rPr>
          <w:bCs/>
        </w:rPr>
        <w:br w:type="page"/>
      </w:r>
    </w:p>
    <w:p w14:paraId="49CCD36B">
      <w:pPr>
        <w:topLinePunct/>
        <w:spacing w:line="400" w:lineRule="atLeast"/>
        <w:rPr>
          <w:bCs/>
        </w:rPr>
      </w:pPr>
    </w:p>
    <w:p w14:paraId="133D6EFA">
      <w:pPr>
        <w:topLinePunct/>
        <w:spacing w:line="400" w:lineRule="atLeast"/>
        <w:rPr>
          <w:bCs/>
        </w:rPr>
      </w:pPr>
    </w:p>
    <w:p w14:paraId="6D0CF418">
      <w:pPr>
        <w:topLinePunct/>
        <w:spacing w:line="400" w:lineRule="atLeast"/>
        <w:rPr>
          <w:bCs/>
        </w:rPr>
      </w:pPr>
    </w:p>
    <w:p w14:paraId="02BC6DF3">
      <w:pPr>
        <w:topLinePunct/>
        <w:spacing w:line="400" w:lineRule="atLeast"/>
        <w:rPr>
          <w:bCs/>
        </w:rPr>
      </w:pPr>
    </w:p>
    <w:p w14:paraId="209F8AE5">
      <w:pPr>
        <w:topLinePunct/>
        <w:spacing w:line="400" w:lineRule="atLeast"/>
        <w:rPr>
          <w:bCs/>
        </w:rPr>
      </w:pPr>
    </w:p>
    <w:p w14:paraId="68F214F0">
      <w:pPr>
        <w:topLinePunct/>
        <w:spacing w:line="400" w:lineRule="atLeast"/>
        <w:rPr>
          <w:bCs/>
        </w:rPr>
      </w:pPr>
    </w:p>
    <w:p w14:paraId="63144BF3">
      <w:pPr>
        <w:topLinePunct/>
        <w:spacing w:line="400" w:lineRule="atLeast"/>
        <w:rPr>
          <w:bCs/>
        </w:rPr>
      </w:pPr>
    </w:p>
    <w:p w14:paraId="576E2307">
      <w:pPr>
        <w:topLinePunct/>
        <w:spacing w:line="400" w:lineRule="atLeast"/>
        <w:rPr>
          <w:bCs/>
        </w:rPr>
      </w:pPr>
    </w:p>
    <w:p w14:paraId="07A97A8D">
      <w:pPr>
        <w:topLinePunct/>
        <w:spacing w:line="400" w:lineRule="atLeast"/>
        <w:rPr>
          <w:bCs/>
        </w:rPr>
      </w:pPr>
    </w:p>
    <w:p w14:paraId="63939B83">
      <w:pPr>
        <w:topLinePunct/>
        <w:spacing w:line="400" w:lineRule="atLeast"/>
        <w:rPr>
          <w:bCs/>
        </w:rPr>
      </w:pPr>
    </w:p>
    <w:p w14:paraId="79D6DABB">
      <w:pPr>
        <w:topLinePunct/>
        <w:adjustRightInd w:val="0"/>
        <w:spacing w:before="240" w:after="60" w:line="240" w:lineRule="atLeast"/>
        <w:ind w:right="31" w:rightChars="15"/>
        <w:jc w:val="center"/>
        <w:textAlignment w:val="baseline"/>
        <w:outlineLvl w:val="0"/>
        <w:rPr>
          <w:rFonts w:ascii="Arial" w:hAnsi="Arial" w:eastAsia="黑体"/>
          <w:b/>
          <w:kern w:val="0"/>
          <w:sz w:val="52"/>
          <w:szCs w:val="76"/>
        </w:rPr>
      </w:pPr>
      <w:bookmarkStart w:id="556" w:name="_Toc25830"/>
      <w:bookmarkStart w:id="557" w:name="_Toc207699627"/>
      <w:bookmarkStart w:id="558" w:name="_Toc6726"/>
      <w:bookmarkStart w:id="559" w:name="_Toc25828"/>
      <w:bookmarkStart w:id="560" w:name="_Toc31196"/>
      <w:r>
        <w:rPr>
          <w:rFonts w:hint="eastAsia" w:ascii="Arial" w:hAnsi="Arial" w:eastAsia="黑体"/>
          <w:b/>
          <w:kern w:val="0"/>
          <w:sz w:val="52"/>
          <w:szCs w:val="76"/>
        </w:rPr>
        <w:t>第二卷</w:t>
      </w:r>
      <w:bookmarkEnd w:id="556"/>
      <w:bookmarkEnd w:id="557"/>
      <w:bookmarkEnd w:id="558"/>
      <w:bookmarkEnd w:id="559"/>
      <w:bookmarkEnd w:id="560"/>
    </w:p>
    <w:p w14:paraId="4A0FEDA8">
      <w:pPr>
        <w:topLinePunct/>
        <w:ind w:right="31" w:rightChars="15"/>
        <w:jc w:val="center"/>
        <w:rPr>
          <w:rFonts w:eastAsia="黑体"/>
          <w:sz w:val="36"/>
          <w:szCs w:val="36"/>
        </w:rPr>
      </w:pPr>
      <w:r>
        <w:rPr>
          <w:rFonts w:eastAsia="黑体"/>
          <w:sz w:val="76"/>
          <w:szCs w:val="76"/>
        </w:rPr>
        <w:br w:type="page"/>
      </w:r>
    </w:p>
    <w:p w14:paraId="41D647F4">
      <w:pPr>
        <w:topLinePunct/>
        <w:spacing w:line="400" w:lineRule="atLeast"/>
        <w:rPr>
          <w:bCs/>
        </w:rPr>
      </w:pPr>
    </w:p>
    <w:p w14:paraId="50E5DFC2">
      <w:pPr>
        <w:topLinePunct/>
        <w:spacing w:line="400" w:lineRule="atLeast"/>
        <w:rPr>
          <w:bCs/>
        </w:rPr>
      </w:pPr>
    </w:p>
    <w:p w14:paraId="6E77A48B">
      <w:pPr>
        <w:topLinePunct/>
        <w:spacing w:line="400" w:lineRule="atLeast"/>
        <w:rPr>
          <w:bCs/>
        </w:rPr>
      </w:pPr>
    </w:p>
    <w:p w14:paraId="33AB740E">
      <w:pPr>
        <w:topLinePunct/>
        <w:spacing w:line="400" w:lineRule="atLeast"/>
        <w:rPr>
          <w:bCs/>
        </w:rPr>
      </w:pPr>
    </w:p>
    <w:p w14:paraId="26F6EFE0">
      <w:pPr>
        <w:topLinePunct/>
        <w:spacing w:line="400" w:lineRule="atLeast"/>
        <w:rPr>
          <w:bCs/>
        </w:rPr>
      </w:pPr>
    </w:p>
    <w:p w14:paraId="4D1ED05E">
      <w:pPr>
        <w:topLinePunct/>
        <w:spacing w:line="400" w:lineRule="atLeast"/>
        <w:rPr>
          <w:bCs/>
        </w:rPr>
      </w:pPr>
    </w:p>
    <w:p w14:paraId="29B4F525">
      <w:pPr>
        <w:topLinePunct/>
        <w:spacing w:line="400" w:lineRule="atLeast"/>
        <w:rPr>
          <w:bCs/>
        </w:rPr>
      </w:pPr>
    </w:p>
    <w:p w14:paraId="0572F732">
      <w:pPr>
        <w:topLinePunct/>
        <w:spacing w:line="400" w:lineRule="atLeast"/>
        <w:rPr>
          <w:bCs/>
        </w:rPr>
      </w:pPr>
    </w:p>
    <w:p w14:paraId="67923022">
      <w:pPr>
        <w:topLinePunct/>
        <w:spacing w:line="400" w:lineRule="atLeast"/>
        <w:rPr>
          <w:bCs/>
        </w:rPr>
      </w:pPr>
    </w:p>
    <w:p w14:paraId="7470CFB5">
      <w:pPr>
        <w:topLinePunct/>
        <w:spacing w:line="400" w:lineRule="atLeast"/>
        <w:rPr>
          <w:bCs/>
        </w:rPr>
      </w:pPr>
    </w:p>
    <w:p w14:paraId="1E1680CE">
      <w:pPr>
        <w:pStyle w:val="3"/>
        <w:spacing w:line="600" w:lineRule="atLeast"/>
        <w:rPr>
          <w:b w:val="0"/>
          <w:bCs/>
          <w:sz w:val="56"/>
          <w:szCs w:val="56"/>
        </w:rPr>
      </w:pPr>
      <w:bookmarkStart w:id="561" w:name="_Toc14233"/>
      <w:bookmarkStart w:id="562" w:name="_Toc29629"/>
      <w:bookmarkStart w:id="563" w:name="_Toc26550006"/>
      <w:bookmarkStart w:id="564" w:name="_Toc11908"/>
      <w:bookmarkStart w:id="565" w:name="_Toc82"/>
      <w:bookmarkStart w:id="566" w:name="_Toc519375600"/>
      <w:bookmarkStart w:id="567" w:name="_Toc29566"/>
      <w:bookmarkStart w:id="568" w:name="_Toc15641"/>
      <w:bookmarkStart w:id="569" w:name="_Toc17457"/>
      <w:bookmarkStart w:id="570" w:name="_Toc207699628"/>
      <w:bookmarkStart w:id="571" w:name="_Toc12981"/>
      <w:bookmarkStart w:id="572" w:name="_Toc9184"/>
      <w:r>
        <w:rPr>
          <w:rFonts w:hint="eastAsia"/>
          <w:b w:val="0"/>
          <w:bCs/>
          <w:sz w:val="56"/>
          <w:szCs w:val="56"/>
        </w:rPr>
        <w:t>第六章  图纸（另册</w:t>
      </w:r>
      <w:bookmarkEnd w:id="561"/>
      <w:bookmarkEnd w:id="562"/>
      <w:bookmarkEnd w:id="563"/>
      <w:bookmarkEnd w:id="564"/>
      <w:bookmarkEnd w:id="565"/>
      <w:bookmarkEnd w:id="566"/>
      <w:bookmarkEnd w:id="567"/>
      <w:r>
        <w:rPr>
          <w:rFonts w:hint="eastAsia"/>
          <w:b w:val="0"/>
          <w:bCs/>
          <w:sz w:val="56"/>
          <w:szCs w:val="56"/>
        </w:rPr>
        <w:t>）</w:t>
      </w:r>
      <w:bookmarkEnd w:id="568"/>
      <w:bookmarkEnd w:id="569"/>
      <w:bookmarkEnd w:id="570"/>
      <w:bookmarkEnd w:id="571"/>
      <w:bookmarkEnd w:id="572"/>
    </w:p>
    <w:p w14:paraId="547A7B0D">
      <w:pPr>
        <w:spacing w:line="352" w:lineRule="atLeast"/>
        <w:rPr>
          <w:rFonts w:eastAsia="黑体"/>
          <w:sz w:val="29"/>
          <w:szCs w:val="29"/>
        </w:rPr>
      </w:pPr>
      <w:r>
        <w:rPr>
          <w:rFonts w:eastAsia="黑体"/>
          <w:sz w:val="56"/>
          <w:szCs w:val="56"/>
        </w:rPr>
        <w:br w:type="page"/>
      </w:r>
    </w:p>
    <w:p w14:paraId="6862944D">
      <w:pPr>
        <w:topLinePunct/>
        <w:spacing w:line="400" w:lineRule="atLeast"/>
        <w:rPr>
          <w:bCs/>
        </w:rPr>
      </w:pPr>
    </w:p>
    <w:p w14:paraId="5519E67D">
      <w:pPr>
        <w:topLinePunct/>
        <w:spacing w:line="400" w:lineRule="atLeast"/>
        <w:rPr>
          <w:bCs/>
        </w:rPr>
      </w:pPr>
    </w:p>
    <w:p w14:paraId="7FE9895A">
      <w:pPr>
        <w:topLinePunct/>
        <w:spacing w:line="400" w:lineRule="atLeast"/>
        <w:rPr>
          <w:bCs/>
        </w:rPr>
      </w:pPr>
    </w:p>
    <w:p w14:paraId="51B9AC5A">
      <w:pPr>
        <w:topLinePunct/>
        <w:spacing w:line="400" w:lineRule="atLeast"/>
        <w:rPr>
          <w:bCs/>
        </w:rPr>
      </w:pPr>
    </w:p>
    <w:p w14:paraId="6E72FCEB">
      <w:pPr>
        <w:topLinePunct/>
        <w:spacing w:line="400" w:lineRule="atLeast"/>
        <w:rPr>
          <w:bCs/>
        </w:rPr>
      </w:pPr>
    </w:p>
    <w:p w14:paraId="681A9749">
      <w:pPr>
        <w:topLinePunct/>
        <w:spacing w:line="400" w:lineRule="atLeast"/>
        <w:rPr>
          <w:bCs/>
        </w:rPr>
      </w:pPr>
    </w:p>
    <w:p w14:paraId="1095A243">
      <w:pPr>
        <w:topLinePunct/>
        <w:spacing w:line="400" w:lineRule="atLeast"/>
        <w:rPr>
          <w:bCs/>
        </w:rPr>
      </w:pPr>
    </w:p>
    <w:p w14:paraId="521AB0F9">
      <w:pPr>
        <w:topLinePunct/>
        <w:spacing w:line="400" w:lineRule="atLeast"/>
        <w:rPr>
          <w:bCs/>
        </w:rPr>
      </w:pPr>
    </w:p>
    <w:p w14:paraId="154C1F84">
      <w:pPr>
        <w:topLinePunct/>
        <w:spacing w:line="400" w:lineRule="atLeast"/>
        <w:rPr>
          <w:bCs/>
        </w:rPr>
      </w:pPr>
    </w:p>
    <w:p w14:paraId="4FD25A1D">
      <w:pPr>
        <w:topLinePunct/>
        <w:spacing w:line="400" w:lineRule="atLeast"/>
        <w:rPr>
          <w:bCs/>
        </w:rPr>
      </w:pPr>
    </w:p>
    <w:p w14:paraId="7D34E021">
      <w:pPr>
        <w:pStyle w:val="3"/>
        <w:spacing w:line="400" w:lineRule="atLeast"/>
        <w:rPr>
          <w:rFonts w:ascii="Times New Roman" w:hAnsi="Times New Roman"/>
          <w:sz w:val="52"/>
          <w:szCs w:val="52"/>
        </w:rPr>
      </w:pPr>
      <w:bookmarkStart w:id="573" w:name="_Toc16151"/>
      <w:bookmarkStart w:id="574" w:name="_Toc207699629"/>
      <w:bookmarkStart w:id="575" w:name="_Toc8681"/>
      <w:bookmarkStart w:id="576" w:name="_Toc18457"/>
      <w:bookmarkStart w:id="577" w:name="_Toc30740"/>
      <w:r>
        <w:rPr>
          <w:rFonts w:hint="eastAsia" w:ascii="Times New Roman" w:hAnsi="Times New Roman"/>
          <w:sz w:val="52"/>
          <w:szCs w:val="52"/>
        </w:rPr>
        <w:t>第三卷</w:t>
      </w:r>
      <w:bookmarkEnd w:id="573"/>
      <w:bookmarkEnd w:id="574"/>
      <w:bookmarkEnd w:id="575"/>
      <w:bookmarkEnd w:id="576"/>
      <w:bookmarkEnd w:id="577"/>
    </w:p>
    <w:p w14:paraId="4A6E6CEA">
      <w:pPr>
        <w:topLinePunct/>
        <w:ind w:right="31" w:rightChars="15"/>
        <w:jc w:val="center"/>
        <w:rPr>
          <w:rFonts w:eastAsia="黑体"/>
          <w:sz w:val="36"/>
          <w:szCs w:val="36"/>
        </w:rPr>
      </w:pPr>
      <w:r>
        <w:rPr>
          <w:rFonts w:eastAsia="黑体"/>
          <w:sz w:val="76"/>
          <w:szCs w:val="76"/>
        </w:rPr>
        <w:br w:type="page"/>
      </w:r>
    </w:p>
    <w:p w14:paraId="0555AE68">
      <w:pPr>
        <w:topLinePunct/>
        <w:spacing w:line="400" w:lineRule="atLeast"/>
        <w:rPr>
          <w:bCs/>
        </w:rPr>
      </w:pPr>
    </w:p>
    <w:p w14:paraId="55823C3D">
      <w:pPr>
        <w:topLinePunct/>
        <w:spacing w:line="400" w:lineRule="atLeast"/>
        <w:rPr>
          <w:bCs/>
        </w:rPr>
      </w:pPr>
    </w:p>
    <w:p w14:paraId="45CEF54A">
      <w:pPr>
        <w:topLinePunct/>
        <w:spacing w:line="400" w:lineRule="atLeast"/>
        <w:rPr>
          <w:bCs/>
        </w:rPr>
      </w:pPr>
    </w:p>
    <w:p w14:paraId="78F088C4">
      <w:pPr>
        <w:topLinePunct/>
        <w:spacing w:line="400" w:lineRule="atLeast"/>
        <w:rPr>
          <w:bCs/>
        </w:rPr>
      </w:pPr>
    </w:p>
    <w:p w14:paraId="3B932748">
      <w:pPr>
        <w:topLinePunct/>
        <w:spacing w:line="400" w:lineRule="atLeast"/>
        <w:rPr>
          <w:bCs/>
        </w:rPr>
      </w:pPr>
    </w:p>
    <w:p w14:paraId="2DB8E297">
      <w:pPr>
        <w:topLinePunct/>
        <w:spacing w:line="400" w:lineRule="atLeast"/>
        <w:rPr>
          <w:bCs/>
        </w:rPr>
      </w:pPr>
    </w:p>
    <w:p w14:paraId="53605C8A">
      <w:pPr>
        <w:topLinePunct/>
        <w:spacing w:line="400" w:lineRule="atLeast"/>
        <w:rPr>
          <w:bCs/>
        </w:rPr>
      </w:pPr>
    </w:p>
    <w:p w14:paraId="4CED48B5">
      <w:pPr>
        <w:topLinePunct/>
        <w:spacing w:line="400" w:lineRule="atLeast"/>
        <w:rPr>
          <w:bCs/>
        </w:rPr>
      </w:pPr>
    </w:p>
    <w:p w14:paraId="2D16FC79">
      <w:pPr>
        <w:topLinePunct/>
        <w:spacing w:line="400" w:lineRule="atLeast"/>
        <w:rPr>
          <w:bCs/>
        </w:rPr>
      </w:pPr>
    </w:p>
    <w:p w14:paraId="0E882826">
      <w:pPr>
        <w:topLinePunct/>
        <w:spacing w:line="400" w:lineRule="atLeast"/>
        <w:rPr>
          <w:bCs/>
        </w:rPr>
      </w:pPr>
    </w:p>
    <w:p w14:paraId="55820CEC">
      <w:pPr>
        <w:pStyle w:val="3"/>
        <w:rPr>
          <w:b w:val="0"/>
          <w:bCs/>
          <w:sz w:val="56"/>
          <w:szCs w:val="56"/>
        </w:rPr>
      </w:pPr>
      <w:bookmarkStart w:id="578" w:name="_Toc9864"/>
      <w:bookmarkStart w:id="579" w:name="_Toc14959"/>
      <w:bookmarkStart w:id="580" w:name="_Toc419"/>
      <w:bookmarkStart w:id="581" w:name="_Toc519375601"/>
      <w:bookmarkStart w:id="582" w:name="_Toc14037"/>
      <w:bookmarkStart w:id="583" w:name="_Toc10110"/>
      <w:bookmarkStart w:id="584" w:name="_Toc26550007"/>
      <w:bookmarkStart w:id="585" w:name="_Toc3878"/>
      <w:bookmarkStart w:id="586" w:name="_Toc8027"/>
      <w:bookmarkStart w:id="587" w:name="_Toc19357"/>
      <w:bookmarkStart w:id="588" w:name="_Toc207699630"/>
      <w:bookmarkStart w:id="589" w:name="_Toc18426"/>
      <w:r>
        <w:rPr>
          <w:rFonts w:hint="eastAsia"/>
          <w:b w:val="0"/>
          <w:bCs/>
          <w:sz w:val="56"/>
          <w:szCs w:val="56"/>
        </w:rPr>
        <w:t>第七章  技术规范（另册</w:t>
      </w:r>
      <w:bookmarkEnd w:id="578"/>
      <w:bookmarkEnd w:id="579"/>
      <w:bookmarkEnd w:id="580"/>
      <w:bookmarkEnd w:id="581"/>
      <w:bookmarkEnd w:id="582"/>
      <w:bookmarkEnd w:id="583"/>
      <w:bookmarkEnd w:id="584"/>
      <w:r>
        <w:rPr>
          <w:rFonts w:hint="eastAsia"/>
          <w:b w:val="0"/>
          <w:bCs/>
          <w:sz w:val="56"/>
          <w:szCs w:val="56"/>
        </w:rPr>
        <w:t>）</w:t>
      </w:r>
      <w:bookmarkEnd w:id="585"/>
      <w:bookmarkEnd w:id="586"/>
      <w:bookmarkEnd w:id="587"/>
      <w:bookmarkEnd w:id="588"/>
      <w:bookmarkEnd w:id="589"/>
    </w:p>
    <w:p w14:paraId="710F3257">
      <w:pPr>
        <w:topLinePunct/>
        <w:ind w:right="31" w:rightChars="15"/>
        <w:jc w:val="center"/>
        <w:rPr>
          <w:rFonts w:eastAsia="黑体"/>
          <w:sz w:val="36"/>
          <w:szCs w:val="36"/>
        </w:rPr>
      </w:pPr>
      <w:r>
        <w:rPr>
          <w:rFonts w:eastAsia="黑体"/>
          <w:b/>
          <w:sz w:val="36"/>
          <w:szCs w:val="36"/>
        </w:rPr>
        <w:br w:type="page"/>
      </w:r>
    </w:p>
    <w:p w14:paraId="0378EA73">
      <w:pPr>
        <w:topLinePunct/>
        <w:spacing w:line="400" w:lineRule="atLeast"/>
        <w:rPr>
          <w:bCs/>
        </w:rPr>
      </w:pPr>
    </w:p>
    <w:p w14:paraId="7396C73B">
      <w:pPr>
        <w:topLinePunct/>
        <w:spacing w:line="400" w:lineRule="atLeast"/>
        <w:rPr>
          <w:bCs/>
        </w:rPr>
      </w:pPr>
    </w:p>
    <w:p w14:paraId="7EE45223">
      <w:pPr>
        <w:topLinePunct/>
        <w:spacing w:line="400" w:lineRule="atLeast"/>
        <w:rPr>
          <w:bCs/>
        </w:rPr>
      </w:pPr>
    </w:p>
    <w:p w14:paraId="2895284F">
      <w:pPr>
        <w:topLinePunct/>
        <w:spacing w:line="400" w:lineRule="atLeast"/>
        <w:rPr>
          <w:bCs/>
        </w:rPr>
      </w:pPr>
    </w:p>
    <w:p w14:paraId="051C0831">
      <w:pPr>
        <w:topLinePunct/>
        <w:spacing w:line="400" w:lineRule="atLeast"/>
        <w:rPr>
          <w:bCs/>
        </w:rPr>
      </w:pPr>
    </w:p>
    <w:p w14:paraId="7753E40E">
      <w:pPr>
        <w:topLinePunct/>
        <w:spacing w:line="400" w:lineRule="atLeast"/>
        <w:rPr>
          <w:bCs/>
        </w:rPr>
      </w:pPr>
    </w:p>
    <w:p w14:paraId="0978BC32">
      <w:pPr>
        <w:topLinePunct/>
        <w:spacing w:line="400" w:lineRule="atLeast"/>
        <w:rPr>
          <w:bCs/>
        </w:rPr>
      </w:pPr>
    </w:p>
    <w:p w14:paraId="3B4D6DA8">
      <w:pPr>
        <w:topLinePunct/>
        <w:spacing w:line="400" w:lineRule="atLeast"/>
        <w:rPr>
          <w:bCs/>
        </w:rPr>
      </w:pPr>
    </w:p>
    <w:p w14:paraId="64890507">
      <w:pPr>
        <w:topLinePunct/>
        <w:spacing w:line="400" w:lineRule="atLeast"/>
        <w:rPr>
          <w:bCs/>
        </w:rPr>
      </w:pPr>
    </w:p>
    <w:p w14:paraId="10F1ED6A">
      <w:pPr>
        <w:topLinePunct/>
        <w:spacing w:line="400" w:lineRule="atLeast"/>
        <w:rPr>
          <w:bCs/>
        </w:rPr>
      </w:pPr>
    </w:p>
    <w:p w14:paraId="3B458191">
      <w:pPr>
        <w:pStyle w:val="3"/>
        <w:rPr>
          <w:b w:val="0"/>
          <w:bCs/>
          <w:sz w:val="56"/>
          <w:szCs w:val="56"/>
        </w:rPr>
      </w:pPr>
      <w:bookmarkStart w:id="590" w:name="_Toc23013"/>
      <w:bookmarkStart w:id="591" w:name="_Toc31136"/>
      <w:bookmarkStart w:id="592" w:name="_Toc17122"/>
      <w:bookmarkStart w:id="593" w:name="_Toc6886"/>
      <w:bookmarkStart w:id="594" w:name="_Toc519375602"/>
      <w:bookmarkStart w:id="595" w:name="_Toc26550008"/>
      <w:bookmarkStart w:id="596" w:name="_Toc31990"/>
      <w:bookmarkStart w:id="597" w:name="_Toc4794"/>
      <w:bookmarkStart w:id="598" w:name="_Toc1743"/>
      <w:bookmarkStart w:id="599" w:name="_Toc6867"/>
      <w:bookmarkStart w:id="600" w:name="_Toc207699631"/>
      <w:bookmarkStart w:id="601" w:name="_Toc19900"/>
      <w:r>
        <w:rPr>
          <w:rFonts w:hint="eastAsia"/>
          <w:b w:val="0"/>
          <w:bCs/>
          <w:sz w:val="56"/>
          <w:szCs w:val="56"/>
        </w:rPr>
        <w:t>第八章  工程量清单计量规则（另册</w:t>
      </w:r>
      <w:bookmarkEnd w:id="590"/>
      <w:bookmarkEnd w:id="591"/>
      <w:bookmarkEnd w:id="592"/>
      <w:bookmarkEnd w:id="593"/>
      <w:bookmarkEnd w:id="594"/>
      <w:bookmarkEnd w:id="595"/>
      <w:bookmarkEnd w:id="596"/>
      <w:r>
        <w:rPr>
          <w:rFonts w:hint="eastAsia"/>
          <w:b w:val="0"/>
          <w:bCs/>
          <w:sz w:val="56"/>
          <w:szCs w:val="56"/>
        </w:rPr>
        <w:t>）</w:t>
      </w:r>
      <w:bookmarkEnd w:id="597"/>
      <w:bookmarkEnd w:id="598"/>
      <w:bookmarkEnd w:id="599"/>
      <w:bookmarkEnd w:id="600"/>
      <w:bookmarkEnd w:id="601"/>
    </w:p>
    <w:p w14:paraId="03337F3E">
      <w:pPr>
        <w:spacing w:line="352" w:lineRule="atLeast"/>
        <w:rPr>
          <w:rFonts w:eastAsia="黑体"/>
          <w:sz w:val="29"/>
          <w:szCs w:val="29"/>
        </w:rPr>
      </w:pPr>
      <w:r>
        <w:rPr>
          <w:rFonts w:eastAsia="黑体"/>
          <w:b/>
          <w:sz w:val="36"/>
          <w:szCs w:val="36"/>
        </w:rPr>
        <w:br w:type="page"/>
      </w:r>
    </w:p>
    <w:p w14:paraId="3A2599B7">
      <w:pPr>
        <w:topLinePunct/>
        <w:spacing w:line="400" w:lineRule="atLeast"/>
        <w:rPr>
          <w:bCs/>
        </w:rPr>
      </w:pPr>
    </w:p>
    <w:p w14:paraId="019998A6">
      <w:pPr>
        <w:topLinePunct/>
        <w:spacing w:line="400" w:lineRule="atLeast"/>
        <w:rPr>
          <w:bCs/>
        </w:rPr>
      </w:pPr>
    </w:p>
    <w:p w14:paraId="6ABE7D25">
      <w:pPr>
        <w:topLinePunct/>
        <w:spacing w:line="400" w:lineRule="atLeast"/>
        <w:rPr>
          <w:bCs/>
        </w:rPr>
      </w:pPr>
    </w:p>
    <w:p w14:paraId="0516CB74">
      <w:pPr>
        <w:topLinePunct/>
        <w:spacing w:line="400" w:lineRule="atLeast"/>
        <w:rPr>
          <w:bCs/>
        </w:rPr>
      </w:pPr>
    </w:p>
    <w:p w14:paraId="5AAF901A">
      <w:pPr>
        <w:topLinePunct/>
        <w:spacing w:line="400" w:lineRule="atLeast"/>
        <w:rPr>
          <w:bCs/>
        </w:rPr>
      </w:pPr>
    </w:p>
    <w:p w14:paraId="1E8B7A67">
      <w:pPr>
        <w:topLinePunct/>
        <w:spacing w:line="400" w:lineRule="atLeast"/>
        <w:rPr>
          <w:bCs/>
        </w:rPr>
      </w:pPr>
    </w:p>
    <w:p w14:paraId="090F7EF9">
      <w:pPr>
        <w:topLinePunct/>
        <w:spacing w:line="400" w:lineRule="atLeast"/>
        <w:rPr>
          <w:bCs/>
        </w:rPr>
      </w:pPr>
    </w:p>
    <w:p w14:paraId="60E4F5B3">
      <w:pPr>
        <w:topLinePunct/>
        <w:spacing w:line="400" w:lineRule="atLeast"/>
        <w:rPr>
          <w:bCs/>
        </w:rPr>
      </w:pPr>
    </w:p>
    <w:p w14:paraId="4F6BE92D">
      <w:pPr>
        <w:topLinePunct/>
        <w:spacing w:line="400" w:lineRule="atLeast"/>
        <w:rPr>
          <w:bCs/>
        </w:rPr>
      </w:pPr>
    </w:p>
    <w:p w14:paraId="27D07990">
      <w:pPr>
        <w:topLinePunct/>
        <w:spacing w:line="400" w:lineRule="atLeast"/>
        <w:rPr>
          <w:bCs/>
        </w:rPr>
      </w:pPr>
    </w:p>
    <w:p w14:paraId="0B8C29D3">
      <w:pPr>
        <w:pStyle w:val="3"/>
        <w:spacing w:line="400" w:lineRule="atLeast"/>
        <w:rPr>
          <w:rFonts w:ascii="Times New Roman" w:hAnsi="Times New Roman"/>
          <w:sz w:val="52"/>
          <w:szCs w:val="52"/>
        </w:rPr>
      </w:pPr>
      <w:bookmarkStart w:id="602" w:name="_Toc18880"/>
      <w:bookmarkStart w:id="603" w:name="_Toc207699632"/>
      <w:bookmarkStart w:id="604" w:name="_Toc12754"/>
      <w:bookmarkStart w:id="605" w:name="_Toc18120"/>
      <w:bookmarkStart w:id="606" w:name="_Toc19392"/>
      <w:r>
        <w:rPr>
          <w:rFonts w:hint="eastAsia" w:ascii="Times New Roman" w:hAnsi="Times New Roman"/>
          <w:sz w:val="52"/>
          <w:szCs w:val="52"/>
        </w:rPr>
        <w:t>第四卷</w:t>
      </w:r>
      <w:bookmarkEnd w:id="602"/>
      <w:bookmarkEnd w:id="603"/>
      <w:bookmarkEnd w:id="604"/>
      <w:bookmarkEnd w:id="605"/>
      <w:bookmarkEnd w:id="606"/>
    </w:p>
    <w:p w14:paraId="0FA229BA">
      <w:pPr>
        <w:topLinePunct/>
        <w:ind w:right="31" w:rightChars="15"/>
        <w:jc w:val="center"/>
        <w:rPr>
          <w:rFonts w:eastAsia="黑体"/>
          <w:sz w:val="36"/>
          <w:szCs w:val="36"/>
        </w:rPr>
      </w:pPr>
      <w:r>
        <w:rPr>
          <w:rFonts w:eastAsia="黑体"/>
          <w:sz w:val="76"/>
          <w:szCs w:val="76"/>
        </w:rPr>
        <w:br w:type="page"/>
      </w:r>
    </w:p>
    <w:p w14:paraId="2AB15C40">
      <w:pPr>
        <w:topLinePunct/>
        <w:spacing w:line="400" w:lineRule="atLeast"/>
        <w:rPr>
          <w:bCs/>
        </w:rPr>
      </w:pPr>
    </w:p>
    <w:p w14:paraId="47A10B7B">
      <w:pPr>
        <w:topLinePunct/>
        <w:spacing w:line="400" w:lineRule="atLeast"/>
        <w:rPr>
          <w:bCs/>
        </w:rPr>
      </w:pPr>
    </w:p>
    <w:p w14:paraId="70CF527E">
      <w:pPr>
        <w:topLinePunct/>
        <w:spacing w:line="400" w:lineRule="atLeast"/>
        <w:rPr>
          <w:bCs/>
        </w:rPr>
      </w:pPr>
    </w:p>
    <w:p w14:paraId="7790361D">
      <w:pPr>
        <w:topLinePunct/>
        <w:spacing w:line="400" w:lineRule="atLeast"/>
        <w:rPr>
          <w:bCs/>
        </w:rPr>
      </w:pPr>
    </w:p>
    <w:p w14:paraId="4A2696DB">
      <w:pPr>
        <w:topLinePunct/>
        <w:spacing w:line="400" w:lineRule="atLeast"/>
        <w:rPr>
          <w:bCs/>
        </w:rPr>
      </w:pPr>
    </w:p>
    <w:p w14:paraId="024E54E8">
      <w:pPr>
        <w:topLinePunct/>
        <w:spacing w:line="400" w:lineRule="atLeast"/>
        <w:rPr>
          <w:bCs/>
        </w:rPr>
      </w:pPr>
    </w:p>
    <w:p w14:paraId="5187AFD9">
      <w:pPr>
        <w:topLinePunct/>
        <w:spacing w:line="400" w:lineRule="atLeast"/>
        <w:rPr>
          <w:bCs/>
        </w:rPr>
      </w:pPr>
    </w:p>
    <w:p w14:paraId="3E28A036">
      <w:pPr>
        <w:topLinePunct/>
        <w:spacing w:line="400" w:lineRule="atLeast"/>
        <w:rPr>
          <w:bCs/>
        </w:rPr>
      </w:pPr>
    </w:p>
    <w:p w14:paraId="0C92DF4B">
      <w:pPr>
        <w:topLinePunct/>
        <w:spacing w:line="400" w:lineRule="atLeast"/>
        <w:rPr>
          <w:bCs/>
        </w:rPr>
      </w:pPr>
    </w:p>
    <w:p w14:paraId="0BF0546B">
      <w:pPr>
        <w:pStyle w:val="3"/>
        <w:rPr>
          <w:b w:val="0"/>
          <w:bCs/>
          <w:sz w:val="56"/>
          <w:szCs w:val="56"/>
        </w:rPr>
      </w:pPr>
      <w:bookmarkStart w:id="607" w:name="_Toc8914"/>
      <w:bookmarkStart w:id="608" w:name="_Toc207699633"/>
      <w:bookmarkStart w:id="609" w:name="_Toc8767"/>
      <w:bookmarkStart w:id="610" w:name="_Toc519375603"/>
      <w:bookmarkStart w:id="611" w:name="_Toc30900"/>
      <w:bookmarkStart w:id="612" w:name="_Toc31566"/>
      <w:bookmarkStart w:id="613" w:name="_Toc26550009"/>
      <w:bookmarkStart w:id="614" w:name="_Toc21523"/>
      <w:bookmarkStart w:id="615" w:name="_Toc11448"/>
      <w:bookmarkStart w:id="616" w:name="_Toc16351"/>
      <w:bookmarkStart w:id="617" w:name="_Toc30805"/>
      <w:bookmarkStart w:id="618" w:name="_Toc11148"/>
      <w:r>
        <w:rPr>
          <w:rFonts w:hint="eastAsia"/>
          <w:b w:val="0"/>
          <w:bCs/>
          <w:sz w:val="56"/>
          <w:szCs w:val="56"/>
        </w:rPr>
        <w:t>第九章</w:t>
      </w:r>
      <w:r>
        <w:rPr>
          <w:b w:val="0"/>
          <w:bCs/>
          <w:sz w:val="56"/>
          <w:szCs w:val="56"/>
        </w:rPr>
        <w:t xml:space="preserve">  </w:t>
      </w:r>
      <w:r>
        <w:rPr>
          <w:rFonts w:hint="eastAsia"/>
          <w:b w:val="0"/>
          <w:bCs/>
          <w:sz w:val="56"/>
          <w:szCs w:val="56"/>
        </w:rPr>
        <w:t>投标文件格式</w:t>
      </w:r>
      <w:bookmarkEnd w:id="607"/>
      <w:bookmarkEnd w:id="608"/>
      <w:bookmarkEnd w:id="609"/>
      <w:bookmarkEnd w:id="610"/>
      <w:bookmarkEnd w:id="611"/>
      <w:bookmarkEnd w:id="612"/>
      <w:bookmarkEnd w:id="613"/>
      <w:bookmarkEnd w:id="614"/>
      <w:bookmarkEnd w:id="615"/>
      <w:bookmarkEnd w:id="616"/>
      <w:bookmarkEnd w:id="617"/>
      <w:bookmarkEnd w:id="618"/>
    </w:p>
    <w:p w14:paraId="3F546374">
      <w:r>
        <w:br w:type="page"/>
      </w:r>
      <w:bookmarkStart w:id="619" w:name="EB93a6762c3aad4f6c830d33ff1de7d260"/>
    </w:p>
    <w:p w14:paraId="7AAFC3FD">
      <w:pPr>
        <w:pStyle w:val="265"/>
        <w:spacing w:line="440" w:lineRule="exact"/>
        <w:rPr>
          <w:rFonts w:eastAsia="黑体"/>
          <w:sz w:val="20"/>
          <w:szCs w:val="20"/>
        </w:rPr>
      </w:pPr>
    </w:p>
    <w:p w14:paraId="0492FB02">
      <w:pPr>
        <w:pStyle w:val="265"/>
        <w:spacing w:line="440" w:lineRule="exact"/>
        <w:rPr>
          <w:rFonts w:eastAsia="黑体"/>
          <w:sz w:val="20"/>
          <w:szCs w:val="20"/>
        </w:rPr>
      </w:pPr>
    </w:p>
    <w:p w14:paraId="657931A1">
      <w:pPr>
        <w:pStyle w:val="265"/>
        <w:spacing w:line="440" w:lineRule="exact"/>
        <w:rPr>
          <w:rFonts w:eastAsia="黑体"/>
          <w:sz w:val="24"/>
        </w:rPr>
      </w:pPr>
      <w:r>
        <w:rPr>
          <w:rFonts w:eastAsia="黑体"/>
          <w:kern w:val="0"/>
          <w:sz w:val="32"/>
          <w:szCs w:val="32"/>
        </w:rPr>
        <w:t xml:space="preserve">  </w:t>
      </w:r>
      <w:r>
        <w:rPr>
          <w:rFonts w:hint="eastAsia" w:eastAsia="黑体"/>
          <w:kern w:val="0"/>
          <w:sz w:val="32"/>
          <w:szCs w:val="32"/>
        </w:rPr>
        <w:t xml:space="preserve"> </w:t>
      </w:r>
      <w:r>
        <w:rPr>
          <w:rFonts w:eastAsia="黑体"/>
          <w:kern w:val="0"/>
          <w:sz w:val="32"/>
          <w:szCs w:val="32"/>
          <w:u w:val="single"/>
        </w:rPr>
        <w:t xml:space="preserve">         </w:t>
      </w:r>
      <w:r>
        <w:rPr>
          <w:rFonts w:eastAsia="黑体"/>
          <w:kern w:val="0"/>
          <w:sz w:val="32"/>
          <w:szCs w:val="32"/>
        </w:rPr>
        <w:t>（项目名称）</w:t>
      </w:r>
      <w:r>
        <w:rPr>
          <w:rFonts w:eastAsia="黑体"/>
          <w:kern w:val="0"/>
          <w:sz w:val="32"/>
          <w:szCs w:val="32"/>
          <w:u w:val="single"/>
        </w:rPr>
        <w:t xml:space="preserve">          </w:t>
      </w:r>
      <w:r>
        <w:rPr>
          <w:rFonts w:hint="eastAsia" w:eastAsia="黑体"/>
          <w:kern w:val="0"/>
          <w:sz w:val="32"/>
          <w:szCs w:val="32"/>
        </w:rPr>
        <w:t>（标段名称）</w:t>
      </w:r>
      <w:r>
        <w:rPr>
          <w:rFonts w:eastAsia="黑体"/>
          <w:kern w:val="0"/>
          <w:sz w:val="32"/>
          <w:szCs w:val="32"/>
        </w:rPr>
        <w:t>施工招标</w:t>
      </w:r>
    </w:p>
    <w:p w14:paraId="7ADDF13F">
      <w:pPr>
        <w:pStyle w:val="265"/>
        <w:spacing w:line="440" w:lineRule="exact"/>
        <w:rPr>
          <w:rFonts w:eastAsia="黑体"/>
          <w:sz w:val="20"/>
          <w:szCs w:val="20"/>
        </w:rPr>
      </w:pPr>
      <w:r>
        <w:rPr>
          <w:rFonts w:eastAsia="黑体"/>
          <w:sz w:val="20"/>
          <w:szCs w:val="20"/>
        </w:rPr>
        <w:t xml:space="preserve"> </w:t>
      </w:r>
    </w:p>
    <w:p w14:paraId="4B10E58D">
      <w:pPr>
        <w:pStyle w:val="265"/>
        <w:spacing w:line="440" w:lineRule="exact"/>
        <w:rPr>
          <w:rFonts w:eastAsia="黑体"/>
          <w:sz w:val="40"/>
          <w:szCs w:val="40"/>
        </w:rPr>
      </w:pPr>
    </w:p>
    <w:p w14:paraId="64930E64">
      <w:pPr>
        <w:pStyle w:val="265"/>
        <w:spacing w:line="440" w:lineRule="exact"/>
        <w:jc w:val="center"/>
        <w:rPr>
          <w:rFonts w:eastAsia="黑体"/>
          <w:sz w:val="40"/>
          <w:szCs w:val="40"/>
        </w:rPr>
      </w:pPr>
    </w:p>
    <w:p w14:paraId="267EE44C">
      <w:pPr>
        <w:pStyle w:val="265"/>
        <w:spacing w:line="440" w:lineRule="exact"/>
        <w:jc w:val="center"/>
        <w:rPr>
          <w:rFonts w:eastAsia="黑体"/>
          <w:sz w:val="40"/>
          <w:szCs w:val="40"/>
        </w:rPr>
      </w:pPr>
    </w:p>
    <w:p w14:paraId="0BDDA4D0">
      <w:pPr>
        <w:pStyle w:val="265"/>
        <w:spacing w:line="440" w:lineRule="exact"/>
        <w:jc w:val="center"/>
        <w:rPr>
          <w:rFonts w:eastAsia="黑体"/>
          <w:sz w:val="40"/>
          <w:szCs w:val="40"/>
        </w:rPr>
      </w:pPr>
    </w:p>
    <w:p w14:paraId="192FA7F3">
      <w:pPr>
        <w:pStyle w:val="265"/>
        <w:spacing w:line="440" w:lineRule="exact"/>
        <w:jc w:val="center"/>
        <w:rPr>
          <w:rFonts w:eastAsia="黑体"/>
          <w:sz w:val="40"/>
          <w:szCs w:val="40"/>
        </w:rPr>
      </w:pPr>
    </w:p>
    <w:p w14:paraId="6B3DB22E">
      <w:pPr>
        <w:pStyle w:val="265"/>
        <w:spacing w:line="440" w:lineRule="exact"/>
        <w:jc w:val="center"/>
        <w:rPr>
          <w:rFonts w:eastAsia="黑体"/>
          <w:sz w:val="40"/>
          <w:szCs w:val="40"/>
        </w:rPr>
      </w:pPr>
    </w:p>
    <w:p w14:paraId="644B6CC4">
      <w:pPr>
        <w:pStyle w:val="265"/>
        <w:spacing w:line="440" w:lineRule="exact"/>
        <w:jc w:val="center"/>
        <w:rPr>
          <w:rFonts w:eastAsia="黑体"/>
          <w:sz w:val="40"/>
          <w:szCs w:val="40"/>
        </w:rPr>
      </w:pPr>
    </w:p>
    <w:p w14:paraId="0ABCADF7">
      <w:pPr>
        <w:pStyle w:val="265"/>
        <w:jc w:val="center"/>
        <w:rPr>
          <w:rFonts w:eastAsia="黑体"/>
          <w:kern w:val="0"/>
          <w:sz w:val="50"/>
          <w:szCs w:val="50"/>
        </w:rPr>
      </w:pPr>
      <w:bookmarkStart w:id="620" w:name="_Toc517472662"/>
      <w:bookmarkStart w:id="621" w:name="_Toc519375604"/>
      <w:bookmarkStart w:id="622" w:name="_Toc501257476"/>
      <w:bookmarkStart w:id="623" w:name="_Toc517126991"/>
      <w:r>
        <w:rPr>
          <w:rFonts w:hint="eastAsia" w:eastAsia="黑体"/>
          <w:kern w:val="0"/>
          <w:sz w:val="50"/>
          <w:szCs w:val="50"/>
        </w:rPr>
        <w:t>投</w:t>
      </w:r>
      <w:r>
        <w:rPr>
          <w:rFonts w:eastAsia="黑体"/>
          <w:kern w:val="0"/>
          <w:sz w:val="50"/>
          <w:szCs w:val="50"/>
        </w:rPr>
        <w:t xml:space="preserve">  </w:t>
      </w:r>
      <w:r>
        <w:rPr>
          <w:rFonts w:hint="eastAsia" w:eastAsia="黑体"/>
          <w:kern w:val="0"/>
          <w:sz w:val="50"/>
          <w:szCs w:val="50"/>
        </w:rPr>
        <w:t>标</w:t>
      </w:r>
      <w:r>
        <w:rPr>
          <w:rFonts w:eastAsia="黑体"/>
          <w:kern w:val="0"/>
          <w:sz w:val="50"/>
          <w:szCs w:val="50"/>
        </w:rPr>
        <w:t xml:space="preserve">  </w:t>
      </w:r>
      <w:r>
        <w:rPr>
          <w:rFonts w:hint="eastAsia" w:eastAsia="黑体"/>
          <w:kern w:val="0"/>
          <w:sz w:val="50"/>
          <w:szCs w:val="50"/>
        </w:rPr>
        <w:t>文</w:t>
      </w:r>
      <w:r>
        <w:rPr>
          <w:rFonts w:eastAsia="黑体"/>
          <w:kern w:val="0"/>
          <w:sz w:val="50"/>
          <w:szCs w:val="50"/>
        </w:rPr>
        <w:t xml:space="preserve">  </w:t>
      </w:r>
      <w:r>
        <w:rPr>
          <w:rFonts w:hint="eastAsia" w:eastAsia="黑体"/>
          <w:kern w:val="0"/>
          <w:sz w:val="50"/>
          <w:szCs w:val="50"/>
        </w:rPr>
        <w:t>件</w:t>
      </w:r>
      <w:bookmarkEnd w:id="620"/>
    </w:p>
    <w:p w14:paraId="207D6540">
      <w:pPr>
        <w:pStyle w:val="265"/>
        <w:jc w:val="center"/>
        <w:rPr>
          <w:rFonts w:eastAsia="黑体"/>
          <w:sz w:val="32"/>
          <w:szCs w:val="32"/>
        </w:rPr>
      </w:pPr>
      <w:r>
        <w:rPr>
          <w:rFonts w:hint="eastAsia" w:eastAsia="黑体"/>
          <w:sz w:val="32"/>
          <w:szCs w:val="32"/>
        </w:rPr>
        <w:t>（商务及技术文件</w:t>
      </w:r>
      <w:bookmarkEnd w:id="621"/>
      <w:bookmarkEnd w:id="622"/>
      <w:bookmarkEnd w:id="623"/>
      <w:r>
        <w:rPr>
          <w:rFonts w:hint="eastAsia" w:eastAsia="黑体"/>
          <w:sz w:val="32"/>
          <w:szCs w:val="32"/>
        </w:rPr>
        <w:t>）</w:t>
      </w:r>
    </w:p>
    <w:p w14:paraId="05C0A78E">
      <w:pPr>
        <w:pStyle w:val="265"/>
        <w:spacing w:line="440" w:lineRule="exact"/>
        <w:rPr>
          <w:rFonts w:eastAsia="黑体"/>
          <w:sz w:val="20"/>
          <w:szCs w:val="20"/>
        </w:rPr>
      </w:pPr>
    </w:p>
    <w:p w14:paraId="6E46C38C">
      <w:pPr>
        <w:pStyle w:val="265"/>
        <w:spacing w:line="440" w:lineRule="exact"/>
        <w:rPr>
          <w:rFonts w:eastAsia="黑体"/>
          <w:sz w:val="20"/>
          <w:szCs w:val="20"/>
        </w:rPr>
      </w:pPr>
    </w:p>
    <w:p w14:paraId="70FF31DC">
      <w:pPr>
        <w:pStyle w:val="265"/>
        <w:spacing w:line="440" w:lineRule="exact"/>
        <w:rPr>
          <w:rFonts w:eastAsia="黑体"/>
          <w:sz w:val="20"/>
          <w:szCs w:val="20"/>
        </w:rPr>
      </w:pPr>
    </w:p>
    <w:p w14:paraId="54C9FDE9">
      <w:pPr>
        <w:pStyle w:val="265"/>
        <w:spacing w:line="440" w:lineRule="exact"/>
        <w:rPr>
          <w:rFonts w:eastAsia="黑体"/>
          <w:sz w:val="20"/>
          <w:szCs w:val="20"/>
        </w:rPr>
      </w:pPr>
    </w:p>
    <w:p w14:paraId="1784BFB4">
      <w:pPr>
        <w:pStyle w:val="265"/>
        <w:spacing w:line="440" w:lineRule="exact"/>
        <w:rPr>
          <w:rFonts w:eastAsia="黑体"/>
          <w:sz w:val="20"/>
          <w:szCs w:val="20"/>
        </w:rPr>
      </w:pPr>
    </w:p>
    <w:p w14:paraId="32F422BD">
      <w:pPr>
        <w:pStyle w:val="265"/>
        <w:spacing w:line="440" w:lineRule="exact"/>
        <w:rPr>
          <w:rFonts w:eastAsia="黑体"/>
          <w:sz w:val="20"/>
          <w:szCs w:val="20"/>
        </w:rPr>
      </w:pPr>
    </w:p>
    <w:p w14:paraId="0CDEF12E">
      <w:pPr>
        <w:pStyle w:val="265"/>
        <w:spacing w:line="440" w:lineRule="exact"/>
        <w:rPr>
          <w:rFonts w:eastAsia="黑体"/>
          <w:sz w:val="20"/>
          <w:szCs w:val="20"/>
        </w:rPr>
      </w:pPr>
    </w:p>
    <w:p w14:paraId="490A6322">
      <w:pPr>
        <w:pStyle w:val="265"/>
        <w:spacing w:line="440" w:lineRule="exact"/>
        <w:rPr>
          <w:rFonts w:eastAsia="黑体"/>
          <w:sz w:val="20"/>
          <w:szCs w:val="20"/>
        </w:rPr>
      </w:pPr>
    </w:p>
    <w:p w14:paraId="69358BBB">
      <w:pPr>
        <w:pStyle w:val="265"/>
        <w:spacing w:line="440" w:lineRule="exact"/>
        <w:jc w:val="center"/>
        <w:rPr>
          <w:rFonts w:eastAsia="黑体"/>
          <w:szCs w:val="28"/>
        </w:rPr>
      </w:pPr>
      <w:r>
        <w:rPr>
          <w:rFonts w:hint="eastAsia" w:eastAsia="黑体"/>
          <w:szCs w:val="28"/>
        </w:rPr>
        <w:t>投标人：</w:t>
      </w:r>
      <w:r>
        <w:rPr>
          <w:rFonts w:eastAsia="黑体"/>
          <w:szCs w:val="28"/>
          <w:u w:val="single"/>
        </w:rPr>
        <w:t xml:space="preserve">                                  </w:t>
      </w:r>
      <w:r>
        <w:rPr>
          <w:rFonts w:hint="eastAsia" w:eastAsia="黑体"/>
          <w:szCs w:val="28"/>
        </w:rPr>
        <w:t>（盖单位章）</w:t>
      </w:r>
    </w:p>
    <w:p w14:paraId="79107883">
      <w:pPr>
        <w:pStyle w:val="265"/>
        <w:spacing w:line="440" w:lineRule="exact"/>
        <w:jc w:val="center"/>
        <w:rPr>
          <w:rFonts w:eastAsia="黑体"/>
          <w:szCs w:val="28"/>
        </w:rPr>
      </w:pPr>
    </w:p>
    <w:p w14:paraId="74CC106E">
      <w:pPr>
        <w:pStyle w:val="265"/>
        <w:spacing w:line="440" w:lineRule="exact"/>
        <w:rPr>
          <w:rFonts w:eastAsia="黑体"/>
          <w:szCs w:val="28"/>
        </w:rPr>
      </w:pPr>
    </w:p>
    <w:p w14:paraId="72EA5803">
      <w:pPr>
        <w:pStyle w:val="265"/>
        <w:spacing w:line="440" w:lineRule="exact"/>
        <w:jc w:val="center"/>
        <w:rPr>
          <w:rFonts w:eastAsia="黑体"/>
          <w:szCs w:val="28"/>
        </w:rPr>
      </w:pPr>
      <w:r>
        <w:rPr>
          <w:rFonts w:eastAsia="黑体"/>
          <w:szCs w:val="28"/>
          <w:u w:val="single"/>
        </w:rPr>
        <w:t xml:space="preserve">        </w:t>
      </w:r>
      <w:r>
        <w:rPr>
          <w:rFonts w:hint="eastAsia" w:eastAsia="黑体"/>
          <w:szCs w:val="28"/>
        </w:rPr>
        <w:t>年</w:t>
      </w:r>
      <w:r>
        <w:rPr>
          <w:rFonts w:eastAsia="黑体"/>
          <w:szCs w:val="28"/>
          <w:u w:val="single"/>
        </w:rPr>
        <w:t xml:space="preserve">        </w:t>
      </w:r>
      <w:r>
        <w:rPr>
          <w:rFonts w:hint="eastAsia" w:eastAsia="黑体"/>
          <w:szCs w:val="28"/>
        </w:rPr>
        <w:t>月</w:t>
      </w:r>
      <w:r>
        <w:rPr>
          <w:rFonts w:eastAsia="黑体"/>
          <w:szCs w:val="28"/>
          <w:u w:val="single"/>
        </w:rPr>
        <w:t xml:space="preserve">         </w:t>
      </w:r>
      <w:r>
        <w:rPr>
          <w:rFonts w:hint="eastAsia" w:eastAsia="黑体"/>
          <w:szCs w:val="28"/>
        </w:rPr>
        <w:t>日</w:t>
      </w:r>
    </w:p>
    <w:p w14:paraId="6A98917A">
      <w:r>
        <w:br w:type="page"/>
      </w:r>
    </w:p>
    <w:p w14:paraId="303B0F7C">
      <w:pPr>
        <w:spacing w:line="400" w:lineRule="atLeast"/>
        <w:jc w:val="center"/>
        <w:rPr>
          <w:rFonts w:eastAsia="黑体"/>
          <w:kern w:val="0"/>
          <w:sz w:val="28"/>
          <w:szCs w:val="28"/>
        </w:rPr>
      </w:pPr>
      <w:r>
        <w:rPr>
          <w:rFonts w:hint="eastAsia" w:eastAsia="黑体"/>
          <w:kern w:val="0"/>
          <w:sz w:val="28"/>
          <w:szCs w:val="28"/>
        </w:rPr>
        <w:t>目</w:t>
      </w:r>
      <w:r>
        <w:rPr>
          <w:rFonts w:eastAsia="黑体"/>
          <w:kern w:val="0"/>
          <w:sz w:val="28"/>
          <w:szCs w:val="28"/>
        </w:rPr>
        <w:t xml:space="preserve">  </w:t>
      </w:r>
      <w:r>
        <w:rPr>
          <w:rFonts w:hint="eastAsia" w:eastAsia="黑体"/>
          <w:kern w:val="0"/>
          <w:sz w:val="28"/>
          <w:szCs w:val="28"/>
        </w:rPr>
        <w:t>录</w:t>
      </w:r>
    </w:p>
    <w:p w14:paraId="3F4F2322">
      <w:pPr>
        <w:pStyle w:val="179"/>
        <w:spacing w:before="240" w:after="240" w:line="200" w:lineRule="atLeast"/>
        <w:rPr>
          <w:rFonts w:ascii="黑体" w:hAnsi="黑体" w:eastAsia="黑体" w:cs="黑体"/>
        </w:rPr>
      </w:pPr>
      <w:r>
        <w:rPr>
          <w:rFonts w:hint="eastAsia" w:ascii="黑体" w:hAnsi="黑体" w:eastAsia="黑体" w:cs="黑体"/>
        </w:rPr>
        <w:t>一、投标函及投标函附录</w:t>
      </w:r>
    </w:p>
    <w:p w14:paraId="6BCF87B7">
      <w:pPr>
        <w:pStyle w:val="179"/>
        <w:spacing w:before="240" w:after="240" w:line="200" w:lineRule="atLeast"/>
        <w:rPr>
          <w:rFonts w:ascii="黑体" w:hAnsi="黑体" w:eastAsia="黑体" w:cs="黑体"/>
        </w:rPr>
      </w:pPr>
      <w:r>
        <w:rPr>
          <w:rFonts w:hint="eastAsia" w:ascii="黑体" w:hAnsi="黑体" w:eastAsia="黑体" w:cs="黑体"/>
        </w:rPr>
        <w:t>二、法定代表人身份证明</w:t>
      </w:r>
    </w:p>
    <w:p w14:paraId="6E793C8C">
      <w:pPr>
        <w:pStyle w:val="179"/>
        <w:spacing w:before="240" w:after="240" w:line="200" w:lineRule="atLeast"/>
        <w:rPr>
          <w:rFonts w:ascii="黑体" w:hAnsi="黑体" w:eastAsia="黑体" w:cs="黑体"/>
        </w:rPr>
      </w:pPr>
      <w:r>
        <w:rPr>
          <w:rFonts w:hint="eastAsia" w:ascii="黑体" w:hAnsi="黑体" w:eastAsia="黑体" w:cs="黑体"/>
        </w:rPr>
        <w:t>三、投标保证金</w:t>
      </w:r>
    </w:p>
    <w:p w14:paraId="3B347FDA">
      <w:pPr>
        <w:pStyle w:val="179"/>
        <w:spacing w:before="240" w:after="240" w:line="200" w:lineRule="atLeast"/>
        <w:rPr>
          <w:rFonts w:ascii="黑体" w:hAnsi="黑体" w:eastAsia="黑体" w:cs="黑体"/>
        </w:rPr>
      </w:pPr>
      <w:r>
        <w:rPr>
          <w:rFonts w:hint="eastAsia" w:ascii="黑体" w:hAnsi="黑体" w:eastAsia="黑体" w:cs="黑体"/>
        </w:rPr>
        <w:t>四、联合体协议书（如有）</w:t>
      </w:r>
    </w:p>
    <w:p w14:paraId="3642130F">
      <w:pPr>
        <w:pStyle w:val="179"/>
        <w:spacing w:before="240" w:after="240" w:line="200" w:lineRule="atLeast"/>
        <w:rPr>
          <w:rFonts w:ascii="黑体" w:hAnsi="黑体" w:eastAsia="黑体" w:cs="黑体"/>
        </w:rPr>
      </w:pPr>
      <w:r>
        <w:rPr>
          <w:rFonts w:hint="eastAsia" w:ascii="黑体" w:hAnsi="黑体" w:eastAsia="黑体" w:cs="黑体"/>
        </w:rPr>
        <w:t>五、分包意向协议书（适用于政府采购工程）</w:t>
      </w:r>
    </w:p>
    <w:p w14:paraId="50B47A3A">
      <w:pPr>
        <w:pStyle w:val="179"/>
        <w:spacing w:before="240" w:after="240" w:line="200" w:lineRule="atLeast"/>
        <w:rPr>
          <w:rFonts w:ascii="黑体" w:hAnsi="黑体" w:eastAsia="黑体" w:cs="黑体"/>
        </w:rPr>
      </w:pPr>
      <w:r>
        <w:rPr>
          <w:rFonts w:hint="eastAsia" w:ascii="黑体" w:hAnsi="黑体" w:eastAsia="黑体" w:cs="黑体"/>
        </w:rPr>
        <w:t>六、中小企业声明函（适用于政府采购工程）</w:t>
      </w:r>
    </w:p>
    <w:p w14:paraId="5E4E4405">
      <w:pPr>
        <w:pStyle w:val="179"/>
        <w:spacing w:before="240" w:after="240" w:line="200" w:lineRule="atLeast"/>
        <w:rPr>
          <w:rFonts w:ascii="黑体" w:hAnsi="黑体" w:eastAsia="黑体" w:cs="黑体"/>
        </w:rPr>
      </w:pPr>
      <w:r>
        <w:rPr>
          <w:rFonts w:hint="eastAsia" w:ascii="黑体" w:hAnsi="黑体" w:eastAsia="黑体" w:cs="黑体"/>
        </w:rPr>
        <w:t>七、项目管理机构</w:t>
      </w:r>
    </w:p>
    <w:p w14:paraId="7371BEFF">
      <w:pPr>
        <w:pStyle w:val="179"/>
        <w:spacing w:before="240" w:after="240" w:line="200" w:lineRule="atLeast"/>
        <w:rPr>
          <w:rFonts w:ascii="黑体" w:hAnsi="黑体" w:eastAsia="黑体" w:cs="黑体"/>
        </w:rPr>
      </w:pPr>
      <w:r>
        <w:rPr>
          <w:rFonts w:hint="eastAsia" w:ascii="黑体" w:hAnsi="黑体" w:eastAsia="黑体" w:cs="黑体"/>
        </w:rPr>
        <w:t>八、资格审查资料</w:t>
      </w:r>
    </w:p>
    <w:p w14:paraId="34068664">
      <w:pPr>
        <w:pStyle w:val="179"/>
        <w:spacing w:before="240" w:after="240" w:line="160" w:lineRule="atLeast"/>
        <w:rPr>
          <w:rFonts w:ascii="黑体" w:hAnsi="黑体" w:eastAsia="黑体" w:cs="黑体"/>
        </w:rPr>
      </w:pPr>
      <w:r>
        <w:rPr>
          <w:rFonts w:hint="eastAsia" w:ascii="黑体" w:hAnsi="黑体" w:eastAsia="黑体" w:cs="黑体"/>
        </w:rPr>
        <w:t>（一）投标人基本情况表</w:t>
      </w:r>
    </w:p>
    <w:p w14:paraId="09E7E58B">
      <w:pPr>
        <w:pStyle w:val="179"/>
        <w:spacing w:before="240" w:after="240" w:line="160" w:lineRule="atLeast"/>
        <w:rPr>
          <w:rFonts w:ascii="黑体" w:hAnsi="黑体" w:eastAsia="黑体" w:cs="黑体"/>
        </w:rPr>
      </w:pPr>
      <w:r>
        <w:rPr>
          <w:rFonts w:hint="eastAsia" w:ascii="黑体" w:hAnsi="黑体" w:eastAsia="黑体" w:cs="黑体"/>
        </w:rPr>
        <w:t>（二）近年财务状况表</w:t>
      </w:r>
    </w:p>
    <w:p w14:paraId="19CCE677">
      <w:pPr>
        <w:pStyle w:val="179"/>
        <w:spacing w:before="240" w:after="240" w:line="160" w:lineRule="atLeast"/>
        <w:rPr>
          <w:rFonts w:ascii="黑体" w:hAnsi="黑体" w:eastAsia="黑体" w:cs="黑体"/>
        </w:rPr>
      </w:pPr>
      <w:r>
        <w:rPr>
          <w:rFonts w:hint="eastAsia" w:ascii="黑体" w:hAnsi="黑体" w:eastAsia="黑体" w:cs="黑体"/>
        </w:rPr>
        <w:t>（三）近年完成的类似项目情况表</w:t>
      </w:r>
    </w:p>
    <w:p w14:paraId="26E1DCB5">
      <w:pPr>
        <w:pStyle w:val="179"/>
        <w:spacing w:before="240" w:after="240" w:line="160" w:lineRule="atLeast"/>
        <w:rPr>
          <w:rFonts w:ascii="黑体" w:hAnsi="黑体" w:eastAsia="黑体" w:cs="黑体"/>
        </w:rPr>
      </w:pPr>
      <w:r>
        <w:rPr>
          <w:rFonts w:hint="eastAsia" w:ascii="黑体" w:hAnsi="黑体" w:eastAsia="黑体" w:cs="黑体"/>
        </w:rPr>
        <w:t>（四）信誉承诺书</w:t>
      </w:r>
    </w:p>
    <w:p w14:paraId="29BF41D3">
      <w:pPr>
        <w:pStyle w:val="179"/>
        <w:spacing w:before="240" w:after="240" w:line="160" w:lineRule="atLeast"/>
        <w:rPr>
          <w:rFonts w:ascii="黑体" w:hAnsi="黑体" w:eastAsia="黑体" w:cs="黑体"/>
        </w:rPr>
      </w:pPr>
      <w:r>
        <w:rPr>
          <w:rFonts w:hint="eastAsia" w:ascii="黑体" w:hAnsi="黑体" w:eastAsia="黑体" w:cs="黑体"/>
        </w:rPr>
        <w:t>（五）拟委任的主要人员及其他管理和技术人员组成表</w:t>
      </w:r>
    </w:p>
    <w:p w14:paraId="0D221AA6">
      <w:pPr>
        <w:pStyle w:val="179"/>
        <w:spacing w:before="240" w:after="240" w:line="160" w:lineRule="atLeast"/>
        <w:rPr>
          <w:rFonts w:ascii="黑体" w:hAnsi="黑体" w:eastAsia="黑体" w:cs="黑体"/>
        </w:rPr>
      </w:pPr>
      <w:r>
        <w:rPr>
          <w:rFonts w:hint="eastAsia" w:ascii="黑体" w:hAnsi="黑体" w:eastAsia="黑体" w:cs="黑体"/>
        </w:rPr>
        <w:t>（六）拟委任的项目经理和项目总工资历表</w:t>
      </w:r>
    </w:p>
    <w:p w14:paraId="103A4B7F">
      <w:pPr>
        <w:pStyle w:val="179"/>
        <w:spacing w:before="240" w:after="240" w:line="160" w:lineRule="atLeast"/>
        <w:rPr>
          <w:rFonts w:ascii="黑体" w:hAnsi="黑体" w:eastAsia="黑体" w:cs="黑体"/>
        </w:rPr>
      </w:pPr>
      <w:r>
        <w:rPr>
          <w:rFonts w:hint="eastAsia" w:ascii="黑体" w:hAnsi="黑体" w:eastAsia="黑体" w:cs="黑体"/>
        </w:rPr>
        <w:t>（七）拟委任的其他管理和技术人员资历表（如有）</w:t>
      </w:r>
    </w:p>
    <w:p w14:paraId="3C7F8C0A">
      <w:pPr>
        <w:pStyle w:val="179"/>
        <w:spacing w:before="240" w:after="240" w:line="160" w:lineRule="atLeast"/>
        <w:rPr>
          <w:rFonts w:ascii="黑体" w:hAnsi="黑体" w:eastAsia="黑体" w:cs="黑体"/>
        </w:rPr>
      </w:pPr>
      <w:r>
        <w:rPr>
          <w:rFonts w:hint="eastAsia" w:ascii="黑体" w:hAnsi="黑体" w:eastAsia="黑体" w:cs="黑体"/>
        </w:rPr>
        <w:t>（八）拟投入本标段的主要施工机械表</w:t>
      </w:r>
    </w:p>
    <w:p w14:paraId="387B8F31">
      <w:pPr>
        <w:pStyle w:val="179"/>
        <w:spacing w:before="240" w:after="240" w:line="160" w:lineRule="atLeast"/>
        <w:rPr>
          <w:rFonts w:ascii="黑体" w:hAnsi="黑体" w:eastAsia="黑体" w:cs="黑体"/>
        </w:rPr>
      </w:pPr>
      <w:r>
        <w:rPr>
          <w:rFonts w:hint="eastAsia" w:ascii="黑体" w:hAnsi="黑体" w:eastAsia="黑体" w:cs="黑体"/>
        </w:rPr>
        <w:t>（九）拟配备本标段的主要材料试验、测量、质检仪器设备表</w:t>
      </w:r>
    </w:p>
    <w:p w14:paraId="7926594F">
      <w:pPr>
        <w:pStyle w:val="179"/>
        <w:spacing w:before="240" w:after="240" w:line="200" w:lineRule="atLeast"/>
        <w:rPr>
          <w:rFonts w:ascii="黑体" w:hAnsi="黑体" w:eastAsia="黑体" w:cs="黑体"/>
        </w:rPr>
      </w:pPr>
      <w:r>
        <w:rPr>
          <w:rFonts w:hint="eastAsia" w:ascii="黑体" w:hAnsi="黑体" w:eastAsia="黑体" w:cs="黑体"/>
        </w:rPr>
        <w:t>九、施工组织设计</w:t>
      </w:r>
    </w:p>
    <w:p w14:paraId="439B22F3">
      <w:pPr>
        <w:pStyle w:val="179"/>
        <w:spacing w:before="240" w:after="240" w:line="200" w:lineRule="atLeast"/>
        <w:rPr>
          <w:rFonts w:ascii="黑体" w:hAnsi="黑体" w:eastAsia="黑体" w:cs="黑体"/>
        </w:rPr>
      </w:pPr>
      <w:r>
        <w:rPr>
          <w:rFonts w:hint="eastAsia" w:ascii="黑体" w:hAnsi="黑体" w:eastAsia="黑体" w:cs="黑体"/>
        </w:rPr>
        <w:t>十、第一信封其他材料</w:t>
      </w:r>
    </w:p>
    <w:p w14:paraId="14EE519C">
      <w:pPr>
        <w:pStyle w:val="179"/>
        <w:spacing w:before="240" w:after="240" w:line="200" w:lineRule="atLeast"/>
        <w:rPr>
          <w:rFonts w:ascii="黑体" w:hAnsi="黑体" w:eastAsia="黑体" w:cs="黑体"/>
        </w:rPr>
      </w:pPr>
      <w:r>
        <w:rPr>
          <w:rFonts w:hint="eastAsia" w:ascii="黑体" w:hAnsi="黑体" w:eastAsia="黑体" w:cs="黑体"/>
        </w:rPr>
        <w:t>十一、财务会计报表</w:t>
      </w:r>
    </w:p>
    <w:p w14:paraId="60529869"/>
    <w:p w14:paraId="1998E881">
      <w:pPr>
        <w:keepNext/>
        <w:keepLines/>
        <w:spacing w:line="380" w:lineRule="atLeast"/>
        <w:jc w:val="center"/>
        <w:outlineLvl w:val="0"/>
        <w:rPr>
          <w:rFonts w:eastAsia="黑体"/>
          <w:sz w:val="32"/>
          <w:szCs w:val="32"/>
        </w:rPr>
      </w:pPr>
      <w:r>
        <w:br w:type="page"/>
      </w:r>
      <w:bookmarkStart w:id="624" w:name="_Toc26550010"/>
      <w:bookmarkStart w:id="625" w:name="_Toc21921"/>
      <w:bookmarkStart w:id="626" w:name="_Toc32255"/>
      <w:bookmarkStart w:id="627" w:name="_Toc12599"/>
      <w:bookmarkStart w:id="628" w:name="_Toc4769"/>
      <w:bookmarkStart w:id="629" w:name="_Toc20634"/>
      <w:bookmarkStart w:id="630" w:name="_Toc4385"/>
      <w:bookmarkStart w:id="631" w:name="_Toc10111"/>
      <w:bookmarkStart w:id="632" w:name="_Toc21365"/>
      <w:bookmarkStart w:id="633" w:name="_Toc9187"/>
      <w:bookmarkStart w:id="634" w:name="_Toc30732"/>
      <w:r>
        <w:rPr>
          <w:rFonts w:hint="eastAsia" w:eastAsia="黑体"/>
          <w:bCs/>
          <w:kern w:val="44"/>
          <w:sz w:val="28"/>
          <w:szCs w:val="28"/>
        </w:rPr>
        <w:t>一、投标函及投标函附录</w:t>
      </w:r>
      <w:bookmarkEnd w:id="624"/>
      <w:bookmarkEnd w:id="625"/>
      <w:bookmarkEnd w:id="626"/>
      <w:bookmarkEnd w:id="627"/>
      <w:bookmarkEnd w:id="628"/>
      <w:bookmarkEnd w:id="629"/>
      <w:bookmarkEnd w:id="630"/>
      <w:bookmarkEnd w:id="631"/>
      <w:bookmarkEnd w:id="632"/>
      <w:bookmarkEnd w:id="633"/>
      <w:bookmarkEnd w:id="634"/>
    </w:p>
    <w:p w14:paraId="6AD0F149">
      <w:pPr>
        <w:pStyle w:val="106"/>
        <w:jc w:val="center"/>
        <w:rPr>
          <w:rFonts w:eastAsia="黑体"/>
        </w:rPr>
      </w:pPr>
    </w:p>
    <w:p w14:paraId="4AA9EE14">
      <w:pPr>
        <w:pStyle w:val="106"/>
        <w:jc w:val="center"/>
        <w:rPr>
          <w:rFonts w:eastAsia="黑体"/>
        </w:rPr>
      </w:pPr>
      <w:bookmarkStart w:id="635" w:name="_Toc234833256"/>
      <w:bookmarkStart w:id="636" w:name="_Toc519375606"/>
      <w:bookmarkStart w:id="637" w:name="_Toc501257479"/>
      <w:bookmarkStart w:id="638" w:name="_Toc517126992"/>
    </w:p>
    <w:p w14:paraId="6D4F9D14">
      <w:pPr>
        <w:pStyle w:val="106"/>
        <w:jc w:val="center"/>
        <w:rPr>
          <w:rFonts w:eastAsia="黑体"/>
        </w:rPr>
      </w:pPr>
      <w:r>
        <w:rPr>
          <w:rFonts w:hint="eastAsia" w:eastAsia="黑体"/>
        </w:rPr>
        <w:t>（一）投标函</w:t>
      </w:r>
      <w:bookmarkEnd w:id="635"/>
      <w:bookmarkEnd w:id="636"/>
      <w:bookmarkEnd w:id="637"/>
      <w:bookmarkEnd w:id="638"/>
    </w:p>
    <w:p w14:paraId="582B2094">
      <w:pPr>
        <w:pStyle w:val="106"/>
        <w:jc w:val="center"/>
        <w:rPr>
          <w:rFonts w:eastAsia="黑体"/>
        </w:rPr>
      </w:pPr>
    </w:p>
    <w:p w14:paraId="026A3F73">
      <w:pPr>
        <w:pStyle w:val="106"/>
        <w:spacing w:before="240" w:beforeLines="100" w:after="120" w:afterLines="50" w:line="360" w:lineRule="atLeast"/>
        <w:rPr>
          <w:rFonts w:eastAsia="宋体"/>
          <w:sz w:val="24"/>
        </w:rPr>
      </w:pPr>
      <w:r>
        <w:rPr>
          <w:rFonts w:eastAsia="宋体"/>
          <w:sz w:val="24"/>
        </w:rPr>
        <w:t xml:space="preserve"> </w:t>
      </w:r>
      <w:r>
        <w:rPr>
          <w:rFonts w:eastAsia="宋体"/>
          <w:sz w:val="24"/>
          <w:u w:val="single"/>
        </w:rPr>
        <w:t xml:space="preserve">                 </w:t>
      </w:r>
      <w:r>
        <w:rPr>
          <w:rFonts w:hint="eastAsia" w:eastAsia="宋体"/>
          <w:sz w:val="24"/>
        </w:rPr>
        <w:t>（招标人名称）：</w:t>
      </w:r>
    </w:p>
    <w:p w14:paraId="24A4F059">
      <w:pPr>
        <w:pStyle w:val="106"/>
        <w:spacing w:line="440" w:lineRule="exact"/>
        <w:ind w:firstLine="480" w:firstLineChars="200"/>
        <w:rPr>
          <w:sz w:val="24"/>
          <w:highlight w:val="red"/>
        </w:rPr>
      </w:pPr>
      <w:r>
        <w:rPr>
          <w:rFonts w:hint="eastAsia" w:eastAsia="宋体"/>
          <w:sz w:val="24"/>
        </w:rPr>
        <w:t>1．我方已仔细研究</w:t>
      </w:r>
      <w:r>
        <w:rPr>
          <w:rFonts w:eastAsia="宋体"/>
          <w:sz w:val="24"/>
          <w:u w:val="single"/>
        </w:rPr>
        <w:t xml:space="preserve">                  </w:t>
      </w:r>
      <w:r>
        <w:rPr>
          <w:rFonts w:hint="eastAsia" w:eastAsia="宋体"/>
          <w:sz w:val="24"/>
        </w:rPr>
        <w:t>（项目名称）</w:t>
      </w:r>
      <w:r>
        <w:rPr>
          <w:rFonts w:eastAsia="宋体"/>
          <w:sz w:val="24"/>
          <w:u w:val="single"/>
        </w:rPr>
        <w:t xml:space="preserve">         </w:t>
      </w:r>
      <w:r>
        <w:rPr>
          <w:rFonts w:hint="eastAsia" w:eastAsia="宋体"/>
          <w:sz w:val="24"/>
        </w:rPr>
        <w:t>标段施工招标文件的全部内容（含补遗书第___号至第___号），在考察工程现场后，愿意以第二个信封（报价文件）中的投标总报价（或根据招标文件规定修正核实后确定的另一金额），按合同约定实施和完成承包工程，修补工程中的任何缺陷，</w:t>
      </w:r>
      <w:r>
        <w:rPr>
          <w:rFonts w:eastAsia="宋体"/>
          <w:sz w:val="24"/>
        </w:rPr>
        <w:t>工程质量</w:t>
      </w:r>
      <w:r>
        <w:rPr>
          <w:rFonts w:hint="eastAsia" w:eastAsia="宋体"/>
          <w:sz w:val="24"/>
        </w:rPr>
        <w:t>目标和</w:t>
      </w:r>
      <w:r>
        <w:rPr>
          <w:rFonts w:hint="eastAsia" w:eastAsia="宋体"/>
          <w:kern w:val="0"/>
          <w:sz w:val="24"/>
          <w:szCs w:val="20"/>
        </w:rPr>
        <w:t>安全</w:t>
      </w:r>
      <w:r>
        <w:rPr>
          <w:rFonts w:eastAsia="宋体"/>
          <w:kern w:val="0"/>
          <w:sz w:val="24"/>
          <w:szCs w:val="20"/>
        </w:rPr>
        <w:t>目标</w:t>
      </w:r>
      <w:r>
        <w:rPr>
          <w:rFonts w:hint="eastAsia" w:eastAsia="宋体"/>
          <w:sz w:val="24"/>
        </w:rPr>
        <w:t>符合招标文件规定。</w:t>
      </w:r>
    </w:p>
    <w:p w14:paraId="0A1EF0C4">
      <w:pPr>
        <w:spacing w:line="440" w:lineRule="exact"/>
        <w:ind w:firstLine="480" w:firstLineChars="200"/>
        <w:rPr>
          <w:sz w:val="24"/>
          <w:szCs w:val="24"/>
        </w:rPr>
      </w:pPr>
      <w:r>
        <w:rPr>
          <w:rFonts w:hint="eastAsia"/>
          <w:sz w:val="24"/>
          <w:szCs w:val="24"/>
        </w:rPr>
        <w:t>2．我方承诺在招标文件规定的投标有效期内不撤销投标文件。</w:t>
      </w:r>
    </w:p>
    <w:p w14:paraId="599879F8">
      <w:pPr>
        <w:spacing w:line="440" w:lineRule="exact"/>
        <w:ind w:firstLine="480" w:firstLineChars="200"/>
        <w:rPr>
          <w:sz w:val="24"/>
          <w:szCs w:val="24"/>
        </w:rPr>
      </w:pPr>
      <w:r>
        <w:rPr>
          <w:rFonts w:hint="eastAsia"/>
          <w:sz w:val="24"/>
          <w:szCs w:val="24"/>
        </w:rPr>
        <w:t>3．工期：</w:t>
      </w:r>
      <w:r>
        <w:rPr>
          <w:sz w:val="24"/>
          <w:szCs w:val="24"/>
          <w:u w:val="single"/>
        </w:rPr>
        <w:t xml:space="preserve">    </w:t>
      </w:r>
      <w:r>
        <w:rPr>
          <w:rFonts w:hint="eastAsia"/>
          <w:sz w:val="24"/>
          <w:szCs w:val="24"/>
        </w:rPr>
        <w:t>日历天。</w:t>
      </w:r>
    </w:p>
    <w:p w14:paraId="2502D802">
      <w:pPr>
        <w:spacing w:line="400" w:lineRule="atLeast"/>
        <w:ind w:firstLine="480" w:firstLineChars="200"/>
        <w:rPr>
          <w:sz w:val="24"/>
          <w:szCs w:val="24"/>
        </w:rPr>
      </w:pPr>
      <w:r>
        <w:rPr>
          <w:rFonts w:hint="eastAsia"/>
          <w:sz w:val="24"/>
          <w:szCs w:val="24"/>
        </w:rPr>
        <w:t>4．我方拟派的项目经理：</w:t>
      </w:r>
      <w:r>
        <w:rPr>
          <w:sz w:val="24"/>
          <w:szCs w:val="24"/>
          <w:u w:val="single"/>
        </w:rPr>
        <w:t xml:space="preserve">     </w:t>
      </w:r>
      <w:r>
        <w:rPr>
          <w:rFonts w:hint="eastAsia"/>
          <w:sz w:val="24"/>
          <w:szCs w:val="24"/>
        </w:rPr>
        <w:t>（姓名），证书名称：</w:t>
      </w:r>
      <w:r>
        <w:rPr>
          <w:sz w:val="24"/>
          <w:szCs w:val="24"/>
          <w:u w:val="single"/>
        </w:rPr>
        <w:t xml:space="preserve">     </w:t>
      </w:r>
      <w:r>
        <w:rPr>
          <w:rFonts w:hint="eastAsia"/>
          <w:sz w:val="24"/>
          <w:szCs w:val="24"/>
        </w:rPr>
        <w:t>，证书编号：</w:t>
      </w:r>
      <w:r>
        <w:rPr>
          <w:sz w:val="24"/>
          <w:szCs w:val="24"/>
          <w:u w:val="single"/>
        </w:rPr>
        <w:t xml:space="preserve">     </w:t>
      </w:r>
      <w:r>
        <w:rPr>
          <w:rFonts w:hint="eastAsia"/>
          <w:sz w:val="24"/>
          <w:szCs w:val="24"/>
        </w:rPr>
        <w:t>。</w:t>
      </w:r>
    </w:p>
    <w:p w14:paraId="149895C4">
      <w:pPr>
        <w:spacing w:line="440" w:lineRule="exact"/>
        <w:ind w:firstLine="480" w:firstLineChars="200"/>
        <w:rPr>
          <w:sz w:val="24"/>
          <w:szCs w:val="24"/>
        </w:rPr>
      </w:pPr>
      <w:r>
        <w:rPr>
          <w:rFonts w:hint="eastAsia"/>
          <w:sz w:val="24"/>
          <w:szCs w:val="24"/>
        </w:rPr>
        <w:t>5．如我方中标，我方承诺：</w:t>
      </w:r>
    </w:p>
    <w:p w14:paraId="7CCEFD7C">
      <w:pPr>
        <w:spacing w:line="440" w:lineRule="exact"/>
        <w:ind w:firstLine="480" w:firstLineChars="200"/>
        <w:rPr>
          <w:sz w:val="24"/>
          <w:szCs w:val="24"/>
        </w:rPr>
      </w:pPr>
      <w:r>
        <w:rPr>
          <w:rFonts w:hint="eastAsia"/>
          <w:sz w:val="24"/>
          <w:szCs w:val="24"/>
        </w:rPr>
        <w:t>（1）在收到中标通知书后，在中标通知书规定的期限内与你方签订合同；</w:t>
      </w:r>
    </w:p>
    <w:p w14:paraId="7021350F">
      <w:pPr>
        <w:spacing w:line="440" w:lineRule="exact"/>
        <w:ind w:firstLine="480" w:firstLineChars="200"/>
        <w:rPr>
          <w:sz w:val="24"/>
          <w:szCs w:val="24"/>
        </w:rPr>
      </w:pPr>
      <w:r>
        <w:rPr>
          <w:rFonts w:hint="eastAsia"/>
          <w:sz w:val="24"/>
          <w:szCs w:val="24"/>
        </w:rPr>
        <w:t>（2）在签订合同时不向你方提出附加条件；</w:t>
      </w:r>
    </w:p>
    <w:p w14:paraId="2FB91A3A">
      <w:pPr>
        <w:spacing w:line="440" w:lineRule="exact"/>
        <w:ind w:firstLine="480" w:firstLineChars="200"/>
        <w:rPr>
          <w:sz w:val="24"/>
          <w:szCs w:val="24"/>
        </w:rPr>
      </w:pPr>
      <w:r>
        <w:rPr>
          <w:rFonts w:hint="eastAsia"/>
          <w:sz w:val="24"/>
          <w:szCs w:val="24"/>
        </w:rPr>
        <w:t>（3）按照招标文件要求提交履约保证金；</w:t>
      </w:r>
    </w:p>
    <w:p w14:paraId="61EB7DC8">
      <w:pPr>
        <w:spacing w:line="440" w:lineRule="exact"/>
        <w:ind w:firstLine="480" w:firstLineChars="200"/>
        <w:rPr>
          <w:sz w:val="24"/>
          <w:szCs w:val="24"/>
        </w:rPr>
      </w:pPr>
      <w:r>
        <w:rPr>
          <w:rFonts w:hint="eastAsia"/>
          <w:sz w:val="24"/>
          <w:szCs w:val="24"/>
        </w:rPr>
        <w:t>（4）在合同约定的期限内完成合同规定的全部义务；</w:t>
      </w:r>
    </w:p>
    <w:p w14:paraId="3AEA664F">
      <w:pPr>
        <w:spacing w:line="440" w:lineRule="exact"/>
        <w:ind w:firstLine="480" w:firstLineChars="200"/>
        <w:rPr>
          <w:sz w:val="24"/>
          <w:szCs w:val="24"/>
          <w:vertAlign w:val="superscript"/>
        </w:rPr>
      </w:pPr>
      <w:r>
        <w:rPr>
          <w:rFonts w:hint="eastAsia"/>
          <w:sz w:val="24"/>
          <w:szCs w:val="24"/>
        </w:rPr>
        <w:t>（5）在你方和我方进行合同谈判之前，我方将按照合同附件提出的最低要求填报派驻本标段的其他管理和技术人员及主要机械设备和试验检测设备，经你方审批后作为派驻本标段的项目管理机构主要人员和主要设备且不进行更换。如我方拟派驻的人员和设备不满足合同附件要求，你方有权取消我方中标资格。</w:t>
      </w:r>
    </w:p>
    <w:p w14:paraId="1B3A96CD">
      <w:pPr>
        <w:spacing w:line="440" w:lineRule="exact"/>
        <w:ind w:firstLine="480" w:firstLineChars="200"/>
        <w:rPr>
          <w:sz w:val="24"/>
          <w:szCs w:val="24"/>
        </w:rPr>
      </w:pPr>
      <w:r>
        <w:rPr>
          <w:rFonts w:hint="eastAsia"/>
          <w:sz w:val="24"/>
          <w:szCs w:val="24"/>
        </w:rPr>
        <w:t>6．我方在此声明，所递交的投标文件及有关资料内容完整、真实和准确，且不存在招标文件第二章“投标人须知”第1.4.3项和第1.4.4项规定的任何一种情形。</w:t>
      </w:r>
    </w:p>
    <w:p w14:paraId="51398D64">
      <w:pPr>
        <w:spacing w:line="440" w:lineRule="exact"/>
        <w:ind w:firstLine="480" w:firstLineChars="200"/>
        <w:rPr>
          <w:sz w:val="24"/>
          <w:szCs w:val="24"/>
        </w:rPr>
      </w:pPr>
      <w:r>
        <w:rPr>
          <w:rFonts w:hint="eastAsia"/>
          <w:sz w:val="24"/>
          <w:szCs w:val="24"/>
        </w:rPr>
        <w:t>7．在合同协议书正式签署生效之前，本投标函连同你方的中标通知书将构成我们双方之间共同遵守的文件，对双方具有约束力。</w:t>
      </w:r>
    </w:p>
    <w:p w14:paraId="7CB1B6D3">
      <w:pPr>
        <w:spacing w:line="440" w:lineRule="exact"/>
        <w:ind w:firstLine="480" w:firstLineChars="200"/>
        <w:rPr>
          <w:kern w:val="0"/>
          <w:sz w:val="24"/>
          <w:szCs w:val="20"/>
        </w:rPr>
      </w:pPr>
      <w:r>
        <w:rPr>
          <w:rFonts w:hint="eastAsia"/>
          <w:kern w:val="0"/>
          <w:sz w:val="24"/>
          <w:szCs w:val="20"/>
        </w:rPr>
        <w:t>8．我方理解，你方不一定接受最低标价的投标或你方接到的其他任何投标。同时也理解，你方不负担我方的任何投标费用。</w:t>
      </w:r>
    </w:p>
    <w:p w14:paraId="108486D4">
      <w:pPr>
        <w:spacing w:line="440" w:lineRule="exact"/>
        <w:ind w:firstLine="480" w:firstLineChars="200"/>
        <w:rPr>
          <w:sz w:val="24"/>
          <w:szCs w:val="24"/>
        </w:rPr>
      </w:pPr>
      <w:r>
        <w:rPr>
          <w:rFonts w:hint="eastAsia"/>
          <w:sz w:val="24"/>
          <w:szCs w:val="24"/>
        </w:rPr>
        <w:t>9．随同本投标函提交投标保证金一份，金额为人民币（大写）</w:t>
      </w:r>
      <w:r>
        <w:rPr>
          <w:sz w:val="24"/>
          <w:szCs w:val="24"/>
          <w:u w:val="single"/>
        </w:rPr>
        <w:t xml:space="preserve">        </w:t>
      </w:r>
      <w:r>
        <w:rPr>
          <w:rFonts w:hint="eastAsia"/>
          <w:sz w:val="24"/>
          <w:szCs w:val="24"/>
        </w:rPr>
        <w:t>元（¥</w:t>
      </w:r>
      <w:r>
        <w:rPr>
          <w:sz w:val="24"/>
          <w:szCs w:val="24"/>
          <w:u w:val="single"/>
        </w:rPr>
        <w:t xml:space="preserve">      </w:t>
      </w:r>
      <w:r>
        <w:rPr>
          <w:rFonts w:hint="eastAsia"/>
          <w:sz w:val="24"/>
          <w:szCs w:val="24"/>
        </w:rPr>
        <w:t xml:space="preserve"> ）。</w:t>
      </w:r>
    </w:p>
    <w:p w14:paraId="308608E6">
      <w:pPr>
        <w:spacing w:line="440" w:lineRule="exact"/>
        <w:ind w:firstLine="480" w:firstLineChars="200"/>
        <w:rPr>
          <w:sz w:val="24"/>
          <w:szCs w:val="24"/>
        </w:rPr>
      </w:pPr>
      <w:r>
        <w:rPr>
          <w:rFonts w:hint="eastAsia"/>
          <w:sz w:val="24"/>
          <w:szCs w:val="24"/>
        </w:rPr>
        <w:t>10．</w:t>
      </w:r>
      <w:r>
        <w:rPr>
          <w:sz w:val="24"/>
          <w:szCs w:val="24"/>
          <w:u w:val="single"/>
        </w:rPr>
        <w:t xml:space="preserve">                                       </w:t>
      </w:r>
      <w:r>
        <w:rPr>
          <w:rFonts w:hint="eastAsia"/>
          <w:sz w:val="24"/>
          <w:szCs w:val="24"/>
        </w:rPr>
        <w:t>（其他补充说明）。</w:t>
      </w:r>
    </w:p>
    <w:p w14:paraId="2D832B3E">
      <w:pPr>
        <w:spacing w:line="440" w:lineRule="exact"/>
        <w:ind w:firstLine="3400" w:firstLineChars="1417"/>
        <w:rPr>
          <w:sz w:val="24"/>
          <w:szCs w:val="24"/>
        </w:rPr>
      </w:pPr>
      <w:r>
        <w:rPr>
          <w:rFonts w:hint="eastAsia"/>
          <w:sz w:val="24"/>
          <w:szCs w:val="24"/>
        </w:rPr>
        <w:t>投</w:t>
      </w:r>
      <w:r>
        <w:rPr>
          <w:sz w:val="24"/>
          <w:szCs w:val="24"/>
        </w:rPr>
        <w:t xml:space="preserve"> </w:t>
      </w:r>
      <w:r>
        <w:rPr>
          <w:rFonts w:hint="eastAsia"/>
          <w:sz w:val="24"/>
          <w:szCs w:val="24"/>
        </w:rPr>
        <w:t>标</w:t>
      </w:r>
      <w:r>
        <w:rPr>
          <w:sz w:val="24"/>
          <w:szCs w:val="24"/>
        </w:rPr>
        <w:t xml:space="preserve"> </w:t>
      </w:r>
      <w:r>
        <w:rPr>
          <w:rFonts w:hint="eastAsia"/>
          <w:sz w:val="24"/>
          <w:szCs w:val="24"/>
        </w:rPr>
        <w:t>人：</w:t>
      </w:r>
      <w:r>
        <w:rPr>
          <w:sz w:val="24"/>
          <w:szCs w:val="24"/>
          <w:u w:val="single"/>
        </w:rPr>
        <w:t xml:space="preserve">                     </w:t>
      </w:r>
      <w:r>
        <w:rPr>
          <w:rFonts w:hint="eastAsia"/>
          <w:sz w:val="24"/>
          <w:szCs w:val="24"/>
        </w:rPr>
        <w:t>（盖单位章）</w:t>
      </w:r>
    </w:p>
    <w:p w14:paraId="1E454A40">
      <w:pPr>
        <w:spacing w:line="440" w:lineRule="exact"/>
        <w:ind w:firstLine="3400" w:firstLineChars="1417"/>
        <w:rPr>
          <w:sz w:val="24"/>
          <w:szCs w:val="24"/>
        </w:rPr>
      </w:pPr>
      <w:r>
        <w:rPr>
          <w:rFonts w:hint="eastAsia"/>
          <w:sz w:val="24"/>
          <w:szCs w:val="24"/>
        </w:rPr>
        <w:t>法定代表人：</w:t>
      </w:r>
      <w:r>
        <w:rPr>
          <w:sz w:val="24"/>
          <w:szCs w:val="24"/>
          <w:u w:val="single"/>
        </w:rPr>
        <w:t xml:space="preserve">                   </w:t>
      </w:r>
      <w:r>
        <w:rPr>
          <w:rFonts w:hint="eastAsia"/>
          <w:sz w:val="24"/>
          <w:szCs w:val="24"/>
        </w:rPr>
        <w:t>（签字）</w:t>
      </w:r>
    </w:p>
    <w:p w14:paraId="65DFFC0A">
      <w:pPr>
        <w:spacing w:line="440" w:lineRule="exact"/>
        <w:ind w:firstLine="3400" w:firstLineChars="1417"/>
        <w:rPr>
          <w:sz w:val="24"/>
          <w:szCs w:val="24"/>
        </w:rPr>
      </w:pPr>
      <w:r>
        <w:rPr>
          <w:rFonts w:hint="eastAsia"/>
          <w:sz w:val="24"/>
          <w:szCs w:val="24"/>
        </w:rPr>
        <w:t>地</w:t>
      </w:r>
      <w:r>
        <w:rPr>
          <w:sz w:val="24"/>
          <w:szCs w:val="24"/>
        </w:rPr>
        <w:t xml:space="preserve">    </w:t>
      </w:r>
      <w:r>
        <w:rPr>
          <w:rFonts w:hint="eastAsia"/>
          <w:sz w:val="24"/>
          <w:szCs w:val="24"/>
        </w:rPr>
        <w:t>址：</w:t>
      </w:r>
      <w:r>
        <w:rPr>
          <w:sz w:val="24"/>
          <w:szCs w:val="24"/>
          <w:u w:val="single"/>
        </w:rPr>
        <w:t xml:space="preserve">                                     </w:t>
      </w:r>
      <w:r>
        <w:rPr>
          <w:sz w:val="24"/>
          <w:szCs w:val="24"/>
        </w:rPr>
        <w:t xml:space="preserve"> </w:t>
      </w:r>
    </w:p>
    <w:p w14:paraId="7CB3246C">
      <w:pPr>
        <w:spacing w:line="440" w:lineRule="exact"/>
        <w:ind w:firstLine="3400" w:firstLineChars="1417"/>
        <w:rPr>
          <w:sz w:val="24"/>
          <w:szCs w:val="24"/>
        </w:rPr>
      </w:pPr>
      <w:r>
        <w:rPr>
          <w:rFonts w:hint="eastAsia"/>
          <w:sz w:val="24"/>
          <w:szCs w:val="24"/>
        </w:rPr>
        <w:t>网</w:t>
      </w:r>
      <w:r>
        <w:rPr>
          <w:sz w:val="24"/>
          <w:szCs w:val="24"/>
        </w:rPr>
        <w:t xml:space="preserve">    </w:t>
      </w:r>
      <w:r>
        <w:rPr>
          <w:rFonts w:hint="eastAsia"/>
          <w:sz w:val="24"/>
          <w:szCs w:val="24"/>
        </w:rPr>
        <w:t>址：</w:t>
      </w:r>
      <w:r>
        <w:rPr>
          <w:sz w:val="24"/>
          <w:szCs w:val="24"/>
          <w:u w:val="single"/>
        </w:rPr>
        <w:t xml:space="preserve">                                     </w:t>
      </w:r>
    </w:p>
    <w:p w14:paraId="4DCD0B99">
      <w:pPr>
        <w:spacing w:line="440" w:lineRule="exact"/>
        <w:ind w:firstLine="3400" w:firstLineChars="1417"/>
        <w:rPr>
          <w:sz w:val="24"/>
          <w:szCs w:val="24"/>
        </w:rPr>
      </w:pPr>
      <w:r>
        <w:rPr>
          <w:rFonts w:hint="eastAsia"/>
          <w:sz w:val="24"/>
          <w:szCs w:val="24"/>
        </w:rPr>
        <w:t>电</w:t>
      </w:r>
      <w:r>
        <w:rPr>
          <w:sz w:val="24"/>
          <w:szCs w:val="24"/>
        </w:rPr>
        <w:t xml:space="preserve">    </w:t>
      </w:r>
      <w:r>
        <w:rPr>
          <w:rFonts w:hint="eastAsia"/>
          <w:sz w:val="24"/>
          <w:szCs w:val="24"/>
        </w:rPr>
        <w:t>话：</w:t>
      </w:r>
      <w:r>
        <w:rPr>
          <w:sz w:val="24"/>
          <w:szCs w:val="24"/>
          <w:u w:val="single"/>
        </w:rPr>
        <w:t xml:space="preserve">                                     </w:t>
      </w:r>
      <w:r>
        <w:rPr>
          <w:sz w:val="24"/>
          <w:szCs w:val="24"/>
        </w:rPr>
        <w:t xml:space="preserve"> </w:t>
      </w:r>
    </w:p>
    <w:p w14:paraId="4AD41DA8">
      <w:pPr>
        <w:spacing w:line="440" w:lineRule="exact"/>
        <w:ind w:firstLine="3400" w:firstLineChars="1417"/>
        <w:rPr>
          <w:sz w:val="24"/>
          <w:szCs w:val="24"/>
        </w:rPr>
      </w:pPr>
      <w:r>
        <w:rPr>
          <w:rFonts w:hint="eastAsia"/>
          <w:sz w:val="24"/>
          <w:szCs w:val="24"/>
        </w:rPr>
        <w:t>传</w:t>
      </w:r>
      <w:r>
        <w:rPr>
          <w:sz w:val="24"/>
          <w:szCs w:val="24"/>
        </w:rPr>
        <w:t xml:space="preserve">    </w:t>
      </w:r>
      <w:r>
        <w:rPr>
          <w:rFonts w:hint="eastAsia"/>
          <w:sz w:val="24"/>
          <w:szCs w:val="24"/>
        </w:rPr>
        <w:t>真：</w:t>
      </w:r>
      <w:r>
        <w:rPr>
          <w:sz w:val="24"/>
          <w:szCs w:val="24"/>
          <w:u w:val="single"/>
        </w:rPr>
        <w:t xml:space="preserve">                                     </w:t>
      </w:r>
      <w:r>
        <w:rPr>
          <w:sz w:val="24"/>
          <w:szCs w:val="24"/>
        </w:rPr>
        <w:t xml:space="preserve"> </w:t>
      </w:r>
    </w:p>
    <w:p w14:paraId="2C11325A">
      <w:pPr>
        <w:spacing w:line="440" w:lineRule="exact"/>
        <w:ind w:firstLine="3400" w:firstLineChars="1417"/>
        <w:rPr>
          <w:sz w:val="24"/>
          <w:szCs w:val="24"/>
        </w:rPr>
      </w:pPr>
      <w:r>
        <w:rPr>
          <w:rFonts w:hint="eastAsia"/>
          <w:sz w:val="24"/>
          <w:szCs w:val="24"/>
        </w:rPr>
        <w:t>邮政编码：</w:t>
      </w:r>
      <w:r>
        <w:rPr>
          <w:sz w:val="24"/>
          <w:szCs w:val="24"/>
          <w:u w:val="single"/>
        </w:rPr>
        <w:t xml:space="preserve">                                  </w:t>
      </w:r>
    </w:p>
    <w:p w14:paraId="09BE2FA8">
      <w:pPr>
        <w:spacing w:line="440" w:lineRule="exact"/>
        <w:ind w:firstLine="3400" w:firstLineChars="1417"/>
        <w:rPr>
          <w:sz w:val="24"/>
          <w:szCs w:val="24"/>
        </w:rPr>
      </w:pP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sz w:val="24"/>
          <w:szCs w:val="24"/>
          <w:u w:val="single"/>
        </w:rPr>
        <w:t xml:space="preserve">       </w:t>
      </w:r>
      <w:r>
        <w:rPr>
          <w:rFonts w:hint="eastAsia"/>
          <w:sz w:val="24"/>
          <w:szCs w:val="24"/>
        </w:rPr>
        <w:t>日</w:t>
      </w:r>
    </w:p>
    <w:p w14:paraId="7E76DBE7">
      <w:pPr>
        <w:spacing w:line="440" w:lineRule="exact"/>
        <w:ind w:firstLine="3400" w:firstLineChars="1417"/>
        <w:rPr>
          <w:sz w:val="24"/>
          <w:szCs w:val="24"/>
        </w:rPr>
      </w:pPr>
    </w:p>
    <w:p w14:paraId="6E2F1820">
      <w:pPr>
        <w:spacing w:line="240" w:lineRule="atLeast"/>
        <w:ind w:left="122" w:leftChars="58" w:firstLine="1"/>
        <w:rPr>
          <w:rFonts w:eastAsia="黑体"/>
          <w:szCs w:val="21"/>
        </w:rPr>
      </w:pPr>
      <w:r>
        <w:rPr>
          <w:rFonts w:hint="eastAsia" w:eastAsia="黑体"/>
          <w:szCs w:val="21"/>
        </w:rPr>
        <w:t>注：项目经理如是注册类执业资格，证书名称填写注册证书类别、级别，其证书编号应填写注册执业证书编号。如是职称证书，证书名称填写专业类别、级别，其证书编号应填写职称证书编号。</w:t>
      </w:r>
    </w:p>
    <w:p w14:paraId="7D7F13F0">
      <w:pPr>
        <w:pStyle w:val="106"/>
        <w:spacing w:line="440" w:lineRule="exact"/>
        <w:ind w:firstLine="4740" w:firstLineChars="1975"/>
        <w:rPr>
          <w:rFonts w:eastAsia="宋体"/>
          <w:sz w:val="24"/>
        </w:rPr>
      </w:pPr>
    </w:p>
    <w:p w14:paraId="2780ABBD">
      <w:pPr>
        <w:pStyle w:val="106"/>
        <w:jc w:val="center"/>
        <w:rPr>
          <w:rFonts w:eastAsia="黑体"/>
        </w:rPr>
      </w:pPr>
      <w:bookmarkStart w:id="639" w:name="_Toc234833257"/>
      <w:bookmarkStart w:id="640" w:name="_Toc501257480"/>
      <w:bookmarkStart w:id="641" w:name="_Toc517126993"/>
      <w:bookmarkStart w:id="642" w:name="_Toc519375607"/>
      <w:r>
        <w:rPr>
          <w:rFonts w:eastAsia="黑体"/>
        </w:rPr>
        <w:br w:type="page"/>
      </w:r>
    </w:p>
    <w:p w14:paraId="19E3EFD1">
      <w:pPr>
        <w:keepNext/>
        <w:keepLines/>
        <w:widowControl/>
        <w:spacing w:before="120" w:after="120" w:line="360" w:lineRule="auto"/>
        <w:jc w:val="center"/>
        <w:outlineLvl w:val="2"/>
        <w:rPr>
          <w:rFonts w:eastAsia="黑体"/>
          <w:bCs/>
          <w:iCs/>
          <w:kern w:val="0"/>
          <w:sz w:val="24"/>
          <w:szCs w:val="20"/>
        </w:rPr>
      </w:pPr>
      <w:bookmarkStart w:id="643" w:name="_Toc653"/>
      <w:bookmarkStart w:id="644" w:name="_Toc28117"/>
      <w:bookmarkStart w:id="645" w:name="_Toc18935"/>
      <w:bookmarkStart w:id="646" w:name="_Toc5386"/>
      <w:r>
        <w:rPr>
          <w:rFonts w:hint="eastAsia" w:eastAsia="黑体"/>
          <w:bCs/>
          <w:iCs/>
          <w:kern w:val="0"/>
          <w:sz w:val="24"/>
          <w:szCs w:val="20"/>
        </w:rPr>
        <w:t>（二）投标函附录</w:t>
      </w:r>
      <w:bookmarkEnd w:id="639"/>
      <w:bookmarkEnd w:id="640"/>
      <w:bookmarkEnd w:id="641"/>
      <w:bookmarkEnd w:id="642"/>
      <w:bookmarkEnd w:id="643"/>
      <w:bookmarkEnd w:id="644"/>
      <w:bookmarkEnd w:id="645"/>
      <w:bookmarkEnd w:id="646"/>
    </w:p>
    <w:p w14:paraId="01D69B0A">
      <w:pPr>
        <w:pStyle w:val="106"/>
        <w:jc w:val="center"/>
        <w:rPr>
          <w:rFonts w:eastAsia="黑体"/>
        </w:rPr>
      </w:pPr>
    </w:p>
    <w:p w14:paraId="7E1A948D">
      <w:pPr>
        <w:pStyle w:val="106"/>
        <w:spacing w:line="400" w:lineRule="atLeast"/>
        <w:jc w:val="center"/>
        <w:rPr>
          <w:rFonts w:eastAsia="黑体"/>
          <w:szCs w:val="28"/>
        </w:rPr>
      </w:pPr>
    </w:p>
    <w:p w14:paraId="142C8FD4"/>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985"/>
        <w:gridCol w:w="1813"/>
        <w:gridCol w:w="2864"/>
        <w:gridCol w:w="1295"/>
      </w:tblGrid>
      <w:tr w14:paraId="20B67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14" w:type="dxa"/>
            <w:noWrap w:val="0"/>
            <w:vAlign w:val="center"/>
          </w:tcPr>
          <w:p w14:paraId="076A9A73">
            <w:pPr>
              <w:spacing w:line="440" w:lineRule="exact"/>
              <w:jc w:val="center"/>
              <w:rPr>
                <w:b/>
                <w:sz w:val="24"/>
                <w:szCs w:val="24"/>
              </w:rPr>
            </w:pPr>
            <w:r>
              <w:rPr>
                <w:rFonts w:hint="eastAsia"/>
                <w:b/>
                <w:sz w:val="24"/>
                <w:szCs w:val="24"/>
              </w:rPr>
              <w:t>序号</w:t>
            </w:r>
          </w:p>
        </w:tc>
        <w:tc>
          <w:tcPr>
            <w:tcW w:w="1985" w:type="dxa"/>
            <w:noWrap w:val="0"/>
            <w:vAlign w:val="center"/>
          </w:tcPr>
          <w:p w14:paraId="71203A9B">
            <w:pPr>
              <w:spacing w:line="440" w:lineRule="exact"/>
              <w:jc w:val="center"/>
              <w:rPr>
                <w:b/>
                <w:sz w:val="24"/>
                <w:szCs w:val="24"/>
              </w:rPr>
            </w:pPr>
            <w:r>
              <w:rPr>
                <w:rFonts w:hint="eastAsia"/>
                <w:b/>
                <w:sz w:val="24"/>
                <w:szCs w:val="24"/>
              </w:rPr>
              <w:t>条款名称</w:t>
            </w:r>
          </w:p>
        </w:tc>
        <w:tc>
          <w:tcPr>
            <w:tcW w:w="1813" w:type="dxa"/>
            <w:noWrap w:val="0"/>
            <w:vAlign w:val="center"/>
          </w:tcPr>
          <w:p w14:paraId="516B967E">
            <w:pPr>
              <w:spacing w:line="440" w:lineRule="exact"/>
              <w:jc w:val="center"/>
              <w:rPr>
                <w:b/>
                <w:sz w:val="24"/>
                <w:szCs w:val="24"/>
              </w:rPr>
            </w:pPr>
            <w:r>
              <w:rPr>
                <w:rFonts w:hint="eastAsia"/>
                <w:b/>
                <w:sz w:val="24"/>
                <w:szCs w:val="24"/>
              </w:rPr>
              <w:t>合同条款号</w:t>
            </w:r>
          </w:p>
        </w:tc>
        <w:tc>
          <w:tcPr>
            <w:tcW w:w="2864" w:type="dxa"/>
            <w:noWrap w:val="0"/>
            <w:vAlign w:val="center"/>
          </w:tcPr>
          <w:p w14:paraId="076E918C">
            <w:pPr>
              <w:spacing w:line="440" w:lineRule="exact"/>
              <w:jc w:val="center"/>
              <w:rPr>
                <w:b/>
                <w:sz w:val="24"/>
                <w:szCs w:val="24"/>
              </w:rPr>
            </w:pPr>
            <w:r>
              <w:rPr>
                <w:rFonts w:hint="eastAsia"/>
                <w:b/>
                <w:sz w:val="24"/>
                <w:szCs w:val="24"/>
              </w:rPr>
              <w:t>约定内容</w:t>
            </w:r>
          </w:p>
        </w:tc>
        <w:tc>
          <w:tcPr>
            <w:tcW w:w="1295" w:type="dxa"/>
            <w:noWrap w:val="0"/>
            <w:vAlign w:val="center"/>
          </w:tcPr>
          <w:p w14:paraId="079CD1D8">
            <w:pPr>
              <w:spacing w:line="440" w:lineRule="exact"/>
              <w:jc w:val="center"/>
              <w:rPr>
                <w:b/>
                <w:sz w:val="24"/>
                <w:szCs w:val="24"/>
              </w:rPr>
            </w:pPr>
            <w:r>
              <w:rPr>
                <w:rFonts w:hint="eastAsia"/>
                <w:b/>
                <w:sz w:val="24"/>
                <w:szCs w:val="24"/>
              </w:rPr>
              <w:t>备注</w:t>
            </w:r>
          </w:p>
        </w:tc>
      </w:tr>
      <w:tr w14:paraId="2A6E7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0FFC028C">
            <w:pPr>
              <w:spacing w:before="100" w:beforeAutospacing="1" w:after="100" w:afterAutospacing="1"/>
              <w:jc w:val="center"/>
              <w:rPr>
                <w:szCs w:val="21"/>
              </w:rPr>
            </w:pPr>
            <w:r>
              <w:rPr>
                <w:szCs w:val="21"/>
              </w:rPr>
              <w:t>1</w:t>
            </w:r>
          </w:p>
        </w:tc>
        <w:tc>
          <w:tcPr>
            <w:tcW w:w="1985" w:type="dxa"/>
            <w:noWrap w:val="0"/>
            <w:vAlign w:val="center"/>
          </w:tcPr>
          <w:p w14:paraId="3479B14E">
            <w:pPr>
              <w:spacing w:before="100" w:beforeAutospacing="1" w:after="100" w:afterAutospacing="1" w:line="440" w:lineRule="exact"/>
              <w:rPr>
                <w:szCs w:val="21"/>
              </w:rPr>
            </w:pPr>
          </w:p>
        </w:tc>
        <w:tc>
          <w:tcPr>
            <w:tcW w:w="1813" w:type="dxa"/>
            <w:noWrap w:val="0"/>
            <w:vAlign w:val="center"/>
          </w:tcPr>
          <w:p w14:paraId="15FEB9A3">
            <w:pPr>
              <w:spacing w:line="440" w:lineRule="exact"/>
              <w:jc w:val="center"/>
              <w:rPr>
                <w:szCs w:val="21"/>
              </w:rPr>
            </w:pPr>
          </w:p>
        </w:tc>
        <w:tc>
          <w:tcPr>
            <w:tcW w:w="2864" w:type="dxa"/>
            <w:noWrap w:val="0"/>
            <w:vAlign w:val="center"/>
          </w:tcPr>
          <w:p w14:paraId="14CB6D16">
            <w:pPr>
              <w:pStyle w:val="23"/>
              <w:topLinePunct/>
              <w:spacing w:line="400" w:lineRule="exact"/>
              <w:rPr>
                <w:rFonts w:ascii="Times New Roman"/>
                <w:sz w:val="21"/>
                <w:szCs w:val="21"/>
              </w:rPr>
            </w:pPr>
          </w:p>
        </w:tc>
        <w:tc>
          <w:tcPr>
            <w:tcW w:w="1295" w:type="dxa"/>
            <w:noWrap w:val="0"/>
            <w:vAlign w:val="center"/>
          </w:tcPr>
          <w:p w14:paraId="14025580">
            <w:pPr>
              <w:spacing w:line="440" w:lineRule="exact"/>
              <w:ind w:firstLine="718" w:firstLineChars="342"/>
              <w:rPr>
                <w:szCs w:val="21"/>
              </w:rPr>
            </w:pPr>
          </w:p>
        </w:tc>
      </w:tr>
      <w:tr w14:paraId="57F22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7B811AE1">
            <w:pPr>
              <w:jc w:val="center"/>
              <w:rPr>
                <w:szCs w:val="21"/>
              </w:rPr>
            </w:pPr>
            <w:r>
              <w:rPr>
                <w:szCs w:val="21"/>
              </w:rPr>
              <w:t>2</w:t>
            </w:r>
          </w:p>
        </w:tc>
        <w:tc>
          <w:tcPr>
            <w:tcW w:w="1985" w:type="dxa"/>
            <w:noWrap w:val="0"/>
            <w:vAlign w:val="center"/>
          </w:tcPr>
          <w:p w14:paraId="70C4EF29">
            <w:pPr>
              <w:spacing w:before="100" w:beforeAutospacing="1" w:after="100" w:afterAutospacing="1" w:line="440" w:lineRule="exact"/>
              <w:rPr>
                <w:szCs w:val="21"/>
              </w:rPr>
            </w:pPr>
          </w:p>
        </w:tc>
        <w:tc>
          <w:tcPr>
            <w:tcW w:w="1813" w:type="dxa"/>
            <w:noWrap w:val="0"/>
            <w:vAlign w:val="center"/>
          </w:tcPr>
          <w:p w14:paraId="5CBDC0B1">
            <w:pPr>
              <w:spacing w:line="440" w:lineRule="exact"/>
              <w:jc w:val="center"/>
              <w:rPr>
                <w:szCs w:val="21"/>
              </w:rPr>
            </w:pPr>
          </w:p>
        </w:tc>
        <w:tc>
          <w:tcPr>
            <w:tcW w:w="2864" w:type="dxa"/>
            <w:noWrap w:val="0"/>
            <w:vAlign w:val="center"/>
          </w:tcPr>
          <w:p w14:paraId="267E94DA">
            <w:pPr>
              <w:pStyle w:val="23"/>
              <w:topLinePunct/>
              <w:spacing w:line="400" w:lineRule="exact"/>
              <w:rPr>
                <w:rFonts w:ascii="Times New Roman"/>
                <w:sz w:val="21"/>
                <w:szCs w:val="21"/>
              </w:rPr>
            </w:pPr>
          </w:p>
        </w:tc>
        <w:tc>
          <w:tcPr>
            <w:tcW w:w="1295" w:type="dxa"/>
            <w:noWrap w:val="0"/>
            <w:vAlign w:val="center"/>
          </w:tcPr>
          <w:p w14:paraId="05AB1D2E">
            <w:pPr>
              <w:spacing w:line="440" w:lineRule="exact"/>
              <w:rPr>
                <w:szCs w:val="21"/>
              </w:rPr>
            </w:pPr>
          </w:p>
        </w:tc>
      </w:tr>
      <w:tr w14:paraId="0795D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206B77D2">
            <w:pPr>
              <w:tabs>
                <w:tab w:val="left" w:pos="360"/>
              </w:tabs>
              <w:jc w:val="center"/>
              <w:rPr>
                <w:szCs w:val="21"/>
              </w:rPr>
            </w:pPr>
          </w:p>
        </w:tc>
        <w:tc>
          <w:tcPr>
            <w:tcW w:w="1985" w:type="dxa"/>
            <w:noWrap w:val="0"/>
            <w:vAlign w:val="center"/>
          </w:tcPr>
          <w:p w14:paraId="7B4E272F">
            <w:pPr>
              <w:spacing w:before="100" w:beforeAutospacing="1" w:after="100" w:afterAutospacing="1" w:line="440" w:lineRule="exact"/>
              <w:jc w:val="center"/>
              <w:rPr>
                <w:szCs w:val="21"/>
              </w:rPr>
            </w:pPr>
          </w:p>
        </w:tc>
        <w:tc>
          <w:tcPr>
            <w:tcW w:w="1813" w:type="dxa"/>
            <w:noWrap w:val="0"/>
            <w:vAlign w:val="center"/>
          </w:tcPr>
          <w:p w14:paraId="071BEC1B">
            <w:pPr>
              <w:spacing w:line="440" w:lineRule="exact"/>
              <w:jc w:val="center"/>
              <w:rPr>
                <w:szCs w:val="21"/>
              </w:rPr>
            </w:pPr>
            <w:r>
              <w:rPr>
                <w:szCs w:val="21"/>
              </w:rPr>
              <w:t xml:space="preserve"> </w:t>
            </w:r>
          </w:p>
        </w:tc>
        <w:tc>
          <w:tcPr>
            <w:tcW w:w="2864" w:type="dxa"/>
            <w:noWrap w:val="0"/>
            <w:vAlign w:val="center"/>
          </w:tcPr>
          <w:p w14:paraId="6CF6DFD1">
            <w:pPr>
              <w:pStyle w:val="23"/>
              <w:topLinePunct/>
              <w:spacing w:line="400" w:lineRule="exact"/>
              <w:rPr>
                <w:rFonts w:ascii="Times New Roman"/>
                <w:sz w:val="21"/>
                <w:szCs w:val="21"/>
              </w:rPr>
            </w:pPr>
          </w:p>
        </w:tc>
        <w:tc>
          <w:tcPr>
            <w:tcW w:w="1295" w:type="dxa"/>
            <w:noWrap w:val="0"/>
            <w:vAlign w:val="center"/>
          </w:tcPr>
          <w:p w14:paraId="16D48F29">
            <w:pPr>
              <w:tabs>
                <w:tab w:val="left" w:pos="360"/>
              </w:tabs>
              <w:jc w:val="center"/>
              <w:rPr>
                <w:szCs w:val="21"/>
              </w:rPr>
            </w:pPr>
          </w:p>
        </w:tc>
      </w:tr>
      <w:tr w14:paraId="2C11A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08A09A74">
            <w:pPr>
              <w:tabs>
                <w:tab w:val="left" w:pos="360"/>
              </w:tabs>
              <w:jc w:val="center"/>
              <w:rPr>
                <w:szCs w:val="21"/>
              </w:rPr>
            </w:pPr>
          </w:p>
        </w:tc>
        <w:tc>
          <w:tcPr>
            <w:tcW w:w="1985" w:type="dxa"/>
            <w:noWrap w:val="0"/>
            <w:vAlign w:val="center"/>
          </w:tcPr>
          <w:p w14:paraId="1182874D">
            <w:pPr>
              <w:spacing w:before="100" w:beforeAutospacing="1" w:after="100" w:afterAutospacing="1" w:line="440" w:lineRule="exact"/>
              <w:jc w:val="center"/>
              <w:rPr>
                <w:szCs w:val="21"/>
              </w:rPr>
            </w:pPr>
          </w:p>
        </w:tc>
        <w:tc>
          <w:tcPr>
            <w:tcW w:w="1813" w:type="dxa"/>
            <w:noWrap w:val="0"/>
            <w:vAlign w:val="center"/>
          </w:tcPr>
          <w:p w14:paraId="0AE1E224">
            <w:pPr>
              <w:spacing w:line="440" w:lineRule="exact"/>
              <w:jc w:val="center"/>
              <w:rPr>
                <w:szCs w:val="21"/>
              </w:rPr>
            </w:pPr>
          </w:p>
        </w:tc>
        <w:tc>
          <w:tcPr>
            <w:tcW w:w="2864" w:type="dxa"/>
            <w:noWrap w:val="0"/>
            <w:vAlign w:val="center"/>
          </w:tcPr>
          <w:p w14:paraId="2C5EA4B1">
            <w:pPr>
              <w:pStyle w:val="23"/>
              <w:topLinePunct/>
              <w:spacing w:line="400" w:lineRule="exact"/>
              <w:rPr>
                <w:rFonts w:ascii="Times New Roman"/>
                <w:sz w:val="21"/>
                <w:szCs w:val="21"/>
              </w:rPr>
            </w:pPr>
          </w:p>
        </w:tc>
        <w:tc>
          <w:tcPr>
            <w:tcW w:w="1295" w:type="dxa"/>
            <w:noWrap w:val="0"/>
            <w:vAlign w:val="center"/>
          </w:tcPr>
          <w:p w14:paraId="78C81CB5">
            <w:pPr>
              <w:tabs>
                <w:tab w:val="left" w:pos="360"/>
              </w:tabs>
              <w:jc w:val="center"/>
              <w:rPr>
                <w:szCs w:val="21"/>
              </w:rPr>
            </w:pPr>
          </w:p>
        </w:tc>
      </w:tr>
      <w:tr w14:paraId="0D67C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6EC7F792">
            <w:pPr>
              <w:tabs>
                <w:tab w:val="left" w:pos="360"/>
              </w:tabs>
              <w:jc w:val="center"/>
              <w:rPr>
                <w:szCs w:val="21"/>
              </w:rPr>
            </w:pPr>
          </w:p>
        </w:tc>
        <w:tc>
          <w:tcPr>
            <w:tcW w:w="1985" w:type="dxa"/>
            <w:noWrap w:val="0"/>
            <w:vAlign w:val="center"/>
          </w:tcPr>
          <w:p w14:paraId="08D922C6">
            <w:pPr>
              <w:spacing w:before="100" w:beforeAutospacing="1" w:after="100" w:afterAutospacing="1" w:line="440" w:lineRule="exact"/>
              <w:jc w:val="center"/>
              <w:rPr>
                <w:szCs w:val="21"/>
              </w:rPr>
            </w:pPr>
          </w:p>
        </w:tc>
        <w:tc>
          <w:tcPr>
            <w:tcW w:w="1813" w:type="dxa"/>
            <w:noWrap w:val="0"/>
            <w:vAlign w:val="center"/>
          </w:tcPr>
          <w:p w14:paraId="63825A23">
            <w:pPr>
              <w:spacing w:line="440" w:lineRule="exact"/>
              <w:jc w:val="center"/>
              <w:rPr>
                <w:szCs w:val="21"/>
              </w:rPr>
            </w:pPr>
          </w:p>
        </w:tc>
        <w:tc>
          <w:tcPr>
            <w:tcW w:w="2864" w:type="dxa"/>
            <w:noWrap w:val="0"/>
            <w:vAlign w:val="center"/>
          </w:tcPr>
          <w:p w14:paraId="0F342591">
            <w:pPr>
              <w:pStyle w:val="23"/>
              <w:topLinePunct/>
              <w:spacing w:line="400" w:lineRule="exact"/>
              <w:rPr>
                <w:rFonts w:ascii="Times New Roman"/>
                <w:sz w:val="21"/>
                <w:szCs w:val="21"/>
              </w:rPr>
            </w:pPr>
          </w:p>
        </w:tc>
        <w:tc>
          <w:tcPr>
            <w:tcW w:w="1295" w:type="dxa"/>
            <w:noWrap w:val="0"/>
            <w:vAlign w:val="center"/>
          </w:tcPr>
          <w:p w14:paraId="0CD736C8">
            <w:pPr>
              <w:tabs>
                <w:tab w:val="left" w:pos="360"/>
              </w:tabs>
              <w:jc w:val="center"/>
              <w:rPr>
                <w:szCs w:val="21"/>
              </w:rPr>
            </w:pPr>
          </w:p>
        </w:tc>
      </w:tr>
      <w:tr w14:paraId="1911F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top"/>
          </w:tcPr>
          <w:p w14:paraId="71F51C6B">
            <w:pPr>
              <w:jc w:val="center"/>
              <w:rPr>
                <w:szCs w:val="21"/>
              </w:rPr>
            </w:pPr>
            <w:r>
              <w:rPr>
                <w:szCs w:val="21"/>
              </w:rPr>
              <w:t>……</w:t>
            </w:r>
          </w:p>
        </w:tc>
        <w:tc>
          <w:tcPr>
            <w:tcW w:w="1985" w:type="dxa"/>
            <w:noWrap w:val="0"/>
            <w:vAlign w:val="top"/>
          </w:tcPr>
          <w:p w14:paraId="70866D41">
            <w:pPr>
              <w:jc w:val="center"/>
              <w:rPr>
                <w:szCs w:val="21"/>
              </w:rPr>
            </w:pPr>
            <w:r>
              <w:rPr>
                <w:szCs w:val="21"/>
              </w:rPr>
              <w:t>……</w:t>
            </w:r>
          </w:p>
        </w:tc>
        <w:tc>
          <w:tcPr>
            <w:tcW w:w="1813" w:type="dxa"/>
            <w:noWrap w:val="0"/>
            <w:vAlign w:val="top"/>
          </w:tcPr>
          <w:p w14:paraId="04AA267E">
            <w:pPr>
              <w:jc w:val="center"/>
              <w:rPr>
                <w:szCs w:val="21"/>
              </w:rPr>
            </w:pPr>
            <w:r>
              <w:rPr>
                <w:szCs w:val="21"/>
              </w:rPr>
              <w:t>……</w:t>
            </w:r>
          </w:p>
        </w:tc>
        <w:tc>
          <w:tcPr>
            <w:tcW w:w="2864" w:type="dxa"/>
            <w:noWrap w:val="0"/>
            <w:vAlign w:val="top"/>
          </w:tcPr>
          <w:p w14:paraId="76B22F17">
            <w:pPr>
              <w:jc w:val="center"/>
              <w:rPr>
                <w:szCs w:val="21"/>
              </w:rPr>
            </w:pPr>
            <w:r>
              <w:rPr>
                <w:szCs w:val="21"/>
              </w:rPr>
              <w:t>……</w:t>
            </w:r>
          </w:p>
        </w:tc>
        <w:tc>
          <w:tcPr>
            <w:tcW w:w="1295" w:type="dxa"/>
            <w:noWrap w:val="0"/>
            <w:vAlign w:val="center"/>
          </w:tcPr>
          <w:p w14:paraId="2541443A">
            <w:pPr>
              <w:spacing w:line="440" w:lineRule="exact"/>
              <w:ind w:firstLine="718" w:firstLineChars="342"/>
              <w:rPr>
                <w:szCs w:val="21"/>
              </w:rPr>
            </w:pPr>
          </w:p>
        </w:tc>
      </w:tr>
      <w:tr w14:paraId="78DF1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top"/>
          </w:tcPr>
          <w:p w14:paraId="57F85B76">
            <w:pPr>
              <w:spacing w:before="100" w:beforeAutospacing="1" w:after="100" w:afterAutospacing="1"/>
              <w:jc w:val="center"/>
              <w:rPr>
                <w:szCs w:val="21"/>
              </w:rPr>
            </w:pPr>
            <w:r>
              <w:rPr>
                <w:szCs w:val="21"/>
              </w:rPr>
              <w:t>……</w:t>
            </w:r>
          </w:p>
        </w:tc>
        <w:tc>
          <w:tcPr>
            <w:tcW w:w="1985" w:type="dxa"/>
            <w:noWrap w:val="0"/>
            <w:vAlign w:val="top"/>
          </w:tcPr>
          <w:p w14:paraId="56185AE3">
            <w:pPr>
              <w:spacing w:before="100" w:beforeAutospacing="1" w:after="100" w:afterAutospacing="1"/>
              <w:jc w:val="center"/>
              <w:rPr>
                <w:szCs w:val="21"/>
              </w:rPr>
            </w:pPr>
            <w:r>
              <w:rPr>
                <w:szCs w:val="21"/>
              </w:rPr>
              <w:t>……</w:t>
            </w:r>
          </w:p>
        </w:tc>
        <w:tc>
          <w:tcPr>
            <w:tcW w:w="1813" w:type="dxa"/>
            <w:noWrap w:val="0"/>
            <w:vAlign w:val="top"/>
          </w:tcPr>
          <w:p w14:paraId="2FB1D859">
            <w:pPr>
              <w:spacing w:before="100" w:beforeAutospacing="1" w:after="100" w:afterAutospacing="1"/>
              <w:jc w:val="center"/>
              <w:rPr>
                <w:szCs w:val="21"/>
              </w:rPr>
            </w:pPr>
            <w:r>
              <w:rPr>
                <w:szCs w:val="21"/>
              </w:rPr>
              <w:t>……</w:t>
            </w:r>
          </w:p>
        </w:tc>
        <w:tc>
          <w:tcPr>
            <w:tcW w:w="2864" w:type="dxa"/>
            <w:noWrap w:val="0"/>
            <w:vAlign w:val="top"/>
          </w:tcPr>
          <w:p w14:paraId="7D7A5583">
            <w:pPr>
              <w:spacing w:before="100" w:beforeAutospacing="1" w:after="100" w:afterAutospacing="1"/>
              <w:jc w:val="center"/>
              <w:rPr>
                <w:szCs w:val="21"/>
              </w:rPr>
            </w:pPr>
            <w:r>
              <w:rPr>
                <w:szCs w:val="21"/>
              </w:rPr>
              <w:t>……</w:t>
            </w:r>
          </w:p>
        </w:tc>
        <w:tc>
          <w:tcPr>
            <w:tcW w:w="1295" w:type="dxa"/>
            <w:noWrap w:val="0"/>
            <w:vAlign w:val="center"/>
          </w:tcPr>
          <w:p w14:paraId="11CC71FC">
            <w:pPr>
              <w:spacing w:line="440" w:lineRule="exact"/>
              <w:rPr>
                <w:szCs w:val="21"/>
              </w:rPr>
            </w:pPr>
          </w:p>
        </w:tc>
      </w:tr>
    </w:tbl>
    <w:p w14:paraId="147E87A7">
      <w:pPr>
        <w:widowControl/>
        <w:spacing w:line="360" w:lineRule="auto"/>
        <w:ind w:firstLine="3780" w:firstLineChars="1800"/>
        <w:jc w:val="left"/>
        <w:rPr>
          <w:szCs w:val="21"/>
        </w:rPr>
      </w:pPr>
    </w:p>
    <w:p w14:paraId="4CBAC8A8">
      <w:pPr>
        <w:widowControl/>
        <w:spacing w:line="360" w:lineRule="auto"/>
        <w:ind w:firstLine="3780" w:firstLineChars="1800"/>
        <w:jc w:val="left"/>
        <w:rPr>
          <w:szCs w:val="21"/>
        </w:rPr>
      </w:pPr>
    </w:p>
    <w:p w14:paraId="1EC0F052">
      <w:pPr>
        <w:widowControl/>
        <w:spacing w:line="360" w:lineRule="auto"/>
        <w:jc w:val="right"/>
        <w:rPr>
          <w:sz w:val="24"/>
          <w:szCs w:val="24"/>
          <w:u w:val="single"/>
        </w:rPr>
      </w:pPr>
      <w:r>
        <w:rPr>
          <w:sz w:val="24"/>
          <w:szCs w:val="24"/>
        </w:rPr>
        <w:t>投标人：</w:t>
      </w:r>
      <w:r>
        <w:rPr>
          <w:sz w:val="24"/>
          <w:szCs w:val="24"/>
          <w:u w:val="single"/>
        </w:rPr>
        <w:t xml:space="preserve">                    </w:t>
      </w:r>
      <w:r>
        <w:rPr>
          <w:sz w:val="24"/>
          <w:szCs w:val="24"/>
        </w:rPr>
        <w:t xml:space="preserve">(盖单位章) </w:t>
      </w:r>
    </w:p>
    <w:p w14:paraId="7603368F">
      <w:pPr>
        <w:widowControl/>
        <w:spacing w:line="360" w:lineRule="auto"/>
        <w:jc w:val="right"/>
        <w:rPr>
          <w:sz w:val="24"/>
          <w:szCs w:val="24"/>
        </w:rPr>
      </w:pPr>
      <w:r>
        <w:rPr>
          <w:sz w:val="24"/>
          <w:szCs w:val="24"/>
        </w:rPr>
        <w:t>法定代表人：</w:t>
      </w:r>
      <w:r>
        <w:rPr>
          <w:sz w:val="24"/>
          <w:szCs w:val="24"/>
          <w:u w:val="single"/>
        </w:rPr>
        <w:t xml:space="preserve">                    </w:t>
      </w:r>
      <w:r>
        <w:rPr>
          <w:sz w:val="24"/>
          <w:szCs w:val="24"/>
        </w:rPr>
        <w:t>(签字)</w:t>
      </w:r>
    </w:p>
    <w:p w14:paraId="2D1405D9">
      <w:pPr>
        <w:spacing w:line="440" w:lineRule="exact"/>
        <w:ind w:right="840"/>
        <w:jc w:val="right"/>
        <w:rPr>
          <w:sz w:val="24"/>
          <w:szCs w:val="24"/>
        </w:rPr>
      </w:pPr>
      <w:r>
        <w:rPr>
          <w:sz w:val="24"/>
          <w:szCs w:val="24"/>
          <w:u w:val="single"/>
        </w:rPr>
        <w:t xml:space="preserve">      </w:t>
      </w:r>
      <w:r>
        <w:rPr>
          <w:sz w:val="24"/>
          <w:szCs w:val="24"/>
        </w:rPr>
        <w:t>年</w:t>
      </w:r>
      <w:r>
        <w:rPr>
          <w:sz w:val="24"/>
          <w:szCs w:val="24"/>
          <w:u w:val="single"/>
        </w:rPr>
        <w:t xml:space="preserve">      </w:t>
      </w:r>
      <w:r>
        <w:rPr>
          <w:sz w:val="24"/>
          <w:szCs w:val="24"/>
        </w:rPr>
        <w:t>月</w:t>
      </w:r>
      <w:r>
        <w:rPr>
          <w:sz w:val="24"/>
          <w:szCs w:val="24"/>
          <w:u w:val="single"/>
        </w:rPr>
        <w:t xml:space="preserve">      </w:t>
      </w:r>
      <w:r>
        <w:rPr>
          <w:sz w:val="24"/>
          <w:szCs w:val="24"/>
        </w:rPr>
        <w:t>日</w:t>
      </w:r>
    </w:p>
    <w:p w14:paraId="6999AAC1">
      <w:pPr>
        <w:widowControl/>
        <w:spacing w:line="360" w:lineRule="auto"/>
        <w:ind w:firstLine="630" w:firstLineChars="300"/>
        <w:jc w:val="left"/>
        <w:rPr>
          <w:szCs w:val="21"/>
        </w:rPr>
      </w:pPr>
    </w:p>
    <w:p w14:paraId="6D1826A8">
      <w:pPr>
        <w:widowControl/>
        <w:spacing w:line="360" w:lineRule="auto"/>
        <w:ind w:firstLine="630" w:firstLineChars="300"/>
        <w:jc w:val="left"/>
        <w:rPr>
          <w:szCs w:val="21"/>
        </w:rPr>
      </w:pPr>
    </w:p>
    <w:p w14:paraId="58A72B2E">
      <w:pPr>
        <w:widowControl/>
        <w:spacing w:line="360" w:lineRule="auto"/>
        <w:ind w:firstLine="630" w:firstLineChars="300"/>
        <w:jc w:val="left"/>
        <w:rPr>
          <w:szCs w:val="21"/>
        </w:rPr>
      </w:pPr>
    </w:p>
    <w:p w14:paraId="3AC6D2CD">
      <w:pPr>
        <w:spacing w:before="100" w:beforeAutospacing="1" w:after="100" w:afterAutospacing="1" w:line="440" w:lineRule="exact"/>
        <w:rPr>
          <w:szCs w:val="21"/>
        </w:rPr>
      </w:pPr>
      <w:r>
        <w:rPr>
          <w:szCs w:val="21"/>
        </w:rPr>
        <w:t>备注：招标人应根据</w:t>
      </w:r>
      <w:bookmarkStart w:id="647" w:name="_Toc16703"/>
      <w:bookmarkStart w:id="648" w:name="_Toc17863"/>
      <w:bookmarkStart w:id="649" w:name="_Toc27883"/>
      <w:r>
        <w:rPr>
          <w:szCs w:val="21"/>
        </w:rPr>
        <w:t>招标文件合同条款</w:t>
      </w:r>
      <w:bookmarkEnd w:id="647"/>
      <w:bookmarkEnd w:id="648"/>
      <w:bookmarkEnd w:id="649"/>
      <w:r>
        <w:rPr>
          <w:szCs w:val="21"/>
        </w:rPr>
        <w:t>的主要内容对本表内容进行扩充、修改。</w:t>
      </w:r>
    </w:p>
    <w:p w14:paraId="0FD4D863">
      <w:pPr>
        <w:widowControl/>
        <w:spacing w:line="360" w:lineRule="auto"/>
        <w:ind w:firstLine="630" w:firstLineChars="300"/>
        <w:jc w:val="left"/>
        <w:rPr>
          <w:szCs w:val="21"/>
        </w:rPr>
        <w:sectPr>
          <w:headerReference r:id="rId16" w:type="even"/>
          <w:footnotePr>
            <w:numFmt w:val="decimalEnclosedCircleChinese"/>
            <w:numRestart w:val="eachPage"/>
          </w:footnotePr>
          <w:pgSz w:w="11906" w:h="16838"/>
          <w:pgMar w:top="1588" w:right="1644" w:bottom="1474" w:left="1701" w:header="851" w:footer="851" w:gutter="0"/>
          <w:cols w:space="720" w:num="1"/>
          <w:docGrid w:linePitch="312" w:charSpace="0"/>
        </w:sectPr>
      </w:pPr>
    </w:p>
    <w:p w14:paraId="5D35835D">
      <w:pPr>
        <w:keepNext/>
        <w:keepLines/>
        <w:spacing w:line="380" w:lineRule="atLeast"/>
        <w:jc w:val="center"/>
        <w:outlineLvl w:val="0"/>
        <w:rPr>
          <w:rFonts w:eastAsia="黑体"/>
          <w:bCs/>
          <w:kern w:val="44"/>
          <w:sz w:val="28"/>
          <w:szCs w:val="28"/>
        </w:rPr>
      </w:pPr>
      <w:bookmarkStart w:id="650" w:name="_Toc7514"/>
      <w:bookmarkStart w:id="651" w:name="_Toc18101"/>
      <w:bookmarkStart w:id="652" w:name="_Toc27568"/>
      <w:bookmarkStart w:id="653" w:name="_Toc6215"/>
      <w:bookmarkStart w:id="654" w:name="_Toc19292"/>
      <w:bookmarkStart w:id="655" w:name="_Toc26550011"/>
      <w:bookmarkStart w:id="656" w:name="_Toc14678"/>
      <w:bookmarkStart w:id="657" w:name="_Toc40"/>
      <w:bookmarkStart w:id="658" w:name="_Toc1970"/>
      <w:bookmarkStart w:id="659" w:name="_Toc27957"/>
      <w:bookmarkStart w:id="660" w:name="_Toc13034"/>
      <w:r>
        <w:rPr>
          <w:rFonts w:hint="eastAsia" w:eastAsia="黑体"/>
          <w:bCs/>
          <w:kern w:val="44"/>
          <w:sz w:val="28"/>
          <w:szCs w:val="28"/>
        </w:rPr>
        <w:t>二、法定代表人身份证明</w:t>
      </w:r>
      <w:bookmarkEnd w:id="650"/>
      <w:bookmarkEnd w:id="651"/>
      <w:bookmarkEnd w:id="652"/>
      <w:bookmarkEnd w:id="653"/>
      <w:bookmarkEnd w:id="654"/>
      <w:bookmarkEnd w:id="655"/>
      <w:bookmarkEnd w:id="656"/>
      <w:bookmarkEnd w:id="657"/>
      <w:bookmarkEnd w:id="658"/>
      <w:bookmarkEnd w:id="659"/>
      <w:bookmarkEnd w:id="660"/>
    </w:p>
    <w:p w14:paraId="2F3C48E4">
      <w:pPr>
        <w:pStyle w:val="163"/>
        <w:spacing w:line="400" w:lineRule="atLeast"/>
      </w:pPr>
      <w:bookmarkStart w:id="661" w:name="_Hlk199232361"/>
    </w:p>
    <w:p w14:paraId="2F965FC7">
      <w:pPr>
        <w:pStyle w:val="163"/>
        <w:spacing w:line="400" w:lineRule="atLeast"/>
      </w:pPr>
      <w:r>
        <w:rPr>
          <w:rFonts w:hint="eastAsia"/>
        </w:rPr>
        <w:t>投标人名称：</w:t>
      </w:r>
      <w:r>
        <w:rPr>
          <w:u w:val="single"/>
        </w:rPr>
        <w:t xml:space="preserve">                            </w:t>
      </w:r>
      <w:r>
        <w:t xml:space="preserve"> </w:t>
      </w:r>
    </w:p>
    <w:p w14:paraId="60FBFE62">
      <w:pPr>
        <w:pStyle w:val="163"/>
        <w:spacing w:line="400" w:lineRule="atLeast"/>
      </w:pPr>
      <w:r>
        <w:rPr>
          <w:rFonts w:hint="eastAsia"/>
        </w:rPr>
        <w:t>单位性质：</w:t>
      </w:r>
      <w:r>
        <w:rPr>
          <w:u w:val="single"/>
        </w:rPr>
        <w:t xml:space="preserve">                               </w:t>
      </w:r>
      <w:r>
        <w:t xml:space="preserve"> </w:t>
      </w:r>
    </w:p>
    <w:p w14:paraId="6E88277B">
      <w:pPr>
        <w:pStyle w:val="163"/>
        <w:spacing w:line="400" w:lineRule="atLeast"/>
      </w:pPr>
      <w:r>
        <w:rPr>
          <w:rFonts w:hint="eastAsia"/>
        </w:rPr>
        <w:t>地址：</w:t>
      </w:r>
      <w:r>
        <w:rPr>
          <w:u w:val="single"/>
        </w:rPr>
        <w:t xml:space="preserve">                                   </w:t>
      </w:r>
    </w:p>
    <w:p w14:paraId="4651BDF4">
      <w:pPr>
        <w:pStyle w:val="163"/>
        <w:spacing w:line="400" w:lineRule="atLeast"/>
      </w:pPr>
      <w:r>
        <w:rPr>
          <w:rFonts w:hint="eastAsia"/>
        </w:rPr>
        <w:t>成立时间：</w:t>
      </w:r>
      <w:r>
        <w:rPr>
          <w:u w:val="single"/>
        </w:rPr>
        <w:t xml:space="preserve">         </w:t>
      </w:r>
      <w:r>
        <w:rPr>
          <w:rFonts w:hint="eastAsia"/>
        </w:rPr>
        <w:t xml:space="preserve"> 年</w:t>
      </w:r>
      <w:r>
        <w:rPr>
          <w:u w:val="single"/>
        </w:rPr>
        <w:t xml:space="preserve">       </w:t>
      </w:r>
      <w:r>
        <w:rPr>
          <w:rFonts w:hint="eastAsia"/>
        </w:rPr>
        <w:t xml:space="preserve"> 月</w:t>
      </w:r>
      <w:r>
        <w:rPr>
          <w:u w:val="single"/>
        </w:rPr>
        <w:t xml:space="preserve">       </w:t>
      </w:r>
      <w:r>
        <w:rPr>
          <w:rFonts w:hint="eastAsia"/>
        </w:rPr>
        <w:t xml:space="preserve"> 日</w:t>
      </w:r>
    </w:p>
    <w:p w14:paraId="464A2155">
      <w:pPr>
        <w:pStyle w:val="163"/>
        <w:spacing w:line="400" w:lineRule="atLeast"/>
      </w:pPr>
      <w:r>
        <w:rPr>
          <w:rFonts w:hint="eastAsia"/>
        </w:rPr>
        <w:t>经营期限：</w:t>
      </w:r>
      <w:r>
        <w:rPr>
          <w:u w:val="single"/>
        </w:rPr>
        <w:t xml:space="preserve">                               </w:t>
      </w:r>
    </w:p>
    <w:p w14:paraId="6CE74E9D">
      <w:pPr>
        <w:pStyle w:val="163"/>
        <w:spacing w:line="400" w:lineRule="atLeast"/>
      </w:pPr>
      <w:r>
        <w:rPr>
          <w:rFonts w:hint="eastAsia"/>
        </w:rPr>
        <w:t>姓名：</w:t>
      </w:r>
      <w:r>
        <w:rPr>
          <w:u w:val="single"/>
        </w:rPr>
        <w:t xml:space="preserve">  </w:t>
      </w:r>
      <w:r>
        <w:rPr>
          <w:bCs/>
          <w:u w:val="single"/>
        </w:rPr>
        <w:t xml:space="preserve">      </w:t>
      </w:r>
      <w:r>
        <w:rPr>
          <w:u w:val="single"/>
        </w:rPr>
        <w:t xml:space="preserve"> </w:t>
      </w:r>
      <w:r>
        <w:rPr>
          <w:rFonts w:hint="eastAsia"/>
        </w:rPr>
        <w:t xml:space="preserve"> 性别：</w:t>
      </w:r>
      <w:r>
        <w:rPr>
          <w:u w:val="single"/>
        </w:rPr>
        <w:t xml:space="preserve">     </w:t>
      </w:r>
      <w:r>
        <w:rPr>
          <w:rFonts w:hint="eastAsia"/>
        </w:rPr>
        <w:t xml:space="preserve"> 年龄：</w:t>
      </w:r>
      <w:r>
        <w:rPr>
          <w:u w:val="single"/>
        </w:rPr>
        <w:t xml:space="preserve">        </w:t>
      </w:r>
      <w:r>
        <w:rPr>
          <w:rFonts w:hint="eastAsia"/>
        </w:rPr>
        <w:t>职务：</w:t>
      </w:r>
      <w:r>
        <w:rPr>
          <w:u w:val="single"/>
        </w:rPr>
        <w:t xml:space="preserve">        </w:t>
      </w:r>
    </w:p>
    <w:p w14:paraId="33C9BF1D">
      <w:pPr>
        <w:pStyle w:val="163"/>
        <w:spacing w:line="400" w:lineRule="atLeast"/>
      </w:pPr>
      <w:r>
        <w:rPr>
          <w:rFonts w:hint="eastAsia"/>
        </w:rPr>
        <w:t>系</w:t>
      </w:r>
      <w:r>
        <w:rPr>
          <w:u w:val="single"/>
        </w:rPr>
        <w:t xml:space="preserve">                             </w:t>
      </w:r>
      <w:r>
        <w:rPr>
          <w:rFonts w:hint="eastAsia"/>
        </w:rPr>
        <w:t xml:space="preserve"> （投标人名称）的法定代表人。</w:t>
      </w:r>
    </w:p>
    <w:p w14:paraId="5AC73FC8">
      <w:pPr>
        <w:pStyle w:val="163"/>
        <w:spacing w:line="400" w:lineRule="atLeast"/>
        <w:ind w:firstLine="480" w:firstLineChars="200"/>
      </w:pPr>
      <w:r>
        <w:rPr>
          <w:rFonts w:hint="eastAsia"/>
        </w:rPr>
        <w:t>特此证明。</w:t>
      </w:r>
    </w:p>
    <w:p w14:paraId="0E0F2E87">
      <w:pPr>
        <w:pStyle w:val="163"/>
        <w:spacing w:line="400" w:lineRule="atLeast"/>
      </w:pPr>
    </w:p>
    <w:p w14:paraId="4DF70815">
      <w:pPr>
        <w:pStyle w:val="163"/>
        <w:spacing w:line="400" w:lineRule="atLeast"/>
      </w:pPr>
      <w:r>
        <w:rPr>
          <w:rFonts w:hint="eastAsia"/>
        </w:rPr>
        <w:t>附：法人代表身份证扫描件</w:t>
      </w:r>
    </w:p>
    <w:p w14:paraId="6DC963CB">
      <w:pPr>
        <w:pStyle w:val="163"/>
        <w:spacing w:line="400" w:lineRule="atLeast"/>
      </w:pPr>
    </w:p>
    <w:p w14:paraId="52385395">
      <w:pPr>
        <w:pStyle w:val="163"/>
        <w:spacing w:line="400" w:lineRule="atLeast"/>
      </w:pPr>
      <w:r>
        <w:rPr>
          <w:rFonts w:hint="eastAsia"/>
        </w:rPr>
        <w:t xml:space="preserve">                          投标人：</w:t>
      </w:r>
      <w:r>
        <w:rPr>
          <w:u w:val="single"/>
        </w:rPr>
        <w:t xml:space="preserve">                 </w:t>
      </w:r>
      <w:r>
        <w:rPr>
          <w:rFonts w:hint="eastAsia"/>
        </w:rPr>
        <w:t>（盖单位章）</w:t>
      </w:r>
    </w:p>
    <w:p w14:paraId="6904EAD9">
      <w:pPr>
        <w:pStyle w:val="163"/>
      </w:pPr>
      <w:r>
        <w:t xml:space="preserve">                                </w:t>
      </w:r>
      <w:r>
        <w:rPr>
          <w:u w:val="single"/>
        </w:rPr>
        <w:t xml:space="preserve">         </w:t>
      </w:r>
      <w:r>
        <w:rPr>
          <w:rFonts w:hint="eastAsia"/>
        </w:rPr>
        <w:t>年</w:t>
      </w:r>
      <w:r>
        <w:rPr>
          <w:u w:val="single"/>
        </w:rPr>
        <w:t xml:space="preserve">      </w:t>
      </w:r>
      <w:r>
        <w:rPr>
          <w:rFonts w:hint="eastAsia"/>
        </w:rPr>
        <w:t>月</w:t>
      </w:r>
      <w:r>
        <w:rPr>
          <w:u w:val="single"/>
        </w:rPr>
        <w:t xml:space="preserve">      </w:t>
      </w:r>
      <w:r>
        <w:rPr>
          <w:rFonts w:hint="eastAsia"/>
        </w:rPr>
        <w:t xml:space="preserve"> 日</w:t>
      </w:r>
    </w:p>
    <w:p w14:paraId="40124CCF">
      <w:pPr>
        <w:spacing w:before="120" w:beforeLines="50" w:after="120" w:afterLines="50" w:line="360" w:lineRule="atLeast"/>
      </w:pPr>
      <w:r>
        <w:br w:type="page"/>
      </w:r>
      <w:bookmarkStart w:id="662" w:name="_Toc26550013"/>
      <w:bookmarkStart w:id="663" w:name="_Toc13215"/>
      <w:bookmarkStart w:id="664" w:name="_Toc24386"/>
      <w:bookmarkStart w:id="665" w:name="_Toc11471"/>
      <w:bookmarkStart w:id="666" w:name="_Toc28817"/>
    </w:p>
    <w:bookmarkEnd w:id="661"/>
    <w:p w14:paraId="55D8200F">
      <w:pPr>
        <w:keepNext/>
        <w:keepLines/>
        <w:spacing w:line="380" w:lineRule="atLeast"/>
        <w:jc w:val="center"/>
        <w:outlineLvl w:val="0"/>
        <w:rPr>
          <w:rFonts w:eastAsia="黑体"/>
          <w:b/>
          <w:bCs/>
          <w:kern w:val="44"/>
          <w:sz w:val="28"/>
          <w:szCs w:val="28"/>
        </w:rPr>
      </w:pPr>
      <w:bookmarkStart w:id="667" w:name="_Toc23091"/>
      <w:bookmarkStart w:id="668" w:name="_Toc29613"/>
      <w:bookmarkStart w:id="669" w:name="_Toc25139"/>
      <w:bookmarkStart w:id="670" w:name="_Toc24878"/>
      <w:bookmarkStart w:id="671" w:name="_Toc214529053"/>
      <w:bookmarkStart w:id="672" w:name="_Hlk199232381"/>
      <w:r>
        <w:rPr>
          <w:rFonts w:hint="eastAsia" w:eastAsia="黑体"/>
          <w:bCs/>
          <w:kern w:val="44"/>
          <w:sz w:val="28"/>
          <w:szCs w:val="28"/>
        </w:rPr>
        <w:t>三</w:t>
      </w:r>
      <w:r>
        <w:rPr>
          <w:rFonts w:eastAsia="黑体"/>
          <w:bCs/>
          <w:kern w:val="44"/>
          <w:sz w:val="28"/>
          <w:szCs w:val="28"/>
        </w:rPr>
        <w:t>、投标保证金</w:t>
      </w:r>
      <w:bookmarkEnd w:id="667"/>
      <w:bookmarkEnd w:id="668"/>
      <w:bookmarkEnd w:id="669"/>
      <w:bookmarkEnd w:id="670"/>
      <w:bookmarkEnd w:id="671"/>
    </w:p>
    <w:p w14:paraId="3F2637B3">
      <w:pPr>
        <w:snapToGrid w:val="0"/>
        <w:spacing w:line="400" w:lineRule="atLeast"/>
        <w:jc w:val="center"/>
        <w:rPr>
          <w:rFonts w:eastAsia="黑体"/>
          <w:kern w:val="0"/>
          <w:szCs w:val="28"/>
        </w:rPr>
      </w:pPr>
    </w:p>
    <w:p w14:paraId="1E0A8885">
      <w:pPr>
        <w:snapToGrid w:val="0"/>
        <w:spacing w:line="400" w:lineRule="atLeast"/>
        <w:rPr>
          <w:rFonts w:ascii="宋体" w:hAnsi="宋体"/>
          <w:kern w:val="0"/>
          <w:szCs w:val="28"/>
        </w:rPr>
      </w:pPr>
      <w:r>
        <w:rPr>
          <w:rFonts w:hint="eastAsia" w:ascii="宋体" w:hAnsi="宋体"/>
          <w:kern w:val="0"/>
          <w:szCs w:val="28"/>
        </w:rPr>
        <w:t>若采用现金，投标人应在此同时提供：①银行汇款凭证的扫描件；②《基本账户开户许可证或银行打印的基本存款账户信息》的扫描件。</w:t>
      </w:r>
    </w:p>
    <w:p w14:paraId="236DCDD7">
      <w:pPr>
        <w:snapToGrid w:val="0"/>
        <w:spacing w:line="400" w:lineRule="atLeast"/>
        <w:rPr>
          <w:rFonts w:ascii="宋体" w:hAnsi="宋体"/>
          <w:kern w:val="0"/>
          <w:szCs w:val="28"/>
        </w:rPr>
      </w:pPr>
      <w:r>
        <w:rPr>
          <w:rFonts w:ascii="宋体" w:hAnsi="宋体"/>
          <w:kern w:val="0"/>
          <w:szCs w:val="28"/>
        </w:rPr>
        <w:br w:type="page"/>
      </w:r>
    </w:p>
    <w:bookmarkEnd w:id="672"/>
    <w:p w14:paraId="17423BE8">
      <w:pPr>
        <w:widowControl/>
        <w:jc w:val="left"/>
        <w:rPr>
          <w:rFonts w:eastAsia="黑体"/>
          <w:sz w:val="32"/>
          <w:szCs w:val="32"/>
        </w:rPr>
      </w:pPr>
    </w:p>
    <w:bookmarkEnd w:id="662"/>
    <w:bookmarkEnd w:id="663"/>
    <w:bookmarkEnd w:id="664"/>
    <w:bookmarkEnd w:id="665"/>
    <w:bookmarkEnd w:id="666"/>
    <w:p w14:paraId="79E83916">
      <w:pPr>
        <w:jc w:val="center"/>
        <w:rPr>
          <w:szCs w:val="24"/>
        </w:rPr>
      </w:pPr>
      <w:bookmarkStart w:id="673" w:name="_Toc28563721"/>
      <w:bookmarkStart w:id="674" w:name="_Hlk199232410"/>
      <w:bookmarkStart w:id="675" w:name="_Toc519375611"/>
      <w:bookmarkStart w:id="676" w:name="_Toc17199"/>
      <w:bookmarkStart w:id="677" w:name="_Toc26550016"/>
      <w:bookmarkStart w:id="678" w:name="_Toc27334"/>
      <w:bookmarkStart w:id="679" w:name="_Toc22213"/>
      <w:bookmarkStart w:id="680" w:name="_Toc527"/>
      <w:bookmarkStart w:id="681" w:name="_Toc28338"/>
      <w:bookmarkStart w:id="682" w:name="_Toc11249"/>
      <w:r>
        <w:rPr>
          <w:rFonts w:hint="eastAsia"/>
          <w:szCs w:val="24"/>
        </w:rPr>
        <w:t>投标保证金</w:t>
      </w:r>
      <w:r>
        <w:t>(保函</w:t>
      </w:r>
      <w:r>
        <w:rPr>
          <w:rFonts w:hint="eastAsia"/>
        </w:rPr>
        <w:t>或保单</w:t>
      </w:r>
      <w:r>
        <w:t>)</w:t>
      </w:r>
      <w:bookmarkEnd w:id="673"/>
    </w:p>
    <w:p w14:paraId="4290B3F3">
      <w:pPr>
        <w:spacing w:line="460" w:lineRule="exact"/>
        <w:ind w:firstLine="6300" w:firstLineChars="3000"/>
        <w:rPr>
          <w:szCs w:val="21"/>
        </w:rPr>
      </w:pPr>
    </w:p>
    <w:p w14:paraId="78D8CEB0">
      <w:pPr>
        <w:spacing w:line="460" w:lineRule="exact"/>
        <w:ind w:firstLine="6300" w:firstLineChars="3000"/>
        <w:rPr>
          <w:szCs w:val="21"/>
        </w:rPr>
      </w:pPr>
    </w:p>
    <w:p w14:paraId="570F76DA">
      <w:pPr>
        <w:spacing w:line="460" w:lineRule="exact"/>
        <w:ind w:firstLine="6300" w:firstLineChars="3000"/>
        <w:rPr>
          <w:szCs w:val="21"/>
        </w:rPr>
      </w:pPr>
    </w:p>
    <w:p w14:paraId="2AF79AD8">
      <w:pPr>
        <w:spacing w:line="460" w:lineRule="exact"/>
        <w:ind w:firstLine="6300" w:firstLineChars="3000"/>
        <w:rPr>
          <w:szCs w:val="21"/>
        </w:rPr>
      </w:pPr>
    </w:p>
    <w:p w14:paraId="57B14474">
      <w:pPr>
        <w:spacing w:line="460" w:lineRule="exact"/>
        <w:ind w:firstLine="6300" w:firstLineChars="3000"/>
        <w:rPr>
          <w:szCs w:val="21"/>
        </w:rPr>
      </w:pPr>
    </w:p>
    <w:p w14:paraId="4F6F9352">
      <w:pPr>
        <w:spacing w:line="460" w:lineRule="exact"/>
        <w:ind w:firstLine="6300" w:firstLineChars="3000"/>
        <w:rPr>
          <w:szCs w:val="21"/>
        </w:rPr>
      </w:pPr>
    </w:p>
    <w:p w14:paraId="74536DE2">
      <w:pPr>
        <w:spacing w:line="460" w:lineRule="exact"/>
        <w:ind w:firstLine="6300" w:firstLineChars="3000"/>
        <w:rPr>
          <w:szCs w:val="21"/>
        </w:rPr>
      </w:pPr>
    </w:p>
    <w:p w14:paraId="6892A098">
      <w:pPr>
        <w:spacing w:line="460" w:lineRule="exact"/>
        <w:ind w:firstLine="6300" w:firstLineChars="3000"/>
        <w:rPr>
          <w:szCs w:val="21"/>
        </w:rPr>
      </w:pPr>
    </w:p>
    <w:p w14:paraId="0E74C91F">
      <w:pPr>
        <w:spacing w:line="460" w:lineRule="exact"/>
        <w:ind w:firstLine="6300" w:firstLineChars="3000"/>
        <w:rPr>
          <w:szCs w:val="21"/>
        </w:rPr>
      </w:pPr>
    </w:p>
    <w:p w14:paraId="77EEDE8B">
      <w:pPr>
        <w:spacing w:line="460" w:lineRule="exact"/>
        <w:ind w:firstLine="6300" w:firstLineChars="3000"/>
        <w:rPr>
          <w:szCs w:val="21"/>
        </w:rPr>
      </w:pPr>
    </w:p>
    <w:p w14:paraId="453627E9">
      <w:pPr>
        <w:spacing w:line="460" w:lineRule="exact"/>
        <w:ind w:firstLine="6300" w:firstLineChars="3000"/>
        <w:rPr>
          <w:szCs w:val="21"/>
        </w:rPr>
      </w:pPr>
    </w:p>
    <w:p w14:paraId="059970FA">
      <w:pPr>
        <w:spacing w:line="460" w:lineRule="exact"/>
        <w:ind w:firstLine="6300" w:firstLineChars="3000"/>
        <w:rPr>
          <w:szCs w:val="21"/>
        </w:rPr>
      </w:pPr>
    </w:p>
    <w:p w14:paraId="2E3191F8">
      <w:pPr>
        <w:spacing w:line="460" w:lineRule="exact"/>
        <w:ind w:firstLine="6300" w:firstLineChars="3000"/>
        <w:rPr>
          <w:szCs w:val="21"/>
        </w:rPr>
      </w:pPr>
    </w:p>
    <w:p w14:paraId="5E374174">
      <w:pPr>
        <w:spacing w:line="460" w:lineRule="exact"/>
        <w:ind w:firstLine="6300" w:firstLineChars="3000"/>
        <w:rPr>
          <w:szCs w:val="21"/>
        </w:rPr>
      </w:pPr>
    </w:p>
    <w:p w14:paraId="60CD33AC">
      <w:pPr>
        <w:spacing w:line="460" w:lineRule="exact"/>
        <w:ind w:firstLine="6300" w:firstLineChars="3000"/>
        <w:rPr>
          <w:szCs w:val="21"/>
        </w:rPr>
      </w:pPr>
    </w:p>
    <w:p w14:paraId="12A7D863">
      <w:pPr>
        <w:spacing w:line="460" w:lineRule="exact"/>
        <w:ind w:firstLine="6300" w:firstLineChars="3000"/>
        <w:rPr>
          <w:szCs w:val="21"/>
        </w:rPr>
      </w:pPr>
    </w:p>
    <w:p w14:paraId="36E4EDA6">
      <w:pPr>
        <w:spacing w:line="460" w:lineRule="exact"/>
        <w:ind w:firstLine="6300" w:firstLineChars="3000"/>
        <w:rPr>
          <w:szCs w:val="21"/>
        </w:rPr>
      </w:pPr>
    </w:p>
    <w:p w14:paraId="43A294EE">
      <w:pPr>
        <w:spacing w:line="460" w:lineRule="exact"/>
        <w:ind w:firstLine="6300" w:firstLineChars="3000"/>
        <w:rPr>
          <w:szCs w:val="21"/>
        </w:rPr>
      </w:pPr>
    </w:p>
    <w:p w14:paraId="30345022">
      <w:pPr>
        <w:spacing w:line="460" w:lineRule="exact"/>
        <w:ind w:firstLine="6300" w:firstLineChars="3000"/>
        <w:rPr>
          <w:szCs w:val="21"/>
        </w:rPr>
      </w:pPr>
    </w:p>
    <w:p w14:paraId="4AB51A57">
      <w:pPr>
        <w:spacing w:line="460" w:lineRule="exact"/>
        <w:ind w:firstLine="6300" w:firstLineChars="3000"/>
        <w:rPr>
          <w:szCs w:val="21"/>
        </w:rPr>
      </w:pPr>
    </w:p>
    <w:p w14:paraId="5CDFC346">
      <w:pPr>
        <w:spacing w:line="460" w:lineRule="exact"/>
        <w:ind w:firstLine="6300" w:firstLineChars="3000"/>
        <w:rPr>
          <w:szCs w:val="21"/>
        </w:rPr>
      </w:pPr>
    </w:p>
    <w:p w14:paraId="6E8E23EE">
      <w:pPr>
        <w:spacing w:line="460" w:lineRule="exact"/>
        <w:ind w:firstLine="6300" w:firstLineChars="3000"/>
        <w:rPr>
          <w:szCs w:val="21"/>
        </w:rPr>
      </w:pPr>
    </w:p>
    <w:p w14:paraId="1FBD3278">
      <w:pPr>
        <w:spacing w:line="460" w:lineRule="exact"/>
        <w:ind w:firstLine="6300" w:firstLineChars="3000"/>
        <w:rPr>
          <w:szCs w:val="21"/>
        </w:rPr>
      </w:pPr>
    </w:p>
    <w:p w14:paraId="561197AF">
      <w:pPr>
        <w:spacing w:line="460" w:lineRule="exact"/>
        <w:ind w:firstLine="6300" w:firstLineChars="3000"/>
        <w:rPr>
          <w:szCs w:val="21"/>
        </w:rPr>
      </w:pPr>
    </w:p>
    <w:p w14:paraId="6D33964A">
      <w:pPr>
        <w:spacing w:line="460" w:lineRule="exact"/>
        <w:ind w:firstLine="6300" w:firstLineChars="3000"/>
        <w:rPr>
          <w:szCs w:val="21"/>
        </w:rPr>
      </w:pPr>
    </w:p>
    <w:p w14:paraId="212C97FB">
      <w:pPr>
        <w:spacing w:line="460" w:lineRule="exact"/>
        <w:ind w:firstLine="6300" w:firstLineChars="3000"/>
        <w:rPr>
          <w:szCs w:val="21"/>
        </w:rPr>
      </w:pPr>
    </w:p>
    <w:p w14:paraId="3A4B4D06">
      <w:pPr>
        <w:spacing w:before="260" w:after="260" w:line="400" w:lineRule="exact"/>
        <w:jc w:val="left"/>
        <w:rPr>
          <w:bCs/>
          <w:szCs w:val="21"/>
        </w:rPr>
      </w:pPr>
      <w:r>
        <w:rPr>
          <w:bCs/>
          <w:szCs w:val="21"/>
        </w:rPr>
        <w:t>备注：</w:t>
      </w:r>
      <w:r>
        <w:rPr>
          <w:rFonts w:hint="eastAsia"/>
          <w:bCs/>
          <w:szCs w:val="21"/>
        </w:rPr>
        <w:t>投标人采用保函形式提交投标保证金的，可采用银行、担保公司、保险公司提供的保函、保单格式，但保函、保单担保的内容、金额、期限不得背离招标文件约定的实质性内容</w:t>
      </w:r>
      <w:r>
        <w:rPr>
          <w:bCs/>
          <w:szCs w:val="21"/>
        </w:rPr>
        <w:t>。</w:t>
      </w:r>
    </w:p>
    <w:p w14:paraId="2743D8EE">
      <w:pPr>
        <w:widowControl/>
        <w:jc w:val="left"/>
        <w:rPr>
          <w:sz w:val="28"/>
          <w:szCs w:val="28"/>
        </w:rPr>
      </w:pPr>
      <w:r>
        <w:rPr>
          <w:sz w:val="28"/>
          <w:szCs w:val="28"/>
        </w:rPr>
        <w:br w:type="page"/>
      </w:r>
    </w:p>
    <w:bookmarkEnd w:id="674"/>
    <w:bookmarkEnd w:id="675"/>
    <w:bookmarkEnd w:id="676"/>
    <w:bookmarkEnd w:id="677"/>
    <w:bookmarkEnd w:id="678"/>
    <w:bookmarkEnd w:id="679"/>
    <w:bookmarkEnd w:id="680"/>
    <w:bookmarkEnd w:id="681"/>
    <w:bookmarkEnd w:id="682"/>
    <w:p w14:paraId="4646D218">
      <w:pPr>
        <w:keepNext/>
        <w:keepLines/>
        <w:spacing w:line="380" w:lineRule="atLeast"/>
        <w:jc w:val="center"/>
        <w:outlineLvl w:val="0"/>
        <w:rPr>
          <w:rFonts w:eastAsia="黑体"/>
          <w:b/>
          <w:bCs/>
          <w:kern w:val="44"/>
          <w:sz w:val="28"/>
          <w:szCs w:val="28"/>
        </w:rPr>
      </w:pPr>
      <w:bookmarkStart w:id="683" w:name="_Toc214529054"/>
      <w:bookmarkStart w:id="684" w:name="_Toc22134"/>
      <w:bookmarkStart w:id="685" w:name="_Toc9161"/>
      <w:bookmarkStart w:id="686" w:name="_Toc21275"/>
      <w:bookmarkStart w:id="687" w:name="_Toc5403"/>
      <w:bookmarkStart w:id="688" w:name="_Toc14622"/>
      <w:bookmarkStart w:id="689" w:name="_Toc26550017"/>
      <w:bookmarkStart w:id="690" w:name="_Toc29885"/>
      <w:bookmarkStart w:id="691" w:name="_Toc10058"/>
      <w:bookmarkStart w:id="692" w:name="_Toc21718"/>
      <w:bookmarkStart w:id="693" w:name="_Toc1129"/>
      <w:bookmarkStart w:id="694" w:name="_Toc982"/>
      <w:r>
        <w:rPr>
          <w:rFonts w:hint="eastAsia" w:eastAsia="黑体"/>
          <w:bCs/>
          <w:kern w:val="44"/>
          <w:sz w:val="28"/>
          <w:szCs w:val="28"/>
        </w:rPr>
        <w:t>四、</w:t>
      </w:r>
      <w:r>
        <w:rPr>
          <w:rFonts w:eastAsia="黑体"/>
          <w:bCs/>
          <w:kern w:val="44"/>
          <w:sz w:val="28"/>
          <w:szCs w:val="28"/>
        </w:rPr>
        <w:t>联合体协议书(如有)</w:t>
      </w:r>
      <w:bookmarkEnd w:id="683"/>
      <w:bookmarkEnd w:id="684"/>
      <w:bookmarkEnd w:id="685"/>
      <w:bookmarkEnd w:id="686"/>
      <w:bookmarkEnd w:id="687"/>
    </w:p>
    <w:p w14:paraId="563962E4">
      <w:pPr>
        <w:spacing w:line="400" w:lineRule="atLeast"/>
        <w:ind w:left="-2" w:firstLine="480" w:firstLineChars="200"/>
        <w:rPr>
          <w:kern w:val="0"/>
          <w:sz w:val="24"/>
          <w:szCs w:val="20"/>
        </w:rPr>
      </w:pPr>
      <w:r>
        <w:rPr>
          <w:kern w:val="0"/>
          <w:sz w:val="24"/>
          <w:szCs w:val="20"/>
          <w:u w:val="single"/>
        </w:rPr>
        <w:t xml:space="preserve">              (</w:t>
      </w:r>
      <w:r>
        <w:rPr>
          <w:kern w:val="0"/>
          <w:sz w:val="24"/>
          <w:szCs w:val="20"/>
        </w:rPr>
        <w:t>所有成员单位名称)自愿组成联合体，共同参加</w:t>
      </w:r>
      <w:r>
        <w:rPr>
          <w:kern w:val="0"/>
          <w:sz w:val="24"/>
          <w:szCs w:val="20"/>
          <w:u w:val="single"/>
        </w:rPr>
        <w:t xml:space="preserve">          </w:t>
      </w:r>
      <w:r>
        <w:rPr>
          <w:kern w:val="0"/>
          <w:sz w:val="24"/>
          <w:szCs w:val="20"/>
        </w:rPr>
        <w:t>(项目名称)</w:t>
      </w:r>
      <w:r>
        <w:rPr>
          <w:kern w:val="0"/>
          <w:sz w:val="24"/>
          <w:szCs w:val="20"/>
          <w:u w:val="single"/>
        </w:rPr>
        <w:t xml:space="preserve">     </w:t>
      </w:r>
      <w:r>
        <w:rPr>
          <w:rFonts w:hint="eastAsia"/>
          <w:kern w:val="0"/>
          <w:sz w:val="24"/>
          <w:szCs w:val="20"/>
        </w:rPr>
        <w:t>（标段名称）</w:t>
      </w:r>
      <w:r>
        <w:rPr>
          <w:kern w:val="0"/>
          <w:sz w:val="24"/>
          <w:szCs w:val="20"/>
        </w:rPr>
        <w:t>施工投标。现就联合体投标事宜订立如下协议。</w:t>
      </w:r>
    </w:p>
    <w:p w14:paraId="5F64129E">
      <w:pPr>
        <w:spacing w:line="400" w:lineRule="atLeast"/>
        <w:ind w:left="1" w:firstLine="424" w:firstLineChars="177"/>
        <w:rPr>
          <w:kern w:val="0"/>
          <w:sz w:val="24"/>
          <w:szCs w:val="20"/>
        </w:rPr>
      </w:pPr>
      <w:r>
        <w:rPr>
          <w:kern w:val="0"/>
          <w:sz w:val="24"/>
          <w:szCs w:val="20"/>
        </w:rPr>
        <w:t>1</w:t>
      </w:r>
      <w:r>
        <w:rPr>
          <w:rFonts w:ascii="宋体" w:hAnsi="宋体"/>
          <w:kern w:val="0"/>
          <w:sz w:val="24"/>
          <w:szCs w:val="20"/>
        </w:rPr>
        <w:t>.</w:t>
      </w:r>
      <w:r>
        <w:rPr>
          <w:kern w:val="0"/>
          <w:sz w:val="24"/>
          <w:szCs w:val="20"/>
          <w:u w:val="single"/>
        </w:rPr>
        <w:t xml:space="preserve">          </w:t>
      </w:r>
      <w:r>
        <w:rPr>
          <w:kern w:val="0"/>
          <w:sz w:val="24"/>
          <w:szCs w:val="20"/>
        </w:rPr>
        <w:t xml:space="preserve"> (某成员单位名称)为牵头人。</w:t>
      </w:r>
    </w:p>
    <w:p w14:paraId="54DC57C5">
      <w:pPr>
        <w:spacing w:line="400" w:lineRule="atLeast"/>
        <w:ind w:left="1" w:firstLine="424" w:firstLineChars="177"/>
        <w:rPr>
          <w:kern w:val="0"/>
          <w:sz w:val="24"/>
          <w:szCs w:val="20"/>
        </w:rPr>
      </w:pPr>
      <w:r>
        <w:rPr>
          <w:kern w:val="0"/>
          <w:sz w:val="24"/>
          <w:szCs w:val="20"/>
        </w:rPr>
        <w:t>2</w:t>
      </w:r>
      <w:r>
        <w:rPr>
          <w:rFonts w:ascii="宋体" w:hAnsi="宋体"/>
          <w:kern w:val="0"/>
          <w:sz w:val="24"/>
          <w:szCs w:val="20"/>
        </w:rPr>
        <w:t>.</w:t>
      </w:r>
      <w:r>
        <w:rPr>
          <w:kern w:val="0"/>
          <w:sz w:val="24"/>
          <w:szCs w:val="20"/>
        </w:rPr>
        <w:t>联合体牵头人合法代表联合体各成员负责本招标项目投标文件编制和合同谈判活动，代表联合体提交和接收相关的资料、信息及指示，处理与之有关的一切事务，并负责合同实施阶段的主办、组织和协调工作。</w:t>
      </w:r>
    </w:p>
    <w:p w14:paraId="1F154EC1">
      <w:pPr>
        <w:spacing w:line="400" w:lineRule="atLeast"/>
        <w:ind w:left="1" w:firstLine="424" w:firstLineChars="177"/>
        <w:rPr>
          <w:kern w:val="0"/>
          <w:sz w:val="24"/>
          <w:szCs w:val="20"/>
        </w:rPr>
      </w:pPr>
      <w:r>
        <w:rPr>
          <w:kern w:val="0"/>
          <w:sz w:val="24"/>
          <w:szCs w:val="20"/>
        </w:rPr>
        <w:t>3</w:t>
      </w:r>
      <w:r>
        <w:rPr>
          <w:rFonts w:ascii="宋体" w:hAnsi="宋体"/>
          <w:kern w:val="0"/>
          <w:sz w:val="24"/>
          <w:szCs w:val="20"/>
        </w:rPr>
        <w:t>.</w:t>
      </w:r>
      <w:r>
        <w:rPr>
          <w:kern w:val="0"/>
          <w:sz w:val="24"/>
          <w:szCs w:val="20"/>
        </w:rPr>
        <w:t>联合体将严格按照招标文件的各项要求，递交投标文件，履行合同，并对外承担连带责任。</w:t>
      </w:r>
    </w:p>
    <w:p w14:paraId="372F74FF">
      <w:pPr>
        <w:spacing w:line="400" w:lineRule="atLeast"/>
        <w:ind w:left="1" w:firstLine="424" w:firstLineChars="177"/>
        <w:rPr>
          <w:kern w:val="0"/>
          <w:sz w:val="24"/>
          <w:szCs w:val="20"/>
        </w:rPr>
      </w:pPr>
      <w:r>
        <w:rPr>
          <w:kern w:val="0"/>
          <w:sz w:val="24"/>
          <w:szCs w:val="20"/>
        </w:rPr>
        <w:t>4</w:t>
      </w:r>
      <w:r>
        <w:rPr>
          <w:rFonts w:ascii="宋体" w:hAnsi="宋体"/>
          <w:kern w:val="0"/>
          <w:sz w:val="24"/>
          <w:szCs w:val="20"/>
        </w:rPr>
        <w:t>.</w:t>
      </w:r>
      <w:r>
        <w:rPr>
          <w:kern w:val="0"/>
          <w:sz w:val="24"/>
          <w:szCs w:val="20"/>
        </w:rPr>
        <w:t>联合体牵头人代表联合体签署投标文件，联合体牵头人的所有承诺均认为代表了联合体各成员。</w:t>
      </w:r>
    </w:p>
    <w:p w14:paraId="7D86972F">
      <w:pPr>
        <w:spacing w:line="400" w:lineRule="atLeast"/>
        <w:ind w:left="1" w:firstLine="424" w:firstLineChars="177"/>
        <w:rPr>
          <w:kern w:val="0"/>
          <w:sz w:val="24"/>
          <w:szCs w:val="20"/>
        </w:rPr>
      </w:pPr>
      <w:r>
        <w:rPr>
          <w:kern w:val="0"/>
          <w:sz w:val="24"/>
          <w:szCs w:val="20"/>
        </w:rPr>
        <w:t>5</w:t>
      </w:r>
      <w:r>
        <w:rPr>
          <w:rFonts w:ascii="宋体" w:hAnsi="宋体"/>
          <w:kern w:val="0"/>
          <w:sz w:val="24"/>
          <w:szCs w:val="20"/>
        </w:rPr>
        <w:t>.</w:t>
      </w:r>
      <w:r>
        <w:rPr>
          <w:kern w:val="0"/>
          <w:sz w:val="24"/>
          <w:szCs w:val="20"/>
        </w:rPr>
        <w:t>联合体各成员单位内部的职责分工如下：</w:t>
      </w:r>
      <w:bookmarkStart w:id="695" w:name="_Hlk211951257"/>
      <w:r>
        <w:rPr>
          <w:kern w:val="0"/>
          <w:sz w:val="24"/>
          <w:szCs w:val="20"/>
        </w:rPr>
        <w:t>(牵头人名称)承担</w:t>
      </w:r>
      <w:r>
        <w:rPr>
          <w:kern w:val="0"/>
          <w:sz w:val="24"/>
          <w:szCs w:val="20"/>
          <w:u w:val="single"/>
        </w:rPr>
        <w:t xml:space="preserve">          </w:t>
      </w:r>
      <w:r>
        <w:rPr>
          <w:kern w:val="0"/>
          <w:sz w:val="24"/>
          <w:szCs w:val="20"/>
        </w:rPr>
        <w:t>专业工程，占总工程量的</w:t>
      </w:r>
      <w:r>
        <w:rPr>
          <w:kern w:val="0"/>
          <w:sz w:val="24"/>
          <w:szCs w:val="20"/>
          <w:u w:val="single"/>
        </w:rPr>
        <w:t xml:space="preserve">          </w:t>
      </w:r>
      <w:r>
        <w:rPr>
          <w:kern w:val="0"/>
          <w:sz w:val="24"/>
          <w:szCs w:val="20"/>
        </w:rPr>
        <w:t xml:space="preserve"> %；(成员一名称)承担</w:t>
      </w:r>
      <w:r>
        <w:rPr>
          <w:kern w:val="0"/>
          <w:sz w:val="24"/>
          <w:szCs w:val="20"/>
          <w:u w:val="single"/>
        </w:rPr>
        <w:t xml:space="preserve">          </w:t>
      </w:r>
      <w:r>
        <w:rPr>
          <w:kern w:val="0"/>
          <w:sz w:val="24"/>
          <w:szCs w:val="20"/>
        </w:rPr>
        <w:t>专业工程，占总工程量的</w:t>
      </w:r>
      <w:r>
        <w:rPr>
          <w:kern w:val="0"/>
          <w:sz w:val="24"/>
          <w:szCs w:val="20"/>
          <w:u w:val="single"/>
        </w:rPr>
        <w:t xml:space="preserve">          </w:t>
      </w:r>
      <w:r>
        <w:rPr>
          <w:kern w:val="0"/>
          <w:sz w:val="24"/>
          <w:szCs w:val="20"/>
        </w:rPr>
        <w:t xml:space="preserve"> %。</w:t>
      </w:r>
      <w:bookmarkEnd w:id="695"/>
    </w:p>
    <w:p w14:paraId="7F286DEF">
      <w:pPr>
        <w:spacing w:line="400" w:lineRule="atLeast"/>
        <w:ind w:left="1" w:firstLine="424" w:firstLineChars="177"/>
        <w:rPr>
          <w:kern w:val="0"/>
          <w:sz w:val="24"/>
          <w:szCs w:val="20"/>
        </w:rPr>
      </w:pPr>
      <w:r>
        <w:rPr>
          <w:kern w:val="0"/>
          <w:sz w:val="24"/>
          <w:szCs w:val="20"/>
        </w:rPr>
        <w:t>6</w:t>
      </w:r>
      <w:r>
        <w:rPr>
          <w:rFonts w:ascii="宋体" w:hAnsi="宋体"/>
          <w:kern w:val="0"/>
          <w:sz w:val="24"/>
          <w:szCs w:val="20"/>
        </w:rPr>
        <w:t>.</w:t>
      </w:r>
      <w:r>
        <w:rPr>
          <w:kern w:val="0"/>
          <w:sz w:val="24"/>
          <w:szCs w:val="20"/>
        </w:rPr>
        <w:t>投标工作和联合体在中标后工程实施过程中的有关费用按各自承担的工作量分摊。</w:t>
      </w:r>
    </w:p>
    <w:p w14:paraId="76F37651">
      <w:pPr>
        <w:spacing w:line="400" w:lineRule="atLeast"/>
        <w:ind w:left="1" w:firstLine="424" w:firstLineChars="177"/>
        <w:rPr>
          <w:kern w:val="0"/>
          <w:sz w:val="24"/>
          <w:szCs w:val="20"/>
        </w:rPr>
      </w:pPr>
      <w:r>
        <w:rPr>
          <w:kern w:val="0"/>
          <w:sz w:val="24"/>
          <w:szCs w:val="20"/>
        </w:rPr>
        <w:t>7</w:t>
      </w:r>
      <w:r>
        <w:rPr>
          <w:rFonts w:ascii="宋体" w:hAnsi="宋体"/>
          <w:kern w:val="0"/>
          <w:sz w:val="24"/>
          <w:szCs w:val="20"/>
        </w:rPr>
        <w:t>.</w:t>
      </w:r>
      <w:r>
        <w:rPr>
          <w:kern w:val="0"/>
          <w:sz w:val="24"/>
          <w:szCs w:val="20"/>
        </w:rPr>
        <w:t>本协议书自签署之日起生效，合同履行完毕后自动失效。</w:t>
      </w:r>
    </w:p>
    <w:p w14:paraId="23B009F5">
      <w:pPr>
        <w:spacing w:line="400" w:lineRule="atLeast"/>
        <w:ind w:left="1" w:firstLine="424" w:firstLineChars="177"/>
        <w:rPr>
          <w:kern w:val="0"/>
          <w:sz w:val="24"/>
          <w:szCs w:val="20"/>
        </w:rPr>
      </w:pPr>
      <w:r>
        <w:rPr>
          <w:kern w:val="0"/>
          <w:sz w:val="24"/>
          <w:szCs w:val="20"/>
        </w:rPr>
        <w:t>8</w:t>
      </w:r>
      <w:r>
        <w:rPr>
          <w:rFonts w:ascii="宋体" w:hAnsi="宋体"/>
          <w:kern w:val="0"/>
          <w:sz w:val="24"/>
          <w:szCs w:val="20"/>
        </w:rPr>
        <w:t>.</w:t>
      </w:r>
      <w:r>
        <w:rPr>
          <w:kern w:val="0"/>
          <w:sz w:val="24"/>
          <w:szCs w:val="20"/>
        </w:rPr>
        <w:t>本协议书一式</w:t>
      </w:r>
      <w:r>
        <w:rPr>
          <w:kern w:val="0"/>
          <w:sz w:val="24"/>
          <w:szCs w:val="20"/>
          <w:u w:val="single"/>
        </w:rPr>
        <w:t xml:space="preserve">     </w:t>
      </w:r>
      <w:r>
        <w:rPr>
          <w:kern w:val="0"/>
          <w:sz w:val="24"/>
          <w:szCs w:val="20"/>
        </w:rPr>
        <w:t>份，联合体成员和招标人各执一份。</w:t>
      </w:r>
    </w:p>
    <w:p w14:paraId="46706E2E">
      <w:pPr>
        <w:spacing w:line="400" w:lineRule="atLeast"/>
        <w:ind w:left="759" w:leftChars="270" w:hanging="192" w:hangingChars="80"/>
        <w:rPr>
          <w:kern w:val="0"/>
          <w:sz w:val="24"/>
          <w:szCs w:val="20"/>
        </w:rPr>
      </w:pPr>
    </w:p>
    <w:p w14:paraId="294D9476">
      <w:pPr>
        <w:spacing w:line="400" w:lineRule="atLeast"/>
        <w:ind w:left="759" w:leftChars="270" w:hanging="192" w:hangingChars="80"/>
        <w:rPr>
          <w:kern w:val="0"/>
          <w:sz w:val="24"/>
          <w:szCs w:val="20"/>
        </w:rPr>
      </w:pPr>
      <w:r>
        <w:rPr>
          <w:kern w:val="0"/>
          <w:sz w:val="24"/>
          <w:szCs w:val="20"/>
        </w:rPr>
        <w:t>牵头人名称：</w:t>
      </w:r>
      <w:r>
        <w:rPr>
          <w:kern w:val="0"/>
          <w:sz w:val="24"/>
          <w:szCs w:val="20"/>
          <w:u w:val="single"/>
        </w:rPr>
        <w:t xml:space="preserve">                    </w:t>
      </w:r>
      <w:r>
        <w:rPr>
          <w:kern w:val="0"/>
          <w:sz w:val="24"/>
          <w:szCs w:val="20"/>
        </w:rPr>
        <w:t xml:space="preserve">    (盖单位章)</w:t>
      </w:r>
    </w:p>
    <w:p w14:paraId="285BF91D">
      <w:pPr>
        <w:spacing w:line="400" w:lineRule="atLeast"/>
        <w:ind w:left="759" w:leftChars="270" w:hanging="192" w:hangingChars="80"/>
        <w:rPr>
          <w:kern w:val="0"/>
          <w:sz w:val="24"/>
          <w:szCs w:val="20"/>
        </w:rPr>
      </w:pPr>
      <w:r>
        <w:rPr>
          <w:kern w:val="0"/>
          <w:sz w:val="24"/>
          <w:szCs w:val="20"/>
        </w:rPr>
        <w:t>法定代表人：</w:t>
      </w:r>
      <w:r>
        <w:rPr>
          <w:kern w:val="0"/>
          <w:sz w:val="24"/>
          <w:szCs w:val="20"/>
          <w:u w:val="single"/>
        </w:rPr>
        <w:t xml:space="preserve">                    </w:t>
      </w:r>
      <w:r>
        <w:rPr>
          <w:kern w:val="0"/>
          <w:sz w:val="24"/>
          <w:szCs w:val="20"/>
        </w:rPr>
        <w:t xml:space="preserve">    (</w:t>
      </w:r>
      <w:r>
        <w:rPr>
          <w:rFonts w:hint="eastAsia"/>
          <w:kern w:val="0"/>
          <w:sz w:val="24"/>
          <w:szCs w:val="20"/>
        </w:rPr>
        <w:t>签字</w:t>
      </w:r>
      <w:r>
        <w:rPr>
          <w:kern w:val="0"/>
          <w:sz w:val="24"/>
          <w:szCs w:val="20"/>
        </w:rPr>
        <w:t>)</w:t>
      </w:r>
    </w:p>
    <w:p w14:paraId="04EB80BA">
      <w:pPr>
        <w:spacing w:line="400" w:lineRule="atLeast"/>
        <w:ind w:left="759" w:leftChars="270" w:hanging="192" w:hangingChars="80"/>
        <w:rPr>
          <w:kern w:val="0"/>
          <w:sz w:val="24"/>
          <w:szCs w:val="20"/>
        </w:rPr>
      </w:pPr>
    </w:p>
    <w:p w14:paraId="2C040E1D">
      <w:pPr>
        <w:spacing w:line="400" w:lineRule="atLeast"/>
        <w:ind w:left="759" w:leftChars="270" w:hanging="192" w:hangingChars="80"/>
        <w:rPr>
          <w:kern w:val="0"/>
          <w:sz w:val="24"/>
          <w:szCs w:val="20"/>
        </w:rPr>
      </w:pPr>
      <w:r>
        <w:rPr>
          <w:kern w:val="0"/>
          <w:sz w:val="24"/>
          <w:szCs w:val="20"/>
        </w:rPr>
        <w:t>成员一名称：</w:t>
      </w:r>
      <w:r>
        <w:rPr>
          <w:kern w:val="0"/>
          <w:sz w:val="24"/>
          <w:szCs w:val="20"/>
          <w:u w:val="single"/>
        </w:rPr>
        <w:t xml:space="preserve">                    </w:t>
      </w:r>
      <w:r>
        <w:rPr>
          <w:kern w:val="0"/>
          <w:sz w:val="24"/>
          <w:szCs w:val="20"/>
        </w:rPr>
        <w:t xml:space="preserve">    (盖单位章)</w:t>
      </w:r>
    </w:p>
    <w:p w14:paraId="3D963A46">
      <w:pPr>
        <w:spacing w:line="400" w:lineRule="atLeast"/>
        <w:ind w:left="759" w:leftChars="270" w:hanging="192" w:hangingChars="80"/>
        <w:rPr>
          <w:kern w:val="0"/>
          <w:sz w:val="24"/>
          <w:szCs w:val="20"/>
        </w:rPr>
      </w:pPr>
      <w:r>
        <w:rPr>
          <w:kern w:val="0"/>
          <w:sz w:val="24"/>
          <w:szCs w:val="20"/>
        </w:rPr>
        <w:t>法定代表人：</w:t>
      </w:r>
      <w:r>
        <w:rPr>
          <w:kern w:val="0"/>
          <w:sz w:val="24"/>
          <w:szCs w:val="20"/>
          <w:u w:val="single"/>
        </w:rPr>
        <w:t xml:space="preserve">                    </w:t>
      </w:r>
      <w:r>
        <w:rPr>
          <w:kern w:val="0"/>
          <w:sz w:val="24"/>
          <w:szCs w:val="20"/>
        </w:rPr>
        <w:t xml:space="preserve">    (</w:t>
      </w:r>
      <w:r>
        <w:rPr>
          <w:rFonts w:hint="eastAsia"/>
          <w:kern w:val="0"/>
          <w:sz w:val="24"/>
          <w:szCs w:val="20"/>
        </w:rPr>
        <w:t>签字</w:t>
      </w:r>
      <w:r>
        <w:rPr>
          <w:kern w:val="0"/>
          <w:sz w:val="24"/>
          <w:szCs w:val="20"/>
        </w:rPr>
        <w:t>)</w:t>
      </w:r>
    </w:p>
    <w:p w14:paraId="011BAE72">
      <w:pPr>
        <w:spacing w:line="400" w:lineRule="atLeast"/>
        <w:ind w:left="759" w:leftChars="270" w:hanging="192" w:hangingChars="80"/>
        <w:rPr>
          <w:kern w:val="0"/>
          <w:sz w:val="24"/>
          <w:szCs w:val="20"/>
        </w:rPr>
      </w:pPr>
      <w:r>
        <w:rPr>
          <w:kern w:val="0"/>
          <w:sz w:val="24"/>
          <w:szCs w:val="20"/>
        </w:rPr>
        <w:t xml:space="preserve"> </w:t>
      </w:r>
    </w:p>
    <w:p w14:paraId="5CBCDCF7">
      <w:pPr>
        <w:spacing w:line="400" w:lineRule="atLeast"/>
        <w:ind w:left="759" w:leftChars="270" w:hanging="192" w:hangingChars="80"/>
        <w:rPr>
          <w:kern w:val="0"/>
          <w:sz w:val="24"/>
          <w:szCs w:val="20"/>
        </w:rPr>
      </w:pPr>
      <w:r>
        <w:rPr>
          <w:kern w:val="0"/>
          <w:sz w:val="24"/>
          <w:szCs w:val="20"/>
        </w:rPr>
        <w:t>成员二名称：</w:t>
      </w:r>
      <w:r>
        <w:rPr>
          <w:kern w:val="0"/>
          <w:sz w:val="24"/>
          <w:szCs w:val="20"/>
          <w:u w:val="single"/>
        </w:rPr>
        <w:t xml:space="preserve">                    </w:t>
      </w:r>
      <w:r>
        <w:rPr>
          <w:kern w:val="0"/>
          <w:sz w:val="24"/>
          <w:szCs w:val="20"/>
        </w:rPr>
        <w:t xml:space="preserve">    (盖单位章)</w:t>
      </w:r>
    </w:p>
    <w:p w14:paraId="0E81306C">
      <w:pPr>
        <w:spacing w:line="400" w:lineRule="atLeast"/>
        <w:ind w:left="759" w:leftChars="270" w:hanging="192" w:hangingChars="80"/>
        <w:rPr>
          <w:kern w:val="0"/>
          <w:sz w:val="24"/>
          <w:szCs w:val="20"/>
        </w:rPr>
      </w:pPr>
      <w:r>
        <w:rPr>
          <w:kern w:val="0"/>
          <w:sz w:val="24"/>
          <w:szCs w:val="20"/>
        </w:rPr>
        <w:t>法定代表人：</w:t>
      </w:r>
      <w:r>
        <w:rPr>
          <w:kern w:val="0"/>
          <w:sz w:val="24"/>
          <w:szCs w:val="20"/>
          <w:u w:val="single"/>
        </w:rPr>
        <w:t xml:space="preserve">                    </w:t>
      </w:r>
      <w:r>
        <w:rPr>
          <w:kern w:val="0"/>
          <w:sz w:val="24"/>
          <w:szCs w:val="20"/>
        </w:rPr>
        <w:t xml:space="preserve">    (</w:t>
      </w:r>
      <w:r>
        <w:rPr>
          <w:rFonts w:hint="eastAsia"/>
          <w:kern w:val="0"/>
          <w:sz w:val="24"/>
          <w:szCs w:val="20"/>
        </w:rPr>
        <w:t>签字</w:t>
      </w:r>
      <w:r>
        <w:rPr>
          <w:kern w:val="0"/>
          <w:sz w:val="24"/>
          <w:szCs w:val="20"/>
        </w:rPr>
        <w:t>)</w:t>
      </w:r>
    </w:p>
    <w:p w14:paraId="6A3EFE0C">
      <w:pPr>
        <w:spacing w:line="400" w:lineRule="atLeast"/>
        <w:ind w:left="759" w:leftChars="270" w:hanging="192" w:hangingChars="80"/>
        <w:rPr>
          <w:kern w:val="0"/>
          <w:sz w:val="24"/>
          <w:szCs w:val="20"/>
        </w:rPr>
      </w:pPr>
      <w:r>
        <w:rPr>
          <w:kern w:val="0"/>
          <w:sz w:val="24"/>
          <w:szCs w:val="20"/>
        </w:rPr>
        <w:t>……</w:t>
      </w:r>
    </w:p>
    <w:p w14:paraId="368DF1E6">
      <w:pPr>
        <w:spacing w:line="400" w:lineRule="atLeast"/>
        <w:ind w:left="758" w:leftChars="361" w:firstLine="3775" w:firstLineChars="1573"/>
        <w:rPr>
          <w:kern w:val="0"/>
          <w:sz w:val="24"/>
          <w:szCs w:val="20"/>
        </w:rPr>
      </w:pPr>
      <w:r>
        <w:rPr>
          <w:kern w:val="0"/>
          <w:sz w:val="24"/>
          <w:szCs w:val="20"/>
          <w:u w:val="single"/>
        </w:rPr>
        <w:t xml:space="preserve">       </w:t>
      </w:r>
      <w:r>
        <w:rPr>
          <w:kern w:val="0"/>
          <w:sz w:val="24"/>
          <w:szCs w:val="20"/>
        </w:rPr>
        <w:t>年</w:t>
      </w:r>
      <w:r>
        <w:rPr>
          <w:kern w:val="0"/>
          <w:sz w:val="24"/>
          <w:szCs w:val="20"/>
          <w:u w:val="single"/>
        </w:rPr>
        <w:t xml:space="preserve">       </w:t>
      </w:r>
      <w:r>
        <w:rPr>
          <w:kern w:val="0"/>
          <w:sz w:val="24"/>
          <w:szCs w:val="20"/>
        </w:rPr>
        <w:t>月</w:t>
      </w:r>
      <w:r>
        <w:rPr>
          <w:kern w:val="0"/>
          <w:sz w:val="24"/>
          <w:szCs w:val="20"/>
          <w:u w:val="single"/>
        </w:rPr>
        <w:t xml:space="preserve">       </w:t>
      </w:r>
      <w:r>
        <w:rPr>
          <w:kern w:val="0"/>
          <w:sz w:val="24"/>
          <w:szCs w:val="20"/>
        </w:rPr>
        <w:t>日</w:t>
      </w:r>
    </w:p>
    <w:p w14:paraId="5F2C8517">
      <w:pPr>
        <w:spacing w:line="240" w:lineRule="atLeast"/>
        <w:ind w:left="124" w:leftChars="59"/>
        <w:rPr>
          <w:rFonts w:ascii="宋体" w:hAnsi="宋体"/>
          <w:szCs w:val="21"/>
        </w:rPr>
      </w:pPr>
    </w:p>
    <w:p w14:paraId="41F1DE50">
      <w:pPr>
        <w:spacing w:line="240" w:lineRule="atLeast"/>
        <w:rPr>
          <w:rFonts w:ascii="宋体" w:hAnsi="宋体"/>
          <w:szCs w:val="21"/>
        </w:rPr>
      </w:pPr>
      <w:r>
        <w:rPr>
          <w:rFonts w:ascii="宋体" w:hAnsi="宋体"/>
          <w:szCs w:val="21"/>
        </w:rPr>
        <w:t>注</w:t>
      </w:r>
      <w:r>
        <w:rPr>
          <w:rFonts w:hint="eastAsia" w:ascii="宋体" w:hAnsi="宋体"/>
          <w:szCs w:val="21"/>
        </w:rPr>
        <w:t>：1.</w:t>
      </w:r>
      <w:r>
        <w:rPr>
          <w:rFonts w:ascii="宋体" w:hAnsi="宋体"/>
          <w:szCs w:val="21"/>
        </w:rPr>
        <w:t xml:space="preserve"> 本格式适用于联合体投标的单位。</w:t>
      </w:r>
    </w:p>
    <w:p w14:paraId="5D4320E3">
      <w:pPr>
        <w:spacing w:line="240" w:lineRule="atLeast"/>
        <w:ind w:firstLine="420" w:firstLineChars="200"/>
        <w:rPr>
          <w:rFonts w:ascii="宋体" w:hAnsi="宋体"/>
          <w:szCs w:val="21"/>
        </w:rPr>
      </w:pPr>
      <w:r>
        <w:rPr>
          <w:rFonts w:ascii="宋体" w:hAnsi="宋体"/>
          <w:szCs w:val="21"/>
        </w:rPr>
        <w:t>2</w:t>
      </w:r>
      <w:r>
        <w:rPr>
          <w:rFonts w:hint="eastAsia" w:ascii="宋体" w:hAnsi="宋体"/>
          <w:szCs w:val="21"/>
        </w:rPr>
        <w:t>.</w:t>
      </w:r>
      <w:r>
        <w:rPr>
          <w:rFonts w:ascii="宋体" w:hAnsi="宋体"/>
          <w:szCs w:val="21"/>
        </w:rPr>
        <w:t xml:space="preserve"> </w:t>
      </w:r>
      <w:r>
        <w:rPr>
          <w:rFonts w:hint="eastAsia" w:ascii="宋体" w:hAnsi="宋体"/>
          <w:szCs w:val="21"/>
        </w:rPr>
        <w:t>投标人未采用联合体投标的，投标文件中不需联合体协议书。也无须盖单位章和签字。</w:t>
      </w:r>
    </w:p>
    <w:p w14:paraId="07C75B85">
      <w:pPr>
        <w:spacing w:line="240" w:lineRule="atLeast"/>
        <w:ind w:firstLine="420" w:firstLineChars="200"/>
        <w:rPr>
          <w:rFonts w:ascii="宋体" w:hAnsi="宋体"/>
          <w:szCs w:val="21"/>
        </w:rPr>
      </w:pPr>
      <w:bookmarkStart w:id="696" w:name="_Hlk211951568"/>
      <w:r>
        <w:rPr>
          <w:rFonts w:ascii="宋体" w:hAnsi="宋体"/>
          <w:szCs w:val="21"/>
        </w:rPr>
        <w:t>3</w:t>
      </w:r>
      <w:r>
        <w:rPr>
          <w:rFonts w:hint="eastAsia" w:ascii="宋体" w:hAnsi="宋体"/>
          <w:szCs w:val="21"/>
        </w:rPr>
        <w:t>. 政府采购工程部分预留专门面向中小企业采购的项目，招标人要求大型企业与中小微企业组成联合体形式投标，且联合体中的中小企业承担的部分达到一定比例的，联合体协议书第5条中应当按照第一章招标公告附录B“政府采购工程预留工作及金额”的范围，明确联合体各方承担的合同工作内容、合同金额及合同金额与项目合同金额的占比。同时，声明组成联合体的中小企业与联合体内其他企业之间是否存在直接控股、管理关系。</w:t>
      </w:r>
    </w:p>
    <w:p w14:paraId="7FD68BF1">
      <w:pPr>
        <w:spacing w:line="240" w:lineRule="atLeast"/>
        <w:ind w:firstLine="420" w:firstLineChars="200"/>
        <w:rPr>
          <w:rFonts w:ascii="宋体" w:hAnsi="宋体"/>
          <w:szCs w:val="21"/>
        </w:rPr>
      </w:pPr>
      <w:r>
        <w:rPr>
          <w:rFonts w:ascii="宋体" w:hAnsi="宋体"/>
          <w:szCs w:val="21"/>
        </w:rPr>
        <w:t>4</w:t>
      </w:r>
      <w:r>
        <w:rPr>
          <w:rFonts w:hint="eastAsia" w:ascii="宋体" w:hAnsi="宋体"/>
          <w:szCs w:val="21"/>
        </w:rPr>
        <w:t>. 政府采购工程未预留份额专门面向中小企业采购的项目，招标人接受大中型企业与小微企业组成联合体形式投标，且联合体中的小微企业承担的部分达到一定比例可享受价格扣除或增加价格分优惠政策的，联合体协议书第5条中应当明确联合体各方承担的合同工作内容、合同金额及合同金额与项目合同金额的占比。同时，声明组成联合体的小微企业与联合体内其他企业是否存在直接控股、管理关系。</w:t>
      </w:r>
    </w:p>
    <w:bookmarkEnd w:id="696"/>
    <w:p w14:paraId="5714C897">
      <w:pPr>
        <w:rPr>
          <w:rFonts w:eastAsia="黑体" w:cs="宋体"/>
          <w:sz w:val="28"/>
          <w:szCs w:val="20"/>
        </w:rPr>
      </w:pPr>
      <w:r>
        <w:rPr>
          <w:rFonts w:hint="eastAsia" w:eastAsia="黑体" w:cs="宋体"/>
          <w:sz w:val="28"/>
          <w:szCs w:val="20"/>
        </w:rPr>
        <w:br w:type="page"/>
      </w:r>
    </w:p>
    <w:p w14:paraId="643A0F3C">
      <w:pPr>
        <w:keepNext/>
        <w:keepLines/>
        <w:spacing w:before="100" w:line="400" w:lineRule="exact"/>
        <w:jc w:val="center"/>
        <w:outlineLvl w:val="0"/>
        <w:rPr>
          <w:rFonts w:eastAsia="黑体" w:cs="宋体"/>
          <w:sz w:val="28"/>
          <w:szCs w:val="20"/>
        </w:rPr>
      </w:pPr>
      <w:bookmarkStart w:id="697" w:name="_Toc20991"/>
      <w:bookmarkStart w:id="698" w:name="_Toc29816"/>
      <w:bookmarkStart w:id="699" w:name="_Toc19607"/>
      <w:bookmarkStart w:id="700" w:name="_Toc552"/>
      <w:r>
        <w:rPr>
          <w:rFonts w:hint="eastAsia" w:eastAsia="黑体" w:cs="宋体"/>
          <w:sz w:val="28"/>
          <w:szCs w:val="20"/>
        </w:rPr>
        <w:t>五、分包意向协议书（适用于政府采购工程）</w:t>
      </w:r>
      <w:bookmarkEnd w:id="697"/>
      <w:bookmarkEnd w:id="698"/>
      <w:bookmarkEnd w:id="699"/>
      <w:bookmarkEnd w:id="700"/>
    </w:p>
    <w:p w14:paraId="51F45D38">
      <w:pPr>
        <w:widowControl/>
        <w:adjustRightInd w:val="0"/>
        <w:snapToGrid w:val="0"/>
        <w:spacing w:line="360" w:lineRule="auto"/>
        <w:ind w:firstLine="480"/>
        <w:rPr>
          <w:rFonts w:ascii="宋体" w:hAnsi="宋体" w:cs="Tahoma"/>
          <w:kern w:val="0"/>
          <w:sz w:val="24"/>
          <w:szCs w:val="20"/>
        </w:rPr>
      </w:pPr>
    </w:p>
    <w:p w14:paraId="5494E300">
      <w:pPr>
        <w:spacing w:line="394" w:lineRule="exact"/>
        <w:ind w:firstLine="480" w:firstLineChars="200"/>
        <w:rPr>
          <w:rFonts w:ascii="宋体" w:hAnsi="宋体"/>
          <w:kern w:val="0"/>
          <w:sz w:val="24"/>
          <w:szCs w:val="21"/>
        </w:rPr>
      </w:pPr>
      <w:r>
        <w:rPr>
          <w:rFonts w:hint="eastAsia" w:ascii="宋体" w:hAnsi="宋体"/>
          <w:kern w:val="0"/>
          <w:sz w:val="24"/>
          <w:szCs w:val="21"/>
        </w:rPr>
        <w:t>甲方：</w:t>
      </w:r>
      <w:r>
        <w:rPr>
          <w:rFonts w:hint="eastAsia" w:ascii="宋体" w:hAnsi="宋体"/>
          <w:kern w:val="0"/>
          <w:sz w:val="24"/>
          <w:szCs w:val="21"/>
          <w:u w:val="single"/>
        </w:rPr>
        <w:t xml:space="preserve">              </w:t>
      </w:r>
      <w:r>
        <w:rPr>
          <w:rFonts w:hint="eastAsia" w:ascii="宋体" w:hAnsi="宋体"/>
          <w:kern w:val="0"/>
          <w:sz w:val="24"/>
          <w:szCs w:val="21"/>
        </w:rPr>
        <w:t>（投标人名称）</w:t>
      </w:r>
    </w:p>
    <w:p w14:paraId="30E33946">
      <w:pPr>
        <w:spacing w:line="394" w:lineRule="exact"/>
        <w:ind w:firstLine="480" w:firstLineChars="200"/>
        <w:rPr>
          <w:rFonts w:ascii="宋体" w:hAnsi="宋体"/>
          <w:kern w:val="0"/>
          <w:sz w:val="24"/>
          <w:szCs w:val="21"/>
        </w:rPr>
      </w:pPr>
      <w:r>
        <w:rPr>
          <w:rFonts w:hint="eastAsia" w:ascii="宋体" w:hAnsi="宋体"/>
          <w:kern w:val="0"/>
          <w:sz w:val="24"/>
          <w:szCs w:val="21"/>
        </w:rPr>
        <w:t>乙方：</w:t>
      </w:r>
      <w:r>
        <w:rPr>
          <w:rFonts w:hint="eastAsia" w:ascii="宋体" w:hAnsi="宋体"/>
          <w:kern w:val="0"/>
          <w:sz w:val="24"/>
          <w:szCs w:val="21"/>
          <w:u w:val="single"/>
        </w:rPr>
        <w:t xml:space="preserve">              </w:t>
      </w:r>
      <w:r>
        <w:rPr>
          <w:rFonts w:hint="eastAsia" w:ascii="宋体" w:hAnsi="宋体"/>
          <w:kern w:val="0"/>
          <w:sz w:val="24"/>
          <w:szCs w:val="21"/>
        </w:rPr>
        <w:t>（接受分包合同企业名称）</w:t>
      </w:r>
    </w:p>
    <w:p w14:paraId="6F0BB354">
      <w:pPr>
        <w:spacing w:line="394" w:lineRule="exact"/>
        <w:ind w:firstLine="480" w:firstLineChars="200"/>
        <w:rPr>
          <w:rFonts w:ascii="宋体" w:hAnsi="宋体"/>
          <w:kern w:val="0"/>
          <w:sz w:val="24"/>
          <w:szCs w:val="21"/>
        </w:rPr>
      </w:pPr>
      <w:r>
        <w:rPr>
          <w:rFonts w:hint="eastAsia" w:ascii="宋体" w:hAnsi="宋体"/>
          <w:kern w:val="0"/>
          <w:sz w:val="24"/>
          <w:szCs w:val="21"/>
        </w:rPr>
        <w:t>乙方：</w:t>
      </w:r>
      <w:r>
        <w:rPr>
          <w:rFonts w:hint="eastAsia" w:ascii="宋体" w:hAnsi="宋体"/>
          <w:kern w:val="0"/>
          <w:sz w:val="24"/>
          <w:szCs w:val="21"/>
          <w:u w:val="single"/>
        </w:rPr>
        <w:t xml:space="preserve">              </w:t>
      </w:r>
      <w:r>
        <w:rPr>
          <w:rFonts w:hint="eastAsia" w:ascii="宋体" w:hAnsi="宋体"/>
          <w:kern w:val="0"/>
          <w:sz w:val="24"/>
          <w:szCs w:val="21"/>
        </w:rPr>
        <w:t>（接受分包合同企业名称）</w:t>
      </w:r>
    </w:p>
    <w:p w14:paraId="3DF9F858">
      <w:pPr>
        <w:spacing w:line="394" w:lineRule="exact"/>
        <w:ind w:firstLine="480" w:firstLineChars="200"/>
        <w:rPr>
          <w:rFonts w:ascii="宋体" w:hAnsi="宋体"/>
          <w:kern w:val="0"/>
          <w:sz w:val="24"/>
          <w:szCs w:val="21"/>
        </w:rPr>
      </w:pPr>
      <w:r>
        <w:rPr>
          <w:rFonts w:ascii="Arial" w:hAnsi="Arial"/>
          <w:kern w:val="0"/>
          <w:sz w:val="24"/>
          <w:szCs w:val="21"/>
        </w:rPr>
        <w:t>…</w:t>
      </w:r>
    </w:p>
    <w:p w14:paraId="414927A1">
      <w:pPr>
        <w:spacing w:line="394" w:lineRule="exact"/>
        <w:ind w:firstLine="480" w:firstLineChars="200"/>
        <w:rPr>
          <w:rFonts w:ascii="宋体" w:hAnsi="宋体"/>
          <w:kern w:val="0"/>
          <w:sz w:val="24"/>
          <w:szCs w:val="21"/>
        </w:rPr>
      </w:pPr>
      <w:r>
        <w:rPr>
          <w:rFonts w:hint="eastAsia" w:ascii="宋体" w:hAnsi="宋体"/>
          <w:kern w:val="0"/>
          <w:sz w:val="24"/>
          <w:szCs w:val="21"/>
        </w:rPr>
        <w:t>鉴于甲方参加</w:t>
      </w:r>
      <w:r>
        <w:rPr>
          <w:rFonts w:hint="eastAsia" w:ascii="宋体" w:hAnsi="宋体"/>
          <w:kern w:val="0"/>
          <w:sz w:val="24"/>
          <w:szCs w:val="21"/>
          <w:u w:val="single"/>
        </w:rPr>
        <w:t xml:space="preserve">              </w:t>
      </w:r>
      <w:r>
        <w:rPr>
          <w:rFonts w:hint="eastAsia" w:ascii="宋体" w:hAnsi="宋体"/>
          <w:kern w:val="0"/>
          <w:sz w:val="24"/>
          <w:szCs w:val="21"/>
        </w:rPr>
        <w:t xml:space="preserve">（招标人名称）（以下简称招标人或发包人） </w:t>
      </w:r>
      <w:r>
        <w:rPr>
          <w:rFonts w:hint="eastAsia" w:ascii="宋体" w:hAnsi="宋体"/>
          <w:kern w:val="0"/>
          <w:sz w:val="24"/>
          <w:szCs w:val="21"/>
          <w:u w:val="single"/>
        </w:rPr>
        <w:t xml:space="preserve">        </w:t>
      </w:r>
      <w:r>
        <w:rPr>
          <w:rFonts w:hint="eastAsia" w:ascii="宋体" w:hAnsi="宋体"/>
          <w:kern w:val="0"/>
          <w:sz w:val="24"/>
          <w:szCs w:val="21"/>
        </w:rPr>
        <w:t>（项目名称）</w:t>
      </w:r>
      <w:r>
        <w:rPr>
          <w:rFonts w:hint="eastAsia" w:ascii="宋体" w:hAnsi="宋体"/>
          <w:kern w:val="0"/>
          <w:sz w:val="24"/>
          <w:szCs w:val="21"/>
          <w:u w:val="single"/>
        </w:rPr>
        <w:t xml:space="preserve">      </w:t>
      </w:r>
      <w:r>
        <w:rPr>
          <w:rFonts w:hint="eastAsia" w:ascii="宋体" w:hAnsi="宋体"/>
          <w:kern w:val="0"/>
          <w:sz w:val="24"/>
          <w:szCs w:val="21"/>
        </w:rPr>
        <w:t>（标段名称）（以下简称本工程）的施工投标并争取赢得本工程施工承包合同（以下简称合同）。在遵守《建筑法》《招标投标法》及其相关的法律法规规章的前提下，经甲乙双方友好协商订立如下分包意向协议：</w:t>
      </w:r>
    </w:p>
    <w:p w14:paraId="56515E4D">
      <w:pPr>
        <w:spacing w:line="394" w:lineRule="exact"/>
        <w:ind w:firstLine="480" w:firstLineChars="200"/>
        <w:rPr>
          <w:rFonts w:ascii="宋体" w:hAnsi="宋体"/>
          <w:kern w:val="0"/>
          <w:sz w:val="24"/>
          <w:szCs w:val="21"/>
        </w:rPr>
      </w:pPr>
      <w:r>
        <w:rPr>
          <w:rFonts w:hint="eastAsia" w:ascii="宋体" w:hAnsi="宋体"/>
          <w:kern w:val="0"/>
          <w:sz w:val="24"/>
          <w:szCs w:val="21"/>
        </w:rPr>
        <w:t>1．在本工程的投标阶段，甲方负责本工程投标文件编制活动，并处理与投标和中标有关的一切事务。中标后，甲方负责合同订立和合同实施、组织和协调工作。</w:t>
      </w:r>
    </w:p>
    <w:p w14:paraId="37384D2B">
      <w:pPr>
        <w:spacing w:line="394" w:lineRule="exact"/>
        <w:ind w:firstLine="480" w:firstLineChars="200"/>
        <w:rPr>
          <w:rFonts w:ascii="宋体" w:hAnsi="宋体"/>
          <w:kern w:val="0"/>
          <w:sz w:val="24"/>
          <w:szCs w:val="21"/>
        </w:rPr>
      </w:pPr>
      <w:r>
        <w:rPr>
          <w:rFonts w:hint="eastAsia" w:ascii="宋体" w:hAnsi="宋体"/>
          <w:kern w:val="0"/>
          <w:sz w:val="24"/>
          <w:szCs w:val="21"/>
        </w:rPr>
        <w:t>2. 乙方按照甲方的要求提供分包工作投标所需的相关资料，包括但不限于资质、资格、分包工作报价、技术文件、经营状况等资料，并对所提供资料的真实性负责。甲方为此提供便利条件，未经乙方同意，甲方不得擅自降低乙方提供的分包工作报价。</w:t>
      </w:r>
    </w:p>
    <w:p w14:paraId="39384514">
      <w:pPr>
        <w:spacing w:line="394" w:lineRule="exact"/>
        <w:ind w:firstLine="480" w:firstLineChars="200"/>
        <w:rPr>
          <w:rFonts w:ascii="宋体" w:hAnsi="宋体"/>
          <w:kern w:val="0"/>
          <w:sz w:val="24"/>
          <w:szCs w:val="21"/>
        </w:rPr>
      </w:pPr>
      <w:r>
        <w:rPr>
          <w:rFonts w:hint="eastAsia" w:ascii="宋体" w:hAnsi="宋体"/>
          <w:kern w:val="0"/>
          <w:sz w:val="24"/>
          <w:szCs w:val="21"/>
        </w:rPr>
        <w:t>3. 甲方承诺中标后，就本协议约定的分包工作以分包合同的形式交由乙方承担；乙方承诺</w:t>
      </w:r>
      <w:r>
        <w:rPr>
          <w:rFonts w:ascii="宋体" w:hAnsi="宋体"/>
          <w:kern w:val="0"/>
          <w:sz w:val="24"/>
          <w:szCs w:val="21"/>
        </w:rPr>
        <w:t>按照分包合同的约定</w:t>
      </w:r>
      <w:r>
        <w:rPr>
          <w:rFonts w:hint="eastAsia" w:ascii="宋体" w:hAnsi="宋体"/>
          <w:kern w:val="0"/>
          <w:sz w:val="24"/>
          <w:szCs w:val="21"/>
        </w:rPr>
        <w:t>履行责任和义务并</w:t>
      </w:r>
      <w:r>
        <w:rPr>
          <w:rFonts w:ascii="宋体" w:hAnsi="宋体"/>
          <w:kern w:val="0"/>
          <w:sz w:val="24"/>
          <w:szCs w:val="21"/>
        </w:rPr>
        <w:t>对</w:t>
      </w:r>
      <w:r>
        <w:rPr>
          <w:rFonts w:hint="eastAsia" w:ascii="宋体" w:hAnsi="宋体"/>
          <w:kern w:val="0"/>
          <w:sz w:val="24"/>
          <w:szCs w:val="21"/>
        </w:rPr>
        <w:t>甲方</w:t>
      </w:r>
      <w:r>
        <w:rPr>
          <w:rFonts w:ascii="宋体" w:hAnsi="宋体"/>
          <w:kern w:val="0"/>
          <w:sz w:val="24"/>
          <w:szCs w:val="21"/>
        </w:rPr>
        <w:t>负责。</w:t>
      </w:r>
      <w:r>
        <w:rPr>
          <w:rFonts w:hint="eastAsia" w:ascii="宋体" w:hAnsi="宋体"/>
          <w:kern w:val="0"/>
          <w:sz w:val="24"/>
          <w:szCs w:val="21"/>
        </w:rPr>
        <w:t>甲方</w:t>
      </w:r>
      <w:r>
        <w:rPr>
          <w:rFonts w:ascii="宋体" w:hAnsi="宋体"/>
          <w:kern w:val="0"/>
          <w:sz w:val="24"/>
          <w:szCs w:val="21"/>
        </w:rPr>
        <w:t>和</w:t>
      </w:r>
      <w:r>
        <w:rPr>
          <w:rFonts w:hint="eastAsia" w:ascii="宋体" w:hAnsi="宋体"/>
          <w:kern w:val="0"/>
          <w:sz w:val="24"/>
          <w:szCs w:val="21"/>
        </w:rPr>
        <w:t>乙方</w:t>
      </w:r>
      <w:r>
        <w:rPr>
          <w:rFonts w:ascii="宋体" w:hAnsi="宋体"/>
          <w:kern w:val="0"/>
          <w:sz w:val="24"/>
          <w:szCs w:val="21"/>
        </w:rPr>
        <w:t>就分包</w:t>
      </w:r>
      <w:r>
        <w:rPr>
          <w:rFonts w:hint="eastAsia" w:ascii="宋体" w:hAnsi="宋体"/>
          <w:kern w:val="0"/>
          <w:sz w:val="24"/>
          <w:szCs w:val="21"/>
        </w:rPr>
        <w:t>工作</w:t>
      </w:r>
      <w:r>
        <w:rPr>
          <w:rFonts w:ascii="宋体" w:hAnsi="宋体"/>
          <w:kern w:val="0"/>
          <w:sz w:val="24"/>
          <w:szCs w:val="21"/>
        </w:rPr>
        <w:t>对</w:t>
      </w:r>
      <w:r>
        <w:rPr>
          <w:rFonts w:hint="eastAsia" w:ascii="宋体" w:hAnsi="宋体"/>
          <w:kern w:val="0"/>
          <w:sz w:val="24"/>
          <w:szCs w:val="21"/>
        </w:rPr>
        <w:t>招标人（发包人）</w:t>
      </w:r>
      <w:r>
        <w:rPr>
          <w:rFonts w:ascii="宋体" w:hAnsi="宋体"/>
          <w:kern w:val="0"/>
          <w:sz w:val="24"/>
          <w:szCs w:val="21"/>
        </w:rPr>
        <w:t>承担连带责任。</w:t>
      </w:r>
    </w:p>
    <w:p w14:paraId="76CA083E">
      <w:pPr>
        <w:spacing w:line="394" w:lineRule="exact"/>
        <w:ind w:firstLine="480" w:firstLineChars="200"/>
        <w:rPr>
          <w:rFonts w:cs="Tahoma"/>
          <w:kern w:val="0"/>
          <w:sz w:val="24"/>
          <w:szCs w:val="20"/>
        </w:rPr>
      </w:pPr>
      <w:r>
        <w:rPr>
          <w:rFonts w:hint="eastAsia" w:ascii="宋体" w:hAnsi="宋体"/>
          <w:kern w:val="0"/>
          <w:sz w:val="24"/>
          <w:szCs w:val="21"/>
        </w:rPr>
        <w:t>4. 甲方拟分包给乙方的工作、</w:t>
      </w:r>
      <w:r>
        <w:rPr>
          <w:rFonts w:hint="eastAsia" w:cs="Tahoma"/>
          <w:kern w:val="0"/>
          <w:sz w:val="24"/>
          <w:szCs w:val="20"/>
        </w:rPr>
        <w:t>分包合同金额、分包合同金额占比如下：</w:t>
      </w:r>
    </w:p>
    <w:p w14:paraId="02CCB8E6">
      <w:pPr>
        <w:spacing w:line="394" w:lineRule="exact"/>
        <w:ind w:firstLine="480" w:firstLineChars="200"/>
        <w:rPr>
          <w:rFonts w:cs="Tahoma"/>
          <w:kern w:val="0"/>
          <w:sz w:val="24"/>
          <w:szCs w:val="20"/>
        </w:rPr>
      </w:pP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5"/>
        <w:gridCol w:w="1565"/>
        <w:gridCol w:w="1686"/>
        <w:gridCol w:w="1142"/>
        <w:gridCol w:w="1145"/>
        <w:gridCol w:w="1407"/>
        <w:gridCol w:w="1381"/>
      </w:tblGrid>
      <w:tr w14:paraId="6948C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3BACCB2">
            <w:pPr>
              <w:jc w:val="center"/>
              <w:rPr>
                <w:rFonts w:ascii="宋体" w:hAnsi="宋体"/>
                <w:kern w:val="0"/>
                <w:sz w:val="24"/>
                <w:szCs w:val="21"/>
              </w:rPr>
            </w:pPr>
            <w:r>
              <w:rPr>
                <w:rFonts w:hint="eastAsia" w:ascii="宋体" w:hAnsi="宋体"/>
                <w:kern w:val="0"/>
                <w:sz w:val="24"/>
                <w:szCs w:val="21"/>
              </w:rPr>
              <w:t>序号</w:t>
            </w:r>
          </w:p>
        </w:tc>
        <w:tc>
          <w:tcPr>
            <w:tcW w:w="1597" w:type="dxa"/>
            <w:noWrap w:val="0"/>
            <w:tcMar>
              <w:left w:w="108" w:type="dxa"/>
              <w:right w:w="108" w:type="dxa"/>
            </w:tcMar>
            <w:vAlign w:val="center"/>
          </w:tcPr>
          <w:p w14:paraId="36B14CFE">
            <w:pPr>
              <w:jc w:val="center"/>
              <w:rPr>
                <w:rFonts w:ascii="宋体" w:hAnsi="宋体"/>
                <w:kern w:val="0"/>
                <w:sz w:val="24"/>
                <w:szCs w:val="21"/>
              </w:rPr>
            </w:pPr>
            <w:r>
              <w:rPr>
                <w:rFonts w:hint="eastAsia" w:ascii="宋体" w:hAnsi="宋体"/>
                <w:kern w:val="0"/>
                <w:sz w:val="24"/>
                <w:szCs w:val="21"/>
              </w:rPr>
              <w:t>接受分包合同企业名称</w:t>
            </w:r>
          </w:p>
        </w:tc>
        <w:tc>
          <w:tcPr>
            <w:tcW w:w="1722" w:type="dxa"/>
            <w:noWrap w:val="0"/>
            <w:tcMar>
              <w:left w:w="108" w:type="dxa"/>
              <w:right w:w="108" w:type="dxa"/>
            </w:tcMar>
            <w:vAlign w:val="center"/>
          </w:tcPr>
          <w:p w14:paraId="6EE9689E">
            <w:pPr>
              <w:jc w:val="center"/>
              <w:rPr>
                <w:rFonts w:ascii="宋体" w:hAnsi="宋体"/>
                <w:kern w:val="0"/>
                <w:sz w:val="24"/>
                <w:szCs w:val="21"/>
              </w:rPr>
            </w:pPr>
            <w:r>
              <w:rPr>
                <w:rFonts w:hint="eastAsia" w:ascii="宋体" w:hAnsi="宋体"/>
                <w:kern w:val="0"/>
                <w:sz w:val="24"/>
                <w:szCs w:val="21"/>
              </w:rPr>
              <w:t>分包合同</w:t>
            </w:r>
          </w:p>
          <w:p w14:paraId="2638BA56">
            <w:pPr>
              <w:jc w:val="center"/>
              <w:rPr>
                <w:rFonts w:ascii="宋体" w:hAnsi="宋体"/>
                <w:kern w:val="0"/>
                <w:sz w:val="24"/>
                <w:szCs w:val="21"/>
              </w:rPr>
            </w:pPr>
            <w:r>
              <w:rPr>
                <w:rFonts w:hint="eastAsia" w:ascii="宋体" w:hAnsi="宋体"/>
                <w:kern w:val="0"/>
                <w:sz w:val="24"/>
                <w:szCs w:val="21"/>
              </w:rPr>
              <w:t>工作内容名称</w:t>
            </w:r>
          </w:p>
        </w:tc>
        <w:tc>
          <w:tcPr>
            <w:tcW w:w="1155" w:type="dxa"/>
            <w:noWrap w:val="0"/>
            <w:tcMar>
              <w:left w:w="108" w:type="dxa"/>
              <w:right w:w="108" w:type="dxa"/>
            </w:tcMar>
            <w:vAlign w:val="center"/>
          </w:tcPr>
          <w:p w14:paraId="4BA3DEEA">
            <w:pPr>
              <w:jc w:val="center"/>
              <w:rPr>
                <w:rFonts w:ascii="宋体" w:hAnsi="宋体"/>
                <w:kern w:val="0"/>
                <w:sz w:val="24"/>
                <w:szCs w:val="21"/>
              </w:rPr>
            </w:pPr>
            <w:r>
              <w:rPr>
                <w:rFonts w:hint="eastAsia" w:ascii="宋体" w:hAnsi="宋体"/>
                <w:kern w:val="0"/>
                <w:sz w:val="24"/>
                <w:szCs w:val="21"/>
              </w:rPr>
              <w:t>分包合同</w:t>
            </w:r>
          </w:p>
          <w:p w14:paraId="58A24966">
            <w:pPr>
              <w:jc w:val="center"/>
              <w:rPr>
                <w:rFonts w:ascii="宋体" w:hAnsi="宋体"/>
                <w:kern w:val="0"/>
                <w:sz w:val="24"/>
                <w:szCs w:val="21"/>
              </w:rPr>
            </w:pPr>
            <w:r>
              <w:rPr>
                <w:rFonts w:hint="eastAsia" w:ascii="宋体" w:hAnsi="宋体"/>
                <w:kern w:val="0"/>
                <w:sz w:val="24"/>
                <w:szCs w:val="21"/>
              </w:rPr>
              <w:t>金额</w:t>
            </w:r>
          </w:p>
          <w:p w14:paraId="69F81DCE">
            <w:pPr>
              <w:jc w:val="center"/>
              <w:rPr>
                <w:rFonts w:ascii="宋体" w:hAnsi="宋体"/>
                <w:kern w:val="0"/>
                <w:sz w:val="24"/>
                <w:szCs w:val="21"/>
              </w:rPr>
            </w:pPr>
            <w:r>
              <w:rPr>
                <w:rFonts w:hint="eastAsia" w:ascii="宋体" w:hAnsi="宋体"/>
                <w:kern w:val="0"/>
                <w:sz w:val="24"/>
                <w:szCs w:val="21"/>
              </w:rPr>
              <w:t>（万元）</w:t>
            </w:r>
          </w:p>
        </w:tc>
        <w:tc>
          <w:tcPr>
            <w:tcW w:w="1155" w:type="dxa"/>
            <w:noWrap w:val="0"/>
            <w:tcMar>
              <w:left w:w="108" w:type="dxa"/>
              <w:right w:w="108" w:type="dxa"/>
            </w:tcMar>
            <w:vAlign w:val="center"/>
          </w:tcPr>
          <w:p w14:paraId="2B597317">
            <w:pPr>
              <w:jc w:val="center"/>
              <w:rPr>
                <w:rFonts w:ascii="宋体" w:hAnsi="宋体"/>
                <w:kern w:val="0"/>
                <w:sz w:val="24"/>
                <w:szCs w:val="21"/>
              </w:rPr>
            </w:pPr>
            <w:r>
              <w:rPr>
                <w:rFonts w:hint="eastAsia" w:ascii="宋体" w:hAnsi="宋体"/>
                <w:kern w:val="0"/>
                <w:sz w:val="24"/>
                <w:szCs w:val="21"/>
              </w:rPr>
              <w:t>分包合同金额占比</w:t>
            </w:r>
          </w:p>
          <w:p w14:paraId="213C7796">
            <w:pPr>
              <w:jc w:val="center"/>
              <w:rPr>
                <w:rFonts w:ascii="宋体" w:hAnsi="宋体"/>
                <w:kern w:val="0"/>
                <w:sz w:val="24"/>
                <w:szCs w:val="21"/>
              </w:rPr>
            </w:pPr>
            <w:r>
              <w:rPr>
                <w:rFonts w:hint="eastAsia" w:ascii="宋体" w:hAnsi="宋体"/>
                <w:kern w:val="0"/>
                <w:sz w:val="24"/>
                <w:szCs w:val="21"/>
              </w:rPr>
              <w:t>（%）</w:t>
            </w:r>
          </w:p>
        </w:tc>
        <w:tc>
          <w:tcPr>
            <w:tcW w:w="1428" w:type="dxa"/>
            <w:noWrap w:val="0"/>
            <w:tcMar>
              <w:left w:w="108" w:type="dxa"/>
              <w:right w:w="108" w:type="dxa"/>
            </w:tcMar>
            <w:vAlign w:val="center"/>
          </w:tcPr>
          <w:p w14:paraId="476FF4F2">
            <w:pPr>
              <w:jc w:val="center"/>
              <w:rPr>
                <w:rFonts w:ascii="宋体" w:hAnsi="宋体"/>
                <w:kern w:val="0"/>
                <w:sz w:val="24"/>
                <w:szCs w:val="21"/>
              </w:rPr>
            </w:pPr>
            <w:r>
              <w:rPr>
                <w:rFonts w:hint="eastAsia" w:ascii="宋体" w:hAnsi="宋体"/>
                <w:kern w:val="0"/>
                <w:sz w:val="24"/>
                <w:szCs w:val="21"/>
              </w:rPr>
              <w:t>满足分包工作的企业资质（如需）</w:t>
            </w:r>
          </w:p>
        </w:tc>
        <w:tc>
          <w:tcPr>
            <w:tcW w:w="1407" w:type="dxa"/>
            <w:noWrap w:val="0"/>
            <w:vAlign w:val="center"/>
          </w:tcPr>
          <w:p w14:paraId="69237435">
            <w:pPr>
              <w:jc w:val="center"/>
              <w:rPr>
                <w:rFonts w:ascii="宋体" w:hAnsi="宋体"/>
                <w:kern w:val="0"/>
                <w:sz w:val="24"/>
                <w:szCs w:val="21"/>
              </w:rPr>
            </w:pPr>
            <w:r>
              <w:rPr>
                <w:rFonts w:hint="eastAsia" w:ascii="宋体" w:hAnsi="宋体"/>
                <w:kern w:val="0"/>
                <w:sz w:val="24"/>
                <w:szCs w:val="21"/>
              </w:rPr>
              <w:t>备注</w:t>
            </w:r>
          </w:p>
        </w:tc>
      </w:tr>
      <w:tr w14:paraId="42E15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9739892">
            <w:pPr>
              <w:jc w:val="center"/>
              <w:rPr>
                <w:rFonts w:ascii="宋体" w:hAnsi="宋体"/>
                <w:kern w:val="0"/>
                <w:sz w:val="24"/>
                <w:szCs w:val="21"/>
              </w:rPr>
            </w:pPr>
          </w:p>
        </w:tc>
        <w:tc>
          <w:tcPr>
            <w:tcW w:w="1597" w:type="dxa"/>
            <w:noWrap w:val="0"/>
            <w:tcMar>
              <w:left w:w="108" w:type="dxa"/>
              <w:right w:w="108" w:type="dxa"/>
            </w:tcMar>
            <w:vAlign w:val="center"/>
          </w:tcPr>
          <w:p w14:paraId="6ADCE05D">
            <w:pPr>
              <w:jc w:val="center"/>
              <w:rPr>
                <w:rFonts w:ascii="宋体" w:hAnsi="宋体"/>
                <w:kern w:val="0"/>
                <w:sz w:val="24"/>
                <w:szCs w:val="21"/>
              </w:rPr>
            </w:pPr>
          </w:p>
        </w:tc>
        <w:tc>
          <w:tcPr>
            <w:tcW w:w="1722" w:type="dxa"/>
            <w:noWrap w:val="0"/>
            <w:tcMar>
              <w:left w:w="108" w:type="dxa"/>
              <w:right w:w="108" w:type="dxa"/>
            </w:tcMar>
            <w:vAlign w:val="center"/>
          </w:tcPr>
          <w:p w14:paraId="39633E72">
            <w:pPr>
              <w:jc w:val="center"/>
              <w:rPr>
                <w:rFonts w:ascii="宋体" w:hAnsi="宋体"/>
                <w:kern w:val="0"/>
                <w:sz w:val="24"/>
                <w:szCs w:val="21"/>
              </w:rPr>
            </w:pPr>
          </w:p>
        </w:tc>
        <w:tc>
          <w:tcPr>
            <w:tcW w:w="1155" w:type="dxa"/>
            <w:noWrap w:val="0"/>
            <w:tcMar>
              <w:left w:w="108" w:type="dxa"/>
              <w:right w:w="108" w:type="dxa"/>
            </w:tcMar>
            <w:vAlign w:val="center"/>
          </w:tcPr>
          <w:p w14:paraId="2234D2A5">
            <w:pPr>
              <w:jc w:val="center"/>
              <w:rPr>
                <w:rFonts w:ascii="宋体" w:hAnsi="宋体"/>
                <w:kern w:val="0"/>
                <w:sz w:val="24"/>
                <w:szCs w:val="21"/>
              </w:rPr>
            </w:pPr>
          </w:p>
        </w:tc>
        <w:tc>
          <w:tcPr>
            <w:tcW w:w="1155" w:type="dxa"/>
            <w:noWrap w:val="0"/>
            <w:tcMar>
              <w:left w:w="108" w:type="dxa"/>
              <w:right w:w="108" w:type="dxa"/>
            </w:tcMar>
            <w:vAlign w:val="center"/>
          </w:tcPr>
          <w:p w14:paraId="2E6735E7">
            <w:pPr>
              <w:jc w:val="center"/>
              <w:rPr>
                <w:rFonts w:ascii="宋体" w:hAnsi="宋体"/>
                <w:kern w:val="0"/>
                <w:sz w:val="24"/>
                <w:szCs w:val="21"/>
              </w:rPr>
            </w:pPr>
          </w:p>
        </w:tc>
        <w:tc>
          <w:tcPr>
            <w:tcW w:w="1428" w:type="dxa"/>
            <w:noWrap w:val="0"/>
            <w:tcMar>
              <w:left w:w="108" w:type="dxa"/>
              <w:right w:w="108" w:type="dxa"/>
            </w:tcMar>
            <w:vAlign w:val="center"/>
          </w:tcPr>
          <w:p w14:paraId="6292BAA7">
            <w:pPr>
              <w:jc w:val="center"/>
              <w:rPr>
                <w:rFonts w:ascii="宋体" w:hAnsi="宋体"/>
                <w:kern w:val="0"/>
                <w:sz w:val="24"/>
                <w:szCs w:val="21"/>
              </w:rPr>
            </w:pPr>
          </w:p>
        </w:tc>
        <w:tc>
          <w:tcPr>
            <w:tcW w:w="1407" w:type="dxa"/>
            <w:noWrap w:val="0"/>
            <w:vAlign w:val="center"/>
          </w:tcPr>
          <w:p w14:paraId="06CD9C53">
            <w:pPr>
              <w:jc w:val="center"/>
              <w:rPr>
                <w:rFonts w:ascii="宋体" w:hAnsi="宋体"/>
                <w:kern w:val="0"/>
                <w:sz w:val="24"/>
                <w:szCs w:val="21"/>
              </w:rPr>
            </w:pPr>
          </w:p>
        </w:tc>
      </w:tr>
      <w:tr w14:paraId="1AB44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0A32D35">
            <w:pPr>
              <w:jc w:val="center"/>
              <w:rPr>
                <w:rFonts w:ascii="宋体" w:hAnsi="宋体"/>
                <w:kern w:val="0"/>
                <w:sz w:val="24"/>
                <w:szCs w:val="21"/>
              </w:rPr>
            </w:pPr>
          </w:p>
        </w:tc>
        <w:tc>
          <w:tcPr>
            <w:tcW w:w="1597" w:type="dxa"/>
            <w:noWrap w:val="0"/>
            <w:tcMar>
              <w:left w:w="108" w:type="dxa"/>
              <w:right w:w="108" w:type="dxa"/>
            </w:tcMar>
            <w:vAlign w:val="center"/>
          </w:tcPr>
          <w:p w14:paraId="39069FAE">
            <w:pPr>
              <w:jc w:val="center"/>
              <w:rPr>
                <w:rFonts w:ascii="宋体" w:hAnsi="宋体"/>
                <w:kern w:val="0"/>
                <w:sz w:val="24"/>
                <w:szCs w:val="21"/>
              </w:rPr>
            </w:pPr>
          </w:p>
        </w:tc>
        <w:tc>
          <w:tcPr>
            <w:tcW w:w="1722" w:type="dxa"/>
            <w:noWrap w:val="0"/>
            <w:tcMar>
              <w:left w:w="108" w:type="dxa"/>
              <w:right w:w="108" w:type="dxa"/>
            </w:tcMar>
            <w:vAlign w:val="center"/>
          </w:tcPr>
          <w:p w14:paraId="57078581">
            <w:pPr>
              <w:jc w:val="center"/>
              <w:rPr>
                <w:rFonts w:ascii="宋体" w:hAnsi="宋体"/>
                <w:kern w:val="0"/>
                <w:sz w:val="24"/>
                <w:szCs w:val="21"/>
              </w:rPr>
            </w:pPr>
          </w:p>
        </w:tc>
        <w:tc>
          <w:tcPr>
            <w:tcW w:w="1155" w:type="dxa"/>
            <w:noWrap w:val="0"/>
            <w:tcMar>
              <w:left w:w="108" w:type="dxa"/>
              <w:right w:w="108" w:type="dxa"/>
            </w:tcMar>
            <w:vAlign w:val="center"/>
          </w:tcPr>
          <w:p w14:paraId="3451CBA9">
            <w:pPr>
              <w:jc w:val="center"/>
              <w:rPr>
                <w:rFonts w:ascii="宋体" w:hAnsi="宋体"/>
                <w:kern w:val="0"/>
                <w:sz w:val="24"/>
                <w:szCs w:val="21"/>
              </w:rPr>
            </w:pPr>
          </w:p>
        </w:tc>
        <w:tc>
          <w:tcPr>
            <w:tcW w:w="1155" w:type="dxa"/>
            <w:noWrap w:val="0"/>
            <w:tcMar>
              <w:left w:w="108" w:type="dxa"/>
              <w:right w:w="108" w:type="dxa"/>
            </w:tcMar>
            <w:vAlign w:val="center"/>
          </w:tcPr>
          <w:p w14:paraId="2845B596">
            <w:pPr>
              <w:jc w:val="center"/>
              <w:rPr>
                <w:rFonts w:ascii="宋体" w:hAnsi="宋体"/>
                <w:kern w:val="0"/>
                <w:sz w:val="24"/>
                <w:szCs w:val="21"/>
              </w:rPr>
            </w:pPr>
          </w:p>
        </w:tc>
        <w:tc>
          <w:tcPr>
            <w:tcW w:w="1428" w:type="dxa"/>
            <w:noWrap w:val="0"/>
            <w:tcMar>
              <w:left w:w="108" w:type="dxa"/>
              <w:right w:w="108" w:type="dxa"/>
            </w:tcMar>
            <w:vAlign w:val="center"/>
          </w:tcPr>
          <w:p w14:paraId="7CB4F869">
            <w:pPr>
              <w:jc w:val="center"/>
              <w:rPr>
                <w:rFonts w:ascii="宋体" w:hAnsi="宋体"/>
                <w:kern w:val="0"/>
                <w:sz w:val="24"/>
                <w:szCs w:val="21"/>
              </w:rPr>
            </w:pPr>
          </w:p>
        </w:tc>
        <w:tc>
          <w:tcPr>
            <w:tcW w:w="1407" w:type="dxa"/>
            <w:noWrap w:val="0"/>
            <w:vAlign w:val="center"/>
          </w:tcPr>
          <w:p w14:paraId="78CF3C43">
            <w:pPr>
              <w:jc w:val="center"/>
              <w:rPr>
                <w:rFonts w:ascii="宋体" w:hAnsi="宋体"/>
                <w:kern w:val="0"/>
                <w:sz w:val="24"/>
                <w:szCs w:val="21"/>
              </w:rPr>
            </w:pPr>
          </w:p>
        </w:tc>
      </w:tr>
      <w:tr w14:paraId="0DFFA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75824DA">
            <w:pPr>
              <w:jc w:val="center"/>
              <w:rPr>
                <w:rFonts w:ascii="宋体" w:hAnsi="宋体"/>
                <w:kern w:val="0"/>
                <w:sz w:val="24"/>
                <w:szCs w:val="21"/>
              </w:rPr>
            </w:pPr>
          </w:p>
        </w:tc>
        <w:tc>
          <w:tcPr>
            <w:tcW w:w="1597" w:type="dxa"/>
            <w:noWrap w:val="0"/>
            <w:tcMar>
              <w:left w:w="108" w:type="dxa"/>
              <w:right w:w="108" w:type="dxa"/>
            </w:tcMar>
            <w:vAlign w:val="center"/>
          </w:tcPr>
          <w:p w14:paraId="79713FB1">
            <w:pPr>
              <w:jc w:val="center"/>
              <w:rPr>
                <w:rFonts w:ascii="宋体" w:hAnsi="宋体"/>
                <w:kern w:val="0"/>
                <w:sz w:val="24"/>
                <w:szCs w:val="21"/>
              </w:rPr>
            </w:pPr>
          </w:p>
        </w:tc>
        <w:tc>
          <w:tcPr>
            <w:tcW w:w="1722" w:type="dxa"/>
            <w:noWrap w:val="0"/>
            <w:tcMar>
              <w:left w:w="108" w:type="dxa"/>
              <w:right w:w="108" w:type="dxa"/>
            </w:tcMar>
            <w:vAlign w:val="center"/>
          </w:tcPr>
          <w:p w14:paraId="7B7A99FE">
            <w:pPr>
              <w:jc w:val="center"/>
              <w:rPr>
                <w:rFonts w:ascii="宋体" w:hAnsi="宋体"/>
                <w:kern w:val="0"/>
                <w:sz w:val="24"/>
                <w:szCs w:val="21"/>
              </w:rPr>
            </w:pPr>
          </w:p>
        </w:tc>
        <w:tc>
          <w:tcPr>
            <w:tcW w:w="1155" w:type="dxa"/>
            <w:noWrap w:val="0"/>
            <w:tcMar>
              <w:left w:w="108" w:type="dxa"/>
              <w:right w:w="108" w:type="dxa"/>
            </w:tcMar>
            <w:vAlign w:val="center"/>
          </w:tcPr>
          <w:p w14:paraId="5178BBF9">
            <w:pPr>
              <w:jc w:val="center"/>
              <w:rPr>
                <w:rFonts w:ascii="宋体" w:hAnsi="宋体"/>
                <w:kern w:val="0"/>
                <w:sz w:val="24"/>
                <w:szCs w:val="21"/>
              </w:rPr>
            </w:pPr>
          </w:p>
        </w:tc>
        <w:tc>
          <w:tcPr>
            <w:tcW w:w="1155" w:type="dxa"/>
            <w:noWrap w:val="0"/>
            <w:tcMar>
              <w:left w:w="108" w:type="dxa"/>
              <w:right w:w="108" w:type="dxa"/>
            </w:tcMar>
            <w:vAlign w:val="center"/>
          </w:tcPr>
          <w:p w14:paraId="3A5EBF7A">
            <w:pPr>
              <w:jc w:val="center"/>
              <w:rPr>
                <w:rFonts w:ascii="宋体" w:hAnsi="宋体"/>
                <w:kern w:val="0"/>
                <w:sz w:val="24"/>
                <w:szCs w:val="21"/>
              </w:rPr>
            </w:pPr>
          </w:p>
        </w:tc>
        <w:tc>
          <w:tcPr>
            <w:tcW w:w="1428" w:type="dxa"/>
            <w:noWrap w:val="0"/>
            <w:tcMar>
              <w:left w:w="108" w:type="dxa"/>
              <w:right w:w="108" w:type="dxa"/>
            </w:tcMar>
            <w:vAlign w:val="center"/>
          </w:tcPr>
          <w:p w14:paraId="4001F6A9">
            <w:pPr>
              <w:jc w:val="center"/>
              <w:rPr>
                <w:rFonts w:ascii="宋体" w:hAnsi="宋体"/>
                <w:kern w:val="0"/>
                <w:sz w:val="24"/>
                <w:szCs w:val="21"/>
              </w:rPr>
            </w:pPr>
          </w:p>
        </w:tc>
        <w:tc>
          <w:tcPr>
            <w:tcW w:w="1407" w:type="dxa"/>
            <w:noWrap w:val="0"/>
            <w:vAlign w:val="center"/>
          </w:tcPr>
          <w:p w14:paraId="17546314">
            <w:pPr>
              <w:jc w:val="center"/>
              <w:rPr>
                <w:rFonts w:ascii="宋体" w:hAnsi="宋体"/>
                <w:kern w:val="0"/>
                <w:sz w:val="24"/>
                <w:szCs w:val="21"/>
              </w:rPr>
            </w:pPr>
          </w:p>
        </w:tc>
      </w:tr>
      <w:tr w14:paraId="5B152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02F12F8">
            <w:pPr>
              <w:jc w:val="center"/>
              <w:rPr>
                <w:rFonts w:ascii="宋体" w:hAnsi="宋体"/>
                <w:kern w:val="0"/>
                <w:sz w:val="24"/>
                <w:szCs w:val="21"/>
              </w:rPr>
            </w:pPr>
          </w:p>
        </w:tc>
        <w:tc>
          <w:tcPr>
            <w:tcW w:w="1597" w:type="dxa"/>
            <w:noWrap w:val="0"/>
            <w:tcMar>
              <w:left w:w="108" w:type="dxa"/>
              <w:right w:w="108" w:type="dxa"/>
            </w:tcMar>
            <w:vAlign w:val="center"/>
          </w:tcPr>
          <w:p w14:paraId="0A4D7272">
            <w:pPr>
              <w:jc w:val="center"/>
              <w:rPr>
                <w:rFonts w:ascii="宋体" w:hAnsi="宋体"/>
                <w:kern w:val="0"/>
                <w:sz w:val="24"/>
                <w:szCs w:val="21"/>
              </w:rPr>
            </w:pPr>
          </w:p>
        </w:tc>
        <w:tc>
          <w:tcPr>
            <w:tcW w:w="1722" w:type="dxa"/>
            <w:noWrap w:val="0"/>
            <w:tcMar>
              <w:left w:w="108" w:type="dxa"/>
              <w:right w:w="108" w:type="dxa"/>
            </w:tcMar>
            <w:vAlign w:val="center"/>
          </w:tcPr>
          <w:p w14:paraId="5B2A42C5">
            <w:pPr>
              <w:jc w:val="center"/>
              <w:rPr>
                <w:rFonts w:ascii="宋体" w:hAnsi="宋体"/>
                <w:kern w:val="0"/>
                <w:sz w:val="24"/>
                <w:szCs w:val="21"/>
              </w:rPr>
            </w:pPr>
          </w:p>
        </w:tc>
        <w:tc>
          <w:tcPr>
            <w:tcW w:w="1155" w:type="dxa"/>
            <w:noWrap w:val="0"/>
            <w:tcMar>
              <w:left w:w="108" w:type="dxa"/>
              <w:right w:w="108" w:type="dxa"/>
            </w:tcMar>
            <w:vAlign w:val="center"/>
          </w:tcPr>
          <w:p w14:paraId="2606CEB8">
            <w:pPr>
              <w:jc w:val="center"/>
              <w:rPr>
                <w:rFonts w:ascii="宋体" w:hAnsi="宋体"/>
                <w:kern w:val="0"/>
                <w:sz w:val="24"/>
                <w:szCs w:val="21"/>
              </w:rPr>
            </w:pPr>
          </w:p>
        </w:tc>
        <w:tc>
          <w:tcPr>
            <w:tcW w:w="1155" w:type="dxa"/>
            <w:noWrap w:val="0"/>
            <w:tcMar>
              <w:left w:w="108" w:type="dxa"/>
              <w:right w:w="108" w:type="dxa"/>
            </w:tcMar>
            <w:vAlign w:val="center"/>
          </w:tcPr>
          <w:p w14:paraId="61A2D1DD">
            <w:pPr>
              <w:jc w:val="center"/>
              <w:rPr>
                <w:rFonts w:ascii="宋体" w:hAnsi="宋体"/>
                <w:kern w:val="0"/>
                <w:sz w:val="24"/>
                <w:szCs w:val="21"/>
              </w:rPr>
            </w:pPr>
          </w:p>
        </w:tc>
        <w:tc>
          <w:tcPr>
            <w:tcW w:w="1428" w:type="dxa"/>
            <w:noWrap w:val="0"/>
            <w:tcMar>
              <w:left w:w="108" w:type="dxa"/>
              <w:right w:w="108" w:type="dxa"/>
            </w:tcMar>
            <w:vAlign w:val="center"/>
          </w:tcPr>
          <w:p w14:paraId="378C787F">
            <w:pPr>
              <w:jc w:val="center"/>
              <w:rPr>
                <w:rFonts w:ascii="宋体" w:hAnsi="宋体"/>
                <w:kern w:val="0"/>
                <w:sz w:val="24"/>
                <w:szCs w:val="21"/>
              </w:rPr>
            </w:pPr>
          </w:p>
        </w:tc>
        <w:tc>
          <w:tcPr>
            <w:tcW w:w="1407" w:type="dxa"/>
            <w:noWrap w:val="0"/>
            <w:vAlign w:val="center"/>
          </w:tcPr>
          <w:p w14:paraId="4B809E3B">
            <w:pPr>
              <w:jc w:val="center"/>
              <w:rPr>
                <w:rFonts w:ascii="宋体" w:hAnsi="宋体"/>
                <w:kern w:val="0"/>
                <w:sz w:val="24"/>
                <w:szCs w:val="21"/>
              </w:rPr>
            </w:pPr>
          </w:p>
        </w:tc>
      </w:tr>
      <w:tr w14:paraId="67303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1F477C07">
            <w:pPr>
              <w:jc w:val="center"/>
              <w:rPr>
                <w:rFonts w:ascii="宋体" w:hAnsi="宋体"/>
                <w:kern w:val="0"/>
                <w:sz w:val="24"/>
                <w:szCs w:val="21"/>
              </w:rPr>
            </w:pPr>
          </w:p>
        </w:tc>
        <w:tc>
          <w:tcPr>
            <w:tcW w:w="1597" w:type="dxa"/>
            <w:noWrap w:val="0"/>
            <w:tcMar>
              <w:left w:w="108" w:type="dxa"/>
              <w:right w:w="108" w:type="dxa"/>
            </w:tcMar>
            <w:vAlign w:val="center"/>
          </w:tcPr>
          <w:p w14:paraId="3F272C10">
            <w:pPr>
              <w:jc w:val="center"/>
              <w:rPr>
                <w:rFonts w:ascii="宋体" w:hAnsi="宋体"/>
                <w:kern w:val="0"/>
                <w:sz w:val="24"/>
                <w:szCs w:val="21"/>
              </w:rPr>
            </w:pPr>
          </w:p>
        </w:tc>
        <w:tc>
          <w:tcPr>
            <w:tcW w:w="1722" w:type="dxa"/>
            <w:noWrap w:val="0"/>
            <w:tcMar>
              <w:left w:w="108" w:type="dxa"/>
              <w:right w:w="108" w:type="dxa"/>
            </w:tcMar>
            <w:vAlign w:val="center"/>
          </w:tcPr>
          <w:p w14:paraId="66A38AA9">
            <w:pPr>
              <w:jc w:val="center"/>
              <w:rPr>
                <w:rFonts w:ascii="宋体" w:hAnsi="宋体"/>
                <w:kern w:val="0"/>
                <w:sz w:val="24"/>
                <w:szCs w:val="21"/>
              </w:rPr>
            </w:pPr>
          </w:p>
        </w:tc>
        <w:tc>
          <w:tcPr>
            <w:tcW w:w="1155" w:type="dxa"/>
            <w:noWrap w:val="0"/>
            <w:tcMar>
              <w:left w:w="108" w:type="dxa"/>
              <w:right w:w="108" w:type="dxa"/>
            </w:tcMar>
            <w:vAlign w:val="center"/>
          </w:tcPr>
          <w:p w14:paraId="73F6DB22">
            <w:pPr>
              <w:jc w:val="center"/>
              <w:rPr>
                <w:rFonts w:ascii="宋体" w:hAnsi="宋体"/>
                <w:kern w:val="0"/>
                <w:sz w:val="24"/>
                <w:szCs w:val="21"/>
              </w:rPr>
            </w:pPr>
          </w:p>
        </w:tc>
        <w:tc>
          <w:tcPr>
            <w:tcW w:w="1155" w:type="dxa"/>
            <w:noWrap w:val="0"/>
            <w:tcMar>
              <w:left w:w="108" w:type="dxa"/>
              <w:right w:w="108" w:type="dxa"/>
            </w:tcMar>
            <w:vAlign w:val="center"/>
          </w:tcPr>
          <w:p w14:paraId="617DD557">
            <w:pPr>
              <w:jc w:val="center"/>
              <w:rPr>
                <w:rFonts w:ascii="宋体" w:hAnsi="宋体"/>
                <w:kern w:val="0"/>
                <w:sz w:val="24"/>
                <w:szCs w:val="21"/>
              </w:rPr>
            </w:pPr>
          </w:p>
        </w:tc>
        <w:tc>
          <w:tcPr>
            <w:tcW w:w="1428" w:type="dxa"/>
            <w:noWrap w:val="0"/>
            <w:tcMar>
              <w:left w:w="108" w:type="dxa"/>
              <w:right w:w="108" w:type="dxa"/>
            </w:tcMar>
            <w:vAlign w:val="center"/>
          </w:tcPr>
          <w:p w14:paraId="7260362C">
            <w:pPr>
              <w:jc w:val="center"/>
              <w:rPr>
                <w:rFonts w:ascii="宋体" w:hAnsi="宋体"/>
                <w:kern w:val="0"/>
                <w:sz w:val="24"/>
                <w:szCs w:val="21"/>
              </w:rPr>
            </w:pPr>
          </w:p>
        </w:tc>
        <w:tc>
          <w:tcPr>
            <w:tcW w:w="1407" w:type="dxa"/>
            <w:noWrap w:val="0"/>
            <w:vAlign w:val="center"/>
          </w:tcPr>
          <w:p w14:paraId="6EC2F1D9">
            <w:pPr>
              <w:jc w:val="center"/>
              <w:rPr>
                <w:rFonts w:ascii="宋体" w:hAnsi="宋体"/>
                <w:kern w:val="0"/>
                <w:sz w:val="24"/>
                <w:szCs w:val="21"/>
              </w:rPr>
            </w:pPr>
          </w:p>
        </w:tc>
      </w:tr>
      <w:tr w14:paraId="2A085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3411608C">
            <w:pPr>
              <w:rPr>
                <w:rFonts w:ascii="宋体" w:hAnsi="宋体"/>
                <w:kern w:val="0"/>
                <w:sz w:val="24"/>
                <w:szCs w:val="21"/>
              </w:rPr>
            </w:pPr>
          </w:p>
        </w:tc>
        <w:tc>
          <w:tcPr>
            <w:tcW w:w="3319" w:type="dxa"/>
            <w:gridSpan w:val="2"/>
            <w:noWrap w:val="0"/>
            <w:tcMar>
              <w:left w:w="108" w:type="dxa"/>
              <w:right w:w="108" w:type="dxa"/>
            </w:tcMar>
            <w:vAlign w:val="center"/>
          </w:tcPr>
          <w:p w14:paraId="319FC9FB">
            <w:pPr>
              <w:jc w:val="center"/>
              <w:rPr>
                <w:rFonts w:ascii="宋体" w:hAnsi="宋体"/>
                <w:kern w:val="0"/>
                <w:sz w:val="24"/>
                <w:szCs w:val="21"/>
              </w:rPr>
            </w:pPr>
            <w:r>
              <w:rPr>
                <w:rFonts w:hint="eastAsia" w:ascii="宋体" w:hAnsi="宋体"/>
                <w:kern w:val="0"/>
                <w:sz w:val="24"/>
                <w:szCs w:val="21"/>
              </w:rPr>
              <w:t>合计</w:t>
            </w:r>
          </w:p>
        </w:tc>
        <w:tc>
          <w:tcPr>
            <w:tcW w:w="1155" w:type="dxa"/>
            <w:noWrap w:val="0"/>
            <w:tcMar>
              <w:left w:w="108" w:type="dxa"/>
              <w:right w:w="108" w:type="dxa"/>
            </w:tcMar>
            <w:vAlign w:val="center"/>
          </w:tcPr>
          <w:p w14:paraId="7FBCB4E2">
            <w:pPr>
              <w:jc w:val="center"/>
              <w:rPr>
                <w:rFonts w:ascii="宋体" w:hAnsi="宋体"/>
                <w:kern w:val="0"/>
                <w:sz w:val="24"/>
                <w:szCs w:val="21"/>
              </w:rPr>
            </w:pPr>
          </w:p>
        </w:tc>
        <w:tc>
          <w:tcPr>
            <w:tcW w:w="1155" w:type="dxa"/>
            <w:noWrap w:val="0"/>
            <w:tcMar>
              <w:left w:w="108" w:type="dxa"/>
              <w:right w:w="108" w:type="dxa"/>
            </w:tcMar>
            <w:vAlign w:val="center"/>
          </w:tcPr>
          <w:p w14:paraId="0DF85B6A">
            <w:pPr>
              <w:jc w:val="center"/>
              <w:rPr>
                <w:rFonts w:ascii="宋体" w:hAnsi="宋体"/>
                <w:kern w:val="0"/>
                <w:sz w:val="24"/>
                <w:szCs w:val="21"/>
              </w:rPr>
            </w:pPr>
          </w:p>
        </w:tc>
        <w:tc>
          <w:tcPr>
            <w:tcW w:w="1428" w:type="dxa"/>
            <w:noWrap w:val="0"/>
            <w:tcMar>
              <w:left w:w="108" w:type="dxa"/>
              <w:right w:w="108" w:type="dxa"/>
            </w:tcMar>
            <w:vAlign w:val="center"/>
          </w:tcPr>
          <w:p w14:paraId="40B48022">
            <w:pPr>
              <w:jc w:val="center"/>
              <w:rPr>
                <w:rFonts w:ascii="宋体" w:hAnsi="宋体"/>
                <w:kern w:val="0"/>
                <w:sz w:val="24"/>
                <w:szCs w:val="21"/>
              </w:rPr>
            </w:pPr>
          </w:p>
        </w:tc>
        <w:tc>
          <w:tcPr>
            <w:tcW w:w="1407" w:type="dxa"/>
            <w:noWrap w:val="0"/>
            <w:vAlign w:val="center"/>
          </w:tcPr>
          <w:p w14:paraId="77195EFD">
            <w:pPr>
              <w:jc w:val="center"/>
              <w:rPr>
                <w:rFonts w:ascii="宋体" w:hAnsi="宋体"/>
                <w:kern w:val="0"/>
                <w:sz w:val="24"/>
                <w:szCs w:val="21"/>
              </w:rPr>
            </w:pPr>
          </w:p>
        </w:tc>
      </w:tr>
      <w:tr w14:paraId="0DD59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noWrap w:val="0"/>
            <w:tcMar>
              <w:left w:w="108" w:type="dxa"/>
              <w:right w:w="108" w:type="dxa"/>
            </w:tcMar>
            <w:vAlign w:val="center"/>
          </w:tcPr>
          <w:p w14:paraId="5432D22F">
            <w:pPr>
              <w:jc w:val="center"/>
              <w:rPr>
                <w:rFonts w:ascii="宋体" w:hAnsi="宋体"/>
                <w:kern w:val="0"/>
                <w:sz w:val="24"/>
                <w:szCs w:val="21"/>
              </w:rPr>
            </w:pPr>
          </w:p>
        </w:tc>
        <w:tc>
          <w:tcPr>
            <w:tcW w:w="3319" w:type="dxa"/>
            <w:gridSpan w:val="2"/>
            <w:noWrap w:val="0"/>
            <w:tcMar>
              <w:left w:w="108" w:type="dxa"/>
              <w:right w:w="108" w:type="dxa"/>
            </w:tcMar>
            <w:vAlign w:val="center"/>
          </w:tcPr>
          <w:p w14:paraId="4C0E39B6">
            <w:pPr>
              <w:jc w:val="center"/>
              <w:rPr>
                <w:rFonts w:ascii="宋体" w:hAnsi="宋体"/>
                <w:kern w:val="0"/>
                <w:sz w:val="24"/>
                <w:szCs w:val="21"/>
              </w:rPr>
            </w:pPr>
            <w:r>
              <w:rPr>
                <w:rFonts w:hint="eastAsia" w:ascii="宋体" w:hAnsi="宋体"/>
                <w:kern w:val="0"/>
                <w:sz w:val="24"/>
                <w:szCs w:val="21"/>
              </w:rPr>
              <w:t>本项目合同金额（万元）</w:t>
            </w:r>
          </w:p>
        </w:tc>
        <w:tc>
          <w:tcPr>
            <w:tcW w:w="2310" w:type="dxa"/>
            <w:gridSpan w:val="2"/>
            <w:noWrap w:val="0"/>
            <w:tcMar>
              <w:left w:w="108" w:type="dxa"/>
              <w:right w:w="108" w:type="dxa"/>
            </w:tcMar>
            <w:vAlign w:val="center"/>
          </w:tcPr>
          <w:p w14:paraId="0CCC59D5">
            <w:pPr>
              <w:jc w:val="center"/>
              <w:rPr>
                <w:rFonts w:ascii="宋体" w:hAnsi="宋体"/>
                <w:kern w:val="0"/>
                <w:sz w:val="24"/>
                <w:szCs w:val="21"/>
              </w:rPr>
            </w:pPr>
          </w:p>
        </w:tc>
        <w:tc>
          <w:tcPr>
            <w:tcW w:w="2835" w:type="dxa"/>
            <w:gridSpan w:val="2"/>
            <w:noWrap w:val="0"/>
            <w:tcMar>
              <w:left w:w="108" w:type="dxa"/>
              <w:right w:w="108" w:type="dxa"/>
            </w:tcMar>
            <w:vAlign w:val="center"/>
          </w:tcPr>
          <w:p w14:paraId="1BE2997D">
            <w:pPr>
              <w:jc w:val="center"/>
              <w:rPr>
                <w:rFonts w:ascii="宋体" w:hAnsi="宋体"/>
                <w:kern w:val="0"/>
                <w:sz w:val="24"/>
                <w:szCs w:val="21"/>
              </w:rPr>
            </w:pPr>
          </w:p>
        </w:tc>
      </w:tr>
    </w:tbl>
    <w:p w14:paraId="2D5AE740">
      <w:pPr>
        <w:spacing w:line="394" w:lineRule="exact"/>
        <w:ind w:firstLine="480" w:firstLineChars="200"/>
        <w:rPr>
          <w:rFonts w:ascii="宋体" w:hAnsi="宋体"/>
          <w:kern w:val="0"/>
          <w:sz w:val="24"/>
          <w:szCs w:val="21"/>
        </w:rPr>
      </w:pPr>
      <w:r>
        <w:rPr>
          <w:rFonts w:hint="eastAsia" w:ascii="宋体" w:hAnsi="宋体"/>
          <w:kern w:val="0"/>
          <w:sz w:val="24"/>
          <w:szCs w:val="21"/>
        </w:rPr>
        <w:t>5．本协议中接受分包合同的中小（小微）企业（乙方）与分包企业（甲方）之间不存在直接控股、管理关系。</w:t>
      </w:r>
    </w:p>
    <w:p w14:paraId="46DE4251">
      <w:pPr>
        <w:spacing w:line="394" w:lineRule="exact"/>
        <w:ind w:firstLine="480" w:firstLineChars="200"/>
        <w:rPr>
          <w:rFonts w:ascii="宋体" w:hAnsi="宋体"/>
          <w:kern w:val="0"/>
          <w:sz w:val="24"/>
          <w:szCs w:val="21"/>
        </w:rPr>
      </w:pPr>
      <w:r>
        <w:rPr>
          <w:rFonts w:hint="eastAsia" w:ascii="宋体" w:hAnsi="宋体"/>
          <w:kern w:val="0"/>
          <w:sz w:val="24"/>
          <w:szCs w:val="21"/>
        </w:rPr>
        <w:t>6. 中标后，本协议是合同的组成部分，对甲乙双方有合同约束力。</w:t>
      </w:r>
    </w:p>
    <w:p w14:paraId="046DCB6F">
      <w:pPr>
        <w:spacing w:line="394" w:lineRule="exact"/>
        <w:ind w:firstLine="480" w:firstLineChars="200"/>
        <w:rPr>
          <w:rFonts w:ascii="宋体" w:hAnsi="宋体"/>
          <w:kern w:val="0"/>
          <w:sz w:val="24"/>
          <w:szCs w:val="21"/>
        </w:rPr>
      </w:pPr>
      <w:r>
        <w:rPr>
          <w:rFonts w:hint="eastAsia" w:ascii="宋体" w:hAnsi="宋体"/>
          <w:kern w:val="0"/>
          <w:sz w:val="24"/>
          <w:szCs w:val="21"/>
        </w:rPr>
        <w:t>7．本协议书自签署之日起生效，未中标或者中标合同履行完毕后自动失效。</w:t>
      </w:r>
    </w:p>
    <w:p w14:paraId="2C260C19">
      <w:pPr>
        <w:spacing w:line="394" w:lineRule="exact"/>
        <w:ind w:firstLine="480" w:firstLineChars="200"/>
        <w:rPr>
          <w:rFonts w:ascii="宋体" w:hAnsi="宋体"/>
          <w:kern w:val="0"/>
          <w:sz w:val="24"/>
          <w:szCs w:val="21"/>
        </w:rPr>
      </w:pPr>
      <w:r>
        <w:rPr>
          <w:rFonts w:hint="eastAsia" w:ascii="宋体" w:hAnsi="宋体"/>
          <w:kern w:val="0"/>
          <w:sz w:val="24"/>
          <w:szCs w:val="21"/>
        </w:rPr>
        <w:t>8．本协议书一式</w:t>
      </w:r>
      <w:r>
        <w:rPr>
          <w:rFonts w:hint="eastAsia" w:ascii="宋体" w:hAnsi="宋体"/>
          <w:kern w:val="0"/>
          <w:sz w:val="24"/>
          <w:szCs w:val="21"/>
          <w:u w:val="single"/>
        </w:rPr>
        <w:t xml:space="preserve">      </w:t>
      </w:r>
      <w:r>
        <w:rPr>
          <w:rFonts w:hint="eastAsia" w:ascii="宋体" w:hAnsi="宋体"/>
          <w:kern w:val="0"/>
          <w:sz w:val="24"/>
          <w:szCs w:val="21"/>
        </w:rPr>
        <w:t>份，甲方和乙方各执一份。</w:t>
      </w:r>
    </w:p>
    <w:p w14:paraId="28BB039B">
      <w:pPr>
        <w:spacing w:line="394" w:lineRule="exact"/>
        <w:ind w:firstLine="480" w:firstLineChars="200"/>
        <w:rPr>
          <w:rFonts w:ascii="宋体" w:hAnsi="宋体"/>
          <w:kern w:val="0"/>
          <w:sz w:val="24"/>
          <w:szCs w:val="21"/>
        </w:rPr>
      </w:pPr>
    </w:p>
    <w:p w14:paraId="7B055417">
      <w:pPr>
        <w:spacing w:line="394" w:lineRule="exact"/>
        <w:ind w:firstLine="480" w:firstLineChars="200"/>
        <w:rPr>
          <w:rFonts w:ascii="宋体" w:hAnsi="宋体"/>
          <w:kern w:val="0"/>
          <w:sz w:val="24"/>
          <w:szCs w:val="21"/>
        </w:rPr>
      </w:pPr>
    </w:p>
    <w:p w14:paraId="7C48A1D5">
      <w:pPr>
        <w:spacing w:line="394" w:lineRule="exact"/>
        <w:ind w:firstLine="480" w:firstLineChars="200"/>
        <w:rPr>
          <w:rFonts w:ascii="宋体" w:hAnsi="宋体"/>
          <w:kern w:val="0"/>
          <w:sz w:val="24"/>
          <w:szCs w:val="21"/>
        </w:rPr>
      </w:pPr>
      <w:r>
        <w:rPr>
          <w:rFonts w:hint="eastAsia" w:ascii="宋体" w:hAnsi="宋体"/>
          <w:kern w:val="0"/>
          <w:sz w:val="24"/>
          <w:szCs w:val="21"/>
        </w:rPr>
        <w:t>甲  方：</w:t>
      </w:r>
      <w:r>
        <w:rPr>
          <w:rFonts w:hint="eastAsia" w:ascii="宋体" w:hAnsi="宋体"/>
          <w:kern w:val="0"/>
          <w:sz w:val="24"/>
          <w:szCs w:val="21"/>
          <w:u w:val="single"/>
        </w:rPr>
        <w:t xml:space="preserve">          </w:t>
      </w:r>
      <w:r>
        <w:rPr>
          <w:rFonts w:ascii="宋体" w:hAnsi="宋体"/>
          <w:kern w:val="0"/>
          <w:sz w:val="24"/>
          <w:szCs w:val="21"/>
          <w:u w:val="single"/>
        </w:rPr>
        <w:t xml:space="preserve"> </w:t>
      </w:r>
      <w:r>
        <w:rPr>
          <w:rFonts w:hint="eastAsia" w:ascii="宋体" w:hAnsi="宋体"/>
          <w:kern w:val="0"/>
          <w:sz w:val="24"/>
          <w:szCs w:val="21"/>
          <w:u w:val="single"/>
        </w:rPr>
        <w:t xml:space="preserve">  </w:t>
      </w:r>
      <w:r>
        <w:rPr>
          <w:rFonts w:hint="eastAsia" w:ascii="宋体" w:hAnsi="宋体"/>
          <w:kern w:val="0"/>
          <w:sz w:val="24"/>
          <w:szCs w:val="21"/>
        </w:rPr>
        <w:t>（盖单位章）   乙  方：</w:t>
      </w:r>
      <w:r>
        <w:rPr>
          <w:rFonts w:hint="eastAsia" w:ascii="宋体" w:hAnsi="宋体"/>
          <w:kern w:val="0"/>
          <w:sz w:val="24"/>
          <w:szCs w:val="21"/>
          <w:u w:val="single"/>
        </w:rPr>
        <w:t xml:space="preserve">          </w:t>
      </w:r>
      <w:r>
        <w:rPr>
          <w:rFonts w:ascii="宋体" w:hAnsi="宋体"/>
          <w:kern w:val="0"/>
          <w:sz w:val="24"/>
          <w:szCs w:val="21"/>
          <w:u w:val="single"/>
        </w:rPr>
        <w:t xml:space="preserve">    </w:t>
      </w:r>
      <w:r>
        <w:rPr>
          <w:rFonts w:hint="eastAsia" w:ascii="宋体" w:hAnsi="宋体"/>
          <w:kern w:val="0"/>
          <w:sz w:val="24"/>
          <w:szCs w:val="21"/>
          <w:u w:val="single"/>
        </w:rPr>
        <w:t xml:space="preserve"> </w:t>
      </w:r>
      <w:r>
        <w:rPr>
          <w:rFonts w:hint="eastAsia" w:ascii="宋体" w:hAnsi="宋体"/>
          <w:kern w:val="0"/>
          <w:sz w:val="24"/>
          <w:szCs w:val="21"/>
        </w:rPr>
        <w:t>（盖单位章）</w:t>
      </w:r>
    </w:p>
    <w:p w14:paraId="750B52AC">
      <w:pPr>
        <w:spacing w:line="394" w:lineRule="exact"/>
        <w:ind w:firstLine="480" w:firstLineChars="200"/>
        <w:rPr>
          <w:rFonts w:ascii="宋体" w:hAnsi="宋体"/>
          <w:kern w:val="0"/>
          <w:sz w:val="24"/>
          <w:szCs w:val="21"/>
        </w:rPr>
      </w:pPr>
    </w:p>
    <w:p w14:paraId="0005EF7A">
      <w:pPr>
        <w:spacing w:line="394" w:lineRule="exact"/>
        <w:ind w:firstLine="480" w:firstLineChars="200"/>
        <w:rPr>
          <w:rFonts w:ascii="宋体" w:hAnsi="宋体"/>
          <w:kern w:val="0"/>
          <w:sz w:val="24"/>
          <w:szCs w:val="21"/>
        </w:rPr>
      </w:pPr>
      <w:r>
        <w:rPr>
          <w:rFonts w:hint="eastAsia" w:ascii="宋体" w:hAnsi="宋体"/>
          <w:kern w:val="0"/>
          <w:sz w:val="24"/>
          <w:szCs w:val="21"/>
        </w:rPr>
        <w:t>法定代表人或其委托人：</w:t>
      </w:r>
      <w:r>
        <w:rPr>
          <w:rFonts w:hint="eastAsia" w:ascii="宋体" w:hAnsi="宋体"/>
          <w:kern w:val="0"/>
          <w:sz w:val="24"/>
          <w:szCs w:val="21"/>
          <w:u w:val="single"/>
        </w:rPr>
        <w:t xml:space="preserve">   </w:t>
      </w:r>
      <w:r>
        <w:rPr>
          <w:rFonts w:hint="eastAsia" w:ascii="宋体" w:hAnsi="宋体"/>
          <w:kern w:val="0"/>
          <w:sz w:val="24"/>
          <w:szCs w:val="21"/>
        </w:rPr>
        <w:t>（签字）   法定代表人或其委托人：</w:t>
      </w:r>
      <w:r>
        <w:rPr>
          <w:rFonts w:hint="eastAsia" w:ascii="宋体" w:hAnsi="宋体"/>
          <w:kern w:val="0"/>
          <w:sz w:val="24"/>
          <w:szCs w:val="21"/>
          <w:u w:val="single"/>
        </w:rPr>
        <w:t xml:space="preserve">     </w:t>
      </w:r>
      <w:r>
        <w:rPr>
          <w:rFonts w:hint="eastAsia" w:ascii="宋体" w:hAnsi="宋体"/>
          <w:kern w:val="0"/>
          <w:sz w:val="24"/>
          <w:szCs w:val="21"/>
        </w:rPr>
        <w:t>（签字）</w:t>
      </w:r>
    </w:p>
    <w:p w14:paraId="5FD667B2">
      <w:pPr>
        <w:spacing w:line="394" w:lineRule="exact"/>
        <w:ind w:firstLine="480" w:firstLineChars="200"/>
        <w:rPr>
          <w:rFonts w:ascii="宋体" w:hAnsi="宋体"/>
          <w:kern w:val="0"/>
          <w:sz w:val="24"/>
          <w:szCs w:val="21"/>
        </w:rPr>
      </w:pPr>
    </w:p>
    <w:p w14:paraId="635CABF6">
      <w:pPr>
        <w:spacing w:line="394" w:lineRule="exact"/>
        <w:ind w:firstLine="480" w:firstLineChars="200"/>
        <w:rPr>
          <w:rFonts w:ascii="宋体" w:hAnsi="宋体"/>
          <w:kern w:val="0"/>
          <w:sz w:val="24"/>
          <w:szCs w:val="21"/>
        </w:rPr>
      </w:pPr>
      <w:r>
        <w:rPr>
          <w:rFonts w:hint="eastAsia" w:ascii="宋体" w:hAnsi="宋体"/>
          <w:kern w:val="0"/>
          <w:sz w:val="24"/>
          <w:szCs w:val="21"/>
        </w:rPr>
        <w:t>乙  方：</w:t>
      </w:r>
      <w:r>
        <w:rPr>
          <w:rFonts w:hint="eastAsia" w:ascii="宋体" w:hAnsi="宋体"/>
          <w:kern w:val="0"/>
          <w:sz w:val="24"/>
          <w:szCs w:val="21"/>
          <w:u w:val="single"/>
        </w:rPr>
        <w:t xml:space="preserve">                 </w:t>
      </w:r>
      <w:r>
        <w:rPr>
          <w:rFonts w:hint="eastAsia" w:ascii="宋体" w:hAnsi="宋体"/>
          <w:kern w:val="0"/>
          <w:sz w:val="24"/>
          <w:szCs w:val="21"/>
        </w:rPr>
        <w:t>（盖单位章）</w:t>
      </w:r>
    </w:p>
    <w:p w14:paraId="69177295">
      <w:pPr>
        <w:spacing w:line="394" w:lineRule="exact"/>
        <w:ind w:firstLine="4320" w:firstLineChars="1800"/>
        <w:rPr>
          <w:rFonts w:ascii="宋体" w:hAnsi="宋体"/>
          <w:kern w:val="0"/>
          <w:sz w:val="24"/>
          <w:szCs w:val="21"/>
        </w:rPr>
      </w:pPr>
    </w:p>
    <w:p w14:paraId="283C994D">
      <w:pPr>
        <w:spacing w:line="394" w:lineRule="exact"/>
        <w:ind w:firstLine="480" w:firstLineChars="200"/>
        <w:rPr>
          <w:rFonts w:ascii="宋体" w:hAnsi="宋体"/>
          <w:kern w:val="0"/>
          <w:sz w:val="24"/>
          <w:szCs w:val="21"/>
        </w:rPr>
      </w:pPr>
      <w:r>
        <w:rPr>
          <w:rFonts w:hint="eastAsia" w:ascii="宋体" w:hAnsi="宋体"/>
          <w:kern w:val="0"/>
          <w:sz w:val="24"/>
          <w:szCs w:val="21"/>
        </w:rPr>
        <w:t>法定代表人或其委托人：</w:t>
      </w:r>
      <w:r>
        <w:rPr>
          <w:rFonts w:hint="eastAsia" w:ascii="宋体" w:hAnsi="宋体"/>
          <w:kern w:val="0"/>
          <w:sz w:val="24"/>
          <w:szCs w:val="21"/>
          <w:u w:val="single"/>
        </w:rPr>
        <w:t xml:space="preserve">       </w:t>
      </w:r>
      <w:r>
        <w:rPr>
          <w:rFonts w:hint="eastAsia" w:ascii="宋体" w:hAnsi="宋体"/>
          <w:kern w:val="0"/>
          <w:sz w:val="24"/>
          <w:szCs w:val="21"/>
        </w:rPr>
        <w:t>（签字）</w:t>
      </w:r>
    </w:p>
    <w:p w14:paraId="6B0736AE">
      <w:pPr>
        <w:spacing w:line="394" w:lineRule="exact"/>
        <w:ind w:firstLine="4320" w:firstLineChars="1800"/>
        <w:rPr>
          <w:rFonts w:ascii="宋体" w:hAnsi="宋体"/>
          <w:kern w:val="0"/>
          <w:sz w:val="24"/>
          <w:szCs w:val="21"/>
        </w:rPr>
      </w:pPr>
      <w:r>
        <w:rPr>
          <w:rFonts w:hint="eastAsia" w:ascii="宋体" w:hAnsi="宋体"/>
          <w:kern w:val="0"/>
          <w:sz w:val="24"/>
          <w:szCs w:val="21"/>
        </w:rPr>
        <w:t xml:space="preserve">                             </w:t>
      </w:r>
    </w:p>
    <w:p w14:paraId="1C896579">
      <w:pPr>
        <w:spacing w:line="394" w:lineRule="exact"/>
        <w:ind w:firstLine="5280" w:firstLineChars="2200"/>
        <w:rPr>
          <w:rFonts w:ascii="宋体" w:hAnsi="宋体"/>
          <w:kern w:val="0"/>
          <w:sz w:val="24"/>
          <w:szCs w:val="21"/>
        </w:rPr>
      </w:pPr>
      <w:r>
        <w:rPr>
          <w:rFonts w:hint="eastAsia" w:ascii="宋体" w:hAnsi="宋体"/>
          <w:kern w:val="0"/>
          <w:sz w:val="24"/>
          <w:szCs w:val="21"/>
        </w:rPr>
        <w:t>日期:</w:t>
      </w:r>
      <w:r>
        <w:rPr>
          <w:rFonts w:hint="eastAsia" w:ascii="宋体" w:hAnsi="宋体"/>
          <w:kern w:val="0"/>
          <w:sz w:val="24"/>
          <w:szCs w:val="21"/>
          <w:u w:val="single"/>
        </w:rPr>
        <w:t xml:space="preserve">      </w:t>
      </w:r>
      <w:r>
        <w:rPr>
          <w:rFonts w:hint="eastAsia" w:ascii="宋体" w:hAnsi="宋体"/>
          <w:kern w:val="0"/>
          <w:sz w:val="24"/>
          <w:szCs w:val="21"/>
        </w:rPr>
        <w:t>年</w:t>
      </w:r>
      <w:r>
        <w:rPr>
          <w:rFonts w:hint="eastAsia" w:ascii="宋体" w:hAnsi="宋体"/>
          <w:kern w:val="0"/>
          <w:sz w:val="24"/>
          <w:szCs w:val="21"/>
          <w:u w:val="single"/>
        </w:rPr>
        <w:t xml:space="preserve">    </w:t>
      </w:r>
      <w:r>
        <w:rPr>
          <w:rFonts w:hint="eastAsia" w:ascii="宋体" w:hAnsi="宋体"/>
          <w:kern w:val="0"/>
          <w:sz w:val="24"/>
          <w:szCs w:val="21"/>
        </w:rPr>
        <w:t>月</w:t>
      </w:r>
      <w:r>
        <w:rPr>
          <w:rFonts w:hint="eastAsia" w:ascii="宋体" w:hAnsi="宋体"/>
          <w:kern w:val="0"/>
          <w:sz w:val="24"/>
          <w:szCs w:val="21"/>
          <w:u w:val="single"/>
        </w:rPr>
        <w:t xml:space="preserve">    </w:t>
      </w:r>
      <w:r>
        <w:rPr>
          <w:rFonts w:hint="eastAsia" w:ascii="宋体" w:hAnsi="宋体"/>
          <w:kern w:val="0"/>
          <w:sz w:val="24"/>
          <w:szCs w:val="21"/>
        </w:rPr>
        <w:t>日</w:t>
      </w:r>
    </w:p>
    <w:p w14:paraId="2D949568">
      <w:pPr>
        <w:spacing w:line="440" w:lineRule="exact"/>
        <w:ind w:firstLine="4320" w:firstLineChars="1800"/>
        <w:rPr>
          <w:kern w:val="0"/>
          <w:sz w:val="24"/>
          <w:szCs w:val="20"/>
        </w:rPr>
      </w:pPr>
    </w:p>
    <w:p w14:paraId="2DC5A2DD">
      <w:pPr>
        <w:spacing w:line="400" w:lineRule="exact"/>
        <w:ind w:left="960" w:hanging="960" w:hangingChars="400"/>
        <w:rPr>
          <w:rFonts w:ascii="宋体" w:hAnsi="宋体"/>
          <w:kern w:val="0"/>
          <w:sz w:val="24"/>
          <w:szCs w:val="21"/>
        </w:rPr>
      </w:pPr>
      <w:r>
        <w:rPr>
          <w:rFonts w:hint="eastAsia" w:ascii="宋体" w:hAnsi="宋体"/>
          <w:kern w:val="0"/>
          <w:sz w:val="24"/>
          <w:szCs w:val="21"/>
        </w:rPr>
        <w:t>备注：1.本分包意向协议书适用于政府采购工程，可以分开签署。协议书由委托代理人签字的，应附法定代表人签字的授权委托书。</w:t>
      </w:r>
    </w:p>
    <w:p w14:paraId="4DB79629">
      <w:pPr>
        <w:spacing w:line="400" w:lineRule="exact"/>
        <w:ind w:left="870" w:leftChars="300" w:hanging="240" w:hangingChars="100"/>
        <w:rPr>
          <w:rFonts w:ascii="宋体" w:hAnsi="宋体"/>
          <w:kern w:val="0"/>
          <w:sz w:val="24"/>
          <w:szCs w:val="21"/>
        </w:rPr>
      </w:pPr>
      <w:r>
        <w:rPr>
          <w:rFonts w:hint="eastAsia" w:ascii="宋体" w:hAnsi="宋体"/>
          <w:kern w:val="0"/>
          <w:sz w:val="24"/>
          <w:szCs w:val="21"/>
        </w:rPr>
        <w:t>2.政府采购工程投标人未采用向中小（小微）企业分包的形式参加投标的，投标文件中不需分包意向协议书，也无须盖单位章和签字。</w:t>
      </w:r>
    </w:p>
    <w:p w14:paraId="00890A5C">
      <w:pPr>
        <w:spacing w:line="400" w:lineRule="exact"/>
        <w:ind w:left="870" w:leftChars="300" w:hanging="240" w:hangingChars="100"/>
        <w:rPr>
          <w:rFonts w:ascii="宋体" w:hAnsi="宋体"/>
          <w:kern w:val="0"/>
          <w:sz w:val="24"/>
          <w:szCs w:val="21"/>
        </w:rPr>
      </w:pPr>
      <w:r>
        <w:rPr>
          <w:rFonts w:hint="eastAsia" w:ascii="宋体" w:hAnsi="宋体"/>
          <w:kern w:val="0"/>
          <w:sz w:val="24"/>
          <w:szCs w:val="21"/>
        </w:rPr>
        <w:t>3.政府采购工程部分预留专门面向中小企业采购的项目，招标人要求大企业向中小企业分包的形式参加投标，且接受分包的中小企业承担的部分达到一定比例的，分包意向协议书应当按照第二章投标人须知附录二“政府采购工程预留工作及金额”的范围，明确接受分包的中小企业承担的合同工作内容、合同金额及合同金额与项目合同金额的占比。同时，声明接受分包的中小企业与分包企业之间是否存在直接控股、管理关系。</w:t>
      </w:r>
    </w:p>
    <w:p w14:paraId="2D924B72">
      <w:pPr>
        <w:spacing w:line="400" w:lineRule="exact"/>
        <w:ind w:left="870" w:leftChars="300" w:hanging="240" w:hangingChars="100"/>
        <w:rPr>
          <w:rFonts w:ascii="宋体" w:hAnsi="宋体"/>
          <w:kern w:val="0"/>
          <w:sz w:val="24"/>
          <w:szCs w:val="21"/>
        </w:rPr>
      </w:pPr>
      <w:r>
        <w:rPr>
          <w:rFonts w:hint="eastAsia" w:ascii="宋体" w:hAnsi="宋体"/>
          <w:kern w:val="0"/>
          <w:sz w:val="24"/>
          <w:szCs w:val="21"/>
        </w:rPr>
        <w:t>4.政府采购工程未预留份额专门面向中小企业采购的项目，招标人允许大中型企业以向一家或者多家小微企业分包的形式参加投标，且接受分包的小微企业承担的部分达到一定比例可享受价格扣除或增加价格分优惠政策的，分包意向协议书应当明确接受分包的小微企业承担的合同工作内容、合同金额及合同金额与项目合同金额的占比。同时，声明接受分包的小微企业与分包企业之间是否存在直接控股、管理关系。</w:t>
      </w:r>
    </w:p>
    <w:p w14:paraId="6B243CA4">
      <w:pPr>
        <w:spacing w:line="400" w:lineRule="exact"/>
        <w:ind w:left="870" w:leftChars="300" w:hanging="240" w:hangingChars="100"/>
        <w:rPr>
          <w:rFonts w:ascii="宋体" w:hAnsi="宋体"/>
          <w:kern w:val="0"/>
          <w:sz w:val="24"/>
          <w:szCs w:val="21"/>
        </w:rPr>
      </w:pPr>
      <w:r>
        <w:rPr>
          <w:rFonts w:hint="eastAsia" w:ascii="宋体" w:hAnsi="宋体"/>
          <w:kern w:val="0"/>
          <w:sz w:val="24"/>
          <w:szCs w:val="21"/>
        </w:rPr>
        <w:t>5.分包意向协议书后附接受分包的中小（小微）企业，能够承担分包工作所需的有效的营业执照、企业资质证书（如需）、安全生产许可证（如需）、项目负责人资格证件的扫描件。</w:t>
      </w:r>
    </w:p>
    <w:p w14:paraId="753E6A01">
      <w:pPr>
        <w:keepNext/>
        <w:keepLines/>
        <w:spacing w:before="100" w:line="400" w:lineRule="exact"/>
        <w:jc w:val="center"/>
        <w:outlineLvl w:val="0"/>
        <w:rPr>
          <w:rFonts w:eastAsia="黑体"/>
          <w:bCs/>
          <w:iCs/>
          <w:kern w:val="0"/>
          <w:sz w:val="24"/>
          <w:szCs w:val="20"/>
        </w:rPr>
      </w:pPr>
      <w:r>
        <w:rPr>
          <w:rFonts w:ascii="宋体" w:hAnsi="宋体"/>
          <w:kern w:val="0"/>
          <w:sz w:val="24"/>
          <w:szCs w:val="21"/>
        </w:rPr>
        <w:br w:type="page"/>
      </w:r>
      <w:bookmarkStart w:id="701" w:name="_Toc19772"/>
      <w:bookmarkStart w:id="702" w:name="_Toc2392"/>
      <w:bookmarkStart w:id="703" w:name="_Toc5818"/>
      <w:bookmarkStart w:id="704" w:name="_Toc14551"/>
      <w:r>
        <w:rPr>
          <w:rFonts w:hint="eastAsia" w:eastAsia="黑体" w:cs="宋体"/>
          <w:sz w:val="28"/>
          <w:szCs w:val="20"/>
        </w:rPr>
        <w:t>六、</w:t>
      </w:r>
      <w:r>
        <w:rPr>
          <w:rFonts w:eastAsia="黑体" w:cs="宋体"/>
          <w:sz w:val="28"/>
          <w:szCs w:val="20"/>
        </w:rPr>
        <w:t>中小企业声明函</w:t>
      </w:r>
      <w:r>
        <w:rPr>
          <w:rFonts w:hint="eastAsia" w:eastAsia="黑体" w:cs="宋体"/>
          <w:sz w:val="28"/>
          <w:szCs w:val="20"/>
        </w:rPr>
        <w:t>（适用于政府采购工程）</w:t>
      </w:r>
      <w:bookmarkEnd w:id="701"/>
      <w:bookmarkEnd w:id="702"/>
      <w:bookmarkEnd w:id="703"/>
      <w:bookmarkEnd w:id="704"/>
    </w:p>
    <w:p w14:paraId="312EDF6F">
      <w:pPr>
        <w:spacing w:line="394" w:lineRule="exact"/>
        <w:rPr>
          <w:kern w:val="0"/>
          <w:sz w:val="24"/>
          <w:szCs w:val="21"/>
        </w:rPr>
      </w:pPr>
      <w:r>
        <w:rPr>
          <w:kern w:val="0"/>
          <w:sz w:val="24"/>
          <w:szCs w:val="21"/>
          <w:u w:val="single"/>
        </w:rPr>
        <w:t xml:space="preserve">                     </w:t>
      </w:r>
      <w:r>
        <w:rPr>
          <w:kern w:val="0"/>
          <w:sz w:val="24"/>
          <w:szCs w:val="21"/>
        </w:rPr>
        <w:t>（招标人名称）：</w:t>
      </w:r>
    </w:p>
    <w:p w14:paraId="4DB81E17">
      <w:pPr>
        <w:spacing w:line="394" w:lineRule="exact"/>
        <w:ind w:firstLine="480" w:firstLineChars="200"/>
        <w:rPr>
          <w:kern w:val="0"/>
          <w:sz w:val="24"/>
          <w:szCs w:val="21"/>
        </w:rPr>
      </w:pPr>
      <w:r>
        <w:rPr>
          <w:kern w:val="0"/>
          <w:sz w:val="24"/>
          <w:szCs w:val="21"/>
        </w:rPr>
        <w:t>本公司（联合体）郑重声明，根据《政府采购促进中小企业发展管理办法》（财库﹝2020﹞46 号）的规定，本公司（联合体）参加</w:t>
      </w:r>
      <w:r>
        <w:rPr>
          <w:kern w:val="0"/>
          <w:sz w:val="24"/>
          <w:szCs w:val="21"/>
          <w:u w:val="single"/>
        </w:rPr>
        <w:t xml:space="preserve">      </w:t>
      </w:r>
      <w:r>
        <w:rPr>
          <w:kern w:val="0"/>
          <w:sz w:val="24"/>
          <w:szCs w:val="21"/>
        </w:rPr>
        <w:t>（招标人名称）的</w:t>
      </w:r>
      <w:r>
        <w:rPr>
          <w:kern w:val="0"/>
          <w:sz w:val="24"/>
          <w:szCs w:val="21"/>
          <w:u w:val="single"/>
        </w:rPr>
        <w:t xml:space="preserve">       </w:t>
      </w:r>
      <w:r>
        <w:rPr>
          <w:kern w:val="0"/>
          <w:sz w:val="24"/>
          <w:szCs w:val="21"/>
        </w:rPr>
        <w:t>（项目名称）</w:t>
      </w:r>
      <w:r>
        <w:rPr>
          <w:kern w:val="0"/>
          <w:sz w:val="24"/>
          <w:szCs w:val="21"/>
          <w:u w:val="single"/>
        </w:rPr>
        <w:t xml:space="preserve">     </w:t>
      </w:r>
      <w:r>
        <w:rPr>
          <w:kern w:val="0"/>
          <w:sz w:val="24"/>
          <w:szCs w:val="21"/>
        </w:rPr>
        <w:t>（标段名称）（以下简称本工程）施工招标投标活动，本工程招标范围内的</w:t>
      </w:r>
      <w:r>
        <w:rPr>
          <w:kern w:val="0"/>
          <w:sz w:val="24"/>
          <w:szCs w:val="21"/>
          <w:u w:val="single"/>
        </w:rPr>
        <w:t xml:space="preserve">    全部／部分   </w:t>
      </w:r>
      <w:r>
        <w:rPr>
          <w:kern w:val="0"/>
          <w:sz w:val="24"/>
          <w:szCs w:val="21"/>
        </w:rPr>
        <w:t>内容为符合政策要求的中小企业承建（承接）。相关企业（含联合体中的中小企业、签订分包意向协议的中小企业）的具体情况如下：</w:t>
      </w:r>
    </w:p>
    <w:p w14:paraId="31D6AA9E">
      <w:pPr>
        <w:spacing w:line="394" w:lineRule="exact"/>
        <w:ind w:firstLine="480" w:firstLineChars="200"/>
        <w:rPr>
          <w:kern w:val="0"/>
          <w:sz w:val="24"/>
          <w:szCs w:val="21"/>
        </w:rPr>
      </w:pPr>
      <w:r>
        <w:rPr>
          <w:kern w:val="0"/>
          <w:sz w:val="24"/>
          <w:szCs w:val="21"/>
        </w:rPr>
        <w:t>1.</w:t>
      </w:r>
      <w:r>
        <w:rPr>
          <w:kern w:val="0"/>
          <w:sz w:val="24"/>
          <w:szCs w:val="21"/>
          <w:u w:val="single"/>
        </w:rPr>
        <w:t xml:space="preserve">         </w:t>
      </w:r>
      <w:r>
        <w:rPr>
          <w:kern w:val="0"/>
          <w:sz w:val="24"/>
          <w:szCs w:val="21"/>
        </w:rPr>
        <w:t>（工作内容名称） ，属于</w:t>
      </w:r>
      <w:r>
        <w:rPr>
          <w:kern w:val="0"/>
          <w:sz w:val="24"/>
          <w:szCs w:val="21"/>
          <w:u w:val="single"/>
        </w:rPr>
        <w:t xml:space="preserve">       </w:t>
      </w:r>
      <w:r>
        <w:rPr>
          <w:kern w:val="0"/>
          <w:sz w:val="24"/>
          <w:szCs w:val="21"/>
        </w:rPr>
        <w:t>（招标文件中明确的所属行业）；承建（承接）企业为</w:t>
      </w:r>
      <w:r>
        <w:rPr>
          <w:kern w:val="0"/>
          <w:sz w:val="24"/>
          <w:szCs w:val="21"/>
          <w:u w:val="single"/>
        </w:rPr>
        <w:t xml:space="preserve">  　　　　　  </w:t>
      </w:r>
      <w:r>
        <w:rPr>
          <w:kern w:val="0"/>
          <w:sz w:val="24"/>
          <w:szCs w:val="21"/>
        </w:rPr>
        <w:t>（企业名称） ，从业人员</w:t>
      </w:r>
      <w:r>
        <w:rPr>
          <w:kern w:val="0"/>
          <w:sz w:val="24"/>
          <w:szCs w:val="21"/>
          <w:u w:val="single"/>
        </w:rPr>
        <w:t xml:space="preserve">    </w:t>
      </w:r>
      <w:r>
        <w:rPr>
          <w:kern w:val="0"/>
          <w:sz w:val="24"/>
          <w:szCs w:val="21"/>
        </w:rPr>
        <w:t xml:space="preserve"> 人，营业收入为</w:t>
      </w:r>
      <w:r>
        <w:rPr>
          <w:kern w:val="0"/>
          <w:sz w:val="24"/>
          <w:szCs w:val="21"/>
          <w:u w:val="single"/>
        </w:rPr>
        <w:t xml:space="preserve">       </w:t>
      </w:r>
      <w:r>
        <w:rPr>
          <w:kern w:val="0"/>
          <w:sz w:val="24"/>
          <w:szCs w:val="21"/>
        </w:rPr>
        <w:t>万元，资产总额为</w:t>
      </w:r>
      <w:r>
        <w:rPr>
          <w:kern w:val="0"/>
          <w:sz w:val="24"/>
          <w:szCs w:val="21"/>
          <w:u w:val="single"/>
        </w:rPr>
        <w:t xml:space="preserve">   　　  </w:t>
      </w:r>
      <w:r>
        <w:rPr>
          <w:kern w:val="0"/>
          <w:sz w:val="24"/>
          <w:szCs w:val="21"/>
        </w:rPr>
        <w:t>万元，属于</w:t>
      </w:r>
      <w:r>
        <w:rPr>
          <w:kern w:val="0"/>
          <w:sz w:val="24"/>
          <w:szCs w:val="21"/>
          <w:u w:val="single"/>
        </w:rPr>
        <w:t xml:space="preserve">   中型企业／小型企业／微型企业 </w:t>
      </w:r>
      <w:r>
        <w:rPr>
          <w:kern w:val="0"/>
          <w:sz w:val="24"/>
          <w:szCs w:val="21"/>
        </w:rPr>
        <w:t>；</w:t>
      </w:r>
    </w:p>
    <w:p w14:paraId="39F8E0BB">
      <w:pPr>
        <w:spacing w:line="394" w:lineRule="exact"/>
        <w:ind w:firstLine="480" w:firstLineChars="200"/>
        <w:rPr>
          <w:kern w:val="0"/>
          <w:sz w:val="24"/>
          <w:szCs w:val="21"/>
        </w:rPr>
      </w:pPr>
      <w:r>
        <w:rPr>
          <w:kern w:val="0"/>
          <w:sz w:val="24"/>
          <w:szCs w:val="21"/>
        </w:rPr>
        <w:t>2.</w:t>
      </w:r>
      <w:r>
        <w:rPr>
          <w:kern w:val="0"/>
          <w:sz w:val="24"/>
          <w:szCs w:val="21"/>
          <w:u w:val="single"/>
        </w:rPr>
        <w:t xml:space="preserve">         </w:t>
      </w:r>
      <w:r>
        <w:rPr>
          <w:kern w:val="0"/>
          <w:sz w:val="24"/>
          <w:szCs w:val="21"/>
        </w:rPr>
        <w:t>（工作内容名称） ，属于</w:t>
      </w:r>
      <w:r>
        <w:rPr>
          <w:kern w:val="0"/>
          <w:sz w:val="24"/>
          <w:szCs w:val="21"/>
          <w:u w:val="single"/>
        </w:rPr>
        <w:t xml:space="preserve">       </w:t>
      </w:r>
      <w:r>
        <w:rPr>
          <w:kern w:val="0"/>
          <w:sz w:val="24"/>
          <w:szCs w:val="21"/>
        </w:rPr>
        <w:t>（招标文件中明确的所属行业）；承建（承接）企业为</w:t>
      </w:r>
      <w:r>
        <w:rPr>
          <w:kern w:val="0"/>
          <w:sz w:val="24"/>
          <w:szCs w:val="21"/>
          <w:u w:val="single"/>
        </w:rPr>
        <w:t xml:space="preserve">  　　　　　  </w:t>
      </w:r>
      <w:r>
        <w:rPr>
          <w:kern w:val="0"/>
          <w:sz w:val="24"/>
          <w:szCs w:val="21"/>
        </w:rPr>
        <w:t>（企业名称） ，从业人员</w:t>
      </w:r>
      <w:r>
        <w:rPr>
          <w:kern w:val="0"/>
          <w:sz w:val="24"/>
          <w:szCs w:val="21"/>
          <w:u w:val="single"/>
        </w:rPr>
        <w:t xml:space="preserve">    </w:t>
      </w:r>
      <w:r>
        <w:rPr>
          <w:kern w:val="0"/>
          <w:sz w:val="24"/>
          <w:szCs w:val="21"/>
        </w:rPr>
        <w:t xml:space="preserve"> 人，营业收入为</w:t>
      </w:r>
      <w:r>
        <w:rPr>
          <w:kern w:val="0"/>
          <w:sz w:val="24"/>
          <w:szCs w:val="21"/>
          <w:u w:val="single"/>
        </w:rPr>
        <w:t xml:space="preserve">       </w:t>
      </w:r>
      <w:r>
        <w:rPr>
          <w:kern w:val="0"/>
          <w:sz w:val="24"/>
          <w:szCs w:val="21"/>
        </w:rPr>
        <w:t>万元，资产总额为</w:t>
      </w:r>
      <w:r>
        <w:rPr>
          <w:kern w:val="0"/>
          <w:sz w:val="24"/>
          <w:szCs w:val="21"/>
          <w:u w:val="single"/>
        </w:rPr>
        <w:t xml:space="preserve">   　　  </w:t>
      </w:r>
      <w:r>
        <w:rPr>
          <w:kern w:val="0"/>
          <w:sz w:val="24"/>
          <w:szCs w:val="21"/>
        </w:rPr>
        <w:t>万元，属于</w:t>
      </w:r>
      <w:r>
        <w:rPr>
          <w:kern w:val="0"/>
          <w:sz w:val="24"/>
          <w:szCs w:val="21"/>
          <w:u w:val="single"/>
        </w:rPr>
        <w:t xml:space="preserve">   中型企业／小型企业／微型企业 </w:t>
      </w:r>
      <w:r>
        <w:rPr>
          <w:kern w:val="0"/>
          <w:sz w:val="24"/>
          <w:szCs w:val="21"/>
        </w:rPr>
        <w:t>；</w:t>
      </w:r>
    </w:p>
    <w:p w14:paraId="08C93C57">
      <w:pPr>
        <w:spacing w:line="394" w:lineRule="exact"/>
        <w:ind w:firstLine="480" w:firstLineChars="200"/>
        <w:rPr>
          <w:kern w:val="0"/>
          <w:sz w:val="24"/>
          <w:szCs w:val="21"/>
        </w:rPr>
      </w:pPr>
      <w:r>
        <w:rPr>
          <w:kern w:val="0"/>
          <w:sz w:val="24"/>
          <w:szCs w:val="21"/>
        </w:rPr>
        <w:t>……</w:t>
      </w:r>
    </w:p>
    <w:p w14:paraId="3784BDF3">
      <w:pPr>
        <w:spacing w:line="394" w:lineRule="exact"/>
        <w:ind w:firstLine="480" w:firstLineChars="200"/>
        <w:rPr>
          <w:kern w:val="0"/>
          <w:sz w:val="24"/>
          <w:szCs w:val="21"/>
        </w:rPr>
      </w:pPr>
      <w:r>
        <w:rPr>
          <w:kern w:val="0"/>
          <w:sz w:val="24"/>
          <w:szCs w:val="21"/>
        </w:rPr>
        <w:t>以上企业，不属于大企业的分支机构，不存在控股股东为大企业的情形，也不存在与大企业的负责人为同一人的情形。</w:t>
      </w:r>
    </w:p>
    <w:p w14:paraId="236B862E">
      <w:pPr>
        <w:spacing w:line="394" w:lineRule="exact"/>
        <w:ind w:firstLine="480" w:firstLineChars="200"/>
        <w:rPr>
          <w:kern w:val="0"/>
          <w:sz w:val="24"/>
          <w:szCs w:val="21"/>
        </w:rPr>
      </w:pPr>
      <w:r>
        <w:rPr>
          <w:kern w:val="0"/>
          <w:sz w:val="24"/>
          <w:szCs w:val="21"/>
        </w:rPr>
        <w:t>本企业对上述声明内容的真实性负责。如有虚假，将依法承担相应责任。</w:t>
      </w:r>
    </w:p>
    <w:p w14:paraId="3E1681CD">
      <w:pPr>
        <w:spacing w:line="440" w:lineRule="exact"/>
        <w:ind w:firstLine="4080" w:firstLineChars="1700"/>
        <w:rPr>
          <w:kern w:val="0"/>
          <w:sz w:val="24"/>
          <w:szCs w:val="21"/>
        </w:rPr>
      </w:pPr>
    </w:p>
    <w:p w14:paraId="38EAA55D">
      <w:pPr>
        <w:spacing w:line="440" w:lineRule="exact"/>
        <w:ind w:firstLine="4080" w:firstLineChars="1700"/>
        <w:rPr>
          <w:kern w:val="0"/>
          <w:sz w:val="24"/>
          <w:szCs w:val="21"/>
        </w:rPr>
      </w:pPr>
      <w:r>
        <w:rPr>
          <w:kern w:val="0"/>
          <w:sz w:val="24"/>
          <w:szCs w:val="21"/>
        </w:rPr>
        <w:t>投标人：</w:t>
      </w:r>
      <w:r>
        <w:rPr>
          <w:kern w:val="0"/>
          <w:sz w:val="24"/>
          <w:szCs w:val="21"/>
          <w:u w:val="single"/>
        </w:rPr>
        <w:t>　　　　　　　　</w:t>
      </w:r>
      <w:r>
        <w:rPr>
          <w:kern w:val="0"/>
          <w:sz w:val="24"/>
          <w:szCs w:val="21"/>
        </w:rPr>
        <w:t>（盖单位章）</w:t>
      </w:r>
    </w:p>
    <w:p w14:paraId="376081F3">
      <w:pPr>
        <w:spacing w:line="440" w:lineRule="exact"/>
        <w:ind w:firstLine="4080" w:firstLineChars="1700"/>
        <w:rPr>
          <w:kern w:val="0"/>
          <w:sz w:val="24"/>
          <w:szCs w:val="21"/>
        </w:rPr>
      </w:pPr>
      <w:r>
        <w:rPr>
          <w:kern w:val="0"/>
          <w:sz w:val="24"/>
          <w:szCs w:val="21"/>
        </w:rPr>
        <w:t>日　期：</w:t>
      </w:r>
      <w:r>
        <w:rPr>
          <w:kern w:val="0"/>
          <w:sz w:val="24"/>
          <w:szCs w:val="21"/>
          <w:u w:val="single"/>
        </w:rPr>
        <w:t>　　</w:t>
      </w:r>
      <w:r>
        <w:rPr>
          <w:kern w:val="0"/>
          <w:sz w:val="24"/>
          <w:szCs w:val="21"/>
        </w:rPr>
        <w:t>年</w:t>
      </w:r>
      <w:r>
        <w:rPr>
          <w:kern w:val="0"/>
          <w:sz w:val="24"/>
          <w:szCs w:val="21"/>
          <w:u w:val="single"/>
        </w:rPr>
        <w:t>　　</w:t>
      </w:r>
      <w:r>
        <w:rPr>
          <w:kern w:val="0"/>
          <w:sz w:val="24"/>
          <w:szCs w:val="21"/>
        </w:rPr>
        <w:t>月</w:t>
      </w:r>
      <w:r>
        <w:rPr>
          <w:kern w:val="0"/>
          <w:sz w:val="24"/>
          <w:szCs w:val="21"/>
          <w:u w:val="single"/>
        </w:rPr>
        <w:t>　　</w:t>
      </w:r>
      <w:r>
        <w:rPr>
          <w:kern w:val="0"/>
          <w:sz w:val="24"/>
          <w:szCs w:val="21"/>
        </w:rPr>
        <w:t>日</w:t>
      </w:r>
    </w:p>
    <w:p w14:paraId="798113FE">
      <w:pPr>
        <w:spacing w:line="440" w:lineRule="exact"/>
        <w:rPr>
          <w:kern w:val="0"/>
          <w:sz w:val="24"/>
          <w:szCs w:val="21"/>
        </w:rPr>
      </w:pPr>
    </w:p>
    <w:p w14:paraId="059F3020">
      <w:pPr>
        <w:spacing w:line="440" w:lineRule="exact"/>
        <w:rPr>
          <w:kern w:val="0"/>
          <w:sz w:val="24"/>
          <w:szCs w:val="21"/>
        </w:rPr>
      </w:pPr>
    </w:p>
    <w:p w14:paraId="6A07C783">
      <w:pPr>
        <w:spacing w:line="400" w:lineRule="atLeast"/>
        <w:ind w:left="960" w:hanging="960" w:hangingChars="400"/>
        <w:rPr>
          <w:kern w:val="0"/>
          <w:sz w:val="24"/>
          <w:szCs w:val="21"/>
        </w:rPr>
      </w:pPr>
      <w:r>
        <w:rPr>
          <w:kern w:val="0"/>
          <w:sz w:val="24"/>
          <w:szCs w:val="21"/>
        </w:rPr>
        <w:t>备注：1.政府采购工程的投标人应当如实提供中小企业声明函，中小微企业划型按照《中小企业划型标准规定》（工信部联企业〔2011〕300号）执行，非政府采购工程的无需提供中小企业声明函。</w:t>
      </w:r>
    </w:p>
    <w:p w14:paraId="69CE552B">
      <w:pPr>
        <w:spacing w:line="400" w:lineRule="atLeast"/>
        <w:ind w:left="960" w:hanging="960" w:hangingChars="400"/>
        <w:rPr>
          <w:kern w:val="0"/>
          <w:sz w:val="24"/>
          <w:szCs w:val="21"/>
        </w:rPr>
      </w:pPr>
      <w:r>
        <w:rPr>
          <w:kern w:val="0"/>
          <w:sz w:val="24"/>
          <w:szCs w:val="21"/>
        </w:rPr>
        <w:t>　　　2.从业人员、营业收入、资产总额填报上一年度数据，无上一年度数据的新成立企业可不填报。投标截止日如在6月30日以前，则上一年度数据是指上上个年度的数据，例如投标截止日为20</w:t>
      </w:r>
      <w:r>
        <w:rPr>
          <w:rFonts w:hint="eastAsia"/>
          <w:kern w:val="0"/>
          <w:sz w:val="24"/>
          <w:szCs w:val="21"/>
        </w:rPr>
        <w:t>22</w:t>
      </w:r>
      <w:r>
        <w:rPr>
          <w:kern w:val="0"/>
          <w:sz w:val="24"/>
          <w:szCs w:val="21"/>
        </w:rPr>
        <w:t>年6月30日，上一年度数据是指2</w:t>
      </w:r>
      <w:r>
        <w:rPr>
          <w:rFonts w:hint="eastAsia"/>
          <w:kern w:val="0"/>
          <w:sz w:val="24"/>
          <w:szCs w:val="21"/>
        </w:rPr>
        <w:t>020</w:t>
      </w:r>
      <w:r>
        <w:rPr>
          <w:kern w:val="0"/>
          <w:sz w:val="24"/>
          <w:szCs w:val="21"/>
        </w:rPr>
        <w:t>年度的数据。如投标截止日如在6月30日以后，则上一年度数据是指上个年度数据，例如投标截止日为20</w:t>
      </w:r>
      <w:r>
        <w:rPr>
          <w:rFonts w:hint="eastAsia"/>
          <w:kern w:val="0"/>
          <w:sz w:val="24"/>
          <w:szCs w:val="21"/>
        </w:rPr>
        <w:t>22</w:t>
      </w:r>
      <w:r>
        <w:rPr>
          <w:kern w:val="0"/>
          <w:sz w:val="24"/>
          <w:szCs w:val="21"/>
        </w:rPr>
        <w:t>年7月1日，上一年度数据是20</w:t>
      </w:r>
      <w:r>
        <w:rPr>
          <w:rFonts w:hint="eastAsia"/>
          <w:kern w:val="0"/>
          <w:sz w:val="24"/>
          <w:szCs w:val="21"/>
        </w:rPr>
        <w:t>21</w:t>
      </w:r>
      <w:r>
        <w:rPr>
          <w:kern w:val="0"/>
          <w:sz w:val="24"/>
          <w:szCs w:val="21"/>
        </w:rPr>
        <w:t>年度的数据。</w:t>
      </w:r>
    </w:p>
    <w:p w14:paraId="2FC2F525">
      <w:pPr>
        <w:spacing w:line="240" w:lineRule="atLeast"/>
        <w:ind w:firstLine="420" w:firstLineChars="200"/>
        <w:rPr>
          <w:rFonts w:ascii="宋体" w:hAnsi="宋体"/>
          <w:szCs w:val="21"/>
        </w:rPr>
        <w:sectPr>
          <w:footnotePr>
            <w:numFmt w:val="decimalEnclosedCircleChinese"/>
            <w:numRestart w:val="eachPage"/>
          </w:footnotePr>
          <w:pgSz w:w="11907" w:h="16840"/>
          <w:pgMar w:top="1588" w:right="1588" w:bottom="1474" w:left="1644" w:header="851" w:footer="851" w:gutter="0"/>
          <w:cols w:space="720" w:num="1"/>
          <w:docGrid w:linePitch="312" w:charSpace="0"/>
        </w:sectPr>
      </w:pPr>
    </w:p>
    <w:bookmarkEnd w:id="688"/>
    <w:bookmarkEnd w:id="689"/>
    <w:bookmarkEnd w:id="690"/>
    <w:bookmarkEnd w:id="691"/>
    <w:bookmarkEnd w:id="692"/>
    <w:bookmarkEnd w:id="693"/>
    <w:bookmarkEnd w:id="694"/>
    <w:p w14:paraId="17C76A09">
      <w:pPr>
        <w:keepNext/>
        <w:keepLines/>
        <w:spacing w:line="380" w:lineRule="atLeast"/>
        <w:jc w:val="center"/>
        <w:outlineLvl w:val="0"/>
        <w:rPr>
          <w:rFonts w:eastAsia="黑体"/>
          <w:bCs/>
          <w:kern w:val="44"/>
          <w:sz w:val="28"/>
          <w:szCs w:val="28"/>
        </w:rPr>
      </w:pPr>
      <w:bookmarkStart w:id="705" w:name="_Toc9284"/>
      <w:bookmarkStart w:id="706" w:name="_Toc26480"/>
      <w:bookmarkStart w:id="707" w:name="_Toc17785"/>
      <w:bookmarkStart w:id="708" w:name="_Toc20946"/>
      <w:r>
        <w:rPr>
          <w:rFonts w:hint="eastAsia" w:eastAsia="黑体"/>
          <w:bCs/>
          <w:kern w:val="44"/>
          <w:sz w:val="28"/>
          <w:szCs w:val="28"/>
        </w:rPr>
        <w:t>七</w:t>
      </w:r>
      <w:bookmarkStart w:id="709" w:name="_Toc25742"/>
      <w:bookmarkStart w:id="710" w:name="_Toc19452"/>
      <w:bookmarkStart w:id="711" w:name="_Toc21207"/>
      <w:bookmarkStart w:id="712" w:name="_Toc24970"/>
      <w:bookmarkStart w:id="713" w:name="_Toc26550018"/>
      <w:bookmarkStart w:id="714" w:name="_Toc29451"/>
      <w:bookmarkStart w:id="715" w:name="_Toc12197"/>
      <w:r>
        <w:rPr>
          <w:rFonts w:hint="eastAsia" w:eastAsia="黑体"/>
          <w:bCs/>
          <w:kern w:val="44"/>
          <w:sz w:val="28"/>
          <w:szCs w:val="28"/>
        </w:rPr>
        <w:t xml:space="preserve"> 、项目管理机构</w:t>
      </w:r>
      <w:bookmarkEnd w:id="705"/>
      <w:bookmarkEnd w:id="706"/>
      <w:bookmarkEnd w:id="707"/>
      <w:bookmarkEnd w:id="708"/>
      <w:bookmarkEnd w:id="709"/>
      <w:bookmarkEnd w:id="710"/>
      <w:bookmarkEnd w:id="711"/>
      <w:bookmarkEnd w:id="712"/>
      <w:bookmarkEnd w:id="713"/>
      <w:bookmarkEnd w:id="714"/>
      <w:bookmarkEnd w:id="715"/>
      <w:bookmarkStart w:id="716" w:name="_Hlk199232454"/>
    </w:p>
    <w:tbl>
      <w:tblPr>
        <w:tblStyle w:val="50"/>
        <w:tblW w:w="889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891"/>
      </w:tblGrid>
      <w:tr w14:paraId="14AAEE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35" w:hRule="atLeast"/>
        </w:trPr>
        <w:tc>
          <w:tcPr>
            <w:tcW w:w="8891" w:type="dxa"/>
            <w:tcBorders>
              <w:top w:val="single" w:color="auto" w:sz="6" w:space="0"/>
              <w:left w:val="single" w:color="auto" w:sz="6" w:space="0"/>
              <w:bottom w:val="single" w:color="auto" w:sz="6" w:space="0"/>
              <w:right w:val="single" w:color="auto" w:sz="6" w:space="0"/>
            </w:tcBorders>
            <w:noWrap w:val="0"/>
            <w:vAlign w:val="center"/>
          </w:tcPr>
          <w:p w14:paraId="5B1EE956">
            <w:pPr>
              <w:spacing w:before="120" w:beforeLines="50" w:after="120" w:afterLines="50" w:line="360" w:lineRule="atLeast"/>
              <w:rPr>
                <w:szCs w:val="21"/>
              </w:rPr>
            </w:pPr>
            <w:bookmarkStart w:id="717" w:name="_Hlk163402874"/>
          </w:p>
          <w:p w14:paraId="764F24D3">
            <w:pPr>
              <w:spacing w:before="120" w:beforeLines="50" w:after="120" w:afterLines="50" w:line="360" w:lineRule="atLeast"/>
              <w:rPr>
                <w:szCs w:val="21"/>
              </w:rPr>
            </w:pPr>
            <w:r>
              <w:rPr>
                <w:rFonts w:hint="eastAsia"/>
                <w:szCs w:val="21"/>
              </w:rPr>
              <w:t>拟为承包本标段工程设立的组织机构以框图方式表示。</w:t>
            </w:r>
          </w:p>
          <w:p w14:paraId="581A94DA">
            <w:pPr>
              <w:spacing w:before="120" w:beforeLines="50" w:after="120" w:afterLines="50" w:line="360" w:lineRule="atLeast"/>
              <w:rPr>
                <w:szCs w:val="21"/>
              </w:rPr>
            </w:pPr>
          </w:p>
          <w:p w14:paraId="58D73ABC">
            <w:pPr>
              <w:spacing w:before="120" w:beforeLines="50" w:after="120" w:afterLines="50" w:line="360" w:lineRule="atLeast"/>
              <w:rPr>
                <w:szCs w:val="21"/>
              </w:rPr>
            </w:pPr>
          </w:p>
          <w:p w14:paraId="794D992C">
            <w:pPr>
              <w:spacing w:before="120" w:beforeLines="50" w:after="120" w:afterLines="50" w:line="360" w:lineRule="atLeast"/>
              <w:rPr>
                <w:szCs w:val="21"/>
              </w:rPr>
            </w:pPr>
          </w:p>
          <w:p w14:paraId="64A1811D">
            <w:pPr>
              <w:spacing w:before="120" w:beforeLines="50" w:after="120" w:afterLines="50" w:line="360" w:lineRule="atLeast"/>
              <w:rPr>
                <w:szCs w:val="21"/>
              </w:rPr>
            </w:pPr>
          </w:p>
          <w:p w14:paraId="069EAD9D">
            <w:pPr>
              <w:spacing w:before="120" w:beforeLines="50" w:after="120" w:afterLines="50" w:line="360" w:lineRule="atLeast"/>
              <w:rPr>
                <w:szCs w:val="21"/>
              </w:rPr>
            </w:pPr>
          </w:p>
          <w:p w14:paraId="61D01FAE">
            <w:pPr>
              <w:spacing w:before="120" w:beforeLines="50" w:after="120" w:afterLines="50" w:line="360" w:lineRule="atLeast"/>
              <w:rPr>
                <w:szCs w:val="21"/>
              </w:rPr>
            </w:pPr>
          </w:p>
          <w:p w14:paraId="0EBABC0E">
            <w:pPr>
              <w:spacing w:before="120" w:beforeLines="50" w:after="120" w:afterLines="50" w:line="360" w:lineRule="atLeast"/>
              <w:rPr>
                <w:szCs w:val="21"/>
              </w:rPr>
            </w:pPr>
          </w:p>
          <w:p w14:paraId="759D481A">
            <w:pPr>
              <w:spacing w:before="120" w:beforeLines="50" w:after="120" w:afterLines="50" w:line="360" w:lineRule="atLeast"/>
              <w:rPr>
                <w:szCs w:val="21"/>
              </w:rPr>
            </w:pPr>
          </w:p>
          <w:p w14:paraId="61173803">
            <w:pPr>
              <w:spacing w:before="120" w:beforeLines="50" w:after="120" w:afterLines="50" w:line="360" w:lineRule="atLeast"/>
              <w:rPr>
                <w:szCs w:val="21"/>
              </w:rPr>
            </w:pPr>
          </w:p>
          <w:p w14:paraId="42D003BB">
            <w:pPr>
              <w:spacing w:before="120" w:beforeLines="50" w:after="120" w:afterLines="50" w:line="360" w:lineRule="atLeast"/>
              <w:rPr>
                <w:szCs w:val="21"/>
              </w:rPr>
            </w:pPr>
          </w:p>
          <w:p w14:paraId="0E3D9EC2">
            <w:pPr>
              <w:spacing w:before="120" w:beforeLines="50" w:after="120" w:afterLines="50" w:line="360" w:lineRule="atLeast"/>
              <w:rPr>
                <w:szCs w:val="21"/>
              </w:rPr>
            </w:pPr>
          </w:p>
          <w:p w14:paraId="219E7FF6">
            <w:pPr>
              <w:spacing w:before="120" w:beforeLines="50" w:after="120" w:afterLines="50" w:line="360" w:lineRule="atLeast"/>
              <w:rPr>
                <w:szCs w:val="21"/>
              </w:rPr>
            </w:pPr>
          </w:p>
          <w:p w14:paraId="1276C423">
            <w:pPr>
              <w:spacing w:before="120" w:beforeLines="50" w:after="120" w:afterLines="50" w:line="360" w:lineRule="atLeast"/>
              <w:rPr>
                <w:szCs w:val="21"/>
              </w:rPr>
            </w:pPr>
          </w:p>
        </w:tc>
      </w:tr>
      <w:tr w14:paraId="04FE4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35" w:hRule="atLeast"/>
        </w:trPr>
        <w:tc>
          <w:tcPr>
            <w:tcW w:w="8891" w:type="dxa"/>
            <w:tcBorders>
              <w:top w:val="single" w:color="auto" w:sz="6" w:space="0"/>
              <w:left w:val="single" w:color="auto" w:sz="6" w:space="0"/>
              <w:bottom w:val="single" w:color="auto" w:sz="6" w:space="0"/>
              <w:right w:val="single" w:color="auto" w:sz="6" w:space="0"/>
            </w:tcBorders>
            <w:noWrap w:val="0"/>
            <w:vAlign w:val="center"/>
          </w:tcPr>
          <w:p w14:paraId="3FF212FE">
            <w:pPr>
              <w:spacing w:before="120" w:beforeLines="50" w:after="120" w:afterLines="50" w:line="360" w:lineRule="atLeast"/>
              <w:rPr>
                <w:szCs w:val="21"/>
              </w:rPr>
            </w:pPr>
            <w:r>
              <w:rPr>
                <w:rFonts w:hint="eastAsia"/>
                <w:szCs w:val="21"/>
              </w:rPr>
              <w:t>说明</w:t>
            </w:r>
          </w:p>
          <w:p w14:paraId="5729F2A2">
            <w:pPr>
              <w:spacing w:before="120" w:beforeLines="50" w:after="120" w:afterLines="50" w:line="360" w:lineRule="atLeast"/>
              <w:rPr>
                <w:szCs w:val="21"/>
              </w:rPr>
            </w:pPr>
          </w:p>
          <w:p w14:paraId="71B366BA">
            <w:pPr>
              <w:spacing w:before="120" w:beforeLines="50" w:after="120" w:afterLines="50" w:line="360" w:lineRule="atLeast"/>
              <w:rPr>
                <w:szCs w:val="21"/>
              </w:rPr>
            </w:pPr>
          </w:p>
          <w:p w14:paraId="12260A76">
            <w:pPr>
              <w:spacing w:before="120" w:beforeLines="50" w:after="120" w:afterLines="50" w:line="360" w:lineRule="atLeast"/>
              <w:rPr>
                <w:szCs w:val="21"/>
              </w:rPr>
            </w:pPr>
          </w:p>
          <w:p w14:paraId="4AF9F172">
            <w:pPr>
              <w:spacing w:before="120" w:beforeLines="50" w:after="120" w:afterLines="50" w:line="360" w:lineRule="atLeast"/>
              <w:rPr>
                <w:szCs w:val="21"/>
              </w:rPr>
            </w:pPr>
          </w:p>
        </w:tc>
      </w:tr>
      <w:bookmarkEnd w:id="717"/>
    </w:tbl>
    <w:p w14:paraId="0E0274D4">
      <w:pPr>
        <w:keepNext/>
        <w:keepLines/>
        <w:spacing w:line="380" w:lineRule="atLeast"/>
        <w:jc w:val="center"/>
        <w:outlineLvl w:val="0"/>
      </w:pPr>
      <w:r>
        <w:br w:type="page"/>
      </w:r>
      <w:bookmarkEnd w:id="716"/>
      <w:bookmarkStart w:id="718" w:name="_Toc18376"/>
      <w:bookmarkStart w:id="719" w:name="_Toc7046"/>
      <w:bookmarkStart w:id="720" w:name="_Toc27088"/>
      <w:bookmarkStart w:id="721" w:name="_Toc26550022"/>
      <w:bookmarkStart w:id="722" w:name="_Toc20339"/>
      <w:bookmarkStart w:id="723" w:name="_Toc1385"/>
      <w:bookmarkStart w:id="724" w:name="_Toc6436"/>
      <w:bookmarkStart w:id="725" w:name="_Toc2528"/>
      <w:bookmarkStart w:id="726" w:name="_Toc29018"/>
      <w:bookmarkStart w:id="727" w:name="_Toc22671"/>
      <w:bookmarkStart w:id="728" w:name="_Toc8664"/>
      <w:r>
        <w:rPr>
          <w:rFonts w:hint="eastAsia" w:eastAsia="黑体"/>
          <w:bCs/>
          <w:kern w:val="44"/>
          <w:sz w:val="28"/>
          <w:szCs w:val="28"/>
        </w:rPr>
        <w:t>八、资格审查资料</w:t>
      </w:r>
      <w:bookmarkEnd w:id="718"/>
      <w:bookmarkEnd w:id="719"/>
      <w:bookmarkEnd w:id="720"/>
      <w:bookmarkEnd w:id="721"/>
      <w:bookmarkEnd w:id="722"/>
      <w:bookmarkEnd w:id="723"/>
      <w:bookmarkEnd w:id="724"/>
      <w:bookmarkEnd w:id="725"/>
      <w:bookmarkEnd w:id="726"/>
      <w:bookmarkEnd w:id="727"/>
      <w:bookmarkEnd w:id="728"/>
    </w:p>
    <w:p w14:paraId="2D27D919">
      <w:pPr>
        <w:pStyle w:val="220"/>
        <w:spacing w:after="240" w:line="200" w:lineRule="atLeast"/>
        <w:rPr>
          <w:rFonts w:eastAsia="宋体"/>
        </w:rPr>
      </w:pPr>
    </w:p>
    <w:p w14:paraId="0D2E2DCF">
      <w:pPr>
        <w:keepNext/>
        <w:keepLines/>
        <w:spacing w:line="380" w:lineRule="atLeast"/>
        <w:jc w:val="center"/>
        <w:outlineLvl w:val="0"/>
        <w:rPr>
          <w:rFonts w:eastAsia="黑体"/>
          <w:bCs/>
          <w:kern w:val="44"/>
          <w:sz w:val="28"/>
          <w:szCs w:val="28"/>
        </w:rPr>
      </w:pPr>
      <w:bookmarkStart w:id="729" w:name="_Toc24309"/>
      <w:bookmarkStart w:id="730" w:name="_Toc25256"/>
      <w:bookmarkStart w:id="731" w:name="_Toc12302"/>
      <w:bookmarkStart w:id="732" w:name="_Toc2448"/>
      <w:bookmarkStart w:id="733" w:name="_Toc14188"/>
      <w:bookmarkStart w:id="734" w:name="_Toc15823"/>
      <w:bookmarkStart w:id="735" w:name="_Toc26550023"/>
      <w:bookmarkStart w:id="736" w:name="_Toc16140"/>
      <w:bookmarkStart w:id="737" w:name="_Toc4835"/>
      <w:bookmarkStart w:id="738" w:name="_Toc11013"/>
      <w:bookmarkStart w:id="739" w:name="_Toc13521"/>
      <w:r>
        <w:rPr>
          <w:rFonts w:hint="eastAsia" w:eastAsia="黑体"/>
          <w:bCs/>
          <w:kern w:val="44"/>
          <w:sz w:val="28"/>
          <w:szCs w:val="28"/>
        </w:rPr>
        <w:t>（一）投标人基本情况表</w:t>
      </w:r>
      <w:bookmarkEnd w:id="729"/>
      <w:bookmarkEnd w:id="730"/>
      <w:bookmarkEnd w:id="731"/>
      <w:bookmarkEnd w:id="732"/>
      <w:bookmarkEnd w:id="733"/>
      <w:bookmarkEnd w:id="734"/>
      <w:bookmarkEnd w:id="735"/>
      <w:bookmarkEnd w:id="736"/>
      <w:bookmarkEnd w:id="737"/>
      <w:bookmarkEnd w:id="738"/>
      <w:bookmarkEnd w:id="739"/>
    </w:p>
    <w:p w14:paraId="28BAAB94">
      <w:pPr>
        <w:keepNext/>
        <w:keepLines/>
        <w:spacing w:line="380" w:lineRule="atLeast"/>
        <w:jc w:val="center"/>
        <w:outlineLvl w:val="0"/>
        <w:rPr>
          <w:rFonts w:eastAsia="黑体"/>
          <w:bCs/>
          <w:kern w:val="44"/>
          <w:sz w:val="28"/>
          <w:szCs w:val="28"/>
        </w:rPr>
      </w:pPr>
    </w:p>
    <w:p w14:paraId="684A4D6C">
      <w:pPr>
        <w:keepNext/>
        <w:keepLines/>
        <w:spacing w:line="380" w:lineRule="atLeast"/>
        <w:jc w:val="center"/>
        <w:outlineLvl w:val="0"/>
        <w:rPr>
          <w:rFonts w:eastAsia="黑体"/>
          <w:bCs/>
          <w:kern w:val="44"/>
          <w:sz w:val="28"/>
          <w:szCs w:val="28"/>
        </w:rPr>
      </w:pPr>
    </w:p>
    <w:tbl>
      <w:tblPr>
        <w:tblStyle w:val="50"/>
        <w:tblW w:w="88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69"/>
        <w:gridCol w:w="955"/>
        <w:gridCol w:w="718"/>
        <w:gridCol w:w="699"/>
        <w:gridCol w:w="514"/>
        <w:gridCol w:w="1213"/>
        <w:gridCol w:w="868"/>
        <w:gridCol w:w="1855"/>
      </w:tblGrid>
      <w:tr w14:paraId="1BCE81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79A9536B">
            <w:pPr>
              <w:pStyle w:val="197"/>
              <w:topLinePunct/>
              <w:spacing w:line="440" w:lineRule="exact"/>
              <w:jc w:val="center"/>
              <w:rPr>
                <w:rFonts w:eastAsia="宋体"/>
                <w:sz w:val="24"/>
              </w:rPr>
            </w:pPr>
            <w:r>
              <w:rPr>
                <w:rFonts w:hint="eastAsia" w:eastAsia="宋体"/>
                <w:sz w:val="24"/>
              </w:rPr>
              <w:t>投标人名称</w:t>
            </w:r>
          </w:p>
        </w:tc>
        <w:tc>
          <w:tcPr>
            <w:tcW w:w="6822" w:type="dxa"/>
            <w:gridSpan w:val="7"/>
            <w:tcBorders>
              <w:top w:val="single" w:color="auto" w:sz="4" w:space="0"/>
              <w:left w:val="single" w:color="auto" w:sz="4" w:space="0"/>
              <w:bottom w:val="single" w:color="auto" w:sz="4" w:space="0"/>
              <w:right w:val="single" w:color="auto" w:sz="4" w:space="0"/>
            </w:tcBorders>
            <w:noWrap w:val="0"/>
            <w:vAlign w:val="center"/>
          </w:tcPr>
          <w:p w14:paraId="4FBBA217">
            <w:pPr>
              <w:pStyle w:val="197"/>
              <w:topLinePunct/>
              <w:spacing w:line="440" w:lineRule="exact"/>
              <w:jc w:val="center"/>
              <w:rPr>
                <w:rFonts w:eastAsia="宋体"/>
                <w:sz w:val="24"/>
              </w:rPr>
            </w:pPr>
          </w:p>
        </w:tc>
      </w:tr>
      <w:tr w14:paraId="72386C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048C0082">
            <w:pPr>
              <w:pStyle w:val="197"/>
              <w:topLinePunct/>
              <w:spacing w:line="440" w:lineRule="exact"/>
              <w:jc w:val="center"/>
              <w:rPr>
                <w:rFonts w:eastAsia="宋体"/>
                <w:sz w:val="24"/>
              </w:rPr>
            </w:pPr>
            <w:r>
              <w:rPr>
                <w:rFonts w:hint="eastAsia" w:eastAsia="宋体"/>
                <w:sz w:val="24"/>
              </w:rPr>
              <w:t>注册地址</w:t>
            </w:r>
          </w:p>
        </w:tc>
        <w:tc>
          <w:tcPr>
            <w:tcW w:w="2886" w:type="dxa"/>
            <w:gridSpan w:val="4"/>
            <w:tcBorders>
              <w:top w:val="single" w:color="auto" w:sz="4" w:space="0"/>
              <w:left w:val="single" w:color="auto" w:sz="4" w:space="0"/>
              <w:bottom w:val="single" w:color="auto" w:sz="4" w:space="0"/>
              <w:right w:val="single" w:color="auto" w:sz="4" w:space="0"/>
            </w:tcBorders>
            <w:noWrap w:val="0"/>
            <w:vAlign w:val="center"/>
          </w:tcPr>
          <w:p w14:paraId="35575588">
            <w:pPr>
              <w:pStyle w:val="197"/>
              <w:topLinePunct/>
              <w:spacing w:line="440" w:lineRule="exact"/>
              <w:jc w:val="center"/>
              <w:rPr>
                <w:rFonts w:eastAsia="宋体"/>
                <w:sz w:val="24"/>
              </w:rPr>
            </w:pPr>
          </w:p>
        </w:tc>
        <w:tc>
          <w:tcPr>
            <w:tcW w:w="1213" w:type="dxa"/>
            <w:tcBorders>
              <w:top w:val="single" w:color="auto" w:sz="4" w:space="0"/>
              <w:left w:val="single" w:color="auto" w:sz="4" w:space="0"/>
              <w:bottom w:val="single" w:color="auto" w:sz="4" w:space="0"/>
              <w:right w:val="single" w:color="auto" w:sz="4" w:space="0"/>
            </w:tcBorders>
            <w:noWrap w:val="0"/>
            <w:vAlign w:val="center"/>
          </w:tcPr>
          <w:p w14:paraId="4CFABF6C">
            <w:pPr>
              <w:pStyle w:val="197"/>
              <w:topLinePunct/>
              <w:spacing w:line="440" w:lineRule="exact"/>
              <w:jc w:val="center"/>
              <w:rPr>
                <w:rFonts w:eastAsia="宋体"/>
                <w:sz w:val="24"/>
              </w:rPr>
            </w:pPr>
            <w:r>
              <w:rPr>
                <w:rFonts w:hint="eastAsia" w:eastAsia="宋体"/>
                <w:sz w:val="24"/>
              </w:rPr>
              <w:t>邮政编码</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75D22BAC">
            <w:pPr>
              <w:pStyle w:val="197"/>
              <w:topLinePunct/>
              <w:spacing w:line="440" w:lineRule="exact"/>
              <w:jc w:val="center"/>
              <w:rPr>
                <w:rFonts w:eastAsia="宋体"/>
                <w:sz w:val="24"/>
              </w:rPr>
            </w:pPr>
          </w:p>
        </w:tc>
      </w:tr>
      <w:tr w14:paraId="577ED3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vMerge w:val="restart"/>
            <w:tcBorders>
              <w:top w:val="single" w:color="auto" w:sz="4" w:space="0"/>
              <w:left w:val="single" w:color="auto" w:sz="4" w:space="0"/>
              <w:bottom w:val="single" w:color="auto" w:sz="4" w:space="0"/>
              <w:right w:val="single" w:color="auto" w:sz="4" w:space="0"/>
            </w:tcBorders>
            <w:noWrap w:val="0"/>
            <w:vAlign w:val="center"/>
          </w:tcPr>
          <w:p w14:paraId="005FC661">
            <w:pPr>
              <w:pStyle w:val="197"/>
              <w:topLinePunct/>
              <w:spacing w:line="440" w:lineRule="exact"/>
              <w:jc w:val="center"/>
              <w:rPr>
                <w:rFonts w:eastAsia="宋体"/>
                <w:sz w:val="24"/>
              </w:rPr>
            </w:pPr>
            <w:r>
              <w:rPr>
                <w:rFonts w:hint="eastAsia" w:eastAsia="宋体"/>
                <w:sz w:val="24"/>
              </w:rPr>
              <w:t>联系方式</w:t>
            </w:r>
          </w:p>
        </w:tc>
        <w:tc>
          <w:tcPr>
            <w:tcW w:w="955" w:type="dxa"/>
            <w:tcBorders>
              <w:top w:val="single" w:color="auto" w:sz="4" w:space="0"/>
              <w:left w:val="single" w:color="auto" w:sz="4" w:space="0"/>
              <w:bottom w:val="single" w:color="auto" w:sz="4" w:space="0"/>
              <w:right w:val="single" w:color="auto" w:sz="4" w:space="0"/>
            </w:tcBorders>
            <w:noWrap w:val="0"/>
            <w:vAlign w:val="center"/>
          </w:tcPr>
          <w:p w14:paraId="5EBE063F">
            <w:pPr>
              <w:pStyle w:val="197"/>
              <w:topLinePunct/>
              <w:spacing w:line="440" w:lineRule="exact"/>
              <w:jc w:val="center"/>
              <w:rPr>
                <w:rFonts w:eastAsia="宋体"/>
                <w:sz w:val="24"/>
              </w:rPr>
            </w:pPr>
            <w:r>
              <w:rPr>
                <w:rFonts w:hint="eastAsia" w:eastAsia="宋体"/>
                <w:sz w:val="24"/>
              </w:rPr>
              <w:t>联系人</w:t>
            </w:r>
          </w:p>
        </w:tc>
        <w:tc>
          <w:tcPr>
            <w:tcW w:w="1931" w:type="dxa"/>
            <w:gridSpan w:val="3"/>
            <w:tcBorders>
              <w:top w:val="single" w:color="auto" w:sz="4" w:space="0"/>
              <w:left w:val="single" w:color="auto" w:sz="4" w:space="0"/>
              <w:bottom w:val="single" w:color="auto" w:sz="4" w:space="0"/>
              <w:right w:val="single" w:color="auto" w:sz="4" w:space="0"/>
            </w:tcBorders>
            <w:noWrap w:val="0"/>
            <w:vAlign w:val="center"/>
          </w:tcPr>
          <w:p w14:paraId="0427C61F">
            <w:pPr>
              <w:pStyle w:val="197"/>
              <w:topLinePunct/>
              <w:spacing w:line="440" w:lineRule="exact"/>
              <w:jc w:val="center"/>
              <w:rPr>
                <w:rFonts w:eastAsia="宋体"/>
                <w:sz w:val="24"/>
              </w:rPr>
            </w:pPr>
          </w:p>
        </w:tc>
        <w:tc>
          <w:tcPr>
            <w:tcW w:w="1213" w:type="dxa"/>
            <w:tcBorders>
              <w:top w:val="single" w:color="auto" w:sz="4" w:space="0"/>
              <w:left w:val="single" w:color="auto" w:sz="4" w:space="0"/>
              <w:bottom w:val="single" w:color="auto" w:sz="4" w:space="0"/>
              <w:right w:val="single" w:color="auto" w:sz="4" w:space="0"/>
            </w:tcBorders>
            <w:noWrap w:val="0"/>
            <w:vAlign w:val="center"/>
          </w:tcPr>
          <w:p w14:paraId="7002072D">
            <w:pPr>
              <w:pStyle w:val="197"/>
              <w:topLinePunct/>
              <w:spacing w:line="440" w:lineRule="exact"/>
              <w:jc w:val="center"/>
              <w:rPr>
                <w:rFonts w:eastAsia="宋体"/>
                <w:sz w:val="24"/>
              </w:rPr>
            </w:pPr>
            <w:r>
              <w:rPr>
                <w:rFonts w:hint="eastAsia" w:eastAsia="宋体"/>
                <w:sz w:val="24"/>
              </w:rPr>
              <w:t>电</w:t>
            </w:r>
            <w:r>
              <w:rPr>
                <w:rFonts w:eastAsia="宋体"/>
                <w:sz w:val="24"/>
              </w:rPr>
              <w:t xml:space="preserve"> </w:t>
            </w:r>
            <w:r>
              <w:rPr>
                <w:rFonts w:hint="eastAsia" w:eastAsia="宋体"/>
                <w:sz w:val="24"/>
              </w:rPr>
              <w:t>话</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75E7376A">
            <w:pPr>
              <w:pStyle w:val="197"/>
              <w:topLinePunct/>
              <w:spacing w:line="440" w:lineRule="exact"/>
              <w:jc w:val="center"/>
              <w:rPr>
                <w:rFonts w:eastAsia="宋体"/>
                <w:sz w:val="24"/>
              </w:rPr>
            </w:pPr>
          </w:p>
        </w:tc>
      </w:tr>
      <w:tr w14:paraId="010FE4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vMerge w:val="continue"/>
            <w:tcBorders>
              <w:top w:val="single" w:color="auto" w:sz="4" w:space="0"/>
              <w:left w:val="single" w:color="auto" w:sz="4" w:space="0"/>
              <w:bottom w:val="single" w:color="auto" w:sz="4" w:space="0"/>
              <w:right w:val="single" w:color="auto" w:sz="4" w:space="0"/>
            </w:tcBorders>
            <w:noWrap w:val="0"/>
            <w:vAlign w:val="center"/>
          </w:tcPr>
          <w:p w14:paraId="47CEABA3">
            <w:pPr>
              <w:pStyle w:val="197"/>
              <w:topLinePunct/>
              <w:spacing w:line="440" w:lineRule="exact"/>
              <w:jc w:val="center"/>
              <w:rPr>
                <w:rFonts w:eastAsia="宋体"/>
                <w:sz w:val="24"/>
              </w:rPr>
            </w:pPr>
          </w:p>
        </w:tc>
        <w:tc>
          <w:tcPr>
            <w:tcW w:w="955" w:type="dxa"/>
            <w:tcBorders>
              <w:top w:val="single" w:color="auto" w:sz="4" w:space="0"/>
              <w:left w:val="single" w:color="auto" w:sz="4" w:space="0"/>
              <w:bottom w:val="single" w:color="auto" w:sz="4" w:space="0"/>
              <w:right w:val="single" w:color="auto" w:sz="4" w:space="0"/>
            </w:tcBorders>
            <w:noWrap w:val="0"/>
            <w:vAlign w:val="center"/>
          </w:tcPr>
          <w:p w14:paraId="2931469A">
            <w:pPr>
              <w:pStyle w:val="197"/>
              <w:topLinePunct/>
              <w:spacing w:line="440" w:lineRule="exact"/>
              <w:jc w:val="center"/>
              <w:rPr>
                <w:rFonts w:eastAsia="宋体"/>
                <w:sz w:val="24"/>
              </w:rPr>
            </w:pPr>
            <w:r>
              <w:rPr>
                <w:rFonts w:hint="eastAsia" w:eastAsia="宋体"/>
                <w:sz w:val="24"/>
              </w:rPr>
              <w:t>传</w:t>
            </w:r>
            <w:r>
              <w:rPr>
                <w:rFonts w:eastAsia="宋体"/>
                <w:sz w:val="24"/>
              </w:rPr>
              <w:t xml:space="preserve">  </w:t>
            </w:r>
            <w:r>
              <w:rPr>
                <w:rFonts w:hint="eastAsia" w:eastAsia="宋体"/>
                <w:sz w:val="24"/>
              </w:rPr>
              <w:t>真</w:t>
            </w:r>
          </w:p>
        </w:tc>
        <w:tc>
          <w:tcPr>
            <w:tcW w:w="1931" w:type="dxa"/>
            <w:gridSpan w:val="3"/>
            <w:tcBorders>
              <w:top w:val="single" w:color="auto" w:sz="4" w:space="0"/>
              <w:left w:val="single" w:color="auto" w:sz="4" w:space="0"/>
              <w:bottom w:val="single" w:color="auto" w:sz="4" w:space="0"/>
              <w:right w:val="single" w:color="auto" w:sz="4" w:space="0"/>
            </w:tcBorders>
            <w:noWrap w:val="0"/>
            <w:vAlign w:val="center"/>
          </w:tcPr>
          <w:p w14:paraId="5800EB20">
            <w:pPr>
              <w:pStyle w:val="197"/>
              <w:topLinePunct/>
              <w:spacing w:line="440" w:lineRule="exact"/>
              <w:jc w:val="center"/>
              <w:rPr>
                <w:rFonts w:eastAsia="宋体"/>
                <w:sz w:val="24"/>
              </w:rPr>
            </w:pPr>
          </w:p>
        </w:tc>
        <w:tc>
          <w:tcPr>
            <w:tcW w:w="1213" w:type="dxa"/>
            <w:tcBorders>
              <w:top w:val="single" w:color="auto" w:sz="4" w:space="0"/>
              <w:left w:val="single" w:color="auto" w:sz="4" w:space="0"/>
              <w:bottom w:val="single" w:color="auto" w:sz="4" w:space="0"/>
              <w:right w:val="single" w:color="auto" w:sz="4" w:space="0"/>
            </w:tcBorders>
            <w:noWrap w:val="0"/>
            <w:vAlign w:val="center"/>
          </w:tcPr>
          <w:p w14:paraId="7AD7A2D6">
            <w:pPr>
              <w:pStyle w:val="197"/>
              <w:topLinePunct/>
              <w:spacing w:line="440" w:lineRule="exact"/>
              <w:jc w:val="center"/>
              <w:rPr>
                <w:rFonts w:eastAsia="宋体"/>
                <w:sz w:val="24"/>
              </w:rPr>
            </w:pPr>
            <w:r>
              <w:rPr>
                <w:rFonts w:hint="eastAsia" w:eastAsia="宋体"/>
                <w:sz w:val="24"/>
              </w:rPr>
              <w:t>电子邮件</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4AECF9EB">
            <w:pPr>
              <w:pStyle w:val="197"/>
              <w:topLinePunct/>
              <w:spacing w:line="440" w:lineRule="exact"/>
              <w:jc w:val="center"/>
              <w:rPr>
                <w:rFonts w:eastAsia="宋体"/>
                <w:sz w:val="24"/>
              </w:rPr>
            </w:pPr>
          </w:p>
        </w:tc>
      </w:tr>
      <w:tr w14:paraId="1832FD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0E9EEB87">
            <w:pPr>
              <w:pStyle w:val="197"/>
              <w:topLinePunct/>
              <w:spacing w:line="440" w:lineRule="exact"/>
              <w:jc w:val="center"/>
              <w:rPr>
                <w:rFonts w:eastAsia="宋体"/>
                <w:sz w:val="24"/>
              </w:rPr>
            </w:pPr>
            <w:r>
              <w:rPr>
                <w:rFonts w:hint="eastAsia" w:eastAsia="宋体"/>
                <w:sz w:val="24"/>
              </w:rPr>
              <w:t>法定代表人</w:t>
            </w:r>
          </w:p>
        </w:tc>
        <w:tc>
          <w:tcPr>
            <w:tcW w:w="955" w:type="dxa"/>
            <w:tcBorders>
              <w:top w:val="single" w:color="auto" w:sz="4" w:space="0"/>
              <w:left w:val="single" w:color="auto" w:sz="4" w:space="0"/>
              <w:bottom w:val="single" w:color="auto" w:sz="4" w:space="0"/>
              <w:right w:val="single" w:color="auto" w:sz="4" w:space="0"/>
            </w:tcBorders>
            <w:noWrap w:val="0"/>
            <w:vAlign w:val="center"/>
          </w:tcPr>
          <w:p w14:paraId="343A37B2">
            <w:pPr>
              <w:pStyle w:val="197"/>
              <w:topLinePunct/>
              <w:spacing w:line="440" w:lineRule="exact"/>
              <w:jc w:val="center"/>
              <w:rPr>
                <w:rFonts w:eastAsia="宋体"/>
                <w:sz w:val="24"/>
              </w:rPr>
            </w:pPr>
            <w:r>
              <w:rPr>
                <w:rFonts w:hint="eastAsia" w:eastAsia="宋体"/>
                <w:sz w:val="24"/>
              </w:rPr>
              <w:t>姓名</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0651F0A8">
            <w:pPr>
              <w:pStyle w:val="197"/>
              <w:topLinePunct/>
              <w:spacing w:line="440" w:lineRule="exact"/>
              <w:jc w:val="center"/>
              <w:rPr>
                <w:rFonts w:eastAsia="宋体"/>
                <w:sz w:val="24"/>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6D98685D">
            <w:pPr>
              <w:pStyle w:val="197"/>
              <w:topLinePunct/>
              <w:spacing w:line="440" w:lineRule="exact"/>
              <w:jc w:val="center"/>
              <w:rPr>
                <w:rFonts w:eastAsia="宋体"/>
                <w:sz w:val="24"/>
              </w:rPr>
            </w:pPr>
            <w:r>
              <w:rPr>
                <w:rFonts w:hint="eastAsia" w:eastAsia="宋体"/>
                <w:sz w:val="24"/>
              </w:rPr>
              <w:t>技术职称</w:t>
            </w:r>
          </w:p>
        </w:tc>
        <w:tc>
          <w:tcPr>
            <w:tcW w:w="1213" w:type="dxa"/>
            <w:tcBorders>
              <w:top w:val="single" w:color="auto" w:sz="4" w:space="0"/>
              <w:left w:val="single" w:color="auto" w:sz="4" w:space="0"/>
              <w:bottom w:val="single" w:color="auto" w:sz="4" w:space="0"/>
              <w:right w:val="single" w:color="auto" w:sz="4" w:space="0"/>
            </w:tcBorders>
            <w:noWrap w:val="0"/>
            <w:vAlign w:val="center"/>
          </w:tcPr>
          <w:p w14:paraId="44943F53">
            <w:pPr>
              <w:pStyle w:val="197"/>
              <w:topLinePunct/>
              <w:spacing w:line="440" w:lineRule="exact"/>
              <w:jc w:val="center"/>
              <w:rPr>
                <w:rFonts w:eastAsia="宋体"/>
                <w:sz w:val="24"/>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249DD739">
            <w:pPr>
              <w:pStyle w:val="197"/>
              <w:topLinePunct/>
              <w:spacing w:line="440" w:lineRule="exact"/>
              <w:jc w:val="center"/>
              <w:rPr>
                <w:rFonts w:eastAsia="宋体"/>
                <w:sz w:val="24"/>
              </w:rPr>
            </w:pPr>
            <w:r>
              <w:rPr>
                <w:rFonts w:hint="eastAsia" w:eastAsia="宋体"/>
                <w:sz w:val="24"/>
              </w:rPr>
              <w:t>电话</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0A45D02F">
            <w:pPr>
              <w:pStyle w:val="197"/>
              <w:topLinePunct/>
              <w:spacing w:line="440" w:lineRule="exact"/>
              <w:jc w:val="center"/>
              <w:rPr>
                <w:rFonts w:eastAsia="宋体"/>
                <w:sz w:val="24"/>
              </w:rPr>
            </w:pPr>
          </w:p>
        </w:tc>
      </w:tr>
      <w:tr w14:paraId="14F092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768A567B">
            <w:pPr>
              <w:pStyle w:val="197"/>
              <w:topLinePunct/>
              <w:spacing w:line="440" w:lineRule="exact"/>
              <w:jc w:val="center"/>
              <w:rPr>
                <w:rFonts w:eastAsia="宋体"/>
                <w:sz w:val="24"/>
              </w:rPr>
            </w:pPr>
            <w:r>
              <w:rPr>
                <w:rFonts w:hint="eastAsia" w:eastAsia="宋体"/>
                <w:sz w:val="24"/>
              </w:rPr>
              <w:t>技术负责人</w:t>
            </w:r>
          </w:p>
        </w:tc>
        <w:tc>
          <w:tcPr>
            <w:tcW w:w="955" w:type="dxa"/>
            <w:tcBorders>
              <w:top w:val="single" w:color="auto" w:sz="4" w:space="0"/>
              <w:left w:val="single" w:color="auto" w:sz="4" w:space="0"/>
              <w:bottom w:val="single" w:color="auto" w:sz="4" w:space="0"/>
              <w:right w:val="single" w:color="auto" w:sz="4" w:space="0"/>
            </w:tcBorders>
            <w:noWrap w:val="0"/>
            <w:vAlign w:val="center"/>
          </w:tcPr>
          <w:p w14:paraId="09EE8585">
            <w:pPr>
              <w:pStyle w:val="197"/>
              <w:topLinePunct/>
              <w:spacing w:line="440" w:lineRule="exact"/>
              <w:jc w:val="center"/>
              <w:rPr>
                <w:rFonts w:eastAsia="宋体"/>
                <w:sz w:val="24"/>
              </w:rPr>
            </w:pPr>
            <w:r>
              <w:rPr>
                <w:rFonts w:hint="eastAsia" w:eastAsia="宋体"/>
                <w:sz w:val="24"/>
              </w:rPr>
              <w:t>姓名</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58BD6538">
            <w:pPr>
              <w:pStyle w:val="197"/>
              <w:topLinePunct/>
              <w:spacing w:line="440" w:lineRule="exact"/>
              <w:jc w:val="center"/>
              <w:rPr>
                <w:rFonts w:eastAsia="宋体"/>
                <w:sz w:val="24"/>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395B7EB5">
            <w:pPr>
              <w:pStyle w:val="197"/>
              <w:topLinePunct/>
              <w:spacing w:line="440" w:lineRule="exact"/>
              <w:jc w:val="center"/>
              <w:rPr>
                <w:rFonts w:eastAsia="宋体"/>
                <w:sz w:val="24"/>
              </w:rPr>
            </w:pPr>
            <w:r>
              <w:rPr>
                <w:rFonts w:hint="eastAsia" w:eastAsia="宋体"/>
                <w:sz w:val="24"/>
              </w:rPr>
              <w:t>技术职称</w:t>
            </w:r>
          </w:p>
        </w:tc>
        <w:tc>
          <w:tcPr>
            <w:tcW w:w="1213" w:type="dxa"/>
            <w:tcBorders>
              <w:top w:val="single" w:color="auto" w:sz="4" w:space="0"/>
              <w:left w:val="single" w:color="auto" w:sz="4" w:space="0"/>
              <w:bottom w:val="single" w:color="auto" w:sz="4" w:space="0"/>
              <w:right w:val="single" w:color="auto" w:sz="4" w:space="0"/>
            </w:tcBorders>
            <w:noWrap w:val="0"/>
            <w:vAlign w:val="center"/>
          </w:tcPr>
          <w:p w14:paraId="684F9965">
            <w:pPr>
              <w:pStyle w:val="197"/>
              <w:topLinePunct/>
              <w:spacing w:line="440" w:lineRule="exact"/>
              <w:jc w:val="center"/>
              <w:rPr>
                <w:rFonts w:eastAsia="宋体"/>
                <w:sz w:val="24"/>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46B7430D">
            <w:pPr>
              <w:pStyle w:val="197"/>
              <w:topLinePunct/>
              <w:spacing w:line="440" w:lineRule="exact"/>
              <w:jc w:val="center"/>
              <w:rPr>
                <w:rFonts w:eastAsia="宋体"/>
                <w:sz w:val="24"/>
              </w:rPr>
            </w:pPr>
            <w:r>
              <w:rPr>
                <w:rFonts w:hint="eastAsia" w:eastAsia="宋体"/>
                <w:sz w:val="24"/>
              </w:rPr>
              <w:t>电话</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1D89D705">
            <w:pPr>
              <w:pStyle w:val="197"/>
              <w:topLinePunct/>
              <w:spacing w:line="440" w:lineRule="exact"/>
              <w:jc w:val="center"/>
              <w:rPr>
                <w:rFonts w:eastAsia="宋体"/>
                <w:sz w:val="24"/>
              </w:rPr>
            </w:pPr>
          </w:p>
        </w:tc>
      </w:tr>
      <w:tr w14:paraId="405E76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54A0E70C">
            <w:pPr>
              <w:pStyle w:val="197"/>
              <w:topLinePunct/>
              <w:spacing w:line="440" w:lineRule="exact"/>
              <w:jc w:val="center"/>
              <w:rPr>
                <w:rFonts w:eastAsia="宋体"/>
                <w:sz w:val="24"/>
              </w:rPr>
            </w:pPr>
            <w:r>
              <w:rPr>
                <w:rFonts w:hint="eastAsia" w:eastAsia="宋体"/>
                <w:sz w:val="24"/>
              </w:rPr>
              <w:t>营业执照号</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7CDF1742">
            <w:pPr>
              <w:pStyle w:val="197"/>
              <w:topLinePunct/>
              <w:spacing w:line="440" w:lineRule="exact"/>
              <w:jc w:val="center"/>
              <w:rPr>
                <w:rFonts w:eastAsia="宋体"/>
                <w:sz w:val="24"/>
              </w:rPr>
            </w:pPr>
          </w:p>
        </w:tc>
        <w:tc>
          <w:tcPr>
            <w:tcW w:w="5149" w:type="dxa"/>
            <w:gridSpan w:val="5"/>
            <w:tcBorders>
              <w:top w:val="single" w:color="auto" w:sz="4" w:space="0"/>
              <w:left w:val="single" w:color="auto" w:sz="4" w:space="0"/>
              <w:bottom w:val="single" w:color="auto" w:sz="4" w:space="0"/>
              <w:right w:val="single" w:color="auto" w:sz="4" w:space="0"/>
            </w:tcBorders>
            <w:noWrap w:val="0"/>
            <w:vAlign w:val="center"/>
          </w:tcPr>
          <w:p w14:paraId="71E2E3FA">
            <w:pPr>
              <w:pStyle w:val="197"/>
              <w:topLinePunct/>
              <w:spacing w:line="440" w:lineRule="exact"/>
              <w:ind w:firstLine="120" w:firstLineChars="50"/>
              <w:jc w:val="center"/>
              <w:rPr>
                <w:rFonts w:eastAsia="宋体"/>
                <w:sz w:val="24"/>
              </w:rPr>
            </w:pPr>
            <w:r>
              <w:rPr>
                <w:rFonts w:hint="eastAsia" w:eastAsia="宋体"/>
                <w:sz w:val="24"/>
              </w:rPr>
              <w:t>员工总人数：</w:t>
            </w:r>
          </w:p>
        </w:tc>
      </w:tr>
      <w:tr w14:paraId="6DC254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39A7C32B">
            <w:pPr>
              <w:pStyle w:val="197"/>
              <w:topLinePunct/>
              <w:spacing w:line="440" w:lineRule="exact"/>
              <w:jc w:val="center"/>
              <w:rPr>
                <w:rFonts w:eastAsia="宋体"/>
                <w:sz w:val="24"/>
              </w:rPr>
            </w:pPr>
            <w:r>
              <w:rPr>
                <w:rFonts w:hint="eastAsia" w:eastAsia="宋体"/>
                <w:sz w:val="24"/>
              </w:rPr>
              <w:t>企业资质等级</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5BB3107C">
            <w:pPr>
              <w:pStyle w:val="197"/>
              <w:topLinePunct/>
              <w:spacing w:line="440" w:lineRule="exact"/>
              <w:jc w:val="center"/>
              <w:rPr>
                <w:rFonts w:eastAsia="宋体"/>
                <w:sz w:val="24"/>
              </w:rPr>
            </w:pPr>
          </w:p>
        </w:tc>
        <w:tc>
          <w:tcPr>
            <w:tcW w:w="699" w:type="dxa"/>
            <w:vMerge w:val="restart"/>
            <w:tcBorders>
              <w:top w:val="single" w:color="auto" w:sz="4" w:space="0"/>
              <w:left w:val="single" w:color="auto" w:sz="4" w:space="0"/>
              <w:bottom w:val="single" w:color="auto" w:sz="4" w:space="0"/>
              <w:right w:val="single" w:color="auto" w:sz="4" w:space="0"/>
            </w:tcBorders>
            <w:noWrap w:val="0"/>
            <w:vAlign w:val="center"/>
          </w:tcPr>
          <w:p w14:paraId="1585585B">
            <w:pPr>
              <w:pStyle w:val="197"/>
              <w:topLinePunct/>
              <w:spacing w:line="440" w:lineRule="exact"/>
              <w:jc w:val="center"/>
              <w:rPr>
                <w:rFonts w:eastAsia="宋体"/>
                <w:sz w:val="24"/>
              </w:rPr>
            </w:pPr>
            <w:r>
              <w:rPr>
                <w:rFonts w:hint="eastAsia" w:eastAsia="宋体"/>
                <w:sz w:val="24"/>
              </w:rPr>
              <w:t>其中</w:t>
            </w: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5005C76C">
            <w:pPr>
              <w:pStyle w:val="197"/>
              <w:topLinePunct/>
              <w:spacing w:line="440" w:lineRule="exact"/>
              <w:jc w:val="center"/>
              <w:rPr>
                <w:rFonts w:eastAsia="宋体"/>
                <w:sz w:val="24"/>
              </w:rPr>
            </w:pPr>
            <w:r>
              <w:rPr>
                <w:rFonts w:hint="eastAsia" w:eastAsia="宋体"/>
                <w:sz w:val="24"/>
              </w:rPr>
              <w:t>项目经理</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05BFB3CE">
            <w:pPr>
              <w:pStyle w:val="197"/>
              <w:topLinePunct/>
              <w:spacing w:line="440" w:lineRule="exact"/>
              <w:jc w:val="center"/>
              <w:rPr>
                <w:rFonts w:eastAsia="宋体"/>
                <w:sz w:val="24"/>
              </w:rPr>
            </w:pPr>
          </w:p>
        </w:tc>
      </w:tr>
      <w:tr w14:paraId="1680D1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4F7D0E03">
            <w:pPr>
              <w:pStyle w:val="197"/>
              <w:topLinePunct/>
              <w:spacing w:line="440" w:lineRule="exact"/>
              <w:jc w:val="center"/>
              <w:rPr>
                <w:rFonts w:eastAsia="宋体"/>
                <w:sz w:val="24"/>
              </w:rPr>
            </w:pPr>
            <w:r>
              <w:rPr>
                <w:rFonts w:hint="eastAsia" w:eastAsia="宋体"/>
                <w:sz w:val="24"/>
              </w:rPr>
              <w:t>注册资本</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7E119E58">
            <w:pPr>
              <w:pStyle w:val="197"/>
              <w:topLinePunct/>
              <w:spacing w:line="440" w:lineRule="exact"/>
              <w:jc w:val="center"/>
              <w:rPr>
                <w:rFonts w:eastAsia="宋体"/>
                <w:sz w:val="24"/>
              </w:rPr>
            </w:pPr>
          </w:p>
        </w:tc>
        <w:tc>
          <w:tcPr>
            <w:tcW w:w="699" w:type="dxa"/>
            <w:vMerge w:val="continue"/>
            <w:tcBorders>
              <w:top w:val="single" w:color="auto" w:sz="4" w:space="0"/>
              <w:left w:val="single" w:color="auto" w:sz="4" w:space="0"/>
              <w:bottom w:val="single" w:color="auto" w:sz="4" w:space="0"/>
              <w:right w:val="single" w:color="auto" w:sz="4" w:space="0"/>
            </w:tcBorders>
            <w:noWrap w:val="0"/>
            <w:vAlign w:val="center"/>
          </w:tcPr>
          <w:p w14:paraId="68C7C33D">
            <w:pPr>
              <w:pStyle w:val="197"/>
              <w:topLinePunct/>
              <w:spacing w:line="440" w:lineRule="exact"/>
              <w:jc w:val="center"/>
              <w:rPr>
                <w:rFonts w:eastAsia="宋体"/>
                <w:sz w:val="24"/>
              </w:rPr>
            </w:pP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12D151FF">
            <w:pPr>
              <w:pStyle w:val="197"/>
              <w:topLinePunct/>
              <w:spacing w:line="440" w:lineRule="exact"/>
              <w:jc w:val="center"/>
              <w:rPr>
                <w:rFonts w:eastAsia="宋体"/>
                <w:sz w:val="24"/>
              </w:rPr>
            </w:pPr>
            <w:r>
              <w:rPr>
                <w:rFonts w:hint="eastAsia" w:eastAsia="宋体"/>
                <w:sz w:val="24"/>
              </w:rPr>
              <w:t>高级职称人员</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170D0E0F">
            <w:pPr>
              <w:pStyle w:val="197"/>
              <w:topLinePunct/>
              <w:spacing w:line="440" w:lineRule="exact"/>
              <w:jc w:val="center"/>
              <w:rPr>
                <w:rFonts w:eastAsia="宋体"/>
                <w:sz w:val="24"/>
              </w:rPr>
            </w:pPr>
          </w:p>
        </w:tc>
      </w:tr>
      <w:tr w14:paraId="2B6CCE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539529F9">
            <w:pPr>
              <w:pStyle w:val="197"/>
              <w:topLinePunct/>
              <w:spacing w:line="440" w:lineRule="exact"/>
              <w:jc w:val="center"/>
              <w:rPr>
                <w:rFonts w:eastAsia="宋体"/>
                <w:sz w:val="24"/>
              </w:rPr>
            </w:pPr>
            <w:r>
              <w:rPr>
                <w:rFonts w:hint="eastAsia" w:eastAsia="宋体"/>
                <w:sz w:val="24"/>
              </w:rPr>
              <w:t>成立日期</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3360DA4C">
            <w:pPr>
              <w:pStyle w:val="197"/>
              <w:topLinePunct/>
              <w:spacing w:line="440" w:lineRule="exact"/>
              <w:jc w:val="center"/>
              <w:rPr>
                <w:rFonts w:eastAsia="宋体"/>
                <w:sz w:val="24"/>
              </w:rPr>
            </w:pPr>
          </w:p>
        </w:tc>
        <w:tc>
          <w:tcPr>
            <w:tcW w:w="699" w:type="dxa"/>
            <w:vMerge w:val="continue"/>
            <w:tcBorders>
              <w:top w:val="single" w:color="auto" w:sz="4" w:space="0"/>
              <w:left w:val="single" w:color="auto" w:sz="4" w:space="0"/>
              <w:bottom w:val="single" w:color="auto" w:sz="4" w:space="0"/>
              <w:right w:val="single" w:color="auto" w:sz="4" w:space="0"/>
            </w:tcBorders>
            <w:noWrap w:val="0"/>
            <w:vAlign w:val="center"/>
          </w:tcPr>
          <w:p w14:paraId="6DBE3671">
            <w:pPr>
              <w:pStyle w:val="197"/>
              <w:topLinePunct/>
              <w:spacing w:line="440" w:lineRule="exact"/>
              <w:jc w:val="center"/>
              <w:rPr>
                <w:rFonts w:eastAsia="宋体"/>
                <w:sz w:val="24"/>
              </w:rPr>
            </w:pP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7895CDB8">
            <w:pPr>
              <w:pStyle w:val="197"/>
              <w:topLinePunct/>
              <w:spacing w:line="440" w:lineRule="exact"/>
              <w:jc w:val="center"/>
              <w:rPr>
                <w:rFonts w:eastAsia="宋体"/>
                <w:sz w:val="24"/>
              </w:rPr>
            </w:pPr>
            <w:r>
              <w:rPr>
                <w:rFonts w:hint="eastAsia" w:eastAsia="宋体"/>
                <w:sz w:val="24"/>
              </w:rPr>
              <w:t>中级职称人员</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4CC88F05">
            <w:pPr>
              <w:pStyle w:val="197"/>
              <w:topLinePunct/>
              <w:spacing w:line="440" w:lineRule="exact"/>
              <w:jc w:val="center"/>
              <w:rPr>
                <w:rFonts w:eastAsia="宋体"/>
                <w:sz w:val="24"/>
              </w:rPr>
            </w:pPr>
          </w:p>
        </w:tc>
      </w:tr>
      <w:tr w14:paraId="29672F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103FE59F">
            <w:pPr>
              <w:pStyle w:val="197"/>
              <w:topLinePunct/>
              <w:spacing w:line="440" w:lineRule="exact"/>
              <w:jc w:val="center"/>
              <w:rPr>
                <w:rFonts w:eastAsia="宋体"/>
                <w:sz w:val="24"/>
              </w:rPr>
            </w:pPr>
            <w:r>
              <w:rPr>
                <w:rFonts w:hint="eastAsia" w:eastAsia="宋体"/>
                <w:sz w:val="24"/>
              </w:rPr>
              <w:t>基本账户开户银行</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3123A9BA">
            <w:pPr>
              <w:pStyle w:val="197"/>
              <w:topLinePunct/>
              <w:spacing w:line="440" w:lineRule="exact"/>
              <w:jc w:val="center"/>
              <w:rPr>
                <w:rFonts w:eastAsia="宋体"/>
                <w:sz w:val="24"/>
              </w:rPr>
            </w:pPr>
          </w:p>
        </w:tc>
        <w:tc>
          <w:tcPr>
            <w:tcW w:w="699" w:type="dxa"/>
            <w:vMerge w:val="continue"/>
            <w:tcBorders>
              <w:top w:val="single" w:color="auto" w:sz="4" w:space="0"/>
              <w:left w:val="single" w:color="auto" w:sz="4" w:space="0"/>
              <w:bottom w:val="single" w:color="auto" w:sz="4" w:space="0"/>
              <w:right w:val="single" w:color="auto" w:sz="4" w:space="0"/>
            </w:tcBorders>
            <w:noWrap w:val="0"/>
            <w:vAlign w:val="center"/>
          </w:tcPr>
          <w:p w14:paraId="6FF18693">
            <w:pPr>
              <w:pStyle w:val="197"/>
              <w:topLinePunct/>
              <w:spacing w:line="440" w:lineRule="exact"/>
              <w:jc w:val="center"/>
              <w:rPr>
                <w:rFonts w:eastAsia="宋体"/>
                <w:sz w:val="24"/>
              </w:rPr>
            </w:pP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08349A51">
            <w:pPr>
              <w:pStyle w:val="197"/>
              <w:topLinePunct/>
              <w:spacing w:line="440" w:lineRule="exact"/>
              <w:jc w:val="center"/>
              <w:rPr>
                <w:rFonts w:eastAsia="宋体"/>
                <w:sz w:val="24"/>
              </w:rPr>
            </w:pPr>
            <w:r>
              <w:rPr>
                <w:rFonts w:hint="eastAsia" w:eastAsia="宋体"/>
                <w:sz w:val="24"/>
              </w:rPr>
              <w:t>初级职称人员</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2C6A089C">
            <w:pPr>
              <w:pStyle w:val="197"/>
              <w:topLinePunct/>
              <w:spacing w:line="440" w:lineRule="exact"/>
              <w:jc w:val="center"/>
              <w:rPr>
                <w:rFonts w:eastAsia="宋体"/>
                <w:sz w:val="24"/>
              </w:rPr>
            </w:pPr>
          </w:p>
        </w:tc>
      </w:tr>
      <w:tr w14:paraId="181985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174E917D">
            <w:pPr>
              <w:pStyle w:val="197"/>
              <w:topLinePunct/>
              <w:spacing w:line="440" w:lineRule="exact"/>
              <w:jc w:val="center"/>
              <w:rPr>
                <w:rFonts w:eastAsia="宋体"/>
                <w:sz w:val="24"/>
              </w:rPr>
            </w:pPr>
            <w:r>
              <w:rPr>
                <w:rFonts w:hint="eastAsia" w:eastAsia="宋体"/>
                <w:sz w:val="24"/>
              </w:rPr>
              <w:t>基本账户银行账号</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2BCD7317">
            <w:pPr>
              <w:pStyle w:val="197"/>
              <w:topLinePunct/>
              <w:spacing w:line="440" w:lineRule="exact"/>
              <w:jc w:val="center"/>
              <w:rPr>
                <w:rFonts w:eastAsia="宋体"/>
                <w:sz w:val="24"/>
              </w:rPr>
            </w:pPr>
          </w:p>
        </w:tc>
        <w:tc>
          <w:tcPr>
            <w:tcW w:w="699" w:type="dxa"/>
            <w:vMerge w:val="continue"/>
            <w:tcBorders>
              <w:top w:val="single" w:color="auto" w:sz="4" w:space="0"/>
              <w:left w:val="single" w:color="auto" w:sz="4" w:space="0"/>
              <w:bottom w:val="single" w:color="auto" w:sz="4" w:space="0"/>
              <w:right w:val="single" w:color="auto" w:sz="4" w:space="0"/>
            </w:tcBorders>
            <w:noWrap w:val="0"/>
            <w:vAlign w:val="center"/>
          </w:tcPr>
          <w:p w14:paraId="3E689F07">
            <w:pPr>
              <w:pStyle w:val="197"/>
              <w:topLinePunct/>
              <w:spacing w:line="440" w:lineRule="exact"/>
              <w:jc w:val="center"/>
              <w:rPr>
                <w:rFonts w:eastAsia="宋体"/>
                <w:sz w:val="24"/>
              </w:rPr>
            </w:pP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1CDF4935">
            <w:pPr>
              <w:pStyle w:val="197"/>
              <w:tabs>
                <w:tab w:val="left" w:pos="425"/>
                <w:tab w:val="right" w:leader="dot" w:pos="8805"/>
              </w:tabs>
              <w:spacing w:line="440" w:lineRule="exact"/>
              <w:jc w:val="center"/>
              <w:rPr>
                <w:rFonts w:eastAsia="宋体"/>
                <w:sz w:val="24"/>
              </w:rPr>
            </w:pPr>
            <w:r>
              <w:rPr>
                <w:rFonts w:hint="eastAsia" w:eastAsia="宋体"/>
                <w:sz w:val="24"/>
              </w:rPr>
              <w:t>技工</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276E59CA">
            <w:pPr>
              <w:pStyle w:val="197"/>
              <w:topLinePunct/>
              <w:spacing w:line="440" w:lineRule="exact"/>
              <w:jc w:val="center"/>
              <w:rPr>
                <w:rFonts w:eastAsia="宋体"/>
                <w:sz w:val="24"/>
              </w:rPr>
            </w:pPr>
          </w:p>
        </w:tc>
      </w:tr>
      <w:tr w14:paraId="29B25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right w:val="single" w:color="auto" w:sz="4" w:space="0"/>
            </w:tcBorders>
            <w:noWrap w:val="0"/>
            <w:vAlign w:val="center"/>
          </w:tcPr>
          <w:p w14:paraId="6F24BB86">
            <w:pPr>
              <w:pStyle w:val="197"/>
              <w:topLinePunct/>
              <w:spacing w:line="440" w:lineRule="exact"/>
              <w:ind w:firstLine="240" w:firstLineChars="100"/>
              <w:jc w:val="center"/>
              <w:rPr>
                <w:rFonts w:eastAsia="宋体"/>
                <w:sz w:val="24"/>
              </w:rPr>
            </w:pPr>
            <w:r>
              <w:rPr>
                <w:rFonts w:hint="eastAsia" w:eastAsia="宋体"/>
                <w:sz w:val="24"/>
              </w:rPr>
              <w:t>经营范围</w:t>
            </w:r>
          </w:p>
        </w:tc>
        <w:tc>
          <w:tcPr>
            <w:tcW w:w="6822" w:type="dxa"/>
            <w:gridSpan w:val="7"/>
            <w:tcBorders>
              <w:top w:val="single" w:color="auto" w:sz="4" w:space="0"/>
              <w:left w:val="single" w:color="auto" w:sz="4" w:space="0"/>
              <w:right w:val="single" w:color="auto" w:sz="4" w:space="0"/>
            </w:tcBorders>
            <w:noWrap w:val="0"/>
            <w:vAlign w:val="center"/>
          </w:tcPr>
          <w:p w14:paraId="5B7C4685">
            <w:pPr>
              <w:pStyle w:val="197"/>
              <w:topLinePunct/>
              <w:spacing w:line="440" w:lineRule="exact"/>
              <w:rPr>
                <w:rFonts w:eastAsia="宋体"/>
                <w:sz w:val="24"/>
              </w:rPr>
            </w:pPr>
          </w:p>
        </w:tc>
      </w:tr>
      <w:tr w14:paraId="533A2E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4F2F204C">
            <w:pPr>
              <w:pStyle w:val="197"/>
              <w:topLinePunct/>
              <w:spacing w:line="300" w:lineRule="atLeast"/>
              <w:jc w:val="center"/>
              <w:rPr>
                <w:rFonts w:eastAsia="宋体"/>
                <w:sz w:val="24"/>
              </w:rPr>
            </w:pPr>
            <w:r>
              <w:rPr>
                <w:rFonts w:hint="eastAsia" w:eastAsia="宋体"/>
                <w:sz w:val="24"/>
              </w:rPr>
              <w:t>投标人关联企业情况</w:t>
            </w:r>
          </w:p>
        </w:tc>
        <w:tc>
          <w:tcPr>
            <w:tcW w:w="6822" w:type="dxa"/>
            <w:gridSpan w:val="7"/>
            <w:tcBorders>
              <w:top w:val="single" w:color="auto" w:sz="4" w:space="0"/>
              <w:left w:val="single" w:color="auto" w:sz="4" w:space="0"/>
              <w:bottom w:val="single" w:color="auto" w:sz="4" w:space="0"/>
              <w:right w:val="single" w:color="auto" w:sz="4" w:space="0"/>
            </w:tcBorders>
            <w:noWrap w:val="0"/>
            <w:vAlign w:val="center"/>
          </w:tcPr>
          <w:p w14:paraId="62BF7C63">
            <w:pPr>
              <w:topLinePunct/>
              <w:spacing w:line="400" w:lineRule="atLeast"/>
              <w:rPr>
                <w:kern w:val="0"/>
                <w:sz w:val="24"/>
              </w:rPr>
            </w:pPr>
            <w:r>
              <w:rPr>
                <w:rFonts w:hint="eastAsia"/>
                <w:kern w:val="0"/>
                <w:sz w:val="24"/>
              </w:rPr>
              <w:t>□投标人应提供关联单位情况，包括：</w:t>
            </w:r>
          </w:p>
          <w:p w14:paraId="0AEA0898">
            <w:pPr>
              <w:topLinePunct/>
              <w:spacing w:line="400" w:lineRule="atLeast"/>
              <w:rPr>
                <w:kern w:val="0"/>
                <w:sz w:val="24"/>
              </w:rPr>
            </w:pPr>
            <w:r>
              <w:rPr>
                <w:rFonts w:hint="eastAsia"/>
                <w:kern w:val="0"/>
                <w:sz w:val="24"/>
              </w:rPr>
              <w:t>（</w:t>
            </w:r>
            <w:r>
              <w:rPr>
                <w:kern w:val="0"/>
                <w:sz w:val="24"/>
              </w:rPr>
              <w:t>1）投标人的所有股东名称及相应股权（出资额）比例；如投标人为上市公司，投标人应提供股权占公司股份总数</w:t>
            </w:r>
            <w:r>
              <w:rPr>
                <w:kern w:val="0"/>
                <w:sz w:val="24"/>
                <w:u w:val="single"/>
              </w:rPr>
              <w:t xml:space="preserve">   </w:t>
            </w:r>
            <w:r>
              <w:rPr>
                <w:kern w:val="0"/>
                <w:sz w:val="24"/>
              </w:rPr>
              <w:t>%以上的所有股东名称及相应股权比例；</w:t>
            </w:r>
          </w:p>
          <w:p w14:paraId="74EF49DE">
            <w:pPr>
              <w:topLinePunct/>
              <w:spacing w:line="400" w:lineRule="atLeast"/>
              <w:rPr>
                <w:kern w:val="0"/>
                <w:sz w:val="24"/>
              </w:rPr>
            </w:pPr>
            <w:r>
              <w:rPr>
                <w:rFonts w:hint="eastAsia"/>
                <w:kern w:val="0"/>
                <w:sz w:val="24"/>
              </w:rPr>
              <w:t>（</w:t>
            </w:r>
            <w:r>
              <w:rPr>
                <w:kern w:val="0"/>
                <w:sz w:val="24"/>
              </w:rPr>
              <w:t>2）投标人投资（控股）或管理的下属</w:t>
            </w:r>
            <w:r>
              <w:rPr>
                <w:rFonts w:hint="eastAsia"/>
                <w:kern w:val="0"/>
                <w:sz w:val="24"/>
              </w:rPr>
              <w:t>单位</w:t>
            </w:r>
            <w:r>
              <w:rPr>
                <w:kern w:val="0"/>
                <w:sz w:val="24"/>
              </w:rPr>
              <w:t>名称、持有股权（出资额）比例；</w:t>
            </w:r>
          </w:p>
          <w:p w14:paraId="3F152BBC">
            <w:pPr>
              <w:topLinePunct/>
              <w:spacing w:line="400" w:lineRule="atLeast"/>
              <w:rPr>
                <w:kern w:val="0"/>
                <w:sz w:val="24"/>
              </w:rPr>
            </w:pPr>
            <w:r>
              <w:rPr>
                <w:rFonts w:hint="eastAsia"/>
                <w:kern w:val="0"/>
                <w:sz w:val="24"/>
              </w:rPr>
              <w:t>（</w:t>
            </w:r>
            <w:r>
              <w:rPr>
                <w:kern w:val="0"/>
                <w:sz w:val="24"/>
              </w:rPr>
              <w:t>3）与投标人单位负责人（即法定代表人）为同一人的其他单位名称</w:t>
            </w:r>
          </w:p>
          <w:p w14:paraId="74E458DC">
            <w:pPr>
              <w:pStyle w:val="197"/>
              <w:topLinePunct/>
              <w:spacing w:line="300" w:lineRule="atLeast"/>
              <w:rPr>
                <w:rFonts w:eastAsia="宋体"/>
                <w:sz w:val="24"/>
              </w:rPr>
            </w:pPr>
            <w:r>
              <w:rPr>
                <w:rFonts w:hint="eastAsia" w:eastAsia="宋体"/>
                <w:kern w:val="0"/>
                <w:sz w:val="24"/>
              </w:rPr>
              <w:t>□无关联单位</w:t>
            </w:r>
          </w:p>
        </w:tc>
      </w:tr>
      <w:tr w14:paraId="612DD6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529E0520">
            <w:pPr>
              <w:pStyle w:val="197"/>
              <w:topLinePunct/>
              <w:spacing w:line="440" w:lineRule="exact"/>
              <w:jc w:val="center"/>
              <w:rPr>
                <w:rFonts w:eastAsia="宋体"/>
                <w:sz w:val="24"/>
              </w:rPr>
            </w:pPr>
            <w:r>
              <w:rPr>
                <w:rFonts w:hint="eastAsia" w:eastAsia="宋体"/>
                <w:sz w:val="24"/>
              </w:rPr>
              <w:t>备注</w:t>
            </w:r>
          </w:p>
        </w:tc>
        <w:tc>
          <w:tcPr>
            <w:tcW w:w="6822" w:type="dxa"/>
            <w:gridSpan w:val="7"/>
            <w:tcBorders>
              <w:top w:val="single" w:color="auto" w:sz="4" w:space="0"/>
              <w:left w:val="single" w:color="auto" w:sz="4" w:space="0"/>
              <w:bottom w:val="single" w:color="auto" w:sz="4" w:space="0"/>
              <w:right w:val="single" w:color="auto" w:sz="4" w:space="0"/>
            </w:tcBorders>
            <w:noWrap w:val="0"/>
            <w:vAlign w:val="center"/>
          </w:tcPr>
          <w:p w14:paraId="0554C242">
            <w:pPr>
              <w:pStyle w:val="197"/>
              <w:topLinePunct/>
              <w:spacing w:line="440" w:lineRule="exact"/>
              <w:jc w:val="center"/>
              <w:rPr>
                <w:rFonts w:eastAsia="宋体"/>
                <w:sz w:val="24"/>
              </w:rPr>
            </w:pPr>
          </w:p>
        </w:tc>
      </w:tr>
    </w:tbl>
    <w:p w14:paraId="59EA9F12">
      <w:pPr>
        <w:pStyle w:val="25"/>
        <w:spacing w:after="0" w:line="240" w:lineRule="atLeast"/>
        <w:ind w:leftChars="0" w:hanging="420" w:hangingChars="200"/>
        <w:rPr>
          <w:szCs w:val="21"/>
        </w:rPr>
      </w:pPr>
      <w:bookmarkStart w:id="740" w:name="_Hlk203657515"/>
      <w:r>
        <w:rPr>
          <w:szCs w:val="21"/>
        </w:rPr>
        <w:t>注：</w:t>
      </w:r>
      <w:r>
        <w:rPr>
          <w:rFonts w:hint="eastAsia"/>
          <w:szCs w:val="21"/>
        </w:rPr>
        <w:t>1、</w:t>
      </w:r>
      <w:r>
        <w:rPr>
          <w:szCs w:val="21"/>
        </w:rPr>
        <w:t>本表应按招标公告附录1资格审查条件(</w:t>
      </w:r>
      <w:r>
        <w:rPr>
          <w:rFonts w:hint="eastAsia"/>
          <w:szCs w:val="21"/>
        </w:rPr>
        <w:t>资质最低要求</w:t>
      </w:r>
      <w:r>
        <w:rPr>
          <w:szCs w:val="21"/>
        </w:rPr>
        <w:t>)要求填写</w:t>
      </w:r>
      <w:r>
        <w:rPr>
          <w:rFonts w:hint="eastAsia"/>
          <w:szCs w:val="21"/>
        </w:rPr>
        <w:t>，并在表后附相应证明材料</w:t>
      </w:r>
      <w:r>
        <w:rPr>
          <w:szCs w:val="21"/>
        </w:rPr>
        <w:t>。</w:t>
      </w:r>
    </w:p>
    <w:p w14:paraId="1302DF75">
      <w:pPr>
        <w:pStyle w:val="25"/>
        <w:spacing w:after="0" w:line="240" w:lineRule="atLeast"/>
        <w:ind w:left="0" w:leftChars="0" w:firstLine="420" w:firstLineChars="200"/>
        <w:rPr>
          <w:szCs w:val="21"/>
        </w:rPr>
      </w:pPr>
      <w:r>
        <w:rPr>
          <w:szCs w:val="21"/>
        </w:rPr>
        <w:t>2</w:t>
      </w:r>
      <w:r>
        <w:rPr>
          <w:rFonts w:hint="eastAsia"/>
          <w:szCs w:val="21"/>
        </w:rPr>
        <w:t>、联合体投标的，联合体各成员应分别填写。</w:t>
      </w:r>
    </w:p>
    <w:bookmarkEnd w:id="740"/>
    <w:p w14:paraId="38E9F42D">
      <w:pPr>
        <w:keepNext/>
        <w:keepLines/>
        <w:widowControl/>
        <w:spacing w:before="120" w:after="120" w:line="360" w:lineRule="auto"/>
        <w:jc w:val="center"/>
        <w:outlineLvl w:val="2"/>
        <w:rPr>
          <w:szCs w:val="24"/>
        </w:rPr>
      </w:pPr>
      <w:r>
        <w:br w:type="page"/>
      </w:r>
      <w:bookmarkStart w:id="741" w:name="_Toc1752"/>
      <w:bookmarkStart w:id="742" w:name="_Toc12962"/>
      <w:bookmarkStart w:id="743" w:name="_Toc9145"/>
      <w:bookmarkStart w:id="744" w:name="_Toc31614"/>
      <w:bookmarkStart w:id="745" w:name="_Toc26550026"/>
      <w:bookmarkStart w:id="746" w:name="_Toc10726"/>
      <w:bookmarkStart w:id="747" w:name="_Toc14255"/>
      <w:bookmarkStart w:id="748" w:name="_Toc20014"/>
      <w:bookmarkStart w:id="749" w:name="_Toc21714"/>
      <w:bookmarkStart w:id="750" w:name="_Toc9495"/>
      <w:bookmarkStart w:id="751" w:name="_Toc18767"/>
      <w:r>
        <w:rPr>
          <w:rFonts w:hint="eastAsia" w:eastAsia="黑体"/>
          <w:bCs/>
          <w:iCs/>
          <w:kern w:val="0"/>
          <w:sz w:val="24"/>
          <w:szCs w:val="20"/>
        </w:rPr>
        <w:t>（二）近年财务状况表</w:t>
      </w:r>
      <w:bookmarkEnd w:id="741"/>
      <w:bookmarkEnd w:id="742"/>
      <w:bookmarkEnd w:id="743"/>
      <w:bookmarkEnd w:id="744"/>
      <w:bookmarkEnd w:id="745"/>
      <w:bookmarkEnd w:id="746"/>
      <w:bookmarkEnd w:id="747"/>
      <w:bookmarkEnd w:id="748"/>
      <w:bookmarkEnd w:id="749"/>
      <w:bookmarkEnd w:id="750"/>
      <w:bookmarkEnd w:id="751"/>
      <w:bookmarkStart w:id="752" w:name="_Hlk199232528"/>
    </w:p>
    <w:tbl>
      <w:tblPr>
        <w:tblStyle w:val="50"/>
        <w:tblW w:w="8392" w:type="dxa"/>
        <w:jc w:val="center"/>
        <w:tblLayout w:type="fixed"/>
        <w:tblCellMar>
          <w:top w:w="0" w:type="dxa"/>
          <w:left w:w="28" w:type="dxa"/>
          <w:bottom w:w="0" w:type="dxa"/>
          <w:right w:w="28" w:type="dxa"/>
        </w:tblCellMar>
      </w:tblPr>
      <w:tblGrid>
        <w:gridCol w:w="3292"/>
        <w:gridCol w:w="1276"/>
        <w:gridCol w:w="1417"/>
        <w:gridCol w:w="1133"/>
        <w:gridCol w:w="1274"/>
      </w:tblGrid>
      <w:tr w14:paraId="545C5669">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20BCE1AD">
            <w:pPr>
              <w:pStyle w:val="222"/>
              <w:widowControl/>
              <w:autoSpaceDE w:val="0"/>
              <w:autoSpaceDN w:val="0"/>
              <w:spacing w:line="400" w:lineRule="atLeast"/>
              <w:ind w:left="113" w:firstLine="13"/>
              <w:jc w:val="center"/>
              <w:textAlignment w:val="bottom"/>
              <w:rPr>
                <w:kern w:val="0"/>
              </w:rPr>
            </w:pPr>
            <w:r>
              <w:rPr>
                <w:rFonts w:hint="eastAsia"/>
                <w:kern w:val="0"/>
              </w:rPr>
              <w:t>项目或指标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1BCE52FA">
            <w:pPr>
              <w:pStyle w:val="222"/>
              <w:widowControl/>
              <w:autoSpaceDE w:val="0"/>
              <w:autoSpaceDN w:val="0"/>
              <w:spacing w:line="400" w:lineRule="atLeast"/>
              <w:ind w:firstLine="13"/>
              <w:jc w:val="center"/>
              <w:textAlignment w:val="bottom"/>
              <w:rPr>
                <w:kern w:val="0"/>
              </w:rPr>
            </w:pPr>
            <w:r>
              <w:rPr>
                <w:rFonts w:hint="eastAsia"/>
                <w:kern w:val="0"/>
              </w:rPr>
              <w:t>单位</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04448D5A">
            <w:pPr>
              <w:pStyle w:val="222"/>
              <w:widowControl/>
              <w:autoSpaceDE w:val="0"/>
              <w:autoSpaceDN w:val="0"/>
              <w:spacing w:line="400" w:lineRule="atLeast"/>
              <w:ind w:firstLine="480"/>
              <w:jc w:val="center"/>
              <w:textAlignment w:val="bottom"/>
              <w:rPr>
                <w:kern w:val="0"/>
              </w:rPr>
            </w:pPr>
            <w:r>
              <w:rPr>
                <w:rFonts w:hint="eastAsia"/>
                <w:kern w:val="0"/>
              </w:rPr>
              <w:t>年</w:t>
            </w:r>
          </w:p>
        </w:tc>
        <w:tc>
          <w:tcPr>
            <w:tcW w:w="1133" w:type="dxa"/>
            <w:tcBorders>
              <w:top w:val="single" w:color="auto" w:sz="6" w:space="0"/>
              <w:left w:val="single" w:color="auto" w:sz="6" w:space="0"/>
              <w:bottom w:val="single" w:color="auto" w:sz="6" w:space="0"/>
              <w:right w:val="single" w:color="auto" w:sz="6" w:space="0"/>
            </w:tcBorders>
            <w:noWrap w:val="0"/>
            <w:vAlign w:val="top"/>
          </w:tcPr>
          <w:p w14:paraId="74D46C3D">
            <w:pPr>
              <w:pStyle w:val="222"/>
              <w:widowControl/>
              <w:autoSpaceDE w:val="0"/>
              <w:autoSpaceDN w:val="0"/>
              <w:spacing w:line="400" w:lineRule="atLeast"/>
              <w:ind w:firstLine="480"/>
              <w:jc w:val="center"/>
              <w:textAlignment w:val="bottom"/>
              <w:rPr>
                <w:kern w:val="0"/>
              </w:rPr>
            </w:pPr>
            <w:r>
              <w:rPr>
                <w:rFonts w:hint="eastAsia"/>
                <w:kern w:val="0"/>
              </w:rPr>
              <w:t>年</w:t>
            </w:r>
          </w:p>
        </w:tc>
        <w:tc>
          <w:tcPr>
            <w:tcW w:w="1274" w:type="dxa"/>
            <w:tcBorders>
              <w:top w:val="single" w:color="auto" w:sz="6" w:space="0"/>
              <w:left w:val="single" w:color="auto" w:sz="6" w:space="0"/>
              <w:bottom w:val="single" w:color="auto" w:sz="6" w:space="0"/>
              <w:right w:val="single" w:color="auto" w:sz="6" w:space="0"/>
            </w:tcBorders>
            <w:noWrap w:val="0"/>
            <w:vAlign w:val="top"/>
          </w:tcPr>
          <w:p w14:paraId="15D15180">
            <w:pPr>
              <w:pStyle w:val="222"/>
              <w:widowControl/>
              <w:autoSpaceDE w:val="0"/>
              <w:autoSpaceDN w:val="0"/>
              <w:spacing w:line="400" w:lineRule="atLeast"/>
              <w:ind w:firstLine="480"/>
              <w:jc w:val="center"/>
              <w:textAlignment w:val="bottom"/>
              <w:rPr>
                <w:kern w:val="0"/>
              </w:rPr>
            </w:pPr>
            <w:r>
              <w:rPr>
                <w:rFonts w:hint="eastAsia"/>
                <w:kern w:val="0"/>
              </w:rPr>
              <w:t>年</w:t>
            </w:r>
          </w:p>
        </w:tc>
      </w:tr>
      <w:tr w14:paraId="7693A269">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78C0B37F">
            <w:pPr>
              <w:pStyle w:val="222"/>
              <w:widowControl/>
              <w:autoSpaceDE w:val="0"/>
              <w:autoSpaceDN w:val="0"/>
              <w:spacing w:line="400" w:lineRule="atLeast"/>
              <w:ind w:left="113" w:firstLine="13"/>
              <w:textAlignment w:val="bottom"/>
              <w:rPr>
                <w:kern w:val="0"/>
              </w:rPr>
            </w:pPr>
            <w:r>
              <w:rPr>
                <w:rFonts w:hint="eastAsia"/>
                <w:kern w:val="0"/>
              </w:rPr>
              <w:t>一.</w:t>
            </w:r>
            <w:r>
              <w:rPr>
                <w:kern w:val="0"/>
              </w:rPr>
              <w:t xml:space="preserve"> </w:t>
            </w:r>
            <w:r>
              <w:rPr>
                <w:rFonts w:hint="eastAsia"/>
                <w:kern w:val="0"/>
              </w:rPr>
              <w:t>注册资本</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782F35F2">
            <w:pPr>
              <w:pStyle w:val="222"/>
              <w:widowControl/>
              <w:autoSpaceDE w:val="0"/>
              <w:autoSpaceDN w:val="0"/>
              <w:spacing w:line="400" w:lineRule="atLeast"/>
              <w:ind w:firstLine="13"/>
              <w:jc w:val="center"/>
              <w:textAlignment w:val="bottom"/>
              <w:rPr>
                <w:kern w:val="0"/>
              </w:rPr>
            </w:pPr>
            <w:r>
              <w:rPr>
                <w:rFonts w:hint="eastAsia"/>
                <w:kern w:val="0"/>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6156D34A">
            <w:pPr>
              <w:pStyle w:val="222"/>
              <w:widowControl/>
              <w:autoSpaceDE w:val="0"/>
              <w:autoSpaceDN w:val="0"/>
              <w:spacing w:line="400" w:lineRule="atLeast"/>
              <w:textAlignment w:val="bottom"/>
              <w:rPr>
                <w:kern w:val="0"/>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5402A534">
            <w:pPr>
              <w:pStyle w:val="222"/>
              <w:widowControl/>
              <w:autoSpaceDE w:val="0"/>
              <w:autoSpaceDN w:val="0"/>
              <w:spacing w:line="400" w:lineRule="atLeast"/>
              <w:textAlignment w:val="bottom"/>
              <w:rPr>
                <w:kern w:val="0"/>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3EC95CFE">
            <w:pPr>
              <w:pStyle w:val="222"/>
              <w:widowControl/>
              <w:autoSpaceDE w:val="0"/>
              <w:autoSpaceDN w:val="0"/>
              <w:spacing w:line="400" w:lineRule="atLeast"/>
              <w:textAlignment w:val="bottom"/>
              <w:rPr>
                <w:kern w:val="0"/>
              </w:rPr>
            </w:pPr>
          </w:p>
        </w:tc>
      </w:tr>
      <w:tr w14:paraId="1E863EB2">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5BB421A3">
            <w:pPr>
              <w:pStyle w:val="222"/>
              <w:widowControl/>
              <w:autoSpaceDE w:val="0"/>
              <w:autoSpaceDN w:val="0"/>
              <w:spacing w:line="400" w:lineRule="atLeast"/>
              <w:ind w:left="113" w:firstLine="13"/>
              <w:textAlignment w:val="bottom"/>
              <w:rPr>
                <w:kern w:val="0"/>
              </w:rPr>
            </w:pPr>
            <w:r>
              <w:rPr>
                <w:rFonts w:hint="eastAsia"/>
                <w:kern w:val="0"/>
              </w:rPr>
              <w:t>二.</w:t>
            </w:r>
            <w:r>
              <w:rPr>
                <w:kern w:val="0"/>
              </w:rPr>
              <w:t xml:space="preserve"> </w:t>
            </w:r>
            <w:r>
              <w:rPr>
                <w:rFonts w:hint="eastAsia"/>
                <w:kern w:val="0"/>
              </w:rPr>
              <w:t>净资产</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52C69EF8">
            <w:pPr>
              <w:pStyle w:val="222"/>
              <w:widowControl/>
              <w:autoSpaceDE w:val="0"/>
              <w:autoSpaceDN w:val="0"/>
              <w:spacing w:line="400" w:lineRule="atLeast"/>
              <w:ind w:firstLine="13"/>
              <w:jc w:val="center"/>
              <w:textAlignment w:val="bottom"/>
              <w:rPr>
                <w:kern w:val="0"/>
              </w:rPr>
            </w:pPr>
            <w:r>
              <w:rPr>
                <w:rFonts w:hint="eastAsia"/>
                <w:kern w:val="0"/>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1110B714">
            <w:pPr>
              <w:pStyle w:val="222"/>
              <w:widowControl/>
              <w:autoSpaceDE w:val="0"/>
              <w:autoSpaceDN w:val="0"/>
              <w:spacing w:line="400" w:lineRule="atLeast"/>
              <w:textAlignment w:val="bottom"/>
              <w:rPr>
                <w:kern w:val="0"/>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1917CF15">
            <w:pPr>
              <w:pStyle w:val="222"/>
              <w:widowControl/>
              <w:autoSpaceDE w:val="0"/>
              <w:autoSpaceDN w:val="0"/>
              <w:spacing w:line="400" w:lineRule="atLeast"/>
              <w:textAlignment w:val="bottom"/>
              <w:rPr>
                <w:kern w:val="0"/>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222C6923">
            <w:pPr>
              <w:pStyle w:val="222"/>
              <w:widowControl/>
              <w:autoSpaceDE w:val="0"/>
              <w:autoSpaceDN w:val="0"/>
              <w:spacing w:line="400" w:lineRule="atLeast"/>
              <w:textAlignment w:val="bottom"/>
              <w:rPr>
                <w:kern w:val="0"/>
              </w:rPr>
            </w:pPr>
          </w:p>
        </w:tc>
      </w:tr>
      <w:tr w14:paraId="18739715">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0A857B5C">
            <w:pPr>
              <w:pStyle w:val="222"/>
              <w:widowControl/>
              <w:autoSpaceDE w:val="0"/>
              <w:autoSpaceDN w:val="0"/>
              <w:spacing w:line="400" w:lineRule="atLeast"/>
              <w:ind w:left="113" w:firstLine="13"/>
              <w:textAlignment w:val="bottom"/>
              <w:rPr>
                <w:kern w:val="0"/>
              </w:rPr>
            </w:pPr>
            <w:r>
              <w:rPr>
                <w:rFonts w:hint="eastAsia"/>
                <w:kern w:val="0"/>
              </w:rPr>
              <w:t>三.</w:t>
            </w:r>
            <w:r>
              <w:rPr>
                <w:kern w:val="0"/>
              </w:rPr>
              <w:t xml:space="preserve"> </w:t>
            </w:r>
            <w:r>
              <w:rPr>
                <w:rFonts w:hint="eastAsia"/>
                <w:kern w:val="0"/>
              </w:rPr>
              <w:t>总资产</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36E839E6">
            <w:pPr>
              <w:pStyle w:val="222"/>
              <w:widowControl/>
              <w:autoSpaceDE w:val="0"/>
              <w:autoSpaceDN w:val="0"/>
              <w:spacing w:line="400" w:lineRule="atLeast"/>
              <w:ind w:firstLine="13"/>
              <w:jc w:val="center"/>
              <w:textAlignment w:val="bottom"/>
              <w:rPr>
                <w:kern w:val="0"/>
              </w:rPr>
            </w:pPr>
            <w:r>
              <w:rPr>
                <w:rFonts w:hint="eastAsia"/>
                <w:kern w:val="0"/>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6A991F6A">
            <w:pPr>
              <w:pStyle w:val="222"/>
              <w:widowControl/>
              <w:autoSpaceDE w:val="0"/>
              <w:autoSpaceDN w:val="0"/>
              <w:spacing w:line="400" w:lineRule="atLeast"/>
              <w:textAlignment w:val="bottom"/>
              <w:rPr>
                <w:kern w:val="0"/>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21A2EFC6">
            <w:pPr>
              <w:pStyle w:val="222"/>
              <w:widowControl/>
              <w:autoSpaceDE w:val="0"/>
              <w:autoSpaceDN w:val="0"/>
              <w:spacing w:line="400" w:lineRule="atLeast"/>
              <w:textAlignment w:val="bottom"/>
              <w:rPr>
                <w:kern w:val="0"/>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2135DB68">
            <w:pPr>
              <w:pStyle w:val="222"/>
              <w:widowControl/>
              <w:autoSpaceDE w:val="0"/>
              <w:autoSpaceDN w:val="0"/>
              <w:spacing w:line="400" w:lineRule="atLeast"/>
              <w:textAlignment w:val="bottom"/>
              <w:rPr>
                <w:kern w:val="0"/>
              </w:rPr>
            </w:pPr>
          </w:p>
        </w:tc>
      </w:tr>
      <w:tr w14:paraId="57C1F77D">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0961A484">
            <w:pPr>
              <w:pStyle w:val="222"/>
              <w:spacing w:line="400" w:lineRule="atLeast"/>
              <w:ind w:firstLine="13"/>
              <w:rPr>
                <w:kern w:val="0"/>
              </w:rPr>
            </w:pPr>
            <w:r>
              <w:rPr>
                <w:rFonts w:hint="eastAsia"/>
                <w:kern w:val="0"/>
              </w:rPr>
              <w:t xml:space="preserve"> 四. 固定资产</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288441DA">
            <w:pPr>
              <w:pStyle w:val="222"/>
              <w:widowControl/>
              <w:autoSpaceDE w:val="0"/>
              <w:autoSpaceDN w:val="0"/>
              <w:spacing w:line="400" w:lineRule="atLeast"/>
              <w:ind w:firstLine="13"/>
              <w:jc w:val="center"/>
              <w:textAlignment w:val="bottom"/>
              <w:rPr>
                <w:kern w:val="0"/>
              </w:rPr>
            </w:pPr>
            <w:r>
              <w:rPr>
                <w:rFonts w:hint="eastAsia"/>
                <w:kern w:val="0"/>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3611839B">
            <w:pPr>
              <w:pStyle w:val="222"/>
              <w:widowControl/>
              <w:autoSpaceDE w:val="0"/>
              <w:autoSpaceDN w:val="0"/>
              <w:spacing w:line="400" w:lineRule="atLeast"/>
              <w:textAlignment w:val="bottom"/>
              <w:rPr>
                <w:kern w:val="0"/>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6ADB712A">
            <w:pPr>
              <w:pStyle w:val="222"/>
              <w:widowControl/>
              <w:autoSpaceDE w:val="0"/>
              <w:autoSpaceDN w:val="0"/>
              <w:spacing w:line="400" w:lineRule="atLeast"/>
              <w:textAlignment w:val="bottom"/>
              <w:rPr>
                <w:kern w:val="0"/>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301D594E">
            <w:pPr>
              <w:pStyle w:val="222"/>
              <w:widowControl/>
              <w:autoSpaceDE w:val="0"/>
              <w:autoSpaceDN w:val="0"/>
              <w:spacing w:line="400" w:lineRule="atLeast"/>
              <w:textAlignment w:val="bottom"/>
              <w:rPr>
                <w:kern w:val="0"/>
              </w:rPr>
            </w:pPr>
          </w:p>
        </w:tc>
      </w:tr>
      <w:tr w14:paraId="266A3C75">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605C8D9F">
            <w:pPr>
              <w:pStyle w:val="222"/>
              <w:widowControl/>
              <w:autoSpaceDE w:val="0"/>
              <w:autoSpaceDN w:val="0"/>
              <w:spacing w:line="400" w:lineRule="atLeast"/>
              <w:ind w:left="113" w:firstLine="13"/>
              <w:textAlignment w:val="bottom"/>
              <w:rPr>
                <w:kern w:val="0"/>
              </w:rPr>
            </w:pPr>
            <w:r>
              <w:rPr>
                <w:rFonts w:hint="eastAsia"/>
                <w:kern w:val="0"/>
              </w:rPr>
              <w:t>五.</w:t>
            </w:r>
            <w:r>
              <w:rPr>
                <w:kern w:val="0"/>
              </w:rPr>
              <w:t xml:space="preserve"> </w:t>
            </w:r>
            <w:r>
              <w:rPr>
                <w:rFonts w:hint="eastAsia"/>
                <w:kern w:val="0"/>
              </w:rPr>
              <w:t>流动资产</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4EB39C81">
            <w:pPr>
              <w:pStyle w:val="222"/>
              <w:widowControl/>
              <w:autoSpaceDE w:val="0"/>
              <w:autoSpaceDN w:val="0"/>
              <w:spacing w:line="400" w:lineRule="atLeast"/>
              <w:ind w:firstLine="13"/>
              <w:jc w:val="center"/>
              <w:textAlignment w:val="bottom"/>
              <w:rPr>
                <w:kern w:val="0"/>
              </w:rPr>
            </w:pPr>
            <w:r>
              <w:rPr>
                <w:rFonts w:hint="eastAsia"/>
                <w:kern w:val="0"/>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0C754BC4">
            <w:pPr>
              <w:pStyle w:val="222"/>
              <w:widowControl/>
              <w:autoSpaceDE w:val="0"/>
              <w:autoSpaceDN w:val="0"/>
              <w:spacing w:line="400" w:lineRule="atLeast"/>
              <w:textAlignment w:val="bottom"/>
              <w:rPr>
                <w:kern w:val="0"/>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795684A0">
            <w:pPr>
              <w:pStyle w:val="222"/>
              <w:widowControl/>
              <w:autoSpaceDE w:val="0"/>
              <w:autoSpaceDN w:val="0"/>
              <w:spacing w:line="400" w:lineRule="atLeast"/>
              <w:textAlignment w:val="bottom"/>
              <w:rPr>
                <w:kern w:val="0"/>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5657B494">
            <w:pPr>
              <w:pStyle w:val="222"/>
              <w:widowControl/>
              <w:autoSpaceDE w:val="0"/>
              <w:autoSpaceDN w:val="0"/>
              <w:spacing w:line="400" w:lineRule="atLeast"/>
              <w:textAlignment w:val="bottom"/>
              <w:rPr>
                <w:kern w:val="0"/>
              </w:rPr>
            </w:pPr>
          </w:p>
        </w:tc>
      </w:tr>
      <w:tr w14:paraId="18F617AF">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438F2C16">
            <w:pPr>
              <w:pStyle w:val="222"/>
              <w:widowControl/>
              <w:autoSpaceDE w:val="0"/>
              <w:autoSpaceDN w:val="0"/>
              <w:spacing w:line="400" w:lineRule="atLeast"/>
              <w:ind w:left="113" w:firstLine="13"/>
              <w:textAlignment w:val="bottom"/>
              <w:rPr>
                <w:kern w:val="0"/>
              </w:rPr>
            </w:pPr>
            <w:r>
              <w:rPr>
                <w:rFonts w:hint="eastAsia"/>
                <w:kern w:val="0"/>
              </w:rPr>
              <w:t>六.</w:t>
            </w:r>
            <w:r>
              <w:rPr>
                <w:kern w:val="0"/>
              </w:rPr>
              <w:t xml:space="preserve"> </w:t>
            </w:r>
            <w:r>
              <w:rPr>
                <w:rFonts w:hint="eastAsia"/>
                <w:kern w:val="0"/>
              </w:rPr>
              <w:t>流动负债</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119DCA25">
            <w:pPr>
              <w:pStyle w:val="222"/>
              <w:widowControl/>
              <w:autoSpaceDE w:val="0"/>
              <w:autoSpaceDN w:val="0"/>
              <w:spacing w:line="400" w:lineRule="atLeast"/>
              <w:ind w:firstLine="13"/>
              <w:jc w:val="center"/>
              <w:textAlignment w:val="bottom"/>
              <w:rPr>
                <w:kern w:val="0"/>
              </w:rPr>
            </w:pPr>
            <w:r>
              <w:rPr>
                <w:rFonts w:hint="eastAsia"/>
                <w:kern w:val="0"/>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29C58C24">
            <w:pPr>
              <w:pStyle w:val="222"/>
              <w:widowControl/>
              <w:autoSpaceDE w:val="0"/>
              <w:autoSpaceDN w:val="0"/>
              <w:spacing w:line="400" w:lineRule="atLeast"/>
              <w:textAlignment w:val="bottom"/>
              <w:rPr>
                <w:kern w:val="0"/>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11BE6A80">
            <w:pPr>
              <w:pStyle w:val="222"/>
              <w:widowControl/>
              <w:autoSpaceDE w:val="0"/>
              <w:autoSpaceDN w:val="0"/>
              <w:spacing w:line="400" w:lineRule="atLeast"/>
              <w:textAlignment w:val="bottom"/>
              <w:rPr>
                <w:kern w:val="0"/>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4830B5DE">
            <w:pPr>
              <w:pStyle w:val="222"/>
              <w:widowControl/>
              <w:autoSpaceDE w:val="0"/>
              <w:autoSpaceDN w:val="0"/>
              <w:spacing w:line="400" w:lineRule="atLeast"/>
              <w:textAlignment w:val="bottom"/>
              <w:rPr>
                <w:kern w:val="0"/>
              </w:rPr>
            </w:pPr>
          </w:p>
        </w:tc>
      </w:tr>
      <w:tr w14:paraId="7E2650DC">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2519EB69">
            <w:pPr>
              <w:pStyle w:val="222"/>
              <w:widowControl/>
              <w:autoSpaceDE w:val="0"/>
              <w:autoSpaceDN w:val="0"/>
              <w:spacing w:line="400" w:lineRule="atLeast"/>
              <w:ind w:left="113" w:firstLine="13"/>
              <w:textAlignment w:val="bottom"/>
              <w:rPr>
                <w:kern w:val="0"/>
              </w:rPr>
            </w:pPr>
            <w:r>
              <w:rPr>
                <w:rFonts w:hint="eastAsia"/>
                <w:kern w:val="0"/>
              </w:rPr>
              <w:t>七.</w:t>
            </w:r>
            <w:r>
              <w:rPr>
                <w:kern w:val="0"/>
              </w:rPr>
              <w:t xml:space="preserve"> </w:t>
            </w:r>
            <w:r>
              <w:rPr>
                <w:rFonts w:hint="eastAsia"/>
                <w:kern w:val="0"/>
              </w:rPr>
              <w:t>负债合计</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00B46F61">
            <w:pPr>
              <w:pStyle w:val="222"/>
              <w:widowControl/>
              <w:autoSpaceDE w:val="0"/>
              <w:autoSpaceDN w:val="0"/>
              <w:spacing w:line="400" w:lineRule="atLeast"/>
              <w:ind w:firstLine="13"/>
              <w:jc w:val="center"/>
              <w:textAlignment w:val="bottom"/>
              <w:rPr>
                <w:kern w:val="0"/>
              </w:rPr>
            </w:pPr>
            <w:r>
              <w:rPr>
                <w:rFonts w:hint="eastAsia"/>
                <w:kern w:val="0"/>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4464D429">
            <w:pPr>
              <w:pStyle w:val="222"/>
              <w:widowControl/>
              <w:autoSpaceDE w:val="0"/>
              <w:autoSpaceDN w:val="0"/>
              <w:spacing w:line="400" w:lineRule="atLeast"/>
              <w:textAlignment w:val="bottom"/>
              <w:rPr>
                <w:kern w:val="0"/>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35A887CF">
            <w:pPr>
              <w:pStyle w:val="222"/>
              <w:widowControl/>
              <w:autoSpaceDE w:val="0"/>
              <w:autoSpaceDN w:val="0"/>
              <w:spacing w:line="400" w:lineRule="atLeast"/>
              <w:textAlignment w:val="bottom"/>
              <w:rPr>
                <w:kern w:val="0"/>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0EACF411">
            <w:pPr>
              <w:pStyle w:val="222"/>
              <w:widowControl/>
              <w:autoSpaceDE w:val="0"/>
              <w:autoSpaceDN w:val="0"/>
              <w:spacing w:line="400" w:lineRule="atLeast"/>
              <w:textAlignment w:val="bottom"/>
              <w:rPr>
                <w:kern w:val="0"/>
              </w:rPr>
            </w:pPr>
          </w:p>
        </w:tc>
      </w:tr>
      <w:tr w14:paraId="31363C39">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60753E78">
            <w:pPr>
              <w:pStyle w:val="222"/>
              <w:widowControl/>
              <w:autoSpaceDE w:val="0"/>
              <w:autoSpaceDN w:val="0"/>
              <w:spacing w:line="400" w:lineRule="atLeast"/>
              <w:ind w:left="113" w:firstLine="13"/>
              <w:textAlignment w:val="bottom"/>
              <w:rPr>
                <w:kern w:val="0"/>
              </w:rPr>
            </w:pPr>
            <w:r>
              <w:rPr>
                <w:rFonts w:hint="eastAsia"/>
                <w:kern w:val="0"/>
              </w:rPr>
              <w:t>八.</w:t>
            </w:r>
            <w:r>
              <w:rPr>
                <w:kern w:val="0"/>
              </w:rPr>
              <w:t xml:space="preserve"> </w:t>
            </w:r>
            <w:r>
              <w:rPr>
                <w:rFonts w:hint="eastAsia"/>
                <w:kern w:val="0"/>
              </w:rPr>
              <w:t>营业收入</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565A43D5">
            <w:pPr>
              <w:pStyle w:val="222"/>
              <w:widowControl/>
              <w:autoSpaceDE w:val="0"/>
              <w:autoSpaceDN w:val="0"/>
              <w:spacing w:line="400" w:lineRule="atLeast"/>
              <w:ind w:firstLine="13"/>
              <w:jc w:val="center"/>
              <w:textAlignment w:val="bottom"/>
              <w:rPr>
                <w:kern w:val="0"/>
              </w:rPr>
            </w:pPr>
            <w:r>
              <w:rPr>
                <w:rFonts w:hint="eastAsia"/>
                <w:kern w:val="0"/>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47225214">
            <w:pPr>
              <w:pStyle w:val="222"/>
              <w:widowControl/>
              <w:autoSpaceDE w:val="0"/>
              <w:autoSpaceDN w:val="0"/>
              <w:spacing w:line="400" w:lineRule="atLeast"/>
              <w:textAlignment w:val="bottom"/>
              <w:rPr>
                <w:kern w:val="0"/>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16767480">
            <w:pPr>
              <w:pStyle w:val="222"/>
              <w:widowControl/>
              <w:autoSpaceDE w:val="0"/>
              <w:autoSpaceDN w:val="0"/>
              <w:spacing w:line="400" w:lineRule="atLeast"/>
              <w:textAlignment w:val="bottom"/>
              <w:rPr>
                <w:kern w:val="0"/>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76B7E31D">
            <w:pPr>
              <w:pStyle w:val="222"/>
              <w:widowControl/>
              <w:autoSpaceDE w:val="0"/>
              <w:autoSpaceDN w:val="0"/>
              <w:spacing w:line="400" w:lineRule="atLeast"/>
              <w:textAlignment w:val="bottom"/>
              <w:rPr>
                <w:kern w:val="0"/>
              </w:rPr>
            </w:pPr>
          </w:p>
        </w:tc>
      </w:tr>
      <w:tr w14:paraId="71CD28FB">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55C9AEC5">
            <w:pPr>
              <w:pStyle w:val="222"/>
              <w:widowControl/>
              <w:autoSpaceDE w:val="0"/>
              <w:autoSpaceDN w:val="0"/>
              <w:spacing w:line="400" w:lineRule="atLeast"/>
              <w:ind w:left="113" w:firstLine="13"/>
              <w:textAlignment w:val="bottom"/>
              <w:rPr>
                <w:kern w:val="0"/>
              </w:rPr>
            </w:pPr>
            <w:r>
              <w:rPr>
                <w:rFonts w:hint="eastAsia"/>
                <w:kern w:val="0"/>
              </w:rPr>
              <w:t>九.</w:t>
            </w:r>
            <w:r>
              <w:rPr>
                <w:kern w:val="0"/>
              </w:rPr>
              <w:t xml:space="preserve"> </w:t>
            </w:r>
            <w:r>
              <w:rPr>
                <w:rFonts w:hint="eastAsia"/>
                <w:kern w:val="0"/>
              </w:rPr>
              <w:t>净利润</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5D7B104B">
            <w:pPr>
              <w:pStyle w:val="222"/>
              <w:widowControl/>
              <w:autoSpaceDE w:val="0"/>
              <w:autoSpaceDN w:val="0"/>
              <w:spacing w:line="400" w:lineRule="atLeast"/>
              <w:ind w:firstLine="13"/>
              <w:jc w:val="center"/>
              <w:textAlignment w:val="bottom"/>
              <w:rPr>
                <w:kern w:val="0"/>
              </w:rPr>
            </w:pPr>
            <w:r>
              <w:rPr>
                <w:rFonts w:hint="eastAsia"/>
                <w:kern w:val="0"/>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7C8333E5">
            <w:pPr>
              <w:pStyle w:val="222"/>
              <w:widowControl/>
              <w:autoSpaceDE w:val="0"/>
              <w:autoSpaceDN w:val="0"/>
              <w:spacing w:line="400" w:lineRule="atLeast"/>
              <w:textAlignment w:val="bottom"/>
              <w:rPr>
                <w:kern w:val="0"/>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03FC6B32">
            <w:pPr>
              <w:pStyle w:val="222"/>
              <w:widowControl/>
              <w:autoSpaceDE w:val="0"/>
              <w:autoSpaceDN w:val="0"/>
              <w:spacing w:line="400" w:lineRule="atLeast"/>
              <w:textAlignment w:val="bottom"/>
              <w:rPr>
                <w:kern w:val="0"/>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6BAB28D3">
            <w:pPr>
              <w:pStyle w:val="222"/>
              <w:widowControl/>
              <w:autoSpaceDE w:val="0"/>
              <w:autoSpaceDN w:val="0"/>
              <w:spacing w:line="400" w:lineRule="atLeast"/>
              <w:textAlignment w:val="bottom"/>
              <w:rPr>
                <w:kern w:val="0"/>
              </w:rPr>
            </w:pPr>
          </w:p>
        </w:tc>
      </w:tr>
      <w:tr w14:paraId="06257209">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21E9E4B6">
            <w:pPr>
              <w:pStyle w:val="222"/>
              <w:widowControl/>
              <w:autoSpaceDE w:val="0"/>
              <w:autoSpaceDN w:val="0"/>
              <w:spacing w:line="400" w:lineRule="atLeast"/>
              <w:ind w:left="113" w:firstLine="13"/>
              <w:textAlignment w:val="bottom"/>
              <w:rPr>
                <w:kern w:val="0"/>
              </w:rPr>
            </w:pPr>
            <w:r>
              <w:rPr>
                <w:rFonts w:hint="eastAsia"/>
                <w:kern w:val="0"/>
              </w:rPr>
              <w:t>十.</w:t>
            </w:r>
            <w:r>
              <w:rPr>
                <w:kern w:val="0"/>
              </w:rPr>
              <w:t xml:space="preserve"> </w:t>
            </w:r>
            <w:r>
              <w:rPr>
                <w:rFonts w:hint="eastAsia"/>
                <w:kern w:val="0"/>
              </w:rPr>
              <w:t>现金流量净额</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010090AE">
            <w:pPr>
              <w:pStyle w:val="222"/>
              <w:widowControl/>
              <w:autoSpaceDE w:val="0"/>
              <w:autoSpaceDN w:val="0"/>
              <w:spacing w:line="400" w:lineRule="atLeast"/>
              <w:ind w:firstLine="13"/>
              <w:jc w:val="center"/>
              <w:textAlignment w:val="bottom"/>
              <w:rPr>
                <w:kern w:val="0"/>
              </w:rPr>
            </w:pPr>
            <w:r>
              <w:rPr>
                <w:rFonts w:hint="eastAsia"/>
                <w:kern w:val="0"/>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444F1BCC">
            <w:pPr>
              <w:pStyle w:val="222"/>
              <w:widowControl/>
              <w:autoSpaceDE w:val="0"/>
              <w:autoSpaceDN w:val="0"/>
              <w:spacing w:line="400" w:lineRule="atLeast"/>
              <w:textAlignment w:val="bottom"/>
              <w:rPr>
                <w:kern w:val="0"/>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45A35866">
            <w:pPr>
              <w:pStyle w:val="222"/>
              <w:widowControl/>
              <w:autoSpaceDE w:val="0"/>
              <w:autoSpaceDN w:val="0"/>
              <w:spacing w:line="400" w:lineRule="atLeast"/>
              <w:textAlignment w:val="bottom"/>
              <w:rPr>
                <w:kern w:val="0"/>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2B8153D1">
            <w:pPr>
              <w:pStyle w:val="222"/>
              <w:widowControl/>
              <w:autoSpaceDE w:val="0"/>
              <w:autoSpaceDN w:val="0"/>
              <w:spacing w:line="400" w:lineRule="atLeast"/>
              <w:textAlignment w:val="bottom"/>
              <w:rPr>
                <w:kern w:val="0"/>
              </w:rPr>
            </w:pPr>
          </w:p>
        </w:tc>
      </w:tr>
      <w:tr w14:paraId="537A1AE1">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6F17E829">
            <w:pPr>
              <w:pStyle w:val="222"/>
              <w:widowControl/>
              <w:autoSpaceDE w:val="0"/>
              <w:autoSpaceDN w:val="0"/>
              <w:spacing w:line="400" w:lineRule="atLeast"/>
              <w:ind w:left="840" w:hanging="714"/>
              <w:textAlignment w:val="bottom"/>
              <w:rPr>
                <w:kern w:val="0"/>
              </w:rPr>
            </w:pPr>
            <w:r>
              <w:rPr>
                <w:rFonts w:hint="eastAsia"/>
                <w:kern w:val="0"/>
              </w:rPr>
              <w:t>十一.</w:t>
            </w:r>
            <w:r>
              <w:rPr>
                <w:kern w:val="0"/>
              </w:rPr>
              <w:t xml:space="preserve"> </w:t>
            </w:r>
            <w:r>
              <w:rPr>
                <w:rFonts w:hint="eastAsia"/>
                <w:kern w:val="0"/>
              </w:rPr>
              <w:t>主要财务指标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0FC5E31B">
            <w:pPr>
              <w:pStyle w:val="222"/>
              <w:widowControl/>
              <w:autoSpaceDE w:val="0"/>
              <w:autoSpaceDN w:val="0"/>
              <w:spacing w:line="400" w:lineRule="atLeast"/>
              <w:ind w:firstLine="13"/>
              <w:jc w:val="center"/>
              <w:textAlignment w:val="bottom"/>
              <w:rPr>
                <w:kern w:val="0"/>
              </w:rPr>
            </w:pPr>
          </w:p>
        </w:tc>
        <w:tc>
          <w:tcPr>
            <w:tcW w:w="1417" w:type="dxa"/>
            <w:tcBorders>
              <w:top w:val="single" w:color="auto" w:sz="6" w:space="0"/>
              <w:left w:val="single" w:color="auto" w:sz="4" w:space="0"/>
              <w:bottom w:val="single" w:color="auto" w:sz="6" w:space="0"/>
              <w:right w:val="single" w:color="auto" w:sz="6" w:space="0"/>
            </w:tcBorders>
            <w:noWrap w:val="0"/>
            <w:vAlign w:val="top"/>
          </w:tcPr>
          <w:p w14:paraId="7CB8735D">
            <w:pPr>
              <w:pStyle w:val="222"/>
              <w:widowControl/>
              <w:autoSpaceDE w:val="0"/>
              <w:autoSpaceDN w:val="0"/>
              <w:spacing w:line="400" w:lineRule="atLeast"/>
              <w:textAlignment w:val="bottom"/>
              <w:rPr>
                <w:kern w:val="0"/>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0638C125">
            <w:pPr>
              <w:pStyle w:val="222"/>
              <w:widowControl/>
              <w:autoSpaceDE w:val="0"/>
              <w:autoSpaceDN w:val="0"/>
              <w:spacing w:line="400" w:lineRule="atLeast"/>
              <w:textAlignment w:val="bottom"/>
              <w:rPr>
                <w:kern w:val="0"/>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70DED0BE">
            <w:pPr>
              <w:pStyle w:val="222"/>
              <w:widowControl/>
              <w:autoSpaceDE w:val="0"/>
              <w:autoSpaceDN w:val="0"/>
              <w:spacing w:line="400" w:lineRule="atLeast"/>
              <w:textAlignment w:val="bottom"/>
              <w:rPr>
                <w:kern w:val="0"/>
              </w:rPr>
            </w:pPr>
          </w:p>
        </w:tc>
      </w:tr>
      <w:tr w14:paraId="1196F490">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5DDBB46A">
            <w:pPr>
              <w:pStyle w:val="222"/>
              <w:widowControl/>
              <w:autoSpaceDE w:val="0"/>
              <w:autoSpaceDN w:val="0"/>
              <w:spacing w:line="400" w:lineRule="atLeast"/>
              <w:ind w:left="73" w:leftChars="35" w:firstLine="972" w:firstLineChars="405"/>
              <w:textAlignment w:val="bottom"/>
              <w:rPr>
                <w:kern w:val="0"/>
              </w:rPr>
            </w:pPr>
            <w:r>
              <w:rPr>
                <w:kern w:val="0"/>
              </w:rPr>
              <w:t xml:space="preserve">1. </w:t>
            </w:r>
            <w:r>
              <w:rPr>
                <w:rFonts w:hint="eastAsia"/>
                <w:kern w:val="0"/>
              </w:rPr>
              <w:t>净资产收益率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02B39524">
            <w:pPr>
              <w:pStyle w:val="222"/>
              <w:widowControl/>
              <w:autoSpaceDE w:val="0"/>
              <w:autoSpaceDN w:val="0"/>
              <w:spacing w:line="400" w:lineRule="atLeast"/>
              <w:ind w:firstLine="13"/>
              <w:jc w:val="center"/>
              <w:textAlignment w:val="bottom"/>
              <w:rPr>
                <w:kern w:val="0"/>
              </w:rPr>
            </w:pPr>
            <w:r>
              <w:rPr>
                <w:kern w:val="0"/>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465A23EB">
            <w:pPr>
              <w:pStyle w:val="222"/>
              <w:widowControl/>
              <w:autoSpaceDE w:val="0"/>
              <w:autoSpaceDN w:val="0"/>
              <w:spacing w:line="400" w:lineRule="atLeast"/>
              <w:textAlignment w:val="bottom"/>
              <w:rPr>
                <w:kern w:val="0"/>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1E43D9B7">
            <w:pPr>
              <w:pStyle w:val="222"/>
              <w:widowControl/>
              <w:autoSpaceDE w:val="0"/>
              <w:autoSpaceDN w:val="0"/>
              <w:spacing w:line="400" w:lineRule="atLeast"/>
              <w:textAlignment w:val="bottom"/>
              <w:rPr>
                <w:kern w:val="0"/>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0EE0477D">
            <w:pPr>
              <w:pStyle w:val="222"/>
              <w:widowControl/>
              <w:autoSpaceDE w:val="0"/>
              <w:autoSpaceDN w:val="0"/>
              <w:spacing w:line="400" w:lineRule="atLeast"/>
              <w:textAlignment w:val="bottom"/>
              <w:rPr>
                <w:kern w:val="0"/>
              </w:rPr>
            </w:pPr>
          </w:p>
        </w:tc>
      </w:tr>
      <w:tr w14:paraId="14A0F1CB">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3BF7BBBB">
            <w:pPr>
              <w:pStyle w:val="222"/>
              <w:widowControl/>
              <w:autoSpaceDE w:val="0"/>
              <w:autoSpaceDN w:val="0"/>
              <w:spacing w:line="400" w:lineRule="atLeast"/>
              <w:ind w:left="73" w:leftChars="35" w:firstLine="972" w:firstLineChars="405"/>
              <w:textAlignment w:val="bottom"/>
              <w:rPr>
                <w:kern w:val="0"/>
              </w:rPr>
            </w:pPr>
            <w:r>
              <w:rPr>
                <w:kern w:val="0"/>
              </w:rPr>
              <w:t xml:space="preserve">2. </w:t>
            </w:r>
            <w:r>
              <w:rPr>
                <w:rFonts w:hint="eastAsia"/>
                <w:kern w:val="0"/>
              </w:rPr>
              <w:t>总资产报酬率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5BA3B6AA">
            <w:pPr>
              <w:pStyle w:val="222"/>
              <w:widowControl/>
              <w:autoSpaceDE w:val="0"/>
              <w:autoSpaceDN w:val="0"/>
              <w:spacing w:line="400" w:lineRule="atLeast"/>
              <w:ind w:firstLine="13"/>
              <w:jc w:val="center"/>
              <w:textAlignment w:val="bottom"/>
              <w:rPr>
                <w:kern w:val="0"/>
              </w:rPr>
            </w:pPr>
            <w:r>
              <w:rPr>
                <w:kern w:val="0"/>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22C3B454">
            <w:pPr>
              <w:pStyle w:val="222"/>
              <w:widowControl/>
              <w:autoSpaceDE w:val="0"/>
              <w:autoSpaceDN w:val="0"/>
              <w:spacing w:line="400" w:lineRule="atLeast"/>
              <w:textAlignment w:val="bottom"/>
              <w:rPr>
                <w:kern w:val="0"/>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1DB8A81A">
            <w:pPr>
              <w:pStyle w:val="222"/>
              <w:widowControl/>
              <w:autoSpaceDE w:val="0"/>
              <w:autoSpaceDN w:val="0"/>
              <w:spacing w:line="400" w:lineRule="atLeast"/>
              <w:textAlignment w:val="bottom"/>
              <w:rPr>
                <w:kern w:val="0"/>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77742425">
            <w:pPr>
              <w:pStyle w:val="222"/>
              <w:widowControl/>
              <w:autoSpaceDE w:val="0"/>
              <w:autoSpaceDN w:val="0"/>
              <w:spacing w:line="400" w:lineRule="atLeast"/>
              <w:textAlignment w:val="bottom"/>
              <w:rPr>
                <w:kern w:val="0"/>
              </w:rPr>
            </w:pPr>
          </w:p>
        </w:tc>
      </w:tr>
      <w:tr w14:paraId="666907EF">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7D4F0083">
            <w:pPr>
              <w:pStyle w:val="222"/>
              <w:widowControl/>
              <w:autoSpaceDE w:val="0"/>
              <w:autoSpaceDN w:val="0"/>
              <w:spacing w:line="400" w:lineRule="atLeast"/>
              <w:ind w:left="73" w:leftChars="35" w:firstLine="972" w:firstLineChars="405"/>
              <w:textAlignment w:val="bottom"/>
              <w:rPr>
                <w:kern w:val="0"/>
              </w:rPr>
            </w:pPr>
            <w:r>
              <w:rPr>
                <w:kern w:val="0"/>
              </w:rPr>
              <w:t xml:space="preserve">3. </w:t>
            </w:r>
            <w:r>
              <w:rPr>
                <w:rFonts w:hint="eastAsia"/>
                <w:kern w:val="0"/>
              </w:rPr>
              <w:t>主营业务利润率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4AABBB9D">
            <w:pPr>
              <w:pStyle w:val="222"/>
              <w:widowControl/>
              <w:autoSpaceDE w:val="0"/>
              <w:autoSpaceDN w:val="0"/>
              <w:spacing w:line="400" w:lineRule="atLeast"/>
              <w:ind w:firstLine="13"/>
              <w:jc w:val="center"/>
              <w:textAlignment w:val="bottom"/>
              <w:rPr>
                <w:kern w:val="0"/>
              </w:rPr>
            </w:pPr>
            <w:r>
              <w:rPr>
                <w:kern w:val="0"/>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013A9BFE">
            <w:pPr>
              <w:pStyle w:val="222"/>
              <w:widowControl/>
              <w:autoSpaceDE w:val="0"/>
              <w:autoSpaceDN w:val="0"/>
              <w:spacing w:line="400" w:lineRule="atLeast"/>
              <w:textAlignment w:val="bottom"/>
              <w:rPr>
                <w:kern w:val="0"/>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2347A28C">
            <w:pPr>
              <w:pStyle w:val="222"/>
              <w:widowControl/>
              <w:autoSpaceDE w:val="0"/>
              <w:autoSpaceDN w:val="0"/>
              <w:spacing w:line="400" w:lineRule="atLeast"/>
              <w:textAlignment w:val="bottom"/>
              <w:rPr>
                <w:kern w:val="0"/>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4596BD83">
            <w:pPr>
              <w:pStyle w:val="222"/>
              <w:widowControl/>
              <w:autoSpaceDE w:val="0"/>
              <w:autoSpaceDN w:val="0"/>
              <w:spacing w:line="400" w:lineRule="atLeast"/>
              <w:textAlignment w:val="bottom"/>
              <w:rPr>
                <w:kern w:val="0"/>
              </w:rPr>
            </w:pPr>
          </w:p>
        </w:tc>
      </w:tr>
      <w:tr w14:paraId="7C91110F">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78523441">
            <w:pPr>
              <w:pStyle w:val="222"/>
              <w:widowControl/>
              <w:autoSpaceDE w:val="0"/>
              <w:autoSpaceDN w:val="0"/>
              <w:spacing w:line="400" w:lineRule="atLeast"/>
              <w:ind w:left="73" w:leftChars="35" w:firstLine="972" w:firstLineChars="405"/>
              <w:textAlignment w:val="bottom"/>
              <w:rPr>
                <w:kern w:val="0"/>
              </w:rPr>
            </w:pPr>
            <w:r>
              <w:rPr>
                <w:kern w:val="0"/>
              </w:rPr>
              <w:t xml:space="preserve">4. </w:t>
            </w:r>
            <w:r>
              <w:rPr>
                <w:rFonts w:hint="eastAsia"/>
                <w:kern w:val="0"/>
              </w:rPr>
              <w:t>资产负债率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16466F40">
            <w:pPr>
              <w:pStyle w:val="222"/>
              <w:widowControl/>
              <w:autoSpaceDE w:val="0"/>
              <w:autoSpaceDN w:val="0"/>
              <w:spacing w:line="400" w:lineRule="atLeast"/>
              <w:ind w:firstLine="13"/>
              <w:jc w:val="center"/>
              <w:textAlignment w:val="bottom"/>
              <w:rPr>
                <w:kern w:val="0"/>
              </w:rPr>
            </w:pPr>
            <w:r>
              <w:rPr>
                <w:kern w:val="0"/>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11FE768B">
            <w:pPr>
              <w:pStyle w:val="222"/>
              <w:widowControl/>
              <w:autoSpaceDE w:val="0"/>
              <w:autoSpaceDN w:val="0"/>
              <w:spacing w:line="400" w:lineRule="atLeast"/>
              <w:textAlignment w:val="bottom"/>
              <w:rPr>
                <w:kern w:val="0"/>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5E1F552B">
            <w:pPr>
              <w:pStyle w:val="222"/>
              <w:widowControl/>
              <w:autoSpaceDE w:val="0"/>
              <w:autoSpaceDN w:val="0"/>
              <w:spacing w:line="400" w:lineRule="atLeast"/>
              <w:textAlignment w:val="bottom"/>
              <w:rPr>
                <w:kern w:val="0"/>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6BA00FF7">
            <w:pPr>
              <w:pStyle w:val="222"/>
              <w:widowControl/>
              <w:autoSpaceDE w:val="0"/>
              <w:autoSpaceDN w:val="0"/>
              <w:spacing w:line="400" w:lineRule="atLeast"/>
              <w:textAlignment w:val="bottom"/>
              <w:rPr>
                <w:kern w:val="0"/>
              </w:rPr>
            </w:pPr>
          </w:p>
        </w:tc>
      </w:tr>
      <w:tr w14:paraId="415877E9">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06F50E56">
            <w:pPr>
              <w:pStyle w:val="222"/>
              <w:widowControl/>
              <w:autoSpaceDE w:val="0"/>
              <w:autoSpaceDN w:val="0"/>
              <w:spacing w:line="400" w:lineRule="atLeast"/>
              <w:ind w:left="73" w:leftChars="35" w:firstLine="972" w:firstLineChars="405"/>
              <w:textAlignment w:val="bottom"/>
              <w:rPr>
                <w:kern w:val="0"/>
              </w:rPr>
            </w:pPr>
            <w:r>
              <w:rPr>
                <w:kern w:val="0"/>
              </w:rPr>
              <w:t>5.</w:t>
            </w:r>
            <w:r>
              <w:rPr>
                <w:rFonts w:hint="eastAsia"/>
                <w:kern w:val="0"/>
              </w:rPr>
              <w:t xml:space="preserve"> 流动比率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639932E7">
            <w:pPr>
              <w:pStyle w:val="222"/>
              <w:widowControl/>
              <w:autoSpaceDE w:val="0"/>
              <w:autoSpaceDN w:val="0"/>
              <w:spacing w:line="400" w:lineRule="atLeast"/>
              <w:ind w:firstLine="13"/>
              <w:jc w:val="center"/>
              <w:textAlignment w:val="bottom"/>
              <w:rPr>
                <w:kern w:val="0"/>
              </w:rPr>
            </w:pPr>
            <w:r>
              <w:rPr>
                <w:kern w:val="0"/>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51054A81">
            <w:pPr>
              <w:pStyle w:val="222"/>
              <w:widowControl/>
              <w:autoSpaceDE w:val="0"/>
              <w:autoSpaceDN w:val="0"/>
              <w:spacing w:line="400" w:lineRule="atLeast"/>
              <w:textAlignment w:val="bottom"/>
              <w:rPr>
                <w:kern w:val="0"/>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1E7C3319">
            <w:pPr>
              <w:pStyle w:val="222"/>
              <w:widowControl/>
              <w:autoSpaceDE w:val="0"/>
              <w:autoSpaceDN w:val="0"/>
              <w:spacing w:line="400" w:lineRule="atLeast"/>
              <w:textAlignment w:val="bottom"/>
              <w:rPr>
                <w:kern w:val="0"/>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11C056BE">
            <w:pPr>
              <w:pStyle w:val="222"/>
              <w:widowControl/>
              <w:autoSpaceDE w:val="0"/>
              <w:autoSpaceDN w:val="0"/>
              <w:spacing w:line="400" w:lineRule="atLeast"/>
              <w:textAlignment w:val="bottom"/>
              <w:rPr>
                <w:kern w:val="0"/>
              </w:rPr>
            </w:pPr>
          </w:p>
        </w:tc>
      </w:tr>
      <w:tr w14:paraId="65B00CC7">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34470F86">
            <w:pPr>
              <w:pStyle w:val="222"/>
              <w:widowControl/>
              <w:autoSpaceDE w:val="0"/>
              <w:autoSpaceDN w:val="0"/>
              <w:spacing w:line="400" w:lineRule="atLeast"/>
              <w:ind w:left="73" w:leftChars="35" w:firstLine="972" w:firstLineChars="405"/>
              <w:textAlignment w:val="bottom"/>
              <w:rPr>
                <w:kern w:val="0"/>
              </w:rPr>
            </w:pPr>
            <w:r>
              <w:rPr>
                <w:kern w:val="0"/>
              </w:rPr>
              <w:t>6.</w:t>
            </w:r>
            <w:r>
              <w:rPr>
                <w:rFonts w:hint="eastAsia"/>
                <w:kern w:val="0"/>
              </w:rPr>
              <w:t xml:space="preserve"> 速动比率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08380564">
            <w:pPr>
              <w:pStyle w:val="222"/>
              <w:widowControl/>
              <w:autoSpaceDE w:val="0"/>
              <w:autoSpaceDN w:val="0"/>
              <w:spacing w:line="400" w:lineRule="atLeast"/>
              <w:ind w:firstLine="13"/>
              <w:jc w:val="center"/>
              <w:textAlignment w:val="bottom"/>
              <w:rPr>
                <w:kern w:val="0"/>
              </w:rPr>
            </w:pPr>
            <w:r>
              <w:rPr>
                <w:kern w:val="0"/>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2829F4D8">
            <w:pPr>
              <w:pStyle w:val="222"/>
              <w:widowControl/>
              <w:autoSpaceDE w:val="0"/>
              <w:autoSpaceDN w:val="0"/>
              <w:spacing w:line="400" w:lineRule="atLeast"/>
              <w:textAlignment w:val="bottom"/>
              <w:rPr>
                <w:kern w:val="0"/>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3217D94B">
            <w:pPr>
              <w:pStyle w:val="222"/>
              <w:widowControl/>
              <w:autoSpaceDE w:val="0"/>
              <w:autoSpaceDN w:val="0"/>
              <w:spacing w:line="400" w:lineRule="atLeast"/>
              <w:textAlignment w:val="bottom"/>
              <w:rPr>
                <w:kern w:val="0"/>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6EDB7D46">
            <w:pPr>
              <w:pStyle w:val="222"/>
              <w:widowControl/>
              <w:autoSpaceDE w:val="0"/>
              <w:autoSpaceDN w:val="0"/>
              <w:spacing w:line="400" w:lineRule="atLeast"/>
              <w:textAlignment w:val="bottom"/>
              <w:rPr>
                <w:kern w:val="0"/>
              </w:rPr>
            </w:pPr>
          </w:p>
        </w:tc>
      </w:tr>
    </w:tbl>
    <w:p w14:paraId="1B0AE91F">
      <w:pPr>
        <w:pStyle w:val="222"/>
        <w:spacing w:line="240" w:lineRule="atLeast"/>
        <w:ind w:left="539" w:leftChars="50" w:hanging="434" w:hangingChars="207"/>
        <w:rPr>
          <w:rFonts w:eastAsia="黑体"/>
          <w:sz w:val="21"/>
          <w:szCs w:val="21"/>
        </w:rPr>
      </w:pPr>
    </w:p>
    <w:p w14:paraId="32132EB4">
      <w:pPr>
        <w:spacing w:line="360" w:lineRule="atLeast"/>
        <w:rPr>
          <w:rFonts w:eastAsia="黑体"/>
          <w:szCs w:val="21"/>
        </w:rPr>
      </w:pPr>
      <w:bookmarkStart w:id="753" w:name="_Hlk203658110"/>
      <w:r>
        <w:rPr>
          <w:rFonts w:eastAsia="黑体"/>
          <w:szCs w:val="21"/>
        </w:rPr>
        <w:t>注：</w:t>
      </w:r>
      <w:r>
        <w:rPr>
          <w:rFonts w:hint="eastAsia" w:eastAsia="黑体"/>
          <w:szCs w:val="21"/>
        </w:rPr>
        <w:t>1.本表应按招标公告附录2 资格审查条件(财务最低要求)要求填写，并在表后附相应证明材料。</w:t>
      </w:r>
    </w:p>
    <w:p w14:paraId="2CC9BE0A">
      <w:pPr>
        <w:spacing w:line="360" w:lineRule="atLeast"/>
        <w:rPr>
          <w:rFonts w:eastAsia="黑体"/>
          <w:szCs w:val="21"/>
        </w:rPr>
      </w:pPr>
      <w:r>
        <w:rPr>
          <w:rFonts w:eastAsia="黑体"/>
          <w:szCs w:val="21"/>
        </w:rPr>
        <w:t xml:space="preserve">    2</w:t>
      </w:r>
      <w:r>
        <w:rPr>
          <w:rFonts w:hint="eastAsia" w:eastAsia="黑体"/>
          <w:szCs w:val="21"/>
        </w:rPr>
        <w:t>.联合体投标的，联合体各成员应分别填写。</w:t>
      </w:r>
    </w:p>
    <w:bookmarkEnd w:id="753"/>
    <w:p w14:paraId="5251EC11">
      <w:pPr>
        <w:keepNext/>
        <w:keepLines/>
        <w:widowControl/>
        <w:spacing w:before="120" w:after="120" w:line="360" w:lineRule="auto"/>
        <w:jc w:val="center"/>
        <w:outlineLvl w:val="2"/>
        <w:rPr>
          <w:rFonts w:eastAsia="黑体"/>
          <w:sz w:val="32"/>
          <w:szCs w:val="32"/>
        </w:rPr>
      </w:pPr>
      <w:r>
        <w:br w:type="page"/>
      </w:r>
      <w:bookmarkEnd w:id="752"/>
      <w:bookmarkStart w:id="754" w:name="_Toc26550027"/>
      <w:bookmarkStart w:id="755" w:name="_Toc9155"/>
      <w:bookmarkStart w:id="756" w:name="_Toc27562"/>
      <w:bookmarkStart w:id="757" w:name="_Toc19238"/>
      <w:bookmarkStart w:id="758" w:name="_Toc20432"/>
      <w:bookmarkStart w:id="759" w:name="_Toc17175"/>
      <w:bookmarkStart w:id="760" w:name="_Toc25384"/>
      <w:bookmarkStart w:id="761" w:name="_Toc6811"/>
      <w:bookmarkStart w:id="762" w:name="_Toc4848"/>
      <w:bookmarkStart w:id="763" w:name="_Toc24051"/>
      <w:bookmarkStart w:id="764" w:name="_Toc20189"/>
      <w:r>
        <w:rPr>
          <w:rFonts w:hint="eastAsia" w:eastAsia="黑体"/>
          <w:bCs/>
          <w:iCs/>
          <w:kern w:val="0"/>
          <w:sz w:val="24"/>
          <w:szCs w:val="20"/>
        </w:rPr>
        <w:t>（三）近年完成的类似项目情况表</w:t>
      </w:r>
      <w:bookmarkEnd w:id="754"/>
      <w:bookmarkEnd w:id="755"/>
      <w:bookmarkEnd w:id="756"/>
      <w:bookmarkEnd w:id="757"/>
      <w:bookmarkEnd w:id="758"/>
      <w:bookmarkEnd w:id="759"/>
      <w:bookmarkEnd w:id="760"/>
      <w:bookmarkEnd w:id="761"/>
      <w:bookmarkEnd w:id="762"/>
      <w:bookmarkEnd w:id="763"/>
      <w:bookmarkEnd w:id="764"/>
    </w:p>
    <w:tbl>
      <w:tblPr>
        <w:tblStyle w:val="50"/>
        <w:tblW w:w="87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6357"/>
      </w:tblGrid>
      <w:tr w14:paraId="027AB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03C0570B">
            <w:pPr>
              <w:topLinePunct/>
              <w:spacing w:line="400" w:lineRule="atLeast"/>
              <w:jc w:val="center"/>
              <w:rPr>
                <w:kern w:val="0"/>
                <w:sz w:val="24"/>
                <w:szCs w:val="24"/>
              </w:rPr>
            </w:pPr>
            <w:bookmarkStart w:id="765" w:name="_Toc532740702"/>
            <w:bookmarkStart w:id="766" w:name="_Toc531687677"/>
            <w:bookmarkStart w:id="767" w:name="_Hlk199232553"/>
            <w:r>
              <w:rPr>
                <w:rFonts w:hint="eastAsia"/>
                <w:kern w:val="0"/>
                <w:sz w:val="24"/>
                <w:szCs w:val="24"/>
              </w:rPr>
              <w:t>序号</w:t>
            </w:r>
          </w:p>
        </w:tc>
        <w:tc>
          <w:tcPr>
            <w:tcW w:w="6357" w:type="dxa"/>
            <w:noWrap w:val="0"/>
            <w:vAlign w:val="top"/>
          </w:tcPr>
          <w:p w14:paraId="4782C015">
            <w:pPr>
              <w:topLinePunct/>
              <w:spacing w:line="400" w:lineRule="atLeast"/>
              <w:rPr>
                <w:kern w:val="0"/>
                <w:sz w:val="24"/>
                <w:szCs w:val="24"/>
              </w:rPr>
            </w:pPr>
          </w:p>
        </w:tc>
      </w:tr>
      <w:tr w14:paraId="4470B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404C56AE">
            <w:pPr>
              <w:topLinePunct/>
              <w:spacing w:line="400" w:lineRule="atLeast"/>
              <w:jc w:val="center"/>
              <w:rPr>
                <w:kern w:val="0"/>
                <w:sz w:val="24"/>
                <w:szCs w:val="24"/>
              </w:rPr>
            </w:pPr>
            <w:r>
              <w:rPr>
                <w:rFonts w:hint="eastAsia"/>
                <w:kern w:val="0"/>
                <w:sz w:val="24"/>
                <w:szCs w:val="24"/>
              </w:rPr>
              <w:t>项目名称</w:t>
            </w:r>
          </w:p>
        </w:tc>
        <w:tc>
          <w:tcPr>
            <w:tcW w:w="6357" w:type="dxa"/>
            <w:noWrap w:val="0"/>
            <w:vAlign w:val="top"/>
          </w:tcPr>
          <w:p w14:paraId="0B9BC86F">
            <w:pPr>
              <w:topLinePunct/>
              <w:spacing w:line="400" w:lineRule="atLeast"/>
              <w:rPr>
                <w:kern w:val="0"/>
                <w:sz w:val="24"/>
                <w:szCs w:val="24"/>
              </w:rPr>
            </w:pPr>
          </w:p>
        </w:tc>
      </w:tr>
      <w:tr w14:paraId="4D2CF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675D827B">
            <w:pPr>
              <w:topLinePunct/>
              <w:spacing w:line="400" w:lineRule="atLeast"/>
              <w:jc w:val="center"/>
              <w:rPr>
                <w:kern w:val="0"/>
                <w:sz w:val="24"/>
                <w:szCs w:val="24"/>
              </w:rPr>
            </w:pPr>
            <w:r>
              <w:rPr>
                <w:rFonts w:hint="eastAsia"/>
                <w:kern w:val="0"/>
                <w:sz w:val="24"/>
                <w:szCs w:val="24"/>
              </w:rPr>
              <w:t>项目所在地</w:t>
            </w:r>
          </w:p>
        </w:tc>
        <w:tc>
          <w:tcPr>
            <w:tcW w:w="6357" w:type="dxa"/>
            <w:noWrap w:val="0"/>
            <w:vAlign w:val="top"/>
          </w:tcPr>
          <w:p w14:paraId="48746A69">
            <w:pPr>
              <w:topLinePunct/>
              <w:spacing w:line="400" w:lineRule="atLeast"/>
              <w:rPr>
                <w:kern w:val="0"/>
                <w:sz w:val="24"/>
                <w:szCs w:val="24"/>
              </w:rPr>
            </w:pPr>
          </w:p>
        </w:tc>
      </w:tr>
      <w:tr w14:paraId="64A26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799987B3">
            <w:pPr>
              <w:topLinePunct/>
              <w:spacing w:line="400" w:lineRule="atLeast"/>
              <w:jc w:val="center"/>
              <w:rPr>
                <w:kern w:val="0"/>
                <w:sz w:val="24"/>
                <w:szCs w:val="24"/>
              </w:rPr>
            </w:pPr>
            <w:r>
              <w:rPr>
                <w:rFonts w:hint="eastAsia"/>
                <w:kern w:val="0"/>
                <w:sz w:val="24"/>
                <w:szCs w:val="24"/>
              </w:rPr>
              <w:t>发包人名称</w:t>
            </w:r>
          </w:p>
        </w:tc>
        <w:tc>
          <w:tcPr>
            <w:tcW w:w="6357" w:type="dxa"/>
            <w:noWrap w:val="0"/>
            <w:vAlign w:val="top"/>
          </w:tcPr>
          <w:p w14:paraId="54DD93FE">
            <w:pPr>
              <w:topLinePunct/>
              <w:spacing w:line="400" w:lineRule="atLeast"/>
              <w:rPr>
                <w:kern w:val="0"/>
                <w:sz w:val="24"/>
                <w:szCs w:val="24"/>
              </w:rPr>
            </w:pPr>
          </w:p>
        </w:tc>
      </w:tr>
      <w:tr w14:paraId="5CA22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42B6B238">
            <w:pPr>
              <w:topLinePunct/>
              <w:spacing w:line="400" w:lineRule="atLeast"/>
              <w:jc w:val="center"/>
              <w:rPr>
                <w:kern w:val="0"/>
                <w:sz w:val="24"/>
                <w:szCs w:val="24"/>
              </w:rPr>
            </w:pPr>
            <w:r>
              <w:rPr>
                <w:rFonts w:hint="eastAsia"/>
                <w:kern w:val="0"/>
                <w:sz w:val="24"/>
                <w:szCs w:val="24"/>
              </w:rPr>
              <w:t>发包人地址</w:t>
            </w:r>
          </w:p>
        </w:tc>
        <w:tc>
          <w:tcPr>
            <w:tcW w:w="6357" w:type="dxa"/>
            <w:noWrap w:val="0"/>
            <w:vAlign w:val="top"/>
          </w:tcPr>
          <w:p w14:paraId="37DA1DAF">
            <w:pPr>
              <w:topLinePunct/>
              <w:spacing w:line="400" w:lineRule="atLeast"/>
              <w:rPr>
                <w:kern w:val="0"/>
                <w:sz w:val="24"/>
                <w:szCs w:val="24"/>
              </w:rPr>
            </w:pPr>
          </w:p>
        </w:tc>
      </w:tr>
      <w:tr w14:paraId="643F7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1DA81D8B">
            <w:pPr>
              <w:topLinePunct/>
              <w:spacing w:line="400" w:lineRule="atLeast"/>
              <w:jc w:val="center"/>
              <w:rPr>
                <w:kern w:val="0"/>
                <w:sz w:val="24"/>
                <w:szCs w:val="24"/>
              </w:rPr>
            </w:pPr>
            <w:r>
              <w:rPr>
                <w:rFonts w:hint="eastAsia"/>
                <w:kern w:val="0"/>
                <w:sz w:val="24"/>
                <w:szCs w:val="24"/>
              </w:rPr>
              <w:t>发包人电话</w:t>
            </w:r>
          </w:p>
        </w:tc>
        <w:tc>
          <w:tcPr>
            <w:tcW w:w="6357" w:type="dxa"/>
            <w:noWrap w:val="0"/>
            <w:vAlign w:val="top"/>
          </w:tcPr>
          <w:p w14:paraId="21115E2C">
            <w:pPr>
              <w:topLinePunct/>
              <w:spacing w:line="400" w:lineRule="atLeast"/>
              <w:rPr>
                <w:kern w:val="0"/>
                <w:sz w:val="24"/>
                <w:szCs w:val="24"/>
              </w:rPr>
            </w:pPr>
          </w:p>
        </w:tc>
      </w:tr>
      <w:tr w14:paraId="13EDB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51723096">
            <w:pPr>
              <w:topLinePunct/>
              <w:spacing w:line="400" w:lineRule="atLeast"/>
              <w:jc w:val="center"/>
              <w:rPr>
                <w:kern w:val="0"/>
                <w:sz w:val="24"/>
                <w:szCs w:val="24"/>
              </w:rPr>
            </w:pPr>
            <w:r>
              <w:rPr>
                <w:rFonts w:hint="eastAsia"/>
                <w:kern w:val="0"/>
                <w:sz w:val="24"/>
                <w:szCs w:val="24"/>
              </w:rPr>
              <w:t>合同价格</w:t>
            </w:r>
          </w:p>
        </w:tc>
        <w:tc>
          <w:tcPr>
            <w:tcW w:w="6357" w:type="dxa"/>
            <w:noWrap w:val="0"/>
            <w:vAlign w:val="top"/>
          </w:tcPr>
          <w:p w14:paraId="0626EB49">
            <w:pPr>
              <w:topLinePunct/>
              <w:spacing w:line="400" w:lineRule="atLeast"/>
              <w:rPr>
                <w:kern w:val="0"/>
                <w:sz w:val="24"/>
                <w:szCs w:val="24"/>
              </w:rPr>
            </w:pPr>
          </w:p>
        </w:tc>
      </w:tr>
      <w:tr w14:paraId="44DE1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57D3DAA7">
            <w:pPr>
              <w:topLinePunct/>
              <w:spacing w:line="400" w:lineRule="atLeast"/>
              <w:jc w:val="center"/>
              <w:rPr>
                <w:kern w:val="0"/>
                <w:sz w:val="24"/>
                <w:szCs w:val="24"/>
              </w:rPr>
            </w:pPr>
            <w:r>
              <w:rPr>
                <w:rFonts w:hint="eastAsia"/>
                <w:kern w:val="0"/>
                <w:sz w:val="24"/>
                <w:szCs w:val="24"/>
              </w:rPr>
              <w:t>开工日期</w:t>
            </w:r>
          </w:p>
        </w:tc>
        <w:tc>
          <w:tcPr>
            <w:tcW w:w="6357" w:type="dxa"/>
            <w:noWrap w:val="0"/>
            <w:vAlign w:val="top"/>
          </w:tcPr>
          <w:p w14:paraId="59D009BF">
            <w:pPr>
              <w:topLinePunct/>
              <w:spacing w:line="400" w:lineRule="atLeast"/>
              <w:rPr>
                <w:kern w:val="0"/>
                <w:sz w:val="24"/>
                <w:szCs w:val="24"/>
              </w:rPr>
            </w:pPr>
          </w:p>
        </w:tc>
      </w:tr>
      <w:tr w14:paraId="1AC56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59025E6E">
            <w:pPr>
              <w:topLinePunct/>
              <w:spacing w:line="400" w:lineRule="atLeast"/>
              <w:jc w:val="center"/>
              <w:rPr>
                <w:kern w:val="0"/>
                <w:sz w:val="24"/>
                <w:szCs w:val="24"/>
              </w:rPr>
            </w:pPr>
            <w:r>
              <w:rPr>
                <w:rFonts w:hint="eastAsia"/>
                <w:kern w:val="0"/>
                <w:sz w:val="24"/>
                <w:szCs w:val="24"/>
              </w:rPr>
              <w:t>交工日期</w:t>
            </w:r>
          </w:p>
        </w:tc>
        <w:tc>
          <w:tcPr>
            <w:tcW w:w="6357" w:type="dxa"/>
            <w:noWrap w:val="0"/>
            <w:vAlign w:val="top"/>
          </w:tcPr>
          <w:p w14:paraId="6BDE232D">
            <w:pPr>
              <w:topLinePunct/>
              <w:spacing w:line="400" w:lineRule="atLeast"/>
              <w:rPr>
                <w:kern w:val="0"/>
                <w:sz w:val="24"/>
                <w:szCs w:val="24"/>
              </w:rPr>
            </w:pPr>
          </w:p>
        </w:tc>
      </w:tr>
      <w:tr w14:paraId="5F6D3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7CE813B3">
            <w:pPr>
              <w:topLinePunct/>
              <w:spacing w:line="400" w:lineRule="atLeast"/>
              <w:jc w:val="center"/>
              <w:rPr>
                <w:kern w:val="0"/>
                <w:sz w:val="24"/>
                <w:szCs w:val="24"/>
              </w:rPr>
            </w:pPr>
            <w:r>
              <w:rPr>
                <w:rFonts w:hint="eastAsia"/>
                <w:kern w:val="0"/>
                <w:sz w:val="24"/>
                <w:szCs w:val="24"/>
              </w:rPr>
              <w:t>竣工日期</w:t>
            </w:r>
          </w:p>
        </w:tc>
        <w:tc>
          <w:tcPr>
            <w:tcW w:w="6357" w:type="dxa"/>
            <w:noWrap w:val="0"/>
            <w:vAlign w:val="top"/>
          </w:tcPr>
          <w:p w14:paraId="65F57FE6">
            <w:pPr>
              <w:topLinePunct/>
              <w:spacing w:line="400" w:lineRule="atLeast"/>
              <w:rPr>
                <w:kern w:val="0"/>
                <w:sz w:val="24"/>
                <w:szCs w:val="24"/>
              </w:rPr>
            </w:pPr>
          </w:p>
        </w:tc>
      </w:tr>
      <w:tr w14:paraId="2FCEA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145E4DD0">
            <w:pPr>
              <w:topLinePunct/>
              <w:spacing w:line="400" w:lineRule="atLeast"/>
              <w:jc w:val="center"/>
              <w:rPr>
                <w:kern w:val="0"/>
                <w:sz w:val="24"/>
                <w:szCs w:val="24"/>
              </w:rPr>
            </w:pPr>
            <w:r>
              <w:rPr>
                <w:rFonts w:hint="eastAsia"/>
                <w:kern w:val="0"/>
                <w:sz w:val="24"/>
                <w:szCs w:val="24"/>
              </w:rPr>
              <w:t>承担的工作</w:t>
            </w:r>
          </w:p>
        </w:tc>
        <w:tc>
          <w:tcPr>
            <w:tcW w:w="6357" w:type="dxa"/>
            <w:noWrap w:val="0"/>
            <w:vAlign w:val="top"/>
          </w:tcPr>
          <w:p w14:paraId="6F12420F">
            <w:pPr>
              <w:topLinePunct/>
              <w:spacing w:line="400" w:lineRule="atLeast"/>
              <w:rPr>
                <w:kern w:val="0"/>
                <w:sz w:val="24"/>
                <w:szCs w:val="24"/>
              </w:rPr>
            </w:pPr>
          </w:p>
        </w:tc>
      </w:tr>
      <w:tr w14:paraId="36F25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771E4569">
            <w:pPr>
              <w:topLinePunct/>
              <w:spacing w:line="400" w:lineRule="atLeast"/>
              <w:jc w:val="center"/>
              <w:rPr>
                <w:kern w:val="0"/>
                <w:sz w:val="24"/>
                <w:szCs w:val="24"/>
              </w:rPr>
            </w:pPr>
            <w:r>
              <w:rPr>
                <w:rFonts w:hint="eastAsia"/>
                <w:kern w:val="0"/>
                <w:sz w:val="24"/>
                <w:szCs w:val="24"/>
              </w:rPr>
              <w:t>项目经理</w:t>
            </w:r>
          </w:p>
        </w:tc>
        <w:tc>
          <w:tcPr>
            <w:tcW w:w="6357" w:type="dxa"/>
            <w:noWrap w:val="0"/>
            <w:vAlign w:val="top"/>
          </w:tcPr>
          <w:p w14:paraId="265EB30B">
            <w:pPr>
              <w:topLinePunct/>
              <w:spacing w:line="400" w:lineRule="atLeast"/>
              <w:rPr>
                <w:kern w:val="0"/>
                <w:sz w:val="24"/>
                <w:szCs w:val="24"/>
              </w:rPr>
            </w:pPr>
          </w:p>
        </w:tc>
      </w:tr>
      <w:tr w14:paraId="6806C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16FDBA09">
            <w:pPr>
              <w:topLinePunct/>
              <w:spacing w:line="400" w:lineRule="atLeast"/>
              <w:jc w:val="center"/>
              <w:rPr>
                <w:kern w:val="0"/>
                <w:sz w:val="24"/>
                <w:szCs w:val="24"/>
              </w:rPr>
            </w:pPr>
            <w:r>
              <w:rPr>
                <w:rFonts w:hint="eastAsia"/>
                <w:kern w:val="0"/>
                <w:sz w:val="24"/>
                <w:szCs w:val="24"/>
              </w:rPr>
              <w:t>项目总工</w:t>
            </w:r>
          </w:p>
        </w:tc>
        <w:tc>
          <w:tcPr>
            <w:tcW w:w="6357" w:type="dxa"/>
            <w:noWrap w:val="0"/>
            <w:vAlign w:val="top"/>
          </w:tcPr>
          <w:p w14:paraId="008368A1">
            <w:pPr>
              <w:topLinePunct/>
              <w:spacing w:line="400" w:lineRule="atLeast"/>
              <w:rPr>
                <w:kern w:val="0"/>
                <w:sz w:val="24"/>
                <w:szCs w:val="24"/>
              </w:rPr>
            </w:pPr>
          </w:p>
        </w:tc>
      </w:tr>
      <w:tr w14:paraId="16662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420CC438">
            <w:pPr>
              <w:topLinePunct/>
              <w:spacing w:line="400" w:lineRule="atLeast"/>
              <w:jc w:val="center"/>
              <w:rPr>
                <w:kern w:val="0"/>
                <w:sz w:val="24"/>
                <w:szCs w:val="24"/>
              </w:rPr>
            </w:pPr>
            <w:r>
              <w:rPr>
                <w:rFonts w:hint="eastAsia"/>
                <w:kern w:val="0"/>
                <w:sz w:val="24"/>
                <w:szCs w:val="24"/>
              </w:rPr>
              <w:t>总监理工程师及电话</w:t>
            </w:r>
          </w:p>
        </w:tc>
        <w:tc>
          <w:tcPr>
            <w:tcW w:w="6357" w:type="dxa"/>
            <w:noWrap w:val="0"/>
            <w:vAlign w:val="top"/>
          </w:tcPr>
          <w:p w14:paraId="03256A9A">
            <w:pPr>
              <w:topLinePunct/>
              <w:spacing w:line="400" w:lineRule="atLeast"/>
              <w:rPr>
                <w:kern w:val="0"/>
                <w:sz w:val="24"/>
                <w:szCs w:val="24"/>
              </w:rPr>
            </w:pPr>
          </w:p>
        </w:tc>
      </w:tr>
      <w:tr w14:paraId="73DBA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5B8492D1">
            <w:pPr>
              <w:topLinePunct/>
              <w:spacing w:line="400" w:lineRule="atLeast"/>
              <w:jc w:val="center"/>
              <w:rPr>
                <w:kern w:val="0"/>
                <w:sz w:val="24"/>
                <w:szCs w:val="24"/>
              </w:rPr>
            </w:pPr>
            <w:r>
              <w:rPr>
                <w:rFonts w:hint="eastAsia"/>
                <w:kern w:val="0"/>
                <w:sz w:val="24"/>
                <w:szCs w:val="24"/>
              </w:rPr>
              <w:t>项目描述</w:t>
            </w:r>
          </w:p>
        </w:tc>
        <w:tc>
          <w:tcPr>
            <w:tcW w:w="6357" w:type="dxa"/>
            <w:noWrap w:val="0"/>
            <w:vAlign w:val="top"/>
          </w:tcPr>
          <w:p w14:paraId="74BA8B97">
            <w:pPr>
              <w:topLinePunct/>
              <w:spacing w:line="400" w:lineRule="atLeast"/>
              <w:rPr>
                <w:kern w:val="0"/>
                <w:sz w:val="24"/>
                <w:szCs w:val="24"/>
              </w:rPr>
            </w:pPr>
          </w:p>
        </w:tc>
      </w:tr>
      <w:tr w14:paraId="4A891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659C097B">
            <w:pPr>
              <w:topLinePunct/>
              <w:spacing w:line="400" w:lineRule="atLeast"/>
              <w:jc w:val="center"/>
              <w:rPr>
                <w:kern w:val="0"/>
                <w:sz w:val="24"/>
                <w:szCs w:val="24"/>
              </w:rPr>
            </w:pPr>
            <w:r>
              <w:rPr>
                <w:rFonts w:hint="eastAsia"/>
                <w:kern w:val="0"/>
                <w:sz w:val="24"/>
                <w:szCs w:val="24"/>
              </w:rPr>
              <w:t>备注</w:t>
            </w:r>
          </w:p>
        </w:tc>
        <w:tc>
          <w:tcPr>
            <w:tcW w:w="6357" w:type="dxa"/>
            <w:noWrap w:val="0"/>
            <w:vAlign w:val="top"/>
          </w:tcPr>
          <w:p w14:paraId="1917F5E4">
            <w:pPr>
              <w:topLinePunct/>
              <w:spacing w:line="400" w:lineRule="atLeast"/>
              <w:rPr>
                <w:kern w:val="0"/>
                <w:sz w:val="24"/>
                <w:szCs w:val="24"/>
              </w:rPr>
            </w:pPr>
          </w:p>
        </w:tc>
      </w:tr>
    </w:tbl>
    <w:p w14:paraId="1F60F718">
      <w:pPr>
        <w:spacing w:line="360" w:lineRule="atLeast"/>
        <w:rPr>
          <w:rFonts w:eastAsia="黑体"/>
          <w:szCs w:val="21"/>
        </w:rPr>
      </w:pPr>
      <w:bookmarkStart w:id="768" w:name="_Hlk203312823"/>
      <w:r>
        <w:rPr>
          <w:rFonts w:eastAsia="黑体"/>
          <w:szCs w:val="21"/>
        </w:rPr>
        <w:t>注：1</w:t>
      </w:r>
      <w:r>
        <w:rPr>
          <w:rFonts w:hint="eastAsia" w:eastAsia="黑体"/>
          <w:szCs w:val="21"/>
        </w:rPr>
        <w:t>.</w:t>
      </w:r>
      <w:r>
        <w:rPr>
          <w:rFonts w:eastAsia="黑体"/>
          <w:szCs w:val="21"/>
        </w:rPr>
        <w:t>每张表格只填写一个项目，并标明序号。</w:t>
      </w:r>
    </w:p>
    <w:p w14:paraId="3D613584">
      <w:pPr>
        <w:spacing w:line="360" w:lineRule="atLeast"/>
        <w:ind w:firstLine="420" w:firstLineChars="200"/>
        <w:rPr>
          <w:rFonts w:eastAsia="黑体"/>
          <w:szCs w:val="21"/>
        </w:rPr>
      </w:pPr>
      <w:r>
        <w:rPr>
          <w:rFonts w:eastAsia="黑体"/>
          <w:szCs w:val="21"/>
        </w:rPr>
        <w:t>2</w:t>
      </w:r>
      <w:r>
        <w:rPr>
          <w:rFonts w:hint="eastAsia" w:eastAsia="黑体"/>
          <w:szCs w:val="21"/>
        </w:rPr>
        <w:t>.本表应按招标公告附录3 资格审查条件(业绩最低要求)要求填写，并在表后附相应证明材料</w:t>
      </w:r>
      <w:r>
        <w:rPr>
          <w:rFonts w:eastAsia="黑体"/>
          <w:szCs w:val="21"/>
        </w:rPr>
        <w:t>。</w:t>
      </w:r>
    </w:p>
    <w:bookmarkEnd w:id="768"/>
    <w:p w14:paraId="07B767BA"/>
    <w:p w14:paraId="1D2DA9FD">
      <w:pPr>
        <w:widowControl/>
        <w:jc w:val="left"/>
        <w:rPr>
          <w:rFonts w:eastAsia="黑体"/>
          <w:sz w:val="32"/>
          <w:szCs w:val="32"/>
        </w:rPr>
      </w:pPr>
      <w:r>
        <w:br w:type="page"/>
      </w:r>
      <w:bookmarkEnd w:id="765"/>
      <w:bookmarkEnd w:id="766"/>
      <w:bookmarkStart w:id="769" w:name="_Toc15950"/>
      <w:bookmarkStart w:id="770" w:name="_Toc2194"/>
      <w:bookmarkStart w:id="771" w:name="_Toc14020"/>
      <w:bookmarkStart w:id="772" w:name="_Toc20206"/>
      <w:bookmarkStart w:id="773" w:name="_Toc18541"/>
      <w:bookmarkStart w:id="774" w:name="_Toc21267"/>
      <w:bookmarkStart w:id="775" w:name="_Toc26550029"/>
    </w:p>
    <w:bookmarkEnd w:id="767"/>
    <w:p w14:paraId="0EF4507B">
      <w:pPr>
        <w:keepNext/>
        <w:keepLines/>
        <w:widowControl/>
        <w:spacing w:before="120" w:after="120" w:line="360" w:lineRule="auto"/>
        <w:jc w:val="center"/>
        <w:outlineLvl w:val="2"/>
        <w:rPr>
          <w:rFonts w:eastAsia="黑体"/>
          <w:bCs/>
          <w:iCs/>
          <w:kern w:val="0"/>
          <w:sz w:val="24"/>
          <w:szCs w:val="20"/>
        </w:rPr>
      </w:pPr>
      <w:bookmarkStart w:id="776" w:name="_Toc11303"/>
      <w:bookmarkStart w:id="777" w:name="_Toc3176"/>
      <w:bookmarkStart w:id="778" w:name="_Toc23983"/>
      <w:bookmarkStart w:id="779" w:name="_Toc22086"/>
      <w:r>
        <w:rPr>
          <w:rFonts w:hint="eastAsia" w:eastAsia="黑体"/>
          <w:bCs/>
          <w:iCs/>
          <w:kern w:val="0"/>
          <w:sz w:val="24"/>
          <w:szCs w:val="20"/>
        </w:rPr>
        <w:t>（五）信誉承诺书</w:t>
      </w:r>
      <w:r>
        <w:rPr>
          <w:rFonts w:hint="eastAsia" w:eastAsia="黑体"/>
          <w:bCs/>
          <w:iCs/>
          <w:kern w:val="0"/>
          <w:sz w:val="24"/>
          <w:szCs w:val="20"/>
        </w:rPr>
        <w:footnoteReference w:id="3" w:customMarkFollows="1"/>
        <w:t>①</w:t>
      </w:r>
      <w:bookmarkEnd w:id="769"/>
      <w:bookmarkEnd w:id="770"/>
      <w:bookmarkEnd w:id="771"/>
      <w:bookmarkEnd w:id="772"/>
      <w:bookmarkEnd w:id="773"/>
      <w:bookmarkEnd w:id="774"/>
      <w:bookmarkEnd w:id="775"/>
      <w:bookmarkEnd w:id="776"/>
      <w:bookmarkEnd w:id="777"/>
      <w:bookmarkEnd w:id="778"/>
      <w:bookmarkEnd w:id="779"/>
    </w:p>
    <w:p w14:paraId="10E85231">
      <w:pPr>
        <w:rPr>
          <w:szCs w:val="21"/>
          <w:u w:val="single"/>
        </w:rPr>
      </w:pPr>
      <w:bookmarkStart w:id="780" w:name="_Hlk199232593"/>
      <w:r>
        <w:rPr>
          <w:szCs w:val="21"/>
          <w:u w:val="single"/>
        </w:rPr>
        <w:br w:type="page"/>
      </w:r>
    </w:p>
    <w:bookmarkEnd w:id="780"/>
    <w:p w14:paraId="66AE384F">
      <w:pPr>
        <w:keepNext/>
        <w:keepLines/>
        <w:widowControl/>
        <w:spacing w:before="120" w:after="120" w:line="360" w:lineRule="auto"/>
        <w:jc w:val="center"/>
        <w:outlineLvl w:val="2"/>
        <w:rPr>
          <w:rFonts w:eastAsia="黑体"/>
          <w:bCs/>
          <w:iCs/>
          <w:kern w:val="0"/>
          <w:sz w:val="24"/>
          <w:szCs w:val="20"/>
        </w:rPr>
      </w:pPr>
      <w:bookmarkStart w:id="781" w:name="_Toc17604"/>
      <w:bookmarkStart w:id="782" w:name="_Toc27997"/>
      <w:bookmarkStart w:id="783" w:name="_Toc7847"/>
      <w:bookmarkStart w:id="784" w:name="_Toc27145"/>
      <w:bookmarkStart w:id="785" w:name="_Toc26550030"/>
      <w:bookmarkStart w:id="786" w:name="_Toc13653"/>
      <w:bookmarkStart w:id="787" w:name="_Toc29977"/>
      <w:bookmarkStart w:id="788" w:name="_Toc23754"/>
      <w:bookmarkStart w:id="789" w:name="_Toc22035"/>
      <w:bookmarkStart w:id="790" w:name="_Toc30704"/>
      <w:bookmarkStart w:id="791" w:name="_Toc3773"/>
      <w:r>
        <w:rPr>
          <w:rFonts w:hint="eastAsia" w:eastAsia="黑体"/>
          <w:bCs/>
          <w:iCs/>
          <w:kern w:val="0"/>
          <w:sz w:val="24"/>
          <w:szCs w:val="20"/>
        </w:rPr>
        <w:t>（五）拟委任的主要人员及其他管理和技术人员组成表</w:t>
      </w:r>
      <w:bookmarkEnd w:id="781"/>
      <w:bookmarkEnd w:id="782"/>
      <w:bookmarkEnd w:id="783"/>
      <w:bookmarkEnd w:id="784"/>
      <w:bookmarkEnd w:id="785"/>
      <w:bookmarkEnd w:id="786"/>
      <w:bookmarkEnd w:id="787"/>
      <w:bookmarkEnd w:id="788"/>
      <w:bookmarkEnd w:id="789"/>
      <w:bookmarkEnd w:id="790"/>
      <w:bookmarkEnd w:id="791"/>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8"/>
        <w:gridCol w:w="628"/>
        <w:gridCol w:w="628"/>
        <w:gridCol w:w="796"/>
        <w:gridCol w:w="625"/>
        <w:gridCol w:w="965"/>
        <w:gridCol w:w="1119"/>
        <w:gridCol w:w="836"/>
        <w:gridCol w:w="889"/>
        <w:gridCol w:w="711"/>
        <w:gridCol w:w="1066"/>
      </w:tblGrid>
      <w:tr w14:paraId="7E471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28" w:type="dxa"/>
            <w:vMerge w:val="restart"/>
            <w:noWrap w:val="0"/>
            <w:vAlign w:val="center"/>
          </w:tcPr>
          <w:p w14:paraId="2DC57A75">
            <w:pPr>
              <w:pStyle w:val="17"/>
              <w:spacing w:line="400" w:lineRule="exact"/>
              <w:jc w:val="center"/>
              <w:rPr>
                <w:kern w:val="0"/>
              </w:rPr>
            </w:pPr>
            <w:bookmarkStart w:id="792" w:name="_Hlk199232636"/>
            <w:r>
              <w:rPr>
                <w:kern w:val="0"/>
              </w:rPr>
              <w:t>姓名</w:t>
            </w:r>
          </w:p>
        </w:tc>
        <w:tc>
          <w:tcPr>
            <w:tcW w:w="628" w:type="dxa"/>
            <w:vMerge w:val="restart"/>
            <w:noWrap w:val="0"/>
            <w:vAlign w:val="center"/>
          </w:tcPr>
          <w:p w14:paraId="422BE16D">
            <w:pPr>
              <w:pStyle w:val="17"/>
              <w:spacing w:line="400" w:lineRule="exact"/>
              <w:jc w:val="center"/>
              <w:rPr>
                <w:kern w:val="0"/>
              </w:rPr>
            </w:pPr>
            <w:r>
              <w:rPr>
                <w:kern w:val="0"/>
              </w:rPr>
              <w:t>职务</w:t>
            </w:r>
          </w:p>
        </w:tc>
        <w:tc>
          <w:tcPr>
            <w:tcW w:w="628" w:type="dxa"/>
            <w:vMerge w:val="restart"/>
            <w:noWrap w:val="0"/>
            <w:vAlign w:val="center"/>
          </w:tcPr>
          <w:p w14:paraId="5965E804">
            <w:pPr>
              <w:pStyle w:val="17"/>
              <w:spacing w:line="400" w:lineRule="exact"/>
              <w:jc w:val="center"/>
              <w:rPr>
                <w:kern w:val="0"/>
              </w:rPr>
            </w:pPr>
            <w:r>
              <w:rPr>
                <w:kern w:val="0"/>
              </w:rPr>
              <w:t>职称</w:t>
            </w:r>
          </w:p>
        </w:tc>
        <w:tc>
          <w:tcPr>
            <w:tcW w:w="796" w:type="dxa"/>
            <w:vMerge w:val="restart"/>
            <w:noWrap w:val="0"/>
            <w:vAlign w:val="center"/>
          </w:tcPr>
          <w:p w14:paraId="4450BA3E">
            <w:pPr>
              <w:pStyle w:val="17"/>
              <w:spacing w:line="400" w:lineRule="exact"/>
              <w:jc w:val="center"/>
              <w:rPr>
                <w:kern w:val="0"/>
              </w:rPr>
            </w:pPr>
            <w:r>
              <w:rPr>
                <w:kern w:val="0"/>
              </w:rPr>
              <w:t>拟在本标段工程任职</w:t>
            </w:r>
          </w:p>
        </w:tc>
        <w:tc>
          <w:tcPr>
            <w:tcW w:w="625" w:type="dxa"/>
            <w:vMerge w:val="restart"/>
            <w:noWrap w:val="0"/>
            <w:vAlign w:val="center"/>
          </w:tcPr>
          <w:p w14:paraId="5BD13995">
            <w:pPr>
              <w:pStyle w:val="17"/>
              <w:spacing w:line="400" w:lineRule="exact"/>
              <w:jc w:val="center"/>
              <w:rPr>
                <w:kern w:val="0"/>
              </w:rPr>
            </w:pPr>
            <w:r>
              <w:rPr>
                <w:kern w:val="0"/>
              </w:rPr>
              <w:t>工作年限</w:t>
            </w:r>
          </w:p>
        </w:tc>
        <w:tc>
          <w:tcPr>
            <w:tcW w:w="965" w:type="dxa"/>
            <w:vMerge w:val="restart"/>
            <w:noWrap w:val="0"/>
            <w:vAlign w:val="center"/>
          </w:tcPr>
          <w:p w14:paraId="2C100375">
            <w:pPr>
              <w:pStyle w:val="17"/>
              <w:spacing w:line="400" w:lineRule="exact"/>
              <w:jc w:val="center"/>
              <w:rPr>
                <w:kern w:val="0"/>
              </w:rPr>
            </w:pPr>
            <w:r>
              <w:rPr>
                <w:kern w:val="0"/>
              </w:rPr>
              <w:t>类似施工经验年限</w:t>
            </w:r>
          </w:p>
        </w:tc>
        <w:tc>
          <w:tcPr>
            <w:tcW w:w="4621" w:type="dxa"/>
            <w:gridSpan w:val="5"/>
            <w:noWrap w:val="0"/>
            <w:vAlign w:val="center"/>
          </w:tcPr>
          <w:p w14:paraId="417D6DEB">
            <w:pPr>
              <w:pStyle w:val="17"/>
              <w:spacing w:line="400" w:lineRule="exact"/>
              <w:jc w:val="center"/>
              <w:rPr>
                <w:kern w:val="0"/>
              </w:rPr>
            </w:pPr>
            <w:r>
              <w:rPr>
                <w:kern w:val="0"/>
              </w:rPr>
              <w:t>执业或职业资格证明</w:t>
            </w:r>
          </w:p>
        </w:tc>
      </w:tr>
      <w:tr w14:paraId="3AC35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28" w:type="dxa"/>
            <w:vMerge w:val="continue"/>
            <w:noWrap w:val="0"/>
            <w:vAlign w:val="center"/>
          </w:tcPr>
          <w:p w14:paraId="76FB81ED">
            <w:pPr>
              <w:pStyle w:val="17"/>
              <w:spacing w:line="400" w:lineRule="exact"/>
              <w:jc w:val="center"/>
              <w:rPr>
                <w:kern w:val="0"/>
              </w:rPr>
            </w:pPr>
          </w:p>
        </w:tc>
        <w:tc>
          <w:tcPr>
            <w:tcW w:w="628" w:type="dxa"/>
            <w:vMerge w:val="continue"/>
            <w:noWrap w:val="0"/>
            <w:vAlign w:val="center"/>
          </w:tcPr>
          <w:p w14:paraId="6A75492E">
            <w:pPr>
              <w:pStyle w:val="17"/>
              <w:spacing w:line="400" w:lineRule="exact"/>
              <w:jc w:val="center"/>
              <w:rPr>
                <w:kern w:val="0"/>
              </w:rPr>
            </w:pPr>
          </w:p>
        </w:tc>
        <w:tc>
          <w:tcPr>
            <w:tcW w:w="628" w:type="dxa"/>
            <w:vMerge w:val="continue"/>
            <w:noWrap w:val="0"/>
            <w:vAlign w:val="center"/>
          </w:tcPr>
          <w:p w14:paraId="0EA60838">
            <w:pPr>
              <w:pStyle w:val="17"/>
              <w:spacing w:line="400" w:lineRule="exact"/>
              <w:jc w:val="center"/>
              <w:rPr>
                <w:kern w:val="0"/>
              </w:rPr>
            </w:pPr>
          </w:p>
        </w:tc>
        <w:tc>
          <w:tcPr>
            <w:tcW w:w="796" w:type="dxa"/>
            <w:vMerge w:val="continue"/>
            <w:noWrap w:val="0"/>
            <w:vAlign w:val="top"/>
          </w:tcPr>
          <w:p w14:paraId="073C76BE">
            <w:pPr>
              <w:pStyle w:val="17"/>
              <w:spacing w:line="400" w:lineRule="exact"/>
              <w:jc w:val="center"/>
              <w:rPr>
                <w:kern w:val="0"/>
              </w:rPr>
            </w:pPr>
          </w:p>
        </w:tc>
        <w:tc>
          <w:tcPr>
            <w:tcW w:w="625" w:type="dxa"/>
            <w:vMerge w:val="continue"/>
            <w:noWrap w:val="0"/>
            <w:vAlign w:val="top"/>
          </w:tcPr>
          <w:p w14:paraId="43CD977D">
            <w:pPr>
              <w:pStyle w:val="17"/>
              <w:spacing w:line="400" w:lineRule="exact"/>
              <w:jc w:val="center"/>
              <w:rPr>
                <w:kern w:val="0"/>
              </w:rPr>
            </w:pPr>
          </w:p>
        </w:tc>
        <w:tc>
          <w:tcPr>
            <w:tcW w:w="965" w:type="dxa"/>
            <w:vMerge w:val="continue"/>
            <w:noWrap w:val="0"/>
            <w:vAlign w:val="center"/>
          </w:tcPr>
          <w:p w14:paraId="686CE023">
            <w:pPr>
              <w:pStyle w:val="17"/>
              <w:spacing w:line="400" w:lineRule="exact"/>
              <w:jc w:val="center"/>
              <w:rPr>
                <w:kern w:val="0"/>
              </w:rPr>
            </w:pPr>
          </w:p>
        </w:tc>
        <w:tc>
          <w:tcPr>
            <w:tcW w:w="1119" w:type="dxa"/>
            <w:noWrap w:val="0"/>
            <w:vAlign w:val="center"/>
          </w:tcPr>
          <w:p w14:paraId="4495C96E">
            <w:pPr>
              <w:pStyle w:val="17"/>
              <w:spacing w:line="400" w:lineRule="exact"/>
              <w:jc w:val="center"/>
              <w:rPr>
                <w:kern w:val="0"/>
              </w:rPr>
            </w:pPr>
            <w:r>
              <w:rPr>
                <w:kern w:val="0"/>
              </w:rPr>
              <w:t>证书名称</w:t>
            </w:r>
          </w:p>
        </w:tc>
        <w:tc>
          <w:tcPr>
            <w:tcW w:w="836" w:type="dxa"/>
            <w:noWrap w:val="0"/>
            <w:vAlign w:val="center"/>
          </w:tcPr>
          <w:p w14:paraId="236F5EAD">
            <w:pPr>
              <w:pStyle w:val="17"/>
              <w:spacing w:line="400" w:lineRule="exact"/>
              <w:jc w:val="center"/>
              <w:rPr>
                <w:kern w:val="0"/>
              </w:rPr>
            </w:pPr>
            <w:r>
              <w:rPr>
                <w:kern w:val="0"/>
              </w:rPr>
              <w:t>级别</w:t>
            </w:r>
          </w:p>
        </w:tc>
        <w:tc>
          <w:tcPr>
            <w:tcW w:w="889" w:type="dxa"/>
            <w:noWrap w:val="0"/>
            <w:vAlign w:val="center"/>
          </w:tcPr>
          <w:p w14:paraId="37065C83">
            <w:pPr>
              <w:pStyle w:val="17"/>
              <w:spacing w:line="400" w:lineRule="exact"/>
              <w:jc w:val="center"/>
              <w:rPr>
                <w:kern w:val="0"/>
              </w:rPr>
            </w:pPr>
            <w:r>
              <w:rPr>
                <w:kern w:val="0"/>
              </w:rPr>
              <w:t>证号</w:t>
            </w:r>
          </w:p>
        </w:tc>
        <w:tc>
          <w:tcPr>
            <w:tcW w:w="711" w:type="dxa"/>
            <w:noWrap w:val="0"/>
            <w:vAlign w:val="center"/>
          </w:tcPr>
          <w:p w14:paraId="341AB1AC">
            <w:pPr>
              <w:pStyle w:val="17"/>
              <w:spacing w:line="400" w:lineRule="exact"/>
              <w:jc w:val="center"/>
              <w:rPr>
                <w:kern w:val="0"/>
              </w:rPr>
            </w:pPr>
            <w:r>
              <w:rPr>
                <w:kern w:val="0"/>
              </w:rPr>
              <w:t>专业</w:t>
            </w:r>
          </w:p>
        </w:tc>
        <w:tc>
          <w:tcPr>
            <w:tcW w:w="1066" w:type="dxa"/>
            <w:noWrap w:val="0"/>
            <w:vAlign w:val="center"/>
          </w:tcPr>
          <w:p w14:paraId="302F2D42">
            <w:pPr>
              <w:pStyle w:val="17"/>
              <w:spacing w:line="400" w:lineRule="exact"/>
              <w:jc w:val="center"/>
              <w:rPr>
                <w:kern w:val="0"/>
              </w:rPr>
            </w:pPr>
            <w:r>
              <w:rPr>
                <w:kern w:val="0"/>
              </w:rPr>
              <w:t>是否参加了社会保险</w:t>
            </w:r>
          </w:p>
        </w:tc>
      </w:tr>
      <w:tr w14:paraId="710E0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628" w:type="dxa"/>
            <w:noWrap w:val="0"/>
            <w:vAlign w:val="center"/>
          </w:tcPr>
          <w:p w14:paraId="0DB5C90C">
            <w:pPr>
              <w:pStyle w:val="17"/>
              <w:spacing w:line="400" w:lineRule="exact"/>
              <w:jc w:val="center"/>
              <w:rPr>
                <w:kern w:val="0"/>
              </w:rPr>
            </w:pPr>
          </w:p>
        </w:tc>
        <w:tc>
          <w:tcPr>
            <w:tcW w:w="628" w:type="dxa"/>
            <w:noWrap w:val="0"/>
            <w:vAlign w:val="center"/>
          </w:tcPr>
          <w:p w14:paraId="1D0DC2A8">
            <w:pPr>
              <w:pStyle w:val="17"/>
              <w:autoSpaceDE w:val="0"/>
              <w:autoSpaceDN w:val="0"/>
              <w:spacing w:line="400" w:lineRule="exact"/>
              <w:jc w:val="center"/>
            </w:pPr>
          </w:p>
        </w:tc>
        <w:tc>
          <w:tcPr>
            <w:tcW w:w="628" w:type="dxa"/>
            <w:noWrap w:val="0"/>
            <w:vAlign w:val="center"/>
          </w:tcPr>
          <w:p w14:paraId="5BFE76E9">
            <w:pPr>
              <w:pStyle w:val="17"/>
              <w:spacing w:line="400" w:lineRule="exact"/>
              <w:jc w:val="center"/>
              <w:rPr>
                <w:kern w:val="0"/>
              </w:rPr>
            </w:pPr>
          </w:p>
        </w:tc>
        <w:tc>
          <w:tcPr>
            <w:tcW w:w="796" w:type="dxa"/>
            <w:noWrap w:val="0"/>
            <w:vAlign w:val="top"/>
          </w:tcPr>
          <w:p w14:paraId="567D26C8">
            <w:pPr>
              <w:pStyle w:val="17"/>
              <w:spacing w:line="400" w:lineRule="exact"/>
              <w:jc w:val="center"/>
              <w:rPr>
                <w:kern w:val="0"/>
              </w:rPr>
            </w:pPr>
          </w:p>
        </w:tc>
        <w:tc>
          <w:tcPr>
            <w:tcW w:w="625" w:type="dxa"/>
            <w:noWrap w:val="0"/>
            <w:vAlign w:val="top"/>
          </w:tcPr>
          <w:p w14:paraId="0E277033">
            <w:pPr>
              <w:pStyle w:val="17"/>
              <w:spacing w:line="400" w:lineRule="exact"/>
              <w:jc w:val="center"/>
              <w:rPr>
                <w:kern w:val="0"/>
              </w:rPr>
            </w:pPr>
          </w:p>
        </w:tc>
        <w:tc>
          <w:tcPr>
            <w:tcW w:w="965" w:type="dxa"/>
            <w:noWrap w:val="0"/>
            <w:vAlign w:val="center"/>
          </w:tcPr>
          <w:p w14:paraId="2A73D95D">
            <w:pPr>
              <w:pStyle w:val="17"/>
              <w:spacing w:line="400" w:lineRule="exact"/>
              <w:jc w:val="center"/>
              <w:rPr>
                <w:kern w:val="0"/>
              </w:rPr>
            </w:pPr>
          </w:p>
        </w:tc>
        <w:tc>
          <w:tcPr>
            <w:tcW w:w="1119" w:type="dxa"/>
            <w:noWrap w:val="0"/>
            <w:vAlign w:val="center"/>
          </w:tcPr>
          <w:p w14:paraId="2CA8B8B4">
            <w:pPr>
              <w:pStyle w:val="17"/>
              <w:spacing w:line="400" w:lineRule="exact"/>
              <w:jc w:val="center"/>
              <w:rPr>
                <w:kern w:val="0"/>
              </w:rPr>
            </w:pPr>
          </w:p>
        </w:tc>
        <w:tc>
          <w:tcPr>
            <w:tcW w:w="836" w:type="dxa"/>
            <w:noWrap w:val="0"/>
            <w:vAlign w:val="center"/>
          </w:tcPr>
          <w:p w14:paraId="1C1957E8">
            <w:pPr>
              <w:pStyle w:val="17"/>
              <w:spacing w:line="400" w:lineRule="exact"/>
              <w:jc w:val="center"/>
              <w:rPr>
                <w:kern w:val="0"/>
              </w:rPr>
            </w:pPr>
          </w:p>
        </w:tc>
        <w:tc>
          <w:tcPr>
            <w:tcW w:w="889" w:type="dxa"/>
            <w:noWrap w:val="0"/>
            <w:vAlign w:val="center"/>
          </w:tcPr>
          <w:p w14:paraId="76BF57DF">
            <w:pPr>
              <w:pStyle w:val="17"/>
              <w:spacing w:line="400" w:lineRule="exact"/>
              <w:jc w:val="center"/>
              <w:rPr>
                <w:kern w:val="0"/>
              </w:rPr>
            </w:pPr>
          </w:p>
        </w:tc>
        <w:tc>
          <w:tcPr>
            <w:tcW w:w="711" w:type="dxa"/>
            <w:noWrap w:val="0"/>
            <w:vAlign w:val="center"/>
          </w:tcPr>
          <w:p w14:paraId="237FA95A">
            <w:pPr>
              <w:pStyle w:val="17"/>
              <w:spacing w:line="400" w:lineRule="exact"/>
              <w:jc w:val="center"/>
              <w:rPr>
                <w:kern w:val="0"/>
              </w:rPr>
            </w:pPr>
          </w:p>
        </w:tc>
        <w:tc>
          <w:tcPr>
            <w:tcW w:w="1066" w:type="dxa"/>
            <w:noWrap w:val="0"/>
            <w:vAlign w:val="center"/>
          </w:tcPr>
          <w:p w14:paraId="47D2D76F">
            <w:pPr>
              <w:pStyle w:val="17"/>
              <w:spacing w:line="400" w:lineRule="exact"/>
              <w:jc w:val="center"/>
              <w:rPr>
                <w:kern w:val="0"/>
              </w:rPr>
            </w:pPr>
          </w:p>
        </w:tc>
      </w:tr>
      <w:tr w14:paraId="5BA46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28" w:type="dxa"/>
            <w:noWrap w:val="0"/>
            <w:vAlign w:val="center"/>
          </w:tcPr>
          <w:p w14:paraId="4F7D30C7">
            <w:pPr>
              <w:pStyle w:val="17"/>
              <w:spacing w:line="400" w:lineRule="exact"/>
              <w:jc w:val="center"/>
              <w:rPr>
                <w:kern w:val="0"/>
              </w:rPr>
            </w:pPr>
          </w:p>
        </w:tc>
        <w:tc>
          <w:tcPr>
            <w:tcW w:w="628" w:type="dxa"/>
            <w:noWrap w:val="0"/>
            <w:vAlign w:val="center"/>
          </w:tcPr>
          <w:p w14:paraId="2E36DB5E">
            <w:pPr>
              <w:pStyle w:val="17"/>
              <w:spacing w:line="400" w:lineRule="exact"/>
              <w:jc w:val="center"/>
              <w:rPr>
                <w:kern w:val="0"/>
              </w:rPr>
            </w:pPr>
          </w:p>
        </w:tc>
        <w:tc>
          <w:tcPr>
            <w:tcW w:w="628" w:type="dxa"/>
            <w:noWrap w:val="0"/>
            <w:vAlign w:val="center"/>
          </w:tcPr>
          <w:p w14:paraId="728B9560">
            <w:pPr>
              <w:pStyle w:val="17"/>
              <w:spacing w:line="400" w:lineRule="exact"/>
              <w:jc w:val="center"/>
              <w:rPr>
                <w:kern w:val="0"/>
              </w:rPr>
            </w:pPr>
          </w:p>
        </w:tc>
        <w:tc>
          <w:tcPr>
            <w:tcW w:w="796" w:type="dxa"/>
            <w:noWrap w:val="0"/>
            <w:vAlign w:val="top"/>
          </w:tcPr>
          <w:p w14:paraId="3DE990F2">
            <w:pPr>
              <w:pStyle w:val="17"/>
              <w:spacing w:line="400" w:lineRule="exact"/>
              <w:jc w:val="center"/>
              <w:rPr>
                <w:kern w:val="0"/>
              </w:rPr>
            </w:pPr>
          </w:p>
        </w:tc>
        <w:tc>
          <w:tcPr>
            <w:tcW w:w="625" w:type="dxa"/>
            <w:noWrap w:val="0"/>
            <w:vAlign w:val="top"/>
          </w:tcPr>
          <w:p w14:paraId="1B9A966C">
            <w:pPr>
              <w:pStyle w:val="17"/>
              <w:spacing w:line="400" w:lineRule="exact"/>
              <w:jc w:val="center"/>
              <w:rPr>
                <w:kern w:val="0"/>
              </w:rPr>
            </w:pPr>
          </w:p>
        </w:tc>
        <w:tc>
          <w:tcPr>
            <w:tcW w:w="965" w:type="dxa"/>
            <w:noWrap w:val="0"/>
            <w:vAlign w:val="center"/>
          </w:tcPr>
          <w:p w14:paraId="3CEACCCA">
            <w:pPr>
              <w:pStyle w:val="17"/>
              <w:spacing w:line="400" w:lineRule="exact"/>
              <w:jc w:val="center"/>
              <w:rPr>
                <w:kern w:val="0"/>
              </w:rPr>
            </w:pPr>
          </w:p>
        </w:tc>
        <w:tc>
          <w:tcPr>
            <w:tcW w:w="1119" w:type="dxa"/>
            <w:noWrap w:val="0"/>
            <w:vAlign w:val="center"/>
          </w:tcPr>
          <w:p w14:paraId="372DC781">
            <w:pPr>
              <w:pStyle w:val="17"/>
              <w:spacing w:line="400" w:lineRule="exact"/>
              <w:jc w:val="center"/>
              <w:rPr>
                <w:kern w:val="0"/>
              </w:rPr>
            </w:pPr>
          </w:p>
        </w:tc>
        <w:tc>
          <w:tcPr>
            <w:tcW w:w="836" w:type="dxa"/>
            <w:noWrap w:val="0"/>
            <w:vAlign w:val="center"/>
          </w:tcPr>
          <w:p w14:paraId="725A7995">
            <w:pPr>
              <w:pStyle w:val="17"/>
              <w:spacing w:line="400" w:lineRule="exact"/>
              <w:jc w:val="center"/>
              <w:rPr>
                <w:kern w:val="0"/>
              </w:rPr>
            </w:pPr>
          </w:p>
        </w:tc>
        <w:tc>
          <w:tcPr>
            <w:tcW w:w="889" w:type="dxa"/>
            <w:noWrap w:val="0"/>
            <w:vAlign w:val="center"/>
          </w:tcPr>
          <w:p w14:paraId="4F20C093">
            <w:pPr>
              <w:pStyle w:val="17"/>
              <w:spacing w:line="400" w:lineRule="exact"/>
              <w:jc w:val="center"/>
              <w:rPr>
                <w:kern w:val="0"/>
              </w:rPr>
            </w:pPr>
          </w:p>
        </w:tc>
        <w:tc>
          <w:tcPr>
            <w:tcW w:w="711" w:type="dxa"/>
            <w:noWrap w:val="0"/>
            <w:vAlign w:val="center"/>
          </w:tcPr>
          <w:p w14:paraId="22C16CF1">
            <w:pPr>
              <w:pStyle w:val="17"/>
              <w:spacing w:line="400" w:lineRule="exact"/>
              <w:jc w:val="center"/>
              <w:rPr>
                <w:kern w:val="0"/>
              </w:rPr>
            </w:pPr>
          </w:p>
        </w:tc>
        <w:tc>
          <w:tcPr>
            <w:tcW w:w="1066" w:type="dxa"/>
            <w:noWrap w:val="0"/>
            <w:vAlign w:val="center"/>
          </w:tcPr>
          <w:p w14:paraId="1A170FCA">
            <w:pPr>
              <w:pStyle w:val="17"/>
              <w:spacing w:line="400" w:lineRule="exact"/>
              <w:jc w:val="center"/>
              <w:rPr>
                <w:kern w:val="0"/>
              </w:rPr>
            </w:pPr>
          </w:p>
        </w:tc>
      </w:tr>
      <w:tr w14:paraId="15481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8" w:type="dxa"/>
            <w:noWrap w:val="0"/>
            <w:vAlign w:val="center"/>
          </w:tcPr>
          <w:p w14:paraId="536F4FFC">
            <w:pPr>
              <w:pStyle w:val="17"/>
              <w:spacing w:line="400" w:lineRule="exact"/>
              <w:jc w:val="center"/>
              <w:rPr>
                <w:kern w:val="0"/>
              </w:rPr>
            </w:pPr>
          </w:p>
        </w:tc>
        <w:tc>
          <w:tcPr>
            <w:tcW w:w="628" w:type="dxa"/>
            <w:noWrap w:val="0"/>
            <w:vAlign w:val="center"/>
          </w:tcPr>
          <w:p w14:paraId="5A0AB2F7">
            <w:pPr>
              <w:pStyle w:val="17"/>
              <w:spacing w:line="400" w:lineRule="exact"/>
              <w:jc w:val="center"/>
              <w:rPr>
                <w:kern w:val="0"/>
              </w:rPr>
            </w:pPr>
          </w:p>
        </w:tc>
        <w:tc>
          <w:tcPr>
            <w:tcW w:w="628" w:type="dxa"/>
            <w:noWrap w:val="0"/>
            <w:vAlign w:val="center"/>
          </w:tcPr>
          <w:p w14:paraId="08CAD990">
            <w:pPr>
              <w:pStyle w:val="17"/>
              <w:spacing w:line="400" w:lineRule="exact"/>
              <w:jc w:val="center"/>
              <w:rPr>
                <w:kern w:val="0"/>
              </w:rPr>
            </w:pPr>
          </w:p>
        </w:tc>
        <w:tc>
          <w:tcPr>
            <w:tcW w:w="796" w:type="dxa"/>
            <w:noWrap w:val="0"/>
            <w:vAlign w:val="top"/>
          </w:tcPr>
          <w:p w14:paraId="24DF508D">
            <w:pPr>
              <w:pStyle w:val="17"/>
              <w:spacing w:line="400" w:lineRule="exact"/>
              <w:jc w:val="center"/>
              <w:rPr>
                <w:kern w:val="0"/>
              </w:rPr>
            </w:pPr>
          </w:p>
        </w:tc>
        <w:tc>
          <w:tcPr>
            <w:tcW w:w="625" w:type="dxa"/>
            <w:noWrap w:val="0"/>
            <w:vAlign w:val="top"/>
          </w:tcPr>
          <w:p w14:paraId="73E6D367">
            <w:pPr>
              <w:pStyle w:val="17"/>
              <w:spacing w:line="400" w:lineRule="exact"/>
              <w:jc w:val="center"/>
              <w:rPr>
                <w:kern w:val="0"/>
              </w:rPr>
            </w:pPr>
          </w:p>
        </w:tc>
        <w:tc>
          <w:tcPr>
            <w:tcW w:w="965" w:type="dxa"/>
            <w:noWrap w:val="0"/>
            <w:vAlign w:val="center"/>
          </w:tcPr>
          <w:p w14:paraId="68B7A1C4">
            <w:pPr>
              <w:pStyle w:val="17"/>
              <w:spacing w:line="400" w:lineRule="exact"/>
              <w:jc w:val="center"/>
              <w:rPr>
                <w:kern w:val="0"/>
              </w:rPr>
            </w:pPr>
          </w:p>
        </w:tc>
        <w:tc>
          <w:tcPr>
            <w:tcW w:w="1119" w:type="dxa"/>
            <w:noWrap w:val="0"/>
            <w:vAlign w:val="center"/>
          </w:tcPr>
          <w:p w14:paraId="62464831">
            <w:pPr>
              <w:pStyle w:val="17"/>
              <w:spacing w:line="400" w:lineRule="exact"/>
              <w:jc w:val="center"/>
              <w:rPr>
                <w:kern w:val="0"/>
              </w:rPr>
            </w:pPr>
          </w:p>
        </w:tc>
        <w:tc>
          <w:tcPr>
            <w:tcW w:w="836" w:type="dxa"/>
            <w:noWrap w:val="0"/>
            <w:vAlign w:val="center"/>
          </w:tcPr>
          <w:p w14:paraId="77FA535A">
            <w:pPr>
              <w:pStyle w:val="17"/>
              <w:spacing w:line="400" w:lineRule="exact"/>
              <w:jc w:val="center"/>
              <w:rPr>
                <w:kern w:val="0"/>
              </w:rPr>
            </w:pPr>
          </w:p>
        </w:tc>
        <w:tc>
          <w:tcPr>
            <w:tcW w:w="889" w:type="dxa"/>
            <w:noWrap w:val="0"/>
            <w:vAlign w:val="center"/>
          </w:tcPr>
          <w:p w14:paraId="7B32CD98">
            <w:pPr>
              <w:pStyle w:val="17"/>
              <w:spacing w:line="400" w:lineRule="exact"/>
              <w:jc w:val="center"/>
              <w:rPr>
                <w:kern w:val="0"/>
              </w:rPr>
            </w:pPr>
          </w:p>
        </w:tc>
        <w:tc>
          <w:tcPr>
            <w:tcW w:w="711" w:type="dxa"/>
            <w:noWrap w:val="0"/>
            <w:vAlign w:val="center"/>
          </w:tcPr>
          <w:p w14:paraId="755469D5">
            <w:pPr>
              <w:pStyle w:val="17"/>
              <w:spacing w:line="400" w:lineRule="exact"/>
              <w:jc w:val="center"/>
              <w:rPr>
                <w:kern w:val="0"/>
              </w:rPr>
            </w:pPr>
          </w:p>
        </w:tc>
        <w:tc>
          <w:tcPr>
            <w:tcW w:w="1066" w:type="dxa"/>
            <w:noWrap w:val="0"/>
            <w:vAlign w:val="center"/>
          </w:tcPr>
          <w:p w14:paraId="3125E7F5">
            <w:pPr>
              <w:pStyle w:val="17"/>
              <w:spacing w:line="400" w:lineRule="exact"/>
              <w:jc w:val="center"/>
              <w:rPr>
                <w:kern w:val="0"/>
              </w:rPr>
            </w:pPr>
          </w:p>
        </w:tc>
      </w:tr>
      <w:tr w14:paraId="7BA03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628" w:type="dxa"/>
            <w:noWrap w:val="0"/>
            <w:vAlign w:val="center"/>
          </w:tcPr>
          <w:p w14:paraId="2EEAF1F3">
            <w:pPr>
              <w:pStyle w:val="17"/>
              <w:spacing w:line="400" w:lineRule="exact"/>
              <w:jc w:val="center"/>
              <w:rPr>
                <w:kern w:val="0"/>
                <w:sz w:val="21"/>
                <w:szCs w:val="21"/>
              </w:rPr>
            </w:pPr>
          </w:p>
        </w:tc>
        <w:tc>
          <w:tcPr>
            <w:tcW w:w="628" w:type="dxa"/>
            <w:noWrap w:val="0"/>
            <w:vAlign w:val="center"/>
          </w:tcPr>
          <w:p w14:paraId="3D7DBA3C">
            <w:pPr>
              <w:pStyle w:val="17"/>
              <w:spacing w:line="400" w:lineRule="exact"/>
              <w:jc w:val="center"/>
              <w:rPr>
                <w:kern w:val="0"/>
                <w:sz w:val="21"/>
                <w:szCs w:val="21"/>
              </w:rPr>
            </w:pPr>
          </w:p>
        </w:tc>
        <w:tc>
          <w:tcPr>
            <w:tcW w:w="628" w:type="dxa"/>
            <w:noWrap w:val="0"/>
            <w:vAlign w:val="center"/>
          </w:tcPr>
          <w:p w14:paraId="43E5BDA5">
            <w:pPr>
              <w:pStyle w:val="17"/>
              <w:spacing w:line="400" w:lineRule="exact"/>
              <w:jc w:val="center"/>
              <w:rPr>
                <w:kern w:val="0"/>
                <w:sz w:val="21"/>
                <w:szCs w:val="21"/>
              </w:rPr>
            </w:pPr>
          </w:p>
        </w:tc>
        <w:tc>
          <w:tcPr>
            <w:tcW w:w="796" w:type="dxa"/>
            <w:noWrap w:val="0"/>
            <w:vAlign w:val="top"/>
          </w:tcPr>
          <w:p w14:paraId="23DAE700">
            <w:pPr>
              <w:pStyle w:val="17"/>
              <w:spacing w:line="400" w:lineRule="exact"/>
              <w:jc w:val="center"/>
              <w:rPr>
                <w:kern w:val="0"/>
                <w:sz w:val="21"/>
                <w:szCs w:val="21"/>
              </w:rPr>
            </w:pPr>
          </w:p>
        </w:tc>
        <w:tc>
          <w:tcPr>
            <w:tcW w:w="625" w:type="dxa"/>
            <w:noWrap w:val="0"/>
            <w:vAlign w:val="top"/>
          </w:tcPr>
          <w:p w14:paraId="1B120716">
            <w:pPr>
              <w:pStyle w:val="17"/>
              <w:spacing w:line="400" w:lineRule="exact"/>
              <w:jc w:val="center"/>
              <w:rPr>
                <w:kern w:val="0"/>
                <w:sz w:val="21"/>
                <w:szCs w:val="21"/>
              </w:rPr>
            </w:pPr>
          </w:p>
        </w:tc>
        <w:tc>
          <w:tcPr>
            <w:tcW w:w="965" w:type="dxa"/>
            <w:noWrap w:val="0"/>
            <w:vAlign w:val="center"/>
          </w:tcPr>
          <w:p w14:paraId="5F735BD7">
            <w:pPr>
              <w:pStyle w:val="17"/>
              <w:spacing w:line="400" w:lineRule="exact"/>
              <w:jc w:val="center"/>
              <w:rPr>
                <w:kern w:val="0"/>
                <w:sz w:val="21"/>
                <w:szCs w:val="21"/>
              </w:rPr>
            </w:pPr>
          </w:p>
        </w:tc>
        <w:tc>
          <w:tcPr>
            <w:tcW w:w="1119" w:type="dxa"/>
            <w:noWrap w:val="0"/>
            <w:vAlign w:val="center"/>
          </w:tcPr>
          <w:p w14:paraId="54503496">
            <w:pPr>
              <w:pStyle w:val="17"/>
              <w:spacing w:line="400" w:lineRule="exact"/>
              <w:jc w:val="center"/>
              <w:rPr>
                <w:kern w:val="0"/>
                <w:sz w:val="21"/>
                <w:szCs w:val="21"/>
              </w:rPr>
            </w:pPr>
          </w:p>
        </w:tc>
        <w:tc>
          <w:tcPr>
            <w:tcW w:w="836" w:type="dxa"/>
            <w:noWrap w:val="0"/>
            <w:vAlign w:val="center"/>
          </w:tcPr>
          <w:p w14:paraId="567AA1D8">
            <w:pPr>
              <w:pStyle w:val="17"/>
              <w:spacing w:line="400" w:lineRule="exact"/>
              <w:jc w:val="center"/>
              <w:rPr>
                <w:kern w:val="0"/>
                <w:sz w:val="21"/>
                <w:szCs w:val="21"/>
              </w:rPr>
            </w:pPr>
          </w:p>
        </w:tc>
        <w:tc>
          <w:tcPr>
            <w:tcW w:w="889" w:type="dxa"/>
            <w:noWrap w:val="0"/>
            <w:vAlign w:val="center"/>
          </w:tcPr>
          <w:p w14:paraId="2DF390D2">
            <w:pPr>
              <w:pStyle w:val="17"/>
              <w:spacing w:line="400" w:lineRule="exact"/>
              <w:jc w:val="center"/>
              <w:rPr>
                <w:kern w:val="0"/>
                <w:sz w:val="21"/>
                <w:szCs w:val="21"/>
              </w:rPr>
            </w:pPr>
          </w:p>
        </w:tc>
        <w:tc>
          <w:tcPr>
            <w:tcW w:w="711" w:type="dxa"/>
            <w:noWrap w:val="0"/>
            <w:vAlign w:val="center"/>
          </w:tcPr>
          <w:p w14:paraId="48FC9FD3">
            <w:pPr>
              <w:pStyle w:val="17"/>
              <w:spacing w:line="400" w:lineRule="exact"/>
              <w:jc w:val="center"/>
              <w:rPr>
                <w:kern w:val="0"/>
                <w:sz w:val="21"/>
                <w:szCs w:val="21"/>
              </w:rPr>
            </w:pPr>
          </w:p>
        </w:tc>
        <w:tc>
          <w:tcPr>
            <w:tcW w:w="1066" w:type="dxa"/>
            <w:noWrap w:val="0"/>
            <w:vAlign w:val="center"/>
          </w:tcPr>
          <w:p w14:paraId="5218C4A9">
            <w:pPr>
              <w:pStyle w:val="17"/>
              <w:spacing w:line="400" w:lineRule="exact"/>
              <w:jc w:val="center"/>
              <w:rPr>
                <w:kern w:val="0"/>
                <w:sz w:val="21"/>
                <w:szCs w:val="21"/>
              </w:rPr>
            </w:pPr>
          </w:p>
        </w:tc>
      </w:tr>
      <w:tr w14:paraId="00A39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628" w:type="dxa"/>
            <w:noWrap w:val="0"/>
            <w:vAlign w:val="center"/>
          </w:tcPr>
          <w:p w14:paraId="0358B208">
            <w:pPr>
              <w:pStyle w:val="17"/>
              <w:spacing w:line="400" w:lineRule="exact"/>
              <w:jc w:val="center"/>
              <w:rPr>
                <w:kern w:val="0"/>
                <w:sz w:val="21"/>
                <w:szCs w:val="21"/>
              </w:rPr>
            </w:pPr>
          </w:p>
        </w:tc>
        <w:tc>
          <w:tcPr>
            <w:tcW w:w="628" w:type="dxa"/>
            <w:noWrap w:val="0"/>
            <w:vAlign w:val="center"/>
          </w:tcPr>
          <w:p w14:paraId="469F4CC6">
            <w:pPr>
              <w:pStyle w:val="17"/>
              <w:spacing w:line="400" w:lineRule="exact"/>
              <w:jc w:val="center"/>
              <w:rPr>
                <w:kern w:val="0"/>
                <w:sz w:val="21"/>
                <w:szCs w:val="21"/>
              </w:rPr>
            </w:pPr>
          </w:p>
        </w:tc>
        <w:tc>
          <w:tcPr>
            <w:tcW w:w="628" w:type="dxa"/>
            <w:noWrap w:val="0"/>
            <w:vAlign w:val="center"/>
          </w:tcPr>
          <w:p w14:paraId="6C448F61">
            <w:pPr>
              <w:pStyle w:val="17"/>
              <w:spacing w:line="400" w:lineRule="exact"/>
              <w:jc w:val="center"/>
              <w:rPr>
                <w:kern w:val="0"/>
                <w:sz w:val="21"/>
                <w:szCs w:val="21"/>
              </w:rPr>
            </w:pPr>
          </w:p>
        </w:tc>
        <w:tc>
          <w:tcPr>
            <w:tcW w:w="796" w:type="dxa"/>
            <w:noWrap w:val="0"/>
            <w:vAlign w:val="top"/>
          </w:tcPr>
          <w:p w14:paraId="632963E8">
            <w:pPr>
              <w:pStyle w:val="17"/>
              <w:spacing w:line="400" w:lineRule="exact"/>
              <w:jc w:val="center"/>
              <w:rPr>
                <w:kern w:val="0"/>
                <w:sz w:val="21"/>
                <w:szCs w:val="21"/>
              </w:rPr>
            </w:pPr>
          </w:p>
        </w:tc>
        <w:tc>
          <w:tcPr>
            <w:tcW w:w="625" w:type="dxa"/>
            <w:noWrap w:val="0"/>
            <w:vAlign w:val="top"/>
          </w:tcPr>
          <w:p w14:paraId="7CEFF1AB">
            <w:pPr>
              <w:pStyle w:val="17"/>
              <w:spacing w:line="400" w:lineRule="exact"/>
              <w:jc w:val="center"/>
              <w:rPr>
                <w:kern w:val="0"/>
                <w:sz w:val="21"/>
                <w:szCs w:val="21"/>
              </w:rPr>
            </w:pPr>
          </w:p>
        </w:tc>
        <w:tc>
          <w:tcPr>
            <w:tcW w:w="965" w:type="dxa"/>
            <w:noWrap w:val="0"/>
            <w:vAlign w:val="center"/>
          </w:tcPr>
          <w:p w14:paraId="0E314D2E">
            <w:pPr>
              <w:pStyle w:val="17"/>
              <w:spacing w:line="400" w:lineRule="exact"/>
              <w:jc w:val="center"/>
              <w:rPr>
                <w:kern w:val="0"/>
                <w:sz w:val="21"/>
                <w:szCs w:val="21"/>
              </w:rPr>
            </w:pPr>
          </w:p>
        </w:tc>
        <w:tc>
          <w:tcPr>
            <w:tcW w:w="1119" w:type="dxa"/>
            <w:noWrap w:val="0"/>
            <w:vAlign w:val="center"/>
          </w:tcPr>
          <w:p w14:paraId="5E811A44">
            <w:pPr>
              <w:pStyle w:val="17"/>
              <w:spacing w:line="400" w:lineRule="exact"/>
              <w:jc w:val="center"/>
              <w:rPr>
                <w:kern w:val="0"/>
                <w:sz w:val="21"/>
                <w:szCs w:val="21"/>
              </w:rPr>
            </w:pPr>
          </w:p>
        </w:tc>
        <w:tc>
          <w:tcPr>
            <w:tcW w:w="836" w:type="dxa"/>
            <w:noWrap w:val="0"/>
            <w:vAlign w:val="center"/>
          </w:tcPr>
          <w:p w14:paraId="71A9F842">
            <w:pPr>
              <w:pStyle w:val="17"/>
              <w:spacing w:line="400" w:lineRule="exact"/>
              <w:jc w:val="center"/>
              <w:rPr>
                <w:kern w:val="0"/>
                <w:sz w:val="21"/>
                <w:szCs w:val="21"/>
              </w:rPr>
            </w:pPr>
          </w:p>
        </w:tc>
        <w:tc>
          <w:tcPr>
            <w:tcW w:w="889" w:type="dxa"/>
            <w:noWrap w:val="0"/>
            <w:vAlign w:val="center"/>
          </w:tcPr>
          <w:p w14:paraId="3B2429A7">
            <w:pPr>
              <w:pStyle w:val="17"/>
              <w:spacing w:line="400" w:lineRule="exact"/>
              <w:jc w:val="center"/>
              <w:rPr>
                <w:kern w:val="0"/>
                <w:sz w:val="21"/>
                <w:szCs w:val="21"/>
              </w:rPr>
            </w:pPr>
          </w:p>
        </w:tc>
        <w:tc>
          <w:tcPr>
            <w:tcW w:w="711" w:type="dxa"/>
            <w:noWrap w:val="0"/>
            <w:vAlign w:val="center"/>
          </w:tcPr>
          <w:p w14:paraId="2F6E041E">
            <w:pPr>
              <w:pStyle w:val="17"/>
              <w:spacing w:line="400" w:lineRule="exact"/>
              <w:jc w:val="center"/>
              <w:rPr>
                <w:kern w:val="0"/>
                <w:sz w:val="21"/>
                <w:szCs w:val="21"/>
              </w:rPr>
            </w:pPr>
          </w:p>
        </w:tc>
        <w:tc>
          <w:tcPr>
            <w:tcW w:w="1066" w:type="dxa"/>
            <w:noWrap w:val="0"/>
            <w:vAlign w:val="center"/>
          </w:tcPr>
          <w:p w14:paraId="0B96345C">
            <w:pPr>
              <w:pStyle w:val="17"/>
              <w:spacing w:line="400" w:lineRule="exact"/>
              <w:jc w:val="center"/>
              <w:rPr>
                <w:kern w:val="0"/>
                <w:sz w:val="21"/>
                <w:szCs w:val="21"/>
              </w:rPr>
            </w:pPr>
          </w:p>
        </w:tc>
      </w:tr>
      <w:tr w14:paraId="40AE0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28" w:type="dxa"/>
            <w:noWrap w:val="0"/>
            <w:vAlign w:val="center"/>
          </w:tcPr>
          <w:p w14:paraId="52B7F2C9">
            <w:pPr>
              <w:pStyle w:val="17"/>
              <w:spacing w:line="400" w:lineRule="exact"/>
              <w:jc w:val="center"/>
              <w:rPr>
                <w:kern w:val="0"/>
                <w:sz w:val="21"/>
                <w:szCs w:val="21"/>
              </w:rPr>
            </w:pPr>
          </w:p>
        </w:tc>
        <w:tc>
          <w:tcPr>
            <w:tcW w:w="628" w:type="dxa"/>
            <w:noWrap w:val="0"/>
            <w:vAlign w:val="center"/>
          </w:tcPr>
          <w:p w14:paraId="5B4A23DC">
            <w:pPr>
              <w:pStyle w:val="17"/>
              <w:spacing w:line="400" w:lineRule="exact"/>
              <w:jc w:val="center"/>
              <w:rPr>
                <w:kern w:val="0"/>
                <w:sz w:val="21"/>
                <w:szCs w:val="21"/>
              </w:rPr>
            </w:pPr>
          </w:p>
        </w:tc>
        <w:tc>
          <w:tcPr>
            <w:tcW w:w="628" w:type="dxa"/>
            <w:noWrap w:val="0"/>
            <w:vAlign w:val="center"/>
          </w:tcPr>
          <w:p w14:paraId="106B51FB">
            <w:pPr>
              <w:pStyle w:val="17"/>
              <w:spacing w:line="400" w:lineRule="exact"/>
              <w:jc w:val="center"/>
              <w:rPr>
                <w:kern w:val="0"/>
                <w:sz w:val="21"/>
                <w:szCs w:val="21"/>
              </w:rPr>
            </w:pPr>
          </w:p>
        </w:tc>
        <w:tc>
          <w:tcPr>
            <w:tcW w:w="796" w:type="dxa"/>
            <w:noWrap w:val="0"/>
            <w:vAlign w:val="top"/>
          </w:tcPr>
          <w:p w14:paraId="2A77159B">
            <w:pPr>
              <w:pStyle w:val="17"/>
              <w:spacing w:line="400" w:lineRule="exact"/>
              <w:jc w:val="center"/>
              <w:rPr>
                <w:kern w:val="0"/>
                <w:sz w:val="21"/>
                <w:szCs w:val="21"/>
              </w:rPr>
            </w:pPr>
          </w:p>
        </w:tc>
        <w:tc>
          <w:tcPr>
            <w:tcW w:w="625" w:type="dxa"/>
            <w:noWrap w:val="0"/>
            <w:vAlign w:val="top"/>
          </w:tcPr>
          <w:p w14:paraId="6B4F1789">
            <w:pPr>
              <w:pStyle w:val="17"/>
              <w:spacing w:line="400" w:lineRule="exact"/>
              <w:jc w:val="center"/>
              <w:rPr>
                <w:kern w:val="0"/>
                <w:sz w:val="21"/>
                <w:szCs w:val="21"/>
              </w:rPr>
            </w:pPr>
          </w:p>
        </w:tc>
        <w:tc>
          <w:tcPr>
            <w:tcW w:w="965" w:type="dxa"/>
            <w:noWrap w:val="0"/>
            <w:vAlign w:val="center"/>
          </w:tcPr>
          <w:p w14:paraId="43005953">
            <w:pPr>
              <w:pStyle w:val="17"/>
              <w:spacing w:line="400" w:lineRule="exact"/>
              <w:jc w:val="center"/>
              <w:rPr>
                <w:kern w:val="0"/>
                <w:sz w:val="21"/>
                <w:szCs w:val="21"/>
              </w:rPr>
            </w:pPr>
          </w:p>
        </w:tc>
        <w:tc>
          <w:tcPr>
            <w:tcW w:w="1119" w:type="dxa"/>
            <w:noWrap w:val="0"/>
            <w:vAlign w:val="center"/>
          </w:tcPr>
          <w:p w14:paraId="182C5A67">
            <w:pPr>
              <w:pStyle w:val="17"/>
              <w:spacing w:line="400" w:lineRule="exact"/>
              <w:jc w:val="center"/>
              <w:rPr>
                <w:kern w:val="0"/>
                <w:sz w:val="21"/>
                <w:szCs w:val="21"/>
              </w:rPr>
            </w:pPr>
          </w:p>
        </w:tc>
        <w:tc>
          <w:tcPr>
            <w:tcW w:w="836" w:type="dxa"/>
            <w:noWrap w:val="0"/>
            <w:vAlign w:val="center"/>
          </w:tcPr>
          <w:p w14:paraId="649004CC">
            <w:pPr>
              <w:pStyle w:val="17"/>
              <w:spacing w:line="400" w:lineRule="exact"/>
              <w:jc w:val="center"/>
              <w:rPr>
                <w:kern w:val="0"/>
                <w:sz w:val="21"/>
                <w:szCs w:val="21"/>
              </w:rPr>
            </w:pPr>
          </w:p>
        </w:tc>
        <w:tc>
          <w:tcPr>
            <w:tcW w:w="889" w:type="dxa"/>
            <w:noWrap w:val="0"/>
            <w:vAlign w:val="center"/>
          </w:tcPr>
          <w:p w14:paraId="2E4A6D21">
            <w:pPr>
              <w:pStyle w:val="17"/>
              <w:spacing w:line="400" w:lineRule="exact"/>
              <w:jc w:val="center"/>
              <w:rPr>
                <w:kern w:val="0"/>
                <w:sz w:val="21"/>
                <w:szCs w:val="21"/>
              </w:rPr>
            </w:pPr>
          </w:p>
        </w:tc>
        <w:tc>
          <w:tcPr>
            <w:tcW w:w="711" w:type="dxa"/>
            <w:noWrap w:val="0"/>
            <w:vAlign w:val="center"/>
          </w:tcPr>
          <w:p w14:paraId="2FEC75FC">
            <w:pPr>
              <w:pStyle w:val="17"/>
              <w:spacing w:line="400" w:lineRule="exact"/>
              <w:jc w:val="center"/>
              <w:rPr>
                <w:kern w:val="0"/>
                <w:sz w:val="21"/>
                <w:szCs w:val="21"/>
              </w:rPr>
            </w:pPr>
          </w:p>
        </w:tc>
        <w:tc>
          <w:tcPr>
            <w:tcW w:w="1066" w:type="dxa"/>
            <w:noWrap w:val="0"/>
            <w:vAlign w:val="center"/>
          </w:tcPr>
          <w:p w14:paraId="5BFA8FE9">
            <w:pPr>
              <w:pStyle w:val="17"/>
              <w:spacing w:line="400" w:lineRule="exact"/>
              <w:jc w:val="center"/>
              <w:rPr>
                <w:kern w:val="0"/>
                <w:sz w:val="21"/>
                <w:szCs w:val="21"/>
              </w:rPr>
            </w:pPr>
          </w:p>
        </w:tc>
      </w:tr>
      <w:tr w14:paraId="76F2D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628" w:type="dxa"/>
            <w:noWrap w:val="0"/>
            <w:vAlign w:val="center"/>
          </w:tcPr>
          <w:p w14:paraId="78B88CEA">
            <w:pPr>
              <w:pStyle w:val="17"/>
              <w:spacing w:line="400" w:lineRule="exact"/>
              <w:jc w:val="center"/>
              <w:rPr>
                <w:kern w:val="0"/>
                <w:sz w:val="21"/>
                <w:szCs w:val="21"/>
              </w:rPr>
            </w:pPr>
          </w:p>
        </w:tc>
        <w:tc>
          <w:tcPr>
            <w:tcW w:w="628" w:type="dxa"/>
            <w:noWrap w:val="0"/>
            <w:vAlign w:val="center"/>
          </w:tcPr>
          <w:p w14:paraId="6F21AA60">
            <w:pPr>
              <w:pStyle w:val="17"/>
              <w:spacing w:line="400" w:lineRule="exact"/>
              <w:jc w:val="center"/>
              <w:rPr>
                <w:kern w:val="0"/>
                <w:sz w:val="21"/>
                <w:szCs w:val="21"/>
              </w:rPr>
            </w:pPr>
          </w:p>
        </w:tc>
        <w:tc>
          <w:tcPr>
            <w:tcW w:w="628" w:type="dxa"/>
            <w:noWrap w:val="0"/>
            <w:vAlign w:val="center"/>
          </w:tcPr>
          <w:p w14:paraId="1C9D66DC">
            <w:pPr>
              <w:pStyle w:val="17"/>
              <w:spacing w:line="400" w:lineRule="exact"/>
              <w:jc w:val="center"/>
              <w:rPr>
                <w:kern w:val="0"/>
                <w:sz w:val="21"/>
                <w:szCs w:val="21"/>
              </w:rPr>
            </w:pPr>
          </w:p>
        </w:tc>
        <w:tc>
          <w:tcPr>
            <w:tcW w:w="796" w:type="dxa"/>
            <w:noWrap w:val="0"/>
            <w:vAlign w:val="top"/>
          </w:tcPr>
          <w:p w14:paraId="3E519F34">
            <w:pPr>
              <w:pStyle w:val="17"/>
              <w:spacing w:line="400" w:lineRule="exact"/>
              <w:jc w:val="center"/>
              <w:rPr>
                <w:kern w:val="0"/>
                <w:sz w:val="21"/>
                <w:szCs w:val="21"/>
              </w:rPr>
            </w:pPr>
          </w:p>
        </w:tc>
        <w:tc>
          <w:tcPr>
            <w:tcW w:w="625" w:type="dxa"/>
            <w:noWrap w:val="0"/>
            <w:vAlign w:val="top"/>
          </w:tcPr>
          <w:p w14:paraId="1349C34D">
            <w:pPr>
              <w:pStyle w:val="17"/>
              <w:spacing w:line="400" w:lineRule="exact"/>
              <w:jc w:val="center"/>
              <w:rPr>
                <w:kern w:val="0"/>
                <w:sz w:val="21"/>
                <w:szCs w:val="21"/>
              </w:rPr>
            </w:pPr>
          </w:p>
        </w:tc>
        <w:tc>
          <w:tcPr>
            <w:tcW w:w="965" w:type="dxa"/>
            <w:noWrap w:val="0"/>
            <w:vAlign w:val="center"/>
          </w:tcPr>
          <w:p w14:paraId="15F56ACF">
            <w:pPr>
              <w:pStyle w:val="17"/>
              <w:spacing w:line="400" w:lineRule="exact"/>
              <w:jc w:val="center"/>
              <w:rPr>
                <w:kern w:val="0"/>
                <w:sz w:val="21"/>
                <w:szCs w:val="21"/>
              </w:rPr>
            </w:pPr>
          </w:p>
        </w:tc>
        <w:tc>
          <w:tcPr>
            <w:tcW w:w="1119" w:type="dxa"/>
            <w:noWrap w:val="0"/>
            <w:vAlign w:val="center"/>
          </w:tcPr>
          <w:p w14:paraId="51A6FC98">
            <w:pPr>
              <w:pStyle w:val="17"/>
              <w:spacing w:line="400" w:lineRule="exact"/>
              <w:jc w:val="center"/>
              <w:rPr>
                <w:kern w:val="0"/>
                <w:sz w:val="21"/>
                <w:szCs w:val="21"/>
              </w:rPr>
            </w:pPr>
          </w:p>
        </w:tc>
        <w:tc>
          <w:tcPr>
            <w:tcW w:w="836" w:type="dxa"/>
            <w:noWrap w:val="0"/>
            <w:vAlign w:val="center"/>
          </w:tcPr>
          <w:p w14:paraId="6B78CD04">
            <w:pPr>
              <w:pStyle w:val="17"/>
              <w:spacing w:line="400" w:lineRule="exact"/>
              <w:jc w:val="center"/>
              <w:rPr>
                <w:kern w:val="0"/>
                <w:sz w:val="21"/>
                <w:szCs w:val="21"/>
              </w:rPr>
            </w:pPr>
          </w:p>
        </w:tc>
        <w:tc>
          <w:tcPr>
            <w:tcW w:w="889" w:type="dxa"/>
            <w:noWrap w:val="0"/>
            <w:vAlign w:val="center"/>
          </w:tcPr>
          <w:p w14:paraId="04527134">
            <w:pPr>
              <w:pStyle w:val="17"/>
              <w:spacing w:line="400" w:lineRule="exact"/>
              <w:jc w:val="center"/>
              <w:rPr>
                <w:kern w:val="0"/>
                <w:sz w:val="21"/>
                <w:szCs w:val="21"/>
              </w:rPr>
            </w:pPr>
          </w:p>
        </w:tc>
        <w:tc>
          <w:tcPr>
            <w:tcW w:w="711" w:type="dxa"/>
            <w:noWrap w:val="0"/>
            <w:vAlign w:val="center"/>
          </w:tcPr>
          <w:p w14:paraId="7B8CED9C">
            <w:pPr>
              <w:pStyle w:val="17"/>
              <w:spacing w:line="400" w:lineRule="exact"/>
              <w:jc w:val="center"/>
              <w:rPr>
                <w:kern w:val="0"/>
                <w:sz w:val="21"/>
                <w:szCs w:val="21"/>
              </w:rPr>
            </w:pPr>
          </w:p>
        </w:tc>
        <w:tc>
          <w:tcPr>
            <w:tcW w:w="1066" w:type="dxa"/>
            <w:noWrap w:val="0"/>
            <w:vAlign w:val="center"/>
          </w:tcPr>
          <w:p w14:paraId="3B83416A">
            <w:pPr>
              <w:pStyle w:val="17"/>
              <w:spacing w:line="400" w:lineRule="exact"/>
              <w:jc w:val="center"/>
              <w:rPr>
                <w:kern w:val="0"/>
                <w:sz w:val="21"/>
                <w:szCs w:val="21"/>
              </w:rPr>
            </w:pPr>
          </w:p>
        </w:tc>
      </w:tr>
      <w:tr w14:paraId="5069A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628" w:type="dxa"/>
            <w:noWrap w:val="0"/>
            <w:vAlign w:val="center"/>
          </w:tcPr>
          <w:p w14:paraId="79FCCB52">
            <w:pPr>
              <w:pStyle w:val="17"/>
              <w:spacing w:line="400" w:lineRule="exact"/>
              <w:jc w:val="center"/>
              <w:rPr>
                <w:kern w:val="0"/>
                <w:sz w:val="21"/>
                <w:szCs w:val="21"/>
              </w:rPr>
            </w:pPr>
          </w:p>
        </w:tc>
        <w:tc>
          <w:tcPr>
            <w:tcW w:w="628" w:type="dxa"/>
            <w:noWrap w:val="0"/>
            <w:vAlign w:val="center"/>
          </w:tcPr>
          <w:p w14:paraId="5A951069">
            <w:pPr>
              <w:pStyle w:val="17"/>
              <w:spacing w:line="400" w:lineRule="exact"/>
              <w:jc w:val="center"/>
              <w:rPr>
                <w:kern w:val="0"/>
                <w:sz w:val="21"/>
                <w:szCs w:val="21"/>
              </w:rPr>
            </w:pPr>
          </w:p>
        </w:tc>
        <w:tc>
          <w:tcPr>
            <w:tcW w:w="628" w:type="dxa"/>
            <w:noWrap w:val="0"/>
            <w:vAlign w:val="center"/>
          </w:tcPr>
          <w:p w14:paraId="2CFC320E">
            <w:pPr>
              <w:pStyle w:val="17"/>
              <w:spacing w:line="400" w:lineRule="exact"/>
              <w:jc w:val="center"/>
              <w:rPr>
                <w:kern w:val="0"/>
                <w:sz w:val="21"/>
                <w:szCs w:val="21"/>
              </w:rPr>
            </w:pPr>
          </w:p>
        </w:tc>
        <w:tc>
          <w:tcPr>
            <w:tcW w:w="796" w:type="dxa"/>
            <w:noWrap w:val="0"/>
            <w:vAlign w:val="top"/>
          </w:tcPr>
          <w:p w14:paraId="72044DD2">
            <w:pPr>
              <w:pStyle w:val="17"/>
              <w:spacing w:line="400" w:lineRule="exact"/>
              <w:jc w:val="center"/>
              <w:rPr>
                <w:kern w:val="0"/>
                <w:sz w:val="21"/>
                <w:szCs w:val="21"/>
              </w:rPr>
            </w:pPr>
          </w:p>
        </w:tc>
        <w:tc>
          <w:tcPr>
            <w:tcW w:w="625" w:type="dxa"/>
            <w:noWrap w:val="0"/>
            <w:vAlign w:val="top"/>
          </w:tcPr>
          <w:p w14:paraId="141C3614">
            <w:pPr>
              <w:pStyle w:val="17"/>
              <w:spacing w:line="400" w:lineRule="exact"/>
              <w:jc w:val="center"/>
              <w:rPr>
                <w:kern w:val="0"/>
                <w:sz w:val="21"/>
                <w:szCs w:val="21"/>
              </w:rPr>
            </w:pPr>
          </w:p>
        </w:tc>
        <w:tc>
          <w:tcPr>
            <w:tcW w:w="965" w:type="dxa"/>
            <w:noWrap w:val="0"/>
            <w:vAlign w:val="center"/>
          </w:tcPr>
          <w:p w14:paraId="7C4B9023">
            <w:pPr>
              <w:pStyle w:val="17"/>
              <w:spacing w:line="400" w:lineRule="exact"/>
              <w:jc w:val="center"/>
              <w:rPr>
                <w:kern w:val="0"/>
                <w:sz w:val="21"/>
                <w:szCs w:val="21"/>
              </w:rPr>
            </w:pPr>
          </w:p>
        </w:tc>
        <w:tc>
          <w:tcPr>
            <w:tcW w:w="1119" w:type="dxa"/>
            <w:noWrap w:val="0"/>
            <w:vAlign w:val="center"/>
          </w:tcPr>
          <w:p w14:paraId="03240FB4">
            <w:pPr>
              <w:pStyle w:val="17"/>
              <w:spacing w:line="400" w:lineRule="exact"/>
              <w:jc w:val="center"/>
              <w:rPr>
                <w:kern w:val="0"/>
                <w:sz w:val="21"/>
                <w:szCs w:val="21"/>
              </w:rPr>
            </w:pPr>
          </w:p>
        </w:tc>
        <w:tc>
          <w:tcPr>
            <w:tcW w:w="836" w:type="dxa"/>
            <w:noWrap w:val="0"/>
            <w:vAlign w:val="center"/>
          </w:tcPr>
          <w:p w14:paraId="4C9C618C">
            <w:pPr>
              <w:pStyle w:val="17"/>
              <w:spacing w:line="400" w:lineRule="exact"/>
              <w:jc w:val="center"/>
              <w:rPr>
                <w:kern w:val="0"/>
                <w:sz w:val="21"/>
                <w:szCs w:val="21"/>
              </w:rPr>
            </w:pPr>
          </w:p>
        </w:tc>
        <w:tc>
          <w:tcPr>
            <w:tcW w:w="889" w:type="dxa"/>
            <w:noWrap w:val="0"/>
            <w:vAlign w:val="center"/>
          </w:tcPr>
          <w:p w14:paraId="01F707C4">
            <w:pPr>
              <w:pStyle w:val="17"/>
              <w:spacing w:line="400" w:lineRule="exact"/>
              <w:jc w:val="center"/>
              <w:rPr>
                <w:kern w:val="0"/>
                <w:sz w:val="21"/>
                <w:szCs w:val="21"/>
              </w:rPr>
            </w:pPr>
          </w:p>
        </w:tc>
        <w:tc>
          <w:tcPr>
            <w:tcW w:w="711" w:type="dxa"/>
            <w:noWrap w:val="0"/>
            <w:vAlign w:val="center"/>
          </w:tcPr>
          <w:p w14:paraId="495C3F3F">
            <w:pPr>
              <w:pStyle w:val="17"/>
              <w:spacing w:line="400" w:lineRule="exact"/>
              <w:jc w:val="center"/>
              <w:rPr>
                <w:kern w:val="0"/>
                <w:sz w:val="21"/>
                <w:szCs w:val="21"/>
              </w:rPr>
            </w:pPr>
          </w:p>
        </w:tc>
        <w:tc>
          <w:tcPr>
            <w:tcW w:w="1066" w:type="dxa"/>
            <w:noWrap w:val="0"/>
            <w:vAlign w:val="center"/>
          </w:tcPr>
          <w:p w14:paraId="4DA11100">
            <w:pPr>
              <w:pStyle w:val="17"/>
              <w:spacing w:line="400" w:lineRule="exact"/>
              <w:jc w:val="center"/>
              <w:rPr>
                <w:kern w:val="0"/>
                <w:sz w:val="21"/>
                <w:szCs w:val="21"/>
              </w:rPr>
            </w:pPr>
          </w:p>
        </w:tc>
      </w:tr>
      <w:tr w14:paraId="11FC2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628" w:type="dxa"/>
            <w:noWrap w:val="0"/>
            <w:vAlign w:val="center"/>
          </w:tcPr>
          <w:p w14:paraId="33744E50">
            <w:pPr>
              <w:pStyle w:val="17"/>
              <w:spacing w:line="400" w:lineRule="exact"/>
              <w:jc w:val="center"/>
              <w:rPr>
                <w:kern w:val="0"/>
                <w:sz w:val="21"/>
                <w:szCs w:val="21"/>
              </w:rPr>
            </w:pPr>
          </w:p>
        </w:tc>
        <w:tc>
          <w:tcPr>
            <w:tcW w:w="628" w:type="dxa"/>
            <w:noWrap w:val="0"/>
            <w:vAlign w:val="center"/>
          </w:tcPr>
          <w:p w14:paraId="447220A5">
            <w:pPr>
              <w:pStyle w:val="17"/>
              <w:spacing w:line="400" w:lineRule="exact"/>
              <w:jc w:val="center"/>
              <w:rPr>
                <w:kern w:val="0"/>
                <w:sz w:val="21"/>
                <w:szCs w:val="21"/>
              </w:rPr>
            </w:pPr>
          </w:p>
        </w:tc>
        <w:tc>
          <w:tcPr>
            <w:tcW w:w="628" w:type="dxa"/>
            <w:noWrap w:val="0"/>
            <w:vAlign w:val="center"/>
          </w:tcPr>
          <w:p w14:paraId="01620558">
            <w:pPr>
              <w:pStyle w:val="17"/>
              <w:spacing w:line="400" w:lineRule="exact"/>
              <w:jc w:val="center"/>
              <w:rPr>
                <w:kern w:val="0"/>
                <w:sz w:val="21"/>
                <w:szCs w:val="21"/>
              </w:rPr>
            </w:pPr>
          </w:p>
        </w:tc>
        <w:tc>
          <w:tcPr>
            <w:tcW w:w="796" w:type="dxa"/>
            <w:noWrap w:val="0"/>
            <w:vAlign w:val="top"/>
          </w:tcPr>
          <w:p w14:paraId="187B42D5">
            <w:pPr>
              <w:pStyle w:val="17"/>
              <w:spacing w:line="400" w:lineRule="exact"/>
              <w:jc w:val="center"/>
              <w:rPr>
                <w:kern w:val="0"/>
                <w:sz w:val="21"/>
                <w:szCs w:val="21"/>
              </w:rPr>
            </w:pPr>
          </w:p>
        </w:tc>
        <w:tc>
          <w:tcPr>
            <w:tcW w:w="625" w:type="dxa"/>
            <w:noWrap w:val="0"/>
            <w:vAlign w:val="top"/>
          </w:tcPr>
          <w:p w14:paraId="45DC644F">
            <w:pPr>
              <w:pStyle w:val="17"/>
              <w:spacing w:line="400" w:lineRule="exact"/>
              <w:jc w:val="center"/>
              <w:rPr>
                <w:kern w:val="0"/>
                <w:sz w:val="21"/>
                <w:szCs w:val="21"/>
              </w:rPr>
            </w:pPr>
          </w:p>
        </w:tc>
        <w:tc>
          <w:tcPr>
            <w:tcW w:w="965" w:type="dxa"/>
            <w:noWrap w:val="0"/>
            <w:vAlign w:val="center"/>
          </w:tcPr>
          <w:p w14:paraId="7F184D83">
            <w:pPr>
              <w:pStyle w:val="17"/>
              <w:spacing w:line="400" w:lineRule="exact"/>
              <w:jc w:val="center"/>
              <w:rPr>
                <w:kern w:val="0"/>
                <w:sz w:val="21"/>
                <w:szCs w:val="21"/>
              </w:rPr>
            </w:pPr>
          </w:p>
        </w:tc>
        <w:tc>
          <w:tcPr>
            <w:tcW w:w="1119" w:type="dxa"/>
            <w:noWrap w:val="0"/>
            <w:vAlign w:val="center"/>
          </w:tcPr>
          <w:p w14:paraId="2C9B92B5">
            <w:pPr>
              <w:pStyle w:val="17"/>
              <w:spacing w:line="400" w:lineRule="exact"/>
              <w:jc w:val="center"/>
              <w:rPr>
                <w:kern w:val="0"/>
                <w:sz w:val="21"/>
                <w:szCs w:val="21"/>
              </w:rPr>
            </w:pPr>
          </w:p>
        </w:tc>
        <w:tc>
          <w:tcPr>
            <w:tcW w:w="836" w:type="dxa"/>
            <w:noWrap w:val="0"/>
            <w:vAlign w:val="center"/>
          </w:tcPr>
          <w:p w14:paraId="095100CB">
            <w:pPr>
              <w:pStyle w:val="17"/>
              <w:spacing w:line="400" w:lineRule="exact"/>
              <w:jc w:val="center"/>
              <w:rPr>
                <w:kern w:val="0"/>
                <w:sz w:val="21"/>
                <w:szCs w:val="21"/>
              </w:rPr>
            </w:pPr>
          </w:p>
        </w:tc>
        <w:tc>
          <w:tcPr>
            <w:tcW w:w="889" w:type="dxa"/>
            <w:noWrap w:val="0"/>
            <w:vAlign w:val="center"/>
          </w:tcPr>
          <w:p w14:paraId="4175CEC1">
            <w:pPr>
              <w:pStyle w:val="17"/>
              <w:spacing w:line="400" w:lineRule="exact"/>
              <w:jc w:val="center"/>
              <w:rPr>
                <w:kern w:val="0"/>
                <w:sz w:val="21"/>
                <w:szCs w:val="21"/>
              </w:rPr>
            </w:pPr>
          </w:p>
        </w:tc>
        <w:tc>
          <w:tcPr>
            <w:tcW w:w="711" w:type="dxa"/>
            <w:noWrap w:val="0"/>
            <w:vAlign w:val="center"/>
          </w:tcPr>
          <w:p w14:paraId="3A62CAA3">
            <w:pPr>
              <w:pStyle w:val="17"/>
              <w:spacing w:line="400" w:lineRule="exact"/>
              <w:jc w:val="center"/>
              <w:rPr>
                <w:kern w:val="0"/>
                <w:sz w:val="21"/>
                <w:szCs w:val="21"/>
              </w:rPr>
            </w:pPr>
          </w:p>
        </w:tc>
        <w:tc>
          <w:tcPr>
            <w:tcW w:w="1066" w:type="dxa"/>
            <w:noWrap w:val="0"/>
            <w:vAlign w:val="center"/>
          </w:tcPr>
          <w:p w14:paraId="50B42506">
            <w:pPr>
              <w:pStyle w:val="17"/>
              <w:spacing w:line="400" w:lineRule="exact"/>
              <w:jc w:val="center"/>
              <w:rPr>
                <w:kern w:val="0"/>
                <w:sz w:val="21"/>
                <w:szCs w:val="21"/>
              </w:rPr>
            </w:pPr>
          </w:p>
        </w:tc>
      </w:tr>
      <w:tr w14:paraId="74574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628" w:type="dxa"/>
            <w:noWrap w:val="0"/>
            <w:vAlign w:val="center"/>
          </w:tcPr>
          <w:p w14:paraId="59221745">
            <w:pPr>
              <w:pStyle w:val="17"/>
              <w:spacing w:line="400" w:lineRule="exact"/>
              <w:jc w:val="center"/>
              <w:rPr>
                <w:kern w:val="0"/>
                <w:sz w:val="21"/>
                <w:szCs w:val="21"/>
              </w:rPr>
            </w:pPr>
          </w:p>
        </w:tc>
        <w:tc>
          <w:tcPr>
            <w:tcW w:w="628" w:type="dxa"/>
            <w:noWrap w:val="0"/>
            <w:vAlign w:val="center"/>
          </w:tcPr>
          <w:p w14:paraId="7FAFAA31">
            <w:pPr>
              <w:pStyle w:val="17"/>
              <w:spacing w:line="400" w:lineRule="exact"/>
              <w:jc w:val="center"/>
              <w:rPr>
                <w:kern w:val="0"/>
                <w:sz w:val="21"/>
                <w:szCs w:val="21"/>
              </w:rPr>
            </w:pPr>
          </w:p>
        </w:tc>
        <w:tc>
          <w:tcPr>
            <w:tcW w:w="628" w:type="dxa"/>
            <w:noWrap w:val="0"/>
            <w:vAlign w:val="center"/>
          </w:tcPr>
          <w:p w14:paraId="0C67D179">
            <w:pPr>
              <w:pStyle w:val="17"/>
              <w:spacing w:line="400" w:lineRule="exact"/>
              <w:jc w:val="center"/>
              <w:rPr>
                <w:kern w:val="0"/>
                <w:sz w:val="21"/>
                <w:szCs w:val="21"/>
              </w:rPr>
            </w:pPr>
          </w:p>
        </w:tc>
        <w:tc>
          <w:tcPr>
            <w:tcW w:w="796" w:type="dxa"/>
            <w:noWrap w:val="0"/>
            <w:vAlign w:val="top"/>
          </w:tcPr>
          <w:p w14:paraId="1308A983">
            <w:pPr>
              <w:pStyle w:val="17"/>
              <w:spacing w:line="400" w:lineRule="exact"/>
              <w:jc w:val="center"/>
              <w:rPr>
                <w:kern w:val="0"/>
                <w:sz w:val="21"/>
                <w:szCs w:val="21"/>
              </w:rPr>
            </w:pPr>
          </w:p>
        </w:tc>
        <w:tc>
          <w:tcPr>
            <w:tcW w:w="625" w:type="dxa"/>
            <w:noWrap w:val="0"/>
            <w:vAlign w:val="top"/>
          </w:tcPr>
          <w:p w14:paraId="53F4AD5B">
            <w:pPr>
              <w:pStyle w:val="17"/>
              <w:spacing w:line="400" w:lineRule="exact"/>
              <w:jc w:val="center"/>
              <w:rPr>
                <w:kern w:val="0"/>
                <w:sz w:val="21"/>
                <w:szCs w:val="21"/>
              </w:rPr>
            </w:pPr>
          </w:p>
        </w:tc>
        <w:tc>
          <w:tcPr>
            <w:tcW w:w="965" w:type="dxa"/>
            <w:noWrap w:val="0"/>
            <w:vAlign w:val="center"/>
          </w:tcPr>
          <w:p w14:paraId="28490B9B">
            <w:pPr>
              <w:pStyle w:val="17"/>
              <w:spacing w:line="400" w:lineRule="exact"/>
              <w:jc w:val="center"/>
              <w:rPr>
                <w:kern w:val="0"/>
                <w:sz w:val="21"/>
                <w:szCs w:val="21"/>
              </w:rPr>
            </w:pPr>
          </w:p>
        </w:tc>
        <w:tc>
          <w:tcPr>
            <w:tcW w:w="1119" w:type="dxa"/>
            <w:noWrap w:val="0"/>
            <w:vAlign w:val="center"/>
          </w:tcPr>
          <w:p w14:paraId="7F3A0698">
            <w:pPr>
              <w:pStyle w:val="17"/>
              <w:spacing w:line="400" w:lineRule="exact"/>
              <w:jc w:val="center"/>
              <w:rPr>
                <w:kern w:val="0"/>
                <w:sz w:val="21"/>
                <w:szCs w:val="21"/>
              </w:rPr>
            </w:pPr>
          </w:p>
        </w:tc>
        <w:tc>
          <w:tcPr>
            <w:tcW w:w="836" w:type="dxa"/>
            <w:noWrap w:val="0"/>
            <w:vAlign w:val="center"/>
          </w:tcPr>
          <w:p w14:paraId="170EB866">
            <w:pPr>
              <w:pStyle w:val="17"/>
              <w:spacing w:line="400" w:lineRule="exact"/>
              <w:jc w:val="center"/>
              <w:rPr>
                <w:kern w:val="0"/>
                <w:sz w:val="21"/>
                <w:szCs w:val="21"/>
              </w:rPr>
            </w:pPr>
          </w:p>
        </w:tc>
        <w:tc>
          <w:tcPr>
            <w:tcW w:w="889" w:type="dxa"/>
            <w:noWrap w:val="0"/>
            <w:vAlign w:val="center"/>
          </w:tcPr>
          <w:p w14:paraId="6586C241">
            <w:pPr>
              <w:pStyle w:val="17"/>
              <w:spacing w:line="400" w:lineRule="exact"/>
              <w:jc w:val="center"/>
              <w:rPr>
                <w:kern w:val="0"/>
                <w:sz w:val="21"/>
                <w:szCs w:val="21"/>
              </w:rPr>
            </w:pPr>
          </w:p>
        </w:tc>
        <w:tc>
          <w:tcPr>
            <w:tcW w:w="711" w:type="dxa"/>
            <w:noWrap w:val="0"/>
            <w:vAlign w:val="center"/>
          </w:tcPr>
          <w:p w14:paraId="16B48C9A">
            <w:pPr>
              <w:pStyle w:val="17"/>
              <w:spacing w:line="400" w:lineRule="exact"/>
              <w:jc w:val="center"/>
              <w:rPr>
                <w:kern w:val="0"/>
                <w:sz w:val="21"/>
                <w:szCs w:val="21"/>
              </w:rPr>
            </w:pPr>
          </w:p>
        </w:tc>
        <w:tc>
          <w:tcPr>
            <w:tcW w:w="1066" w:type="dxa"/>
            <w:noWrap w:val="0"/>
            <w:vAlign w:val="center"/>
          </w:tcPr>
          <w:p w14:paraId="536C26B1">
            <w:pPr>
              <w:pStyle w:val="17"/>
              <w:spacing w:line="400" w:lineRule="exact"/>
              <w:jc w:val="center"/>
              <w:rPr>
                <w:kern w:val="0"/>
                <w:sz w:val="21"/>
                <w:szCs w:val="21"/>
              </w:rPr>
            </w:pPr>
          </w:p>
        </w:tc>
      </w:tr>
      <w:bookmarkEnd w:id="792"/>
    </w:tbl>
    <w:p w14:paraId="0DF17C4C">
      <w:pPr>
        <w:keepNext/>
        <w:keepLines/>
        <w:widowControl/>
        <w:spacing w:before="120" w:after="120" w:line="360" w:lineRule="auto"/>
        <w:jc w:val="center"/>
        <w:outlineLvl w:val="2"/>
        <w:rPr>
          <w:rFonts w:eastAsia="黑体"/>
          <w:sz w:val="32"/>
          <w:szCs w:val="32"/>
        </w:rPr>
      </w:pPr>
      <w:r>
        <w:br w:type="page"/>
      </w:r>
      <w:bookmarkStart w:id="793" w:name="_Toc14659"/>
      <w:bookmarkStart w:id="794" w:name="_Toc23382"/>
      <w:bookmarkStart w:id="795" w:name="_Toc32627"/>
      <w:bookmarkStart w:id="796" w:name="_Toc4936"/>
      <w:bookmarkStart w:id="797" w:name="_Toc4391"/>
      <w:bookmarkStart w:id="798" w:name="_Toc30066"/>
      <w:bookmarkStart w:id="799" w:name="_Toc1727"/>
      <w:bookmarkStart w:id="800" w:name="_Toc14171"/>
      <w:bookmarkStart w:id="801" w:name="_Toc460"/>
      <w:bookmarkStart w:id="802" w:name="_Toc27727"/>
      <w:bookmarkStart w:id="803" w:name="_Toc26550031"/>
      <w:r>
        <w:rPr>
          <w:rFonts w:hint="eastAsia" w:eastAsia="黑体"/>
          <w:bCs/>
          <w:iCs/>
          <w:kern w:val="0"/>
          <w:sz w:val="24"/>
          <w:szCs w:val="20"/>
        </w:rPr>
        <w:t>（六）拟委任的项目经理和项目总工资历表</w:t>
      </w:r>
      <w:bookmarkEnd w:id="793"/>
      <w:bookmarkEnd w:id="794"/>
      <w:bookmarkEnd w:id="795"/>
      <w:bookmarkEnd w:id="796"/>
    </w:p>
    <w:bookmarkEnd w:id="797"/>
    <w:bookmarkEnd w:id="798"/>
    <w:bookmarkEnd w:id="799"/>
    <w:bookmarkEnd w:id="800"/>
    <w:bookmarkEnd w:id="801"/>
    <w:bookmarkEnd w:id="802"/>
    <w:bookmarkEnd w:id="803"/>
    <w:p w14:paraId="252C550F">
      <w:pPr>
        <w:keepNext/>
        <w:keepLines/>
        <w:widowControl/>
        <w:spacing w:before="120" w:after="120" w:line="360" w:lineRule="auto"/>
        <w:jc w:val="center"/>
        <w:outlineLvl w:val="2"/>
        <w:rPr>
          <w:rFonts w:eastAsia="黑体"/>
          <w:bCs/>
          <w:iCs/>
          <w:kern w:val="0"/>
          <w:sz w:val="24"/>
          <w:szCs w:val="20"/>
        </w:rPr>
      </w:pPr>
      <w:bookmarkStart w:id="804" w:name="_Toc2419"/>
      <w:bookmarkStart w:id="805" w:name="_Toc2326"/>
      <w:bookmarkStart w:id="806" w:name="_Toc19114"/>
      <w:bookmarkStart w:id="807" w:name="_Toc22847"/>
      <w:bookmarkStart w:id="808" w:name="_Hlk199232658"/>
      <w:r>
        <w:rPr>
          <w:rFonts w:hint="eastAsia" w:eastAsia="黑体"/>
          <w:bCs/>
          <w:iCs/>
          <w:kern w:val="0"/>
          <w:sz w:val="24"/>
          <w:szCs w:val="20"/>
        </w:rPr>
        <w:t>A.拟委任的项目经理资历表</w:t>
      </w:r>
      <w:bookmarkEnd w:id="804"/>
      <w:bookmarkEnd w:id="805"/>
      <w:bookmarkEnd w:id="806"/>
      <w:bookmarkEnd w:id="807"/>
    </w:p>
    <w:tbl>
      <w:tblPr>
        <w:tblStyle w:val="50"/>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2"/>
        <w:gridCol w:w="598"/>
        <w:gridCol w:w="513"/>
        <w:gridCol w:w="955"/>
        <w:gridCol w:w="1097"/>
        <w:gridCol w:w="729"/>
        <w:gridCol w:w="1299"/>
        <w:gridCol w:w="166"/>
        <w:gridCol w:w="2199"/>
      </w:tblGrid>
      <w:tr w14:paraId="64F3F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5AAE7E18">
            <w:pPr>
              <w:spacing w:line="440" w:lineRule="exact"/>
              <w:jc w:val="center"/>
              <w:rPr>
                <w:rFonts w:ascii="宋体" w:hAnsi="宋体"/>
                <w:kern w:val="0"/>
                <w:sz w:val="24"/>
              </w:rPr>
            </w:pPr>
            <w:bookmarkStart w:id="809" w:name="_Hlk203312667"/>
            <w:r>
              <w:rPr>
                <w:rFonts w:ascii="宋体" w:hAnsi="宋体"/>
                <w:kern w:val="0"/>
                <w:sz w:val="24"/>
              </w:rPr>
              <w:t>姓  名</w:t>
            </w:r>
          </w:p>
        </w:tc>
        <w:tc>
          <w:tcPr>
            <w:tcW w:w="1079" w:type="dxa"/>
            <w:gridSpan w:val="2"/>
            <w:noWrap w:val="0"/>
            <w:vAlign w:val="center"/>
          </w:tcPr>
          <w:p w14:paraId="2080DF75">
            <w:pPr>
              <w:spacing w:line="440" w:lineRule="exact"/>
              <w:jc w:val="center"/>
              <w:rPr>
                <w:rFonts w:ascii="宋体" w:hAnsi="宋体"/>
                <w:kern w:val="0"/>
                <w:sz w:val="24"/>
              </w:rPr>
            </w:pPr>
          </w:p>
        </w:tc>
        <w:tc>
          <w:tcPr>
            <w:tcW w:w="927" w:type="dxa"/>
            <w:noWrap w:val="0"/>
            <w:vAlign w:val="center"/>
          </w:tcPr>
          <w:p w14:paraId="5015D9F9">
            <w:pPr>
              <w:spacing w:line="440" w:lineRule="exact"/>
              <w:jc w:val="center"/>
              <w:rPr>
                <w:rFonts w:ascii="宋体" w:hAnsi="宋体"/>
                <w:kern w:val="0"/>
                <w:sz w:val="24"/>
              </w:rPr>
            </w:pPr>
            <w:r>
              <w:rPr>
                <w:rFonts w:ascii="宋体" w:hAnsi="宋体"/>
                <w:kern w:val="0"/>
                <w:sz w:val="24"/>
              </w:rPr>
              <w:t>年 龄</w:t>
            </w:r>
          </w:p>
        </w:tc>
        <w:tc>
          <w:tcPr>
            <w:tcW w:w="1065" w:type="dxa"/>
            <w:noWrap w:val="0"/>
            <w:vAlign w:val="center"/>
          </w:tcPr>
          <w:p w14:paraId="01FA6BEE">
            <w:pPr>
              <w:spacing w:line="440" w:lineRule="exact"/>
              <w:jc w:val="center"/>
              <w:rPr>
                <w:rFonts w:ascii="宋体" w:hAnsi="宋体"/>
                <w:kern w:val="0"/>
                <w:sz w:val="24"/>
              </w:rPr>
            </w:pPr>
          </w:p>
        </w:tc>
        <w:tc>
          <w:tcPr>
            <w:tcW w:w="2130" w:type="dxa"/>
            <w:gridSpan w:val="3"/>
            <w:noWrap w:val="0"/>
            <w:vAlign w:val="center"/>
          </w:tcPr>
          <w:p w14:paraId="37B57E87">
            <w:pPr>
              <w:spacing w:line="440" w:lineRule="exact"/>
              <w:jc w:val="center"/>
              <w:rPr>
                <w:rFonts w:ascii="宋体" w:hAnsi="宋体"/>
                <w:kern w:val="0"/>
                <w:sz w:val="24"/>
              </w:rPr>
            </w:pPr>
            <w:r>
              <w:rPr>
                <w:rFonts w:ascii="宋体" w:hAnsi="宋体"/>
                <w:kern w:val="0"/>
                <w:sz w:val="24"/>
              </w:rPr>
              <w:t>学历</w:t>
            </w:r>
          </w:p>
        </w:tc>
        <w:tc>
          <w:tcPr>
            <w:tcW w:w="2135" w:type="dxa"/>
            <w:noWrap w:val="0"/>
            <w:vAlign w:val="center"/>
          </w:tcPr>
          <w:p w14:paraId="55FABEAF">
            <w:pPr>
              <w:spacing w:line="440" w:lineRule="exact"/>
              <w:jc w:val="center"/>
              <w:rPr>
                <w:rFonts w:ascii="宋体" w:hAnsi="宋体"/>
                <w:kern w:val="0"/>
                <w:sz w:val="24"/>
              </w:rPr>
            </w:pPr>
          </w:p>
        </w:tc>
      </w:tr>
      <w:tr w14:paraId="609EA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4E800FAA">
            <w:pPr>
              <w:spacing w:line="440" w:lineRule="exact"/>
              <w:jc w:val="center"/>
              <w:rPr>
                <w:rFonts w:ascii="宋体" w:hAnsi="宋体"/>
                <w:kern w:val="0"/>
                <w:sz w:val="24"/>
              </w:rPr>
            </w:pPr>
            <w:r>
              <w:rPr>
                <w:rFonts w:ascii="宋体" w:hAnsi="宋体"/>
                <w:kern w:val="0"/>
                <w:sz w:val="24"/>
              </w:rPr>
              <w:t>职  称</w:t>
            </w:r>
          </w:p>
        </w:tc>
        <w:tc>
          <w:tcPr>
            <w:tcW w:w="1079" w:type="dxa"/>
            <w:gridSpan w:val="2"/>
            <w:noWrap w:val="0"/>
            <w:vAlign w:val="center"/>
          </w:tcPr>
          <w:p w14:paraId="1B2EB58D">
            <w:pPr>
              <w:spacing w:line="440" w:lineRule="exact"/>
              <w:jc w:val="center"/>
              <w:rPr>
                <w:rFonts w:ascii="宋体" w:hAnsi="宋体"/>
                <w:kern w:val="0"/>
                <w:sz w:val="24"/>
              </w:rPr>
            </w:pPr>
          </w:p>
        </w:tc>
        <w:tc>
          <w:tcPr>
            <w:tcW w:w="927" w:type="dxa"/>
            <w:noWrap w:val="0"/>
            <w:vAlign w:val="center"/>
          </w:tcPr>
          <w:p w14:paraId="15A6BA73">
            <w:pPr>
              <w:spacing w:line="440" w:lineRule="exact"/>
              <w:jc w:val="center"/>
              <w:rPr>
                <w:rFonts w:ascii="宋体" w:hAnsi="宋体"/>
                <w:kern w:val="0"/>
                <w:sz w:val="24"/>
              </w:rPr>
            </w:pPr>
            <w:r>
              <w:rPr>
                <w:rFonts w:ascii="宋体" w:hAnsi="宋体"/>
                <w:kern w:val="0"/>
                <w:sz w:val="24"/>
              </w:rPr>
              <w:t>职 务</w:t>
            </w:r>
          </w:p>
        </w:tc>
        <w:tc>
          <w:tcPr>
            <w:tcW w:w="1065" w:type="dxa"/>
            <w:noWrap w:val="0"/>
            <w:vAlign w:val="center"/>
          </w:tcPr>
          <w:p w14:paraId="67B1BF09">
            <w:pPr>
              <w:spacing w:line="440" w:lineRule="exact"/>
              <w:jc w:val="center"/>
              <w:rPr>
                <w:rFonts w:ascii="宋体" w:hAnsi="宋体"/>
                <w:kern w:val="0"/>
                <w:sz w:val="24"/>
              </w:rPr>
            </w:pPr>
          </w:p>
        </w:tc>
        <w:tc>
          <w:tcPr>
            <w:tcW w:w="2130" w:type="dxa"/>
            <w:gridSpan w:val="3"/>
            <w:noWrap w:val="0"/>
            <w:vAlign w:val="center"/>
          </w:tcPr>
          <w:p w14:paraId="59294FF4">
            <w:pPr>
              <w:spacing w:line="440" w:lineRule="exact"/>
              <w:jc w:val="center"/>
              <w:rPr>
                <w:rFonts w:ascii="宋体" w:hAnsi="宋体"/>
                <w:kern w:val="0"/>
                <w:sz w:val="24"/>
              </w:rPr>
            </w:pPr>
            <w:r>
              <w:rPr>
                <w:rFonts w:ascii="宋体" w:hAnsi="宋体"/>
                <w:kern w:val="0"/>
                <w:sz w:val="24"/>
              </w:rPr>
              <w:t>拟在本合同任职</w:t>
            </w:r>
          </w:p>
        </w:tc>
        <w:tc>
          <w:tcPr>
            <w:tcW w:w="2135" w:type="dxa"/>
            <w:noWrap w:val="0"/>
            <w:vAlign w:val="center"/>
          </w:tcPr>
          <w:p w14:paraId="7E174DBE">
            <w:pPr>
              <w:spacing w:line="440" w:lineRule="exact"/>
              <w:jc w:val="center"/>
              <w:rPr>
                <w:rFonts w:ascii="宋体" w:hAnsi="宋体"/>
                <w:kern w:val="0"/>
                <w:sz w:val="24"/>
              </w:rPr>
            </w:pPr>
          </w:p>
        </w:tc>
      </w:tr>
      <w:tr w14:paraId="4E899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5E6C04B8">
            <w:pPr>
              <w:spacing w:line="440" w:lineRule="exact"/>
              <w:jc w:val="center"/>
              <w:rPr>
                <w:rFonts w:ascii="宋体" w:hAnsi="宋体"/>
                <w:kern w:val="0"/>
                <w:sz w:val="24"/>
              </w:rPr>
            </w:pPr>
            <w:r>
              <w:rPr>
                <w:rFonts w:ascii="宋体" w:hAnsi="宋体"/>
                <w:kern w:val="0"/>
                <w:sz w:val="24"/>
              </w:rPr>
              <w:t>毕业学校</w:t>
            </w:r>
          </w:p>
        </w:tc>
        <w:tc>
          <w:tcPr>
            <w:tcW w:w="7336" w:type="dxa"/>
            <w:gridSpan w:val="8"/>
            <w:noWrap w:val="0"/>
            <w:vAlign w:val="center"/>
          </w:tcPr>
          <w:p w14:paraId="6D20ABDD">
            <w:pPr>
              <w:spacing w:line="440" w:lineRule="exact"/>
              <w:rPr>
                <w:rFonts w:ascii="宋体" w:hAnsi="宋体"/>
                <w:kern w:val="0"/>
                <w:sz w:val="24"/>
              </w:rPr>
            </w:pPr>
            <w:r>
              <w:rPr>
                <w:rFonts w:ascii="宋体" w:hAnsi="宋体"/>
                <w:kern w:val="0"/>
                <w:sz w:val="24"/>
              </w:rPr>
              <w:t xml:space="preserve">      年毕业于            学校        专业</w:t>
            </w:r>
          </w:p>
        </w:tc>
      </w:tr>
      <w:tr w14:paraId="2A4F8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noWrap w:val="0"/>
            <w:vAlign w:val="center"/>
          </w:tcPr>
          <w:p w14:paraId="222F1AE0">
            <w:pPr>
              <w:spacing w:line="440" w:lineRule="exact"/>
              <w:jc w:val="center"/>
              <w:rPr>
                <w:rFonts w:ascii="宋体" w:hAnsi="宋体"/>
                <w:kern w:val="0"/>
                <w:sz w:val="24"/>
              </w:rPr>
            </w:pPr>
            <w:r>
              <w:rPr>
                <w:rFonts w:ascii="宋体" w:hAnsi="宋体"/>
                <w:kern w:val="0"/>
                <w:sz w:val="24"/>
              </w:rPr>
              <w:t>主要工作经历</w:t>
            </w:r>
          </w:p>
        </w:tc>
      </w:tr>
      <w:tr w14:paraId="04520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67" w:type="dxa"/>
            <w:gridSpan w:val="2"/>
            <w:noWrap w:val="0"/>
            <w:vAlign w:val="center"/>
          </w:tcPr>
          <w:p w14:paraId="7389A356">
            <w:pPr>
              <w:spacing w:line="440" w:lineRule="exact"/>
              <w:jc w:val="center"/>
              <w:rPr>
                <w:rFonts w:ascii="宋体" w:hAnsi="宋体"/>
                <w:kern w:val="0"/>
                <w:sz w:val="24"/>
              </w:rPr>
            </w:pPr>
            <w:r>
              <w:rPr>
                <w:rFonts w:ascii="宋体" w:hAnsi="宋体"/>
                <w:kern w:val="0"/>
                <w:sz w:val="24"/>
              </w:rPr>
              <w:t>时  间</w:t>
            </w:r>
          </w:p>
        </w:tc>
        <w:tc>
          <w:tcPr>
            <w:tcW w:w="3198" w:type="dxa"/>
            <w:gridSpan w:val="4"/>
            <w:noWrap w:val="0"/>
            <w:vAlign w:val="center"/>
          </w:tcPr>
          <w:p w14:paraId="187396A0">
            <w:pPr>
              <w:spacing w:line="440" w:lineRule="exact"/>
              <w:jc w:val="center"/>
              <w:rPr>
                <w:rFonts w:ascii="宋体" w:hAnsi="宋体"/>
                <w:kern w:val="0"/>
                <w:sz w:val="24"/>
              </w:rPr>
            </w:pPr>
            <w:r>
              <w:rPr>
                <w:rFonts w:ascii="宋体" w:hAnsi="宋体"/>
                <w:kern w:val="0"/>
                <w:sz w:val="24"/>
              </w:rPr>
              <w:t>参加过的类似项目</w:t>
            </w:r>
          </w:p>
        </w:tc>
        <w:tc>
          <w:tcPr>
            <w:tcW w:w="1261" w:type="dxa"/>
            <w:noWrap w:val="0"/>
            <w:vAlign w:val="center"/>
          </w:tcPr>
          <w:p w14:paraId="37A0D4C6">
            <w:pPr>
              <w:spacing w:line="440" w:lineRule="exact"/>
              <w:jc w:val="center"/>
              <w:rPr>
                <w:rFonts w:ascii="宋体" w:hAnsi="宋体"/>
                <w:kern w:val="0"/>
                <w:sz w:val="24"/>
              </w:rPr>
            </w:pPr>
            <w:r>
              <w:rPr>
                <w:rFonts w:ascii="宋体" w:hAnsi="宋体"/>
                <w:kern w:val="0"/>
                <w:sz w:val="24"/>
              </w:rPr>
              <w:t>担任职务</w:t>
            </w:r>
          </w:p>
        </w:tc>
        <w:tc>
          <w:tcPr>
            <w:tcW w:w="2296" w:type="dxa"/>
            <w:gridSpan w:val="2"/>
            <w:noWrap w:val="0"/>
            <w:vAlign w:val="center"/>
          </w:tcPr>
          <w:p w14:paraId="0BB29AA7">
            <w:pPr>
              <w:spacing w:line="440" w:lineRule="exact"/>
              <w:jc w:val="center"/>
              <w:rPr>
                <w:rFonts w:ascii="宋体" w:hAnsi="宋体"/>
                <w:kern w:val="0"/>
                <w:sz w:val="24"/>
              </w:rPr>
            </w:pPr>
            <w:r>
              <w:rPr>
                <w:rFonts w:ascii="宋体" w:hAnsi="宋体"/>
                <w:kern w:val="0"/>
                <w:sz w:val="24"/>
              </w:rPr>
              <w:t>发包人及联系电话</w:t>
            </w:r>
          </w:p>
        </w:tc>
      </w:tr>
      <w:tr w14:paraId="4975A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3D7F3BAF">
            <w:pPr>
              <w:spacing w:line="440" w:lineRule="exact"/>
              <w:rPr>
                <w:rFonts w:ascii="宋体" w:hAnsi="宋体"/>
                <w:kern w:val="0"/>
                <w:sz w:val="24"/>
              </w:rPr>
            </w:pPr>
          </w:p>
        </w:tc>
        <w:tc>
          <w:tcPr>
            <w:tcW w:w="3198" w:type="dxa"/>
            <w:gridSpan w:val="4"/>
            <w:noWrap w:val="0"/>
            <w:vAlign w:val="center"/>
          </w:tcPr>
          <w:p w14:paraId="3A849169">
            <w:pPr>
              <w:spacing w:line="440" w:lineRule="exact"/>
              <w:rPr>
                <w:rFonts w:ascii="宋体" w:hAnsi="宋体"/>
                <w:kern w:val="0"/>
                <w:sz w:val="24"/>
              </w:rPr>
            </w:pPr>
          </w:p>
        </w:tc>
        <w:tc>
          <w:tcPr>
            <w:tcW w:w="1261" w:type="dxa"/>
            <w:noWrap w:val="0"/>
            <w:vAlign w:val="center"/>
          </w:tcPr>
          <w:p w14:paraId="50B0F250">
            <w:pPr>
              <w:spacing w:line="440" w:lineRule="exact"/>
              <w:rPr>
                <w:rFonts w:ascii="宋体" w:hAnsi="宋体"/>
                <w:kern w:val="0"/>
                <w:sz w:val="24"/>
              </w:rPr>
            </w:pPr>
          </w:p>
        </w:tc>
        <w:tc>
          <w:tcPr>
            <w:tcW w:w="2296" w:type="dxa"/>
            <w:gridSpan w:val="2"/>
            <w:noWrap w:val="0"/>
            <w:vAlign w:val="center"/>
          </w:tcPr>
          <w:p w14:paraId="2371D2F1">
            <w:pPr>
              <w:spacing w:line="440" w:lineRule="exact"/>
              <w:rPr>
                <w:rFonts w:ascii="宋体" w:hAnsi="宋体"/>
                <w:kern w:val="0"/>
                <w:sz w:val="24"/>
              </w:rPr>
            </w:pPr>
          </w:p>
        </w:tc>
      </w:tr>
      <w:tr w14:paraId="09B65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72FD569F">
            <w:pPr>
              <w:spacing w:line="440" w:lineRule="exact"/>
              <w:rPr>
                <w:rFonts w:ascii="宋体" w:hAnsi="宋体"/>
                <w:kern w:val="0"/>
                <w:sz w:val="24"/>
              </w:rPr>
            </w:pPr>
          </w:p>
        </w:tc>
        <w:tc>
          <w:tcPr>
            <w:tcW w:w="3198" w:type="dxa"/>
            <w:gridSpan w:val="4"/>
            <w:noWrap w:val="0"/>
            <w:vAlign w:val="center"/>
          </w:tcPr>
          <w:p w14:paraId="3650937F">
            <w:pPr>
              <w:spacing w:line="440" w:lineRule="exact"/>
              <w:rPr>
                <w:rFonts w:ascii="宋体" w:hAnsi="宋体"/>
                <w:kern w:val="0"/>
                <w:sz w:val="24"/>
              </w:rPr>
            </w:pPr>
          </w:p>
        </w:tc>
        <w:tc>
          <w:tcPr>
            <w:tcW w:w="1261" w:type="dxa"/>
            <w:noWrap w:val="0"/>
            <w:vAlign w:val="center"/>
          </w:tcPr>
          <w:p w14:paraId="06BD77AB">
            <w:pPr>
              <w:spacing w:line="440" w:lineRule="exact"/>
              <w:rPr>
                <w:rFonts w:ascii="宋体" w:hAnsi="宋体"/>
                <w:kern w:val="0"/>
                <w:sz w:val="24"/>
              </w:rPr>
            </w:pPr>
          </w:p>
        </w:tc>
        <w:tc>
          <w:tcPr>
            <w:tcW w:w="2296" w:type="dxa"/>
            <w:gridSpan w:val="2"/>
            <w:noWrap w:val="0"/>
            <w:vAlign w:val="center"/>
          </w:tcPr>
          <w:p w14:paraId="48B8AA95">
            <w:pPr>
              <w:spacing w:line="440" w:lineRule="exact"/>
              <w:rPr>
                <w:rFonts w:ascii="宋体" w:hAnsi="宋体"/>
                <w:kern w:val="0"/>
                <w:sz w:val="24"/>
              </w:rPr>
            </w:pPr>
          </w:p>
        </w:tc>
      </w:tr>
      <w:tr w14:paraId="1AEE6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04C5D62C">
            <w:pPr>
              <w:spacing w:line="440" w:lineRule="exact"/>
              <w:rPr>
                <w:rFonts w:ascii="宋体" w:hAnsi="宋体"/>
                <w:kern w:val="0"/>
                <w:sz w:val="24"/>
              </w:rPr>
            </w:pPr>
          </w:p>
        </w:tc>
        <w:tc>
          <w:tcPr>
            <w:tcW w:w="3198" w:type="dxa"/>
            <w:gridSpan w:val="4"/>
            <w:noWrap w:val="0"/>
            <w:vAlign w:val="center"/>
          </w:tcPr>
          <w:p w14:paraId="3A9880B8">
            <w:pPr>
              <w:spacing w:line="440" w:lineRule="exact"/>
              <w:rPr>
                <w:rFonts w:ascii="宋体" w:hAnsi="宋体"/>
                <w:kern w:val="0"/>
                <w:sz w:val="24"/>
              </w:rPr>
            </w:pPr>
          </w:p>
        </w:tc>
        <w:tc>
          <w:tcPr>
            <w:tcW w:w="1261" w:type="dxa"/>
            <w:noWrap w:val="0"/>
            <w:vAlign w:val="center"/>
          </w:tcPr>
          <w:p w14:paraId="6FAD46C4">
            <w:pPr>
              <w:spacing w:line="440" w:lineRule="exact"/>
              <w:rPr>
                <w:rFonts w:ascii="宋体" w:hAnsi="宋体"/>
                <w:kern w:val="0"/>
                <w:sz w:val="24"/>
              </w:rPr>
            </w:pPr>
          </w:p>
        </w:tc>
        <w:tc>
          <w:tcPr>
            <w:tcW w:w="2296" w:type="dxa"/>
            <w:gridSpan w:val="2"/>
            <w:noWrap w:val="0"/>
            <w:vAlign w:val="center"/>
          </w:tcPr>
          <w:p w14:paraId="41103654">
            <w:pPr>
              <w:spacing w:line="440" w:lineRule="exact"/>
              <w:rPr>
                <w:rFonts w:ascii="宋体" w:hAnsi="宋体"/>
                <w:kern w:val="0"/>
                <w:sz w:val="24"/>
              </w:rPr>
            </w:pPr>
          </w:p>
        </w:tc>
      </w:tr>
      <w:tr w14:paraId="43107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2C5F11BE">
            <w:pPr>
              <w:spacing w:line="440" w:lineRule="exact"/>
              <w:rPr>
                <w:rFonts w:ascii="宋体" w:hAnsi="宋体"/>
                <w:kern w:val="0"/>
                <w:sz w:val="24"/>
              </w:rPr>
            </w:pPr>
          </w:p>
        </w:tc>
        <w:tc>
          <w:tcPr>
            <w:tcW w:w="3198" w:type="dxa"/>
            <w:gridSpan w:val="4"/>
            <w:noWrap w:val="0"/>
            <w:vAlign w:val="center"/>
          </w:tcPr>
          <w:p w14:paraId="76B2DE5A">
            <w:pPr>
              <w:spacing w:line="440" w:lineRule="exact"/>
              <w:rPr>
                <w:rFonts w:ascii="宋体" w:hAnsi="宋体"/>
                <w:kern w:val="0"/>
                <w:sz w:val="24"/>
              </w:rPr>
            </w:pPr>
          </w:p>
        </w:tc>
        <w:tc>
          <w:tcPr>
            <w:tcW w:w="1261" w:type="dxa"/>
            <w:noWrap w:val="0"/>
            <w:vAlign w:val="center"/>
          </w:tcPr>
          <w:p w14:paraId="1A7E5F51">
            <w:pPr>
              <w:spacing w:line="440" w:lineRule="exact"/>
              <w:rPr>
                <w:rFonts w:ascii="宋体" w:hAnsi="宋体"/>
                <w:kern w:val="0"/>
                <w:sz w:val="24"/>
              </w:rPr>
            </w:pPr>
          </w:p>
        </w:tc>
        <w:tc>
          <w:tcPr>
            <w:tcW w:w="2296" w:type="dxa"/>
            <w:gridSpan w:val="2"/>
            <w:noWrap w:val="0"/>
            <w:vAlign w:val="center"/>
          </w:tcPr>
          <w:p w14:paraId="5D769A6C">
            <w:pPr>
              <w:spacing w:line="440" w:lineRule="exact"/>
              <w:rPr>
                <w:rFonts w:ascii="宋体" w:hAnsi="宋体"/>
                <w:kern w:val="0"/>
                <w:sz w:val="24"/>
              </w:rPr>
            </w:pPr>
          </w:p>
        </w:tc>
      </w:tr>
      <w:tr w14:paraId="57C11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3659E734">
            <w:pPr>
              <w:spacing w:line="440" w:lineRule="exact"/>
              <w:rPr>
                <w:rFonts w:ascii="宋体" w:hAnsi="宋体"/>
                <w:kern w:val="0"/>
                <w:sz w:val="24"/>
              </w:rPr>
            </w:pPr>
          </w:p>
        </w:tc>
        <w:tc>
          <w:tcPr>
            <w:tcW w:w="3198" w:type="dxa"/>
            <w:gridSpan w:val="4"/>
            <w:noWrap w:val="0"/>
            <w:vAlign w:val="center"/>
          </w:tcPr>
          <w:p w14:paraId="3847162C">
            <w:pPr>
              <w:spacing w:line="440" w:lineRule="exact"/>
              <w:rPr>
                <w:rFonts w:ascii="宋体" w:hAnsi="宋体"/>
                <w:kern w:val="0"/>
                <w:sz w:val="24"/>
              </w:rPr>
            </w:pPr>
          </w:p>
        </w:tc>
        <w:tc>
          <w:tcPr>
            <w:tcW w:w="1261" w:type="dxa"/>
            <w:noWrap w:val="0"/>
            <w:vAlign w:val="center"/>
          </w:tcPr>
          <w:p w14:paraId="083BEB5C">
            <w:pPr>
              <w:spacing w:line="440" w:lineRule="exact"/>
              <w:rPr>
                <w:rFonts w:ascii="宋体" w:hAnsi="宋体"/>
                <w:kern w:val="0"/>
                <w:sz w:val="24"/>
              </w:rPr>
            </w:pPr>
          </w:p>
        </w:tc>
        <w:tc>
          <w:tcPr>
            <w:tcW w:w="2296" w:type="dxa"/>
            <w:gridSpan w:val="2"/>
            <w:noWrap w:val="0"/>
            <w:vAlign w:val="center"/>
          </w:tcPr>
          <w:p w14:paraId="34B5635E">
            <w:pPr>
              <w:spacing w:line="440" w:lineRule="exact"/>
              <w:rPr>
                <w:rFonts w:ascii="宋体" w:hAnsi="宋体"/>
                <w:kern w:val="0"/>
                <w:sz w:val="24"/>
              </w:rPr>
            </w:pPr>
          </w:p>
        </w:tc>
      </w:tr>
      <w:tr w14:paraId="275E3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34BCA01D">
            <w:pPr>
              <w:spacing w:line="440" w:lineRule="exact"/>
              <w:rPr>
                <w:rFonts w:ascii="宋体" w:hAnsi="宋体"/>
                <w:kern w:val="0"/>
                <w:sz w:val="24"/>
              </w:rPr>
            </w:pPr>
          </w:p>
        </w:tc>
        <w:tc>
          <w:tcPr>
            <w:tcW w:w="3198" w:type="dxa"/>
            <w:gridSpan w:val="4"/>
            <w:noWrap w:val="0"/>
            <w:vAlign w:val="center"/>
          </w:tcPr>
          <w:p w14:paraId="33C8E7F7">
            <w:pPr>
              <w:spacing w:line="440" w:lineRule="exact"/>
              <w:rPr>
                <w:rFonts w:ascii="宋体" w:hAnsi="宋体"/>
                <w:kern w:val="0"/>
                <w:sz w:val="24"/>
              </w:rPr>
            </w:pPr>
          </w:p>
        </w:tc>
        <w:tc>
          <w:tcPr>
            <w:tcW w:w="1261" w:type="dxa"/>
            <w:noWrap w:val="0"/>
            <w:vAlign w:val="center"/>
          </w:tcPr>
          <w:p w14:paraId="52ACA0D8">
            <w:pPr>
              <w:spacing w:line="440" w:lineRule="exact"/>
              <w:rPr>
                <w:rFonts w:ascii="宋体" w:hAnsi="宋体"/>
                <w:kern w:val="0"/>
                <w:sz w:val="24"/>
              </w:rPr>
            </w:pPr>
          </w:p>
        </w:tc>
        <w:tc>
          <w:tcPr>
            <w:tcW w:w="2296" w:type="dxa"/>
            <w:gridSpan w:val="2"/>
            <w:noWrap w:val="0"/>
            <w:vAlign w:val="center"/>
          </w:tcPr>
          <w:p w14:paraId="4FBA221F">
            <w:pPr>
              <w:spacing w:line="440" w:lineRule="exact"/>
              <w:rPr>
                <w:rFonts w:ascii="宋体" w:hAnsi="宋体"/>
                <w:kern w:val="0"/>
                <w:sz w:val="24"/>
              </w:rPr>
            </w:pPr>
          </w:p>
        </w:tc>
      </w:tr>
      <w:tr w14:paraId="05C49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09689EDF">
            <w:pPr>
              <w:spacing w:line="440" w:lineRule="exact"/>
              <w:rPr>
                <w:rFonts w:ascii="宋体" w:hAnsi="宋体"/>
                <w:kern w:val="0"/>
                <w:sz w:val="24"/>
              </w:rPr>
            </w:pPr>
          </w:p>
        </w:tc>
        <w:tc>
          <w:tcPr>
            <w:tcW w:w="3198" w:type="dxa"/>
            <w:gridSpan w:val="4"/>
            <w:noWrap w:val="0"/>
            <w:vAlign w:val="center"/>
          </w:tcPr>
          <w:p w14:paraId="4A6DFA5F">
            <w:pPr>
              <w:spacing w:line="440" w:lineRule="exact"/>
              <w:rPr>
                <w:rFonts w:ascii="宋体" w:hAnsi="宋体"/>
                <w:kern w:val="0"/>
                <w:sz w:val="24"/>
              </w:rPr>
            </w:pPr>
          </w:p>
        </w:tc>
        <w:tc>
          <w:tcPr>
            <w:tcW w:w="1261" w:type="dxa"/>
            <w:noWrap w:val="0"/>
            <w:vAlign w:val="center"/>
          </w:tcPr>
          <w:p w14:paraId="46422E20">
            <w:pPr>
              <w:spacing w:line="440" w:lineRule="exact"/>
              <w:rPr>
                <w:rFonts w:ascii="宋体" w:hAnsi="宋体"/>
                <w:kern w:val="0"/>
                <w:sz w:val="24"/>
              </w:rPr>
            </w:pPr>
          </w:p>
        </w:tc>
        <w:tc>
          <w:tcPr>
            <w:tcW w:w="2296" w:type="dxa"/>
            <w:gridSpan w:val="2"/>
            <w:noWrap w:val="0"/>
            <w:vAlign w:val="center"/>
          </w:tcPr>
          <w:p w14:paraId="1B023354">
            <w:pPr>
              <w:spacing w:line="440" w:lineRule="exact"/>
              <w:rPr>
                <w:rFonts w:ascii="宋体" w:hAnsi="宋体"/>
                <w:kern w:val="0"/>
                <w:sz w:val="24"/>
              </w:rPr>
            </w:pPr>
          </w:p>
        </w:tc>
      </w:tr>
      <w:tr w14:paraId="45D7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28EBD344">
            <w:pPr>
              <w:spacing w:line="440" w:lineRule="exact"/>
              <w:rPr>
                <w:rFonts w:ascii="宋体" w:hAnsi="宋体"/>
                <w:kern w:val="0"/>
                <w:sz w:val="24"/>
              </w:rPr>
            </w:pPr>
          </w:p>
        </w:tc>
        <w:tc>
          <w:tcPr>
            <w:tcW w:w="3198" w:type="dxa"/>
            <w:gridSpan w:val="4"/>
            <w:noWrap w:val="0"/>
            <w:vAlign w:val="center"/>
          </w:tcPr>
          <w:p w14:paraId="0B59AA06">
            <w:pPr>
              <w:spacing w:line="440" w:lineRule="exact"/>
              <w:rPr>
                <w:rFonts w:ascii="宋体" w:hAnsi="宋体"/>
                <w:kern w:val="0"/>
                <w:sz w:val="24"/>
              </w:rPr>
            </w:pPr>
          </w:p>
        </w:tc>
        <w:tc>
          <w:tcPr>
            <w:tcW w:w="1261" w:type="dxa"/>
            <w:noWrap w:val="0"/>
            <w:vAlign w:val="center"/>
          </w:tcPr>
          <w:p w14:paraId="3428D03B">
            <w:pPr>
              <w:spacing w:line="440" w:lineRule="exact"/>
              <w:rPr>
                <w:rFonts w:ascii="宋体" w:hAnsi="宋体"/>
                <w:kern w:val="0"/>
                <w:sz w:val="24"/>
              </w:rPr>
            </w:pPr>
          </w:p>
        </w:tc>
        <w:tc>
          <w:tcPr>
            <w:tcW w:w="2296" w:type="dxa"/>
            <w:gridSpan w:val="2"/>
            <w:noWrap w:val="0"/>
            <w:vAlign w:val="center"/>
          </w:tcPr>
          <w:p w14:paraId="13FF20F3">
            <w:pPr>
              <w:spacing w:line="440" w:lineRule="exact"/>
              <w:rPr>
                <w:rFonts w:ascii="宋体" w:hAnsi="宋体"/>
                <w:kern w:val="0"/>
                <w:sz w:val="24"/>
              </w:rPr>
            </w:pPr>
          </w:p>
        </w:tc>
      </w:tr>
      <w:tr w14:paraId="1BDAD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46BFFEEC">
            <w:pPr>
              <w:spacing w:line="440" w:lineRule="exact"/>
              <w:rPr>
                <w:rFonts w:ascii="宋体" w:hAnsi="宋体"/>
                <w:kern w:val="0"/>
                <w:sz w:val="24"/>
              </w:rPr>
            </w:pPr>
          </w:p>
        </w:tc>
        <w:tc>
          <w:tcPr>
            <w:tcW w:w="3198" w:type="dxa"/>
            <w:gridSpan w:val="4"/>
            <w:noWrap w:val="0"/>
            <w:vAlign w:val="center"/>
          </w:tcPr>
          <w:p w14:paraId="53D8EADC">
            <w:pPr>
              <w:spacing w:line="440" w:lineRule="exact"/>
              <w:rPr>
                <w:rFonts w:ascii="宋体" w:hAnsi="宋体"/>
                <w:kern w:val="0"/>
                <w:sz w:val="24"/>
              </w:rPr>
            </w:pPr>
          </w:p>
        </w:tc>
        <w:tc>
          <w:tcPr>
            <w:tcW w:w="1261" w:type="dxa"/>
            <w:noWrap w:val="0"/>
            <w:vAlign w:val="center"/>
          </w:tcPr>
          <w:p w14:paraId="067FC462">
            <w:pPr>
              <w:spacing w:line="440" w:lineRule="exact"/>
              <w:rPr>
                <w:rFonts w:ascii="宋体" w:hAnsi="宋体"/>
                <w:kern w:val="0"/>
                <w:sz w:val="24"/>
              </w:rPr>
            </w:pPr>
          </w:p>
        </w:tc>
        <w:tc>
          <w:tcPr>
            <w:tcW w:w="2296" w:type="dxa"/>
            <w:gridSpan w:val="2"/>
            <w:noWrap w:val="0"/>
            <w:vAlign w:val="center"/>
          </w:tcPr>
          <w:p w14:paraId="0D4A4FFB">
            <w:pPr>
              <w:spacing w:line="440" w:lineRule="exact"/>
              <w:rPr>
                <w:rFonts w:ascii="宋体" w:hAnsi="宋体"/>
                <w:kern w:val="0"/>
                <w:sz w:val="24"/>
              </w:rPr>
            </w:pPr>
          </w:p>
        </w:tc>
      </w:tr>
    </w:tbl>
    <w:p w14:paraId="0D6D2975">
      <w:pPr>
        <w:spacing w:line="240" w:lineRule="atLeast"/>
        <w:ind w:right="210" w:rightChars="100"/>
        <w:rPr>
          <w:rFonts w:eastAsia="黑体"/>
          <w:szCs w:val="21"/>
        </w:rPr>
      </w:pPr>
    </w:p>
    <w:p w14:paraId="5C2CDE95">
      <w:pPr>
        <w:spacing w:line="240" w:lineRule="atLeast"/>
        <w:ind w:right="210" w:rightChars="100"/>
        <w:rPr>
          <w:rFonts w:eastAsia="黑体"/>
          <w:szCs w:val="21"/>
        </w:rPr>
      </w:pPr>
      <w:r>
        <w:rPr>
          <w:rFonts w:eastAsia="黑体"/>
          <w:szCs w:val="21"/>
        </w:rPr>
        <w:t>注：本表应按招标公告附录5 资格审查条件(主要人员最低要求)要求填写</w:t>
      </w:r>
      <w:r>
        <w:rPr>
          <w:rFonts w:hint="eastAsia" w:eastAsia="黑体"/>
          <w:szCs w:val="21"/>
        </w:rPr>
        <w:t>，并在表后附相应证明材料</w:t>
      </w:r>
      <w:r>
        <w:rPr>
          <w:rFonts w:eastAsia="黑体"/>
          <w:szCs w:val="21"/>
        </w:rPr>
        <w:t>。</w:t>
      </w:r>
    </w:p>
    <w:bookmarkEnd w:id="809"/>
    <w:p w14:paraId="0F43F98B">
      <w:pPr>
        <w:keepNext/>
        <w:keepLines/>
        <w:widowControl/>
        <w:spacing w:before="120" w:after="120" w:line="360" w:lineRule="auto"/>
        <w:jc w:val="center"/>
        <w:outlineLvl w:val="2"/>
      </w:pPr>
      <w:r>
        <w:rPr>
          <w:szCs w:val="24"/>
        </w:rPr>
        <w:br w:type="page"/>
      </w:r>
      <w:bookmarkStart w:id="810" w:name="_Toc31416"/>
      <w:bookmarkStart w:id="811" w:name="_Toc533720508"/>
      <w:bookmarkStart w:id="812" w:name="_Toc531701461"/>
      <w:bookmarkStart w:id="813" w:name="_Toc12733"/>
      <w:bookmarkStart w:id="814" w:name="_Toc531701588"/>
      <w:bookmarkStart w:id="815" w:name="_Toc6827"/>
      <w:bookmarkStart w:id="816" w:name="_Toc12801"/>
      <w:r>
        <w:rPr>
          <w:rFonts w:hint="eastAsia" w:eastAsia="黑体"/>
          <w:bCs/>
          <w:iCs/>
          <w:kern w:val="0"/>
          <w:sz w:val="24"/>
          <w:szCs w:val="20"/>
        </w:rPr>
        <w:t>B.拟委任的项目总工资历表</w:t>
      </w:r>
      <w:bookmarkEnd w:id="810"/>
      <w:bookmarkEnd w:id="811"/>
      <w:bookmarkEnd w:id="812"/>
      <w:bookmarkEnd w:id="813"/>
      <w:bookmarkEnd w:id="814"/>
      <w:bookmarkEnd w:id="815"/>
      <w:bookmarkEnd w:id="816"/>
    </w:p>
    <w:tbl>
      <w:tblPr>
        <w:tblStyle w:val="50"/>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8"/>
        <w:gridCol w:w="610"/>
        <w:gridCol w:w="525"/>
        <w:gridCol w:w="976"/>
        <w:gridCol w:w="1120"/>
        <w:gridCol w:w="744"/>
        <w:gridCol w:w="1326"/>
        <w:gridCol w:w="171"/>
        <w:gridCol w:w="2251"/>
      </w:tblGrid>
      <w:tr w14:paraId="4AC83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pct"/>
            <w:noWrap w:val="0"/>
            <w:vAlign w:val="center"/>
          </w:tcPr>
          <w:p w14:paraId="60827974">
            <w:pPr>
              <w:spacing w:line="440" w:lineRule="exact"/>
              <w:jc w:val="center"/>
              <w:rPr>
                <w:rFonts w:ascii="宋体" w:hAnsi="宋体"/>
                <w:kern w:val="0"/>
                <w:sz w:val="24"/>
              </w:rPr>
            </w:pPr>
            <w:r>
              <w:rPr>
                <w:rFonts w:ascii="宋体" w:hAnsi="宋体"/>
                <w:kern w:val="0"/>
                <w:sz w:val="24"/>
              </w:rPr>
              <w:t>姓  名</w:t>
            </w:r>
          </w:p>
        </w:tc>
        <w:tc>
          <w:tcPr>
            <w:tcW w:w="612" w:type="pct"/>
            <w:gridSpan w:val="2"/>
            <w:noWrap w:val="0"/>
            <w:vAlign w:val="center"/>
          </w:tcPr>
          <w:p w14:paraId="1D90C23D">
            <w:pPr>
              <w:spacing w:line="440" w:lineRule="exact"/>
              <w:jc w:val="center"/>
              <w:rPr>
                <w:rFonts w:ascii="宋体" w:hAnsi="宋体"/>
                <w:kern w:val="0"/>
                <w:sz w:val="24"/>
              </w:rPr>
            </w:pPr>
          </w:p>
        </w:tc>
        <w:tc>
          <w:tcPr>
            <w:tcW w:w="526" w:type="pct"/>
            <w:noWrap w:val="0"/>
            <w:vAlign w:val="center"/>
          </w:tcPr>
          <w:p w14:paraId="154CAB27">
            <w:pPr>
              <w:spacing w:line="440" w:lineRule="exact"/>
              <w:jc w:val="center"/>
              <w:rPr>
                <w:rFonts w:ascii="宋体" w:hAnsi="宋体"/>
                <w:kern w:val="0"/>
                <w:sz w:val="24"/>
              </w:rPr>
            </w:pPr>
            <w:r>
              <w:rPr>
                <w:rFonts w:ascii="宋体" w:hAnsi="宋体"/>
                <w:kern w:val="0"/>
                <w:sz w:val="24"/>
              </w:rPr>
              <w:t>年 龄</w:t>
            </w:r>
          </w:p>
        </w:tc>
        <w:tc>
          <w:tcPr>
            <w:tcW w:w="604" w:type="pct"/>
            <w:noWrap w:val="0"/>
            <w:vAlign w:val="center"/>
          </w:tcPr>
          <w:p w14:paraId="0E4D45C3">
            <w:pPr>
              <w:spacing w:line="440" w:lineRule="exact"/>
              <w:jc w:val="center"/>
              <w:rPr>
                <w:rFonts w:ascii="宋体" w:hAnsi="宋体"/>
                <w:kern w:val="0"/>
                <w:sz w:val="24"/>
              </w:rPr>
            </w:pPr>
          </w:p>
        </w:tc>
        <w:tc>
          <w:tcPr>
            <w:tcW w:w="1208" w:type="pct"/>
            <w:gridSpan w:val="3"/>
            <w:noWrap w:val="0"/>
            <w:vAlign w:val="center"/>
          </w:tcPr>
          <w:p w14:paraId="49EE31C5">
            <w:pPr>
              <w:spacing w:line="440" w:lineRule="exact"/>
              <w:jc w:val="center"/>
              <w:rPr>
                <w:rFonts w:ascii="宋体" w:hAnsi="宋体"/>
                <w:kern w:val="0"/>
                <w:sz w:val="24"/>
              </w:rPr>
            </w:pPr>
            <w:r>
              <w:rPr>
                <w:rFonts w:ascii="宋体" w:hAnsi="宋体"/>
                <w:kern w:val="0"/>
                <w:sz w:val="24"/>
              </w:rPr>
              <w:t>学历</w:t>
            </w:r>
          </w:p>
        </w:tc>
        <w:tc>
          <w:tcPr>
            <w:tcW w:w="1211" w:type="pct"/>
            <w:noWrap w:val="0"/>
            <w:vAlign w:val="center"/>
          </w:tcPr>
          <w:p w14:paraId="5AE0CE0D">
            <w:pPr>
              <w:spacing w:line="440" w:lineRule="exact"/>
              <w:jc w:val="center"/>
              <w:rPr>
                <w:rFonts w:ascii="宋体" w:hAnsi="宋体"/>
                <w:kern w:val="0"/>
                <w:sz w:val="24"/>
              </w:rPr>
            </w:pPr>
          </w:p>
        </w:tc>
      </w:tr>
      <w:tr w14:paraId="5F43B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pct"/>
            <w:noWrap w:val="0"/>
            <w:vAlign w:val="center"/>
          </w:tcPr>
          <w:p w14:paraId="47A4582B">
            <w:pPr>
              <w:spacing w:line="440" w:lineRule="exact"/>
              <w:jc w:val="center"/>
              <w:rPr>
                <w:rFonts w:ascii="宋体" w:hAnsi="宋体"/>
                <w:kern w:val="0"/>
                <w:sz w:val="24"/>
              </w:rPr>
            </w:pPr>
            <w:r>
              <w:rPr>
                <w:rFonts w:ascii="宋体" w:hAnsi="宋体"/>
                <w:kern w:val="0"/>
                <w:sz w:val="24"/>
              </w:rPr>
              <w:t>职  称</w:t>
            </w:r>
          </w:p>
        </w:tc>
        <w:tc>
          <w:tcPr>
            <w:tcW w:w="612" w:type="pct"/>
            <w:gridSpan w:val="2"/>
            <w:noWrap w:val="0"/>
            <w:vAlign w:val="center"/>
          </w:tcPr>
          <w:p w14:paraId="20F11C57">
            <w:pPr>
              <w:spacing w:line="440" w:lineRule="exact"/>
              <w:jc w:val="center"/>
              <w:rPr>
                <w:rFonts w:ascii="宋体" w:hAnsi="宋体"/>
                <w:kern w:val="0"/>
                <w:sz w:val="24"/>
              </w:rPr>
            </w:pPr>
          </w:p>
        </w:tc>
        <w:tc>
          <w:tcPr>
            <w:tcW w:w="526" w:type="pct"/>
            <w:noWrap w:val="0"/>
            <w:vAlign w:val="center"/>
          </w:tcPr>
          <w:p w14:paraId="4EBAAFD9">
            <w:pPr>
              <w:spacing w:line="440" w:lineRule="exact"/>
              <w:jc w:val="center"/>
              <w:rPr>
                <w:rFonts w:ascii="宋体" w:hAnsi="宋体"/>
                <w:kern w:val="0"/>
                <w:sz w:val="24"/>
              </w:rPr>
            </w:pPr>
            <w:r>
              <w:rPr>
                <w:rFonts w:ascii="宋体" w:hAnsi="宋体"/>
                <w:kern w:val="0"/>
                <w:sz w:val="24"/>
              </w:rPr>
              <w:t>职 务</w:t>
            </w:r>
          </w:p>
        </w:tc>
        <w:tc>
          <w:tcPr>
            <w:tcW w:w="604" w:type="pct"/>
            <w:noWrap w:val="0"/>
            <w:vAlign w:val="center"/>
          </w:tcPr>
          <w:p w14:paraId="2DC85B4C">
            <w:pPr>
              <w:spacing w:line="440" w:lineRule="exact"/>
              <w:jc w:val="center"/>
              <w:rPr>
                <w:rFonts w:ascii="宋体" w:hAnsi="宋体"/>
                <w:kern w:val="0"/>
                <w:sz w:val="24"/>
              </w:rPr>
            </w:pPr>
          </w:p>
        </w:tc>
        <w:tc>
          <w:tcPr>
            <w:tcW w:w="1208" w:type="pct"/>
            <w:gridSpan w:val="3"/>
            <w:noWrap w:val="0"/>
            <w:vAlign w:val="center"/>
          </w:tcPr>
          <w:p w14:paraId="517662D3">
            <w:pPr>
              <w:spacing w:line="440" w:lineRule="exact"/>
              <w:jc w:val="center"/>
              <w:rPr>
                <w:rFonts w:ascii="宋体" w:hAnsi="宋体"/>
                <w:kern w:val="0"/>
                <w:sz w:val="24"/>
              </w:rPr>
            </w:pPr>
            <w:r>
              <w:rPr>
                <w:rFonts w:ascii="宋体" w:hAnsi="宋体"/>
                <w:kern w:val="0"/>
                <w:sz w:val="24"/>
              </w:rPr>
              <w:t>拟在本合同任职</w:t>
            </w:r>
          </w:p>
        </w:tc>
        <w:tc>
          <w:tcPr>
            <w:tcW w:w="1211" w:type="pct"/>
            <w:noWrap w:val="0"/>
            <w:vAlign w:val="center"/>
          </w:tcPr>
          <w:p w14:paraId="5EBB4A00">
            <w:pPr>
              <w:spacing w:line="440" w:lineRule="exact"/>
              <w:jc w:val="center"/>
              <w:rPr>
                <w:rFonts w:ascii="宋体" w:hAnsi="宋体"/>
                <w:kern w:val="0"/>
                <w:sz w:val="24"/>
              </w:rPr>
            </w:pPr>
          </w:p>
        </w:tc>
      </w:tr>
      <w:tr w14:paraId="095B2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pct"/>
            <w:noWrap w:val="0"/>
            <w:vAlign w:val="center"/>
          </w:tcPr>
          <w:p w14:paraId="679D9D89">
            <w:pPr>
              <w:spacing w:line="440" w:lineRule="exact"/>
              <w:jc w:val="center"/>
              <w:rPr>
                <w:rFonts w:ascii="宋体" w:hAnsi="宋体"/>
                <w:kern w:val="0"/>
                <w:sz w:val="24"/>
              </w:rPr>
            </w:pPr>
            <w:r>
              <w:rPr>
                <w:rFonts w:ascii="宋体" w:hAnsi="宋体"/>
                <w:kern w:val="0"/>
                <w:sz w:val="24"/>
              </w:rPr>
              <w:t>毕业学校</w:t>
            </w:r>
          </w:p>
        </w:tc>
        <w:tc>
          <w:tcPr>
            <w:tcW w:w="4162" w:type="pct"/>
            <w:gridSpan w:val="8"/>
            <w:noWrap w:val="0"/>
            <w:vAlign w:val="center"/>
          </w:tcPr>
          <w:p w14:paraId="49071B7F">
            <w:pPr>
              <w:spacing w:line="440" w:lineRule="exact"/>
              <w:rPr>
                <w:rFonts w:ascii="宋体" w:hAnsi="宋体"/>
                <w:kern w:val="0"/>
                <w:sz w:val="24"/>
              </w:rPr>
            </w:pPr>
            <w:r>
              <w:rPr>
                <w:rFonts w:ascii="宋体" w:hAnsi="宋体"/>
                <w:kern w:val="0"/>
                <w:sz w:val="24"/>
              </w:rPr>
              <w:t xml:space="preserve">      年毕业于            学校        专业</w:t>
            </w:r>
          </w:p>
        </w:tc>
      </w:tr>
      <w:tr w14:paraId="78519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6" w:type="pct"/>
            <w:gridSpan w:val="9"/>
            <w:noWrap w:val="0"/>
            <w:vAlign w:val="center"/>
          </w:tcPr>
          <w:p w14:paraId="627933D5">
            <w:pPr>
              <w:spacing w:line="440" w:lineRule="exact"/>
              <w:jc w:val="center"/>
              <w:rPr>
                <w:rFonts w:ascii="宋体" w:hAnsi="宋体"/>
                <w:kern w:val="0"/>
                <w:sz w:val="24"/>
              </w:rPr>
            </w:pPr>
            <w:r>
              <w:rPr>
                <w:rFonts w:ascii="宋体" w:hAnsi="宋体"/>
                <w:kern w:val="0"/>
                <w:sz w:val="24"/>
              </w:rPr>
              <w:t>主要工作经历</w:t>
            </w:r>
          </w:p>
        </w:tc>
      </w:tr>
      <w:tr w14:paraId="0FFD7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02" w:type="pct"/>
            <w:gridSpan w:val="2"/>
            <w:noWrap w:val="0"/>
            <w:vAlign w:val="center"/>
          </w:tcPr>
          <w:p w14:paraId="693D62E4">
            <w:pPr>
              <w:spacing w:line="440" w:lineRule="exact"/>
              <w:jc w:val="center"/>
              <w:rPr>
                <w:rFonts w:ascii="宋体" w:hAnsi="宋体"/>
                <w:kern w:val="0"/>
                <w:sz w:val="24"/>
              </w:rPr>
            </w:pPr>
            <w:r>
              <w:rPr>
                <w:rFonts w:ascii="宋体" w:hAnsi="宋体"/>
                <w:kern w:val="0"/>
                <w:sz w:val="24"/>
              </w:rPr>
              <w:t>时  间</w:t>
            </w:r>
          </w:p>
        </w:tc>
        <w:tc>
          <w:tcPr>
            <w:tcW w:w="1814" w:type="pct"/>
            <w:gridSpan w:val="4"/>
            <w:noWrap w:val="0"/>
            <w:vAlign w:val="center"/>
          </w:tcPr>
          <w:p w14:paraId="03EABE9C">
            <w:pPr>
              <w:spacing w:line="440" w:lineRule="exact"/>
              <w:jc w:val="center"/>
              <w:rPr>
                <w:rFonts w:ascii="宋体" w:hAnsi="宋体"/>
                <w:kern w:val="0"/>
                <w:sz w:val="24"/>
              </w:rPr>
            </w:pPr>
            <w:r>
              <w:rPr>
                <w:rFonts w:ascii="宋体" w:hAnsi="宋体"/>
                <w:kern w:val="0"/>
                <w:sz w:val="24"/>
              </w:rPr>
              <w:t>参加过的类似项目</w:t>
            </w:r>
          </w:p>
        </w:tc>
        <w:tc>
          <w:tcPr>
            <w:tcW w:w="715" w:type="pct"/>
            <w:noWrap w:val="0"/>
            <w:vAlign w:val="center"/>
          </w:tcPr>
          <w:p w14:paraId="51FB2D9E">
            <w:pPr>
              <w:spacing w:line="440" w:lineRule="exact"/>
              <w:jc w:val="center"/>
              <w:rPr>
                <w:rFonts w:ascii="宋体" w:hAnsi="宋体"/>
                <w:kern w:val="0"/>
                <w:sz w:val="24"/>
              </w:rPr>
            </w:pPr>
            <w:r>
              <w:rPr>
                <w:rFonts w:ascii="宋体" w:hAnsi="宋体"/>
                <w:kern w:val="0"/>
                <w:sz w:val="24"/>
              </w:rPr>
              <w:t>担任职务</w:t>
            </w:r>
          </w:p>
        </w:tc>
        <w:tc>
          <w:tcPr>
            <w:tcW w:w="1302" w:type="pct"/>
            <w:gridSpan w:val="2"/>
            <w:noWrap w:val="0"/>
            <w:vAlign w:val="center"/>
          </w:tcPr>
          <w:p w14:paraId="74AEC679">
            <w:pPr>
              <w:spacing w:line="440" w:lineRule="exact"/>
              <w:jc w:val="center"/>
              <w:rPr>
                <w:rFonts w:ascii="宋体" w:hAnsi="宋体"/>
                <w:kern w:val="0"/>
                <w:sz w:val="24"/>
              </w:rPr>
            </w:pPr>
            <w:r>
              <w:rPr>
                <w:rFonts w:ascii="宋体" w:hAnsi="宋体"/>
                <w:kern w:val="0"/>
                <w:sz w:val="24"/>
              </w:rPr>
              <w:t>发包人及联系电话</w:t>
            </w:r>
          </w:p>
        </w:tc>
      </w:tr>
      <w:tr w14:paraId="3B676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591AFE23">
            <w:pPr>
              <w:spacing w:line="440" w:lineRule="exact"/>
              <w:rPr>
                <w:rFonts w:ascii="宋体" w:hAnsi="宋体"/>
                <w:kern w:val="0"/>
                <w:sz w:val="24"/>
              </w:rPr>
            </w:pPr>
          </w:p>
        </w:tc>
        <w:tc>
          <w:tcPr>
            <w:tcW w:w="1814" w:type="pct"/>
            <w:gridSpan w:val="4"/>
            <w:noWrap w:val="0"/>
            <w:vAlign w:val="center"/>
          </w:tcPr>
          <w:p w14:paraId="01FEB371">
            <w:pPr>
              <w:spacing w:line="440" w:lineRule="exact"/>
              <w:rPr>
                <w:rFonts w:ascii="宋体" w:hAnsi="宋体"/>
                <w:kern w:val="0"/>
                <w:sz w:val="24"/>
              </w:rPr>
            </w:pPr>
          </w:p>
        </w:tc>
        <w:tc>
          <w:tcPr>
            <w:tcW w:w="715" w:type="pct"/>
            <w:noWrap w:val="0"/>
            <w:vAlign w:val="center"/>
          </w:tcPr>
          <w:p w14:paraId="4F8AD840">
            <w:pPr>
              <w:spacing w:line="440" w:lineRule="exact"/>
              <w:rPr>
                <w:rFonts w:ascii="宋体" w:hAnsi="宋体"/>
                <w:kern w:val="0"/>
                <w:sz w:val="24"/>
              </w:rPr>
            </w:pPr>
          </w:p>
        </w:tc>
        <w:tc>
          <w:tcPr>
            <w:tcW w:w="1302" w:type="pct"/>
            <w:gridSpan w:val="2"/>
            <w:noWrap w:val="0"/>
            <w:vAlign w:val="center"/>
          </w:tcPr>
          <w:p w14:paraId="716ECEA0">
            <w:pPr>
              <w:spacing w:line="440" w:lineRule="exact"/>
              <w:rPr>
                <w:rFonts w:ascii="宋体" w:hAnsi="宋体"/>
                <w:kern w:val="0"/>
                <w:sz w:val="24"/>
              </w:rPr>
            </w:pPr>
          </w:p>
        </w:tc>
      </w:tr>
      <w:tr w14:paraId="5CCE5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5B9F8B89">
            <w:pPr>
              <w:spacing w:line="440" w:lineRule="exact"/>
              <w:rPr>
                <w:rFonts w:ascii="宋体" w:hAnsi="宋体"/>
                <w:kern w:val="0"/>
                <w:sz w:val="24"/>
              </w:rPr>
            </w:pPr>
          </w:p>
        </w:tc>
        <w:tc>
          <w:tcPr>
            <w:tcW w:w="1814" w:type="pct"/>
            <w:gridSpan w:val="4"/>
            <w:noWrap w:val="0"/>
            <w:vAlign w:val="center"/>
          </w:tcPr>
          <w:p w14:paraId="51AE3B26">
            <w:pPr>
              <w:spacing w:line="440" w:lineRule="exact"/>
              <w:rPr>
                <w:rFonts w:ascii="宋体" w:hAnsi="宋体"/>
                <w:kern w:val="0"/>
                <w:sz w:val="24"/>
              </w:rPr>
            </w:pPr>
          </w:p>
        </w:tc>
        <w:tc>
          <w:tcPr>
            <w:tcW w:w="715" w:type="pct"/>
            <w:noWrap w:val="0"/>
            <w:vAlign w:val="center"/>
          </w:tcPr>
          <w:p w14:paraId="1ED5AA8F">
            <w:pPr>
              <w:spacing w:line="440" w:lineRule="exact"/>
              <w:rPr>
                <w:rFonts w:ascii="宋体" w:hAnsi="宋体"/>
                <w:kern w:val="0"/>
                <w:sz w:val="24"/>
              </w:rPr>
            </w:pPr>
          </w:p>
        </w:tc>
        <w:tc>
          <w:tcPr>
            <w:tcW w:w="1302" w:type="pct"/>
            <w:gridSpan w:val="2"/>
            <w:noWrap w:val="0"/>
            <w:vAlign w:val="center"/>
          </w:tcPr>
          <w:p w14:paraId="084E7993">
            <w:pPr>
              <w:spacing w:line="440" w:lineRule="exact"/>
              <w:rPr>
                <w:rFonts w:ascii="宋体" w:hAnsi="宋体"/>
                <w:kern w:val="0"/>
                <w:sz w:val="24"/>
              </w:rPr>
            </w:pPr>
          </w:p>
        </w:tc>
      </w:tr>
      <w:tr w14:paraId="306DA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58CC41E5">
            <w:pPr>
              <w:spacing w:line="440" w:lineRule="exact"/>
              <w:rPr>
                <w:rFonts w:ascii="宋体" w:hAnsi="宋体"/>
                <w:kern w:val="0"/>
                <w:sz w:val="24"/>
              </w:rPr>
            </w:pPr>
          </w:p>
        </w:tc>
        <w:tc>
          <w:tcPr>
            <w:tcW w:w="1814" w:type="pct"/>
            <w:gridSpan w:val="4"/>
            <w:noWrap w:val="0"/>
            <w:vAlign w:val="center"/>
          </w:tcPr>
          <w:p w14:paraId="2D986E6C">
            <w:pPr>
              <w:spacing w:line="440" w:lineRule="exact"/>
              <w:rPr>
                <w:rFonts w:ascii="宋体" w:hAnsi="宋体"/>
                <w:kern w:val="0"/>
                <w:sz w:val="24"/>
              </w:rPr>
            </w:pPr>
          </w:p>
        </w:tc>
        <w:tc>
          <w:tcPr>
            <w:tcW w:w="715" w:type="pct"/>
            <w:noWrap w:val="0"/>
            <w:vAlign w:val="center"/>
          </w:tcPr>
          <w:p w14:paraId="32712EEE">
            <w:pPr>
              <w:spacing w:line="440" w:lineRule="exact"/>
              <w:rPr>
                <w:rFonts w:ascii="宋体" w:hAnsi="宋体"/>
                <w:kern w:val="0"/>
                <w:sz w:val="24"/>
              </w:rPr>
            </w:pPr>
          </w:p>
        </w:tc>
        <w:tc>
          <w:tcPr>
            <w:tcW w:w="1302" w:type="pct"/>
            <w:gridSpan w:val="2"/>
            <w:noWrap w:val="0"/>
            <w:vAlign w:val="center"/>
          </w:tcPr>
          <w:p w14:paraId="1F6EBF7A">
            <w:pPr>
              <w:spacing w:line="440" w:lineRule="exact"/>
              <w:rPr>
                <w:rFonts w:ascii="宋体" w:hAnsi="宋体"/>
                <w:kern w:val="0"/>
                <w:sz w:val="24"/>
              </w:rPr>
            </w:pPr>
          </w:p>
        </w:tc>
      </w:tr>
      <w:tr w14:paraId="0EE2B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1D58D97D">
            <w:pPr>
              <w:spacing w:line="440" w:lineRule="exact"/>
              <w:rPr>
                <w:rFonts w:ascii="宋体" w:hAnsi="宋体"/>
                <w:kern w:val="0"/>
                <w:sz w:val="24"/>
              </w:rPr>
            </w:pPr>
          </w:p>
        </w:tc>
        <w:tc>
          <w:tcPr>
            <w:tcW w:w="1814" w:type="pct"/>
            <w:gridSpan w:val="4"/>
            <w:noWrap w:val="0"/>
            <w:vAlign w:val="center"/>
          </w:tcPr>
          <w:p w14:paraId="3423F9CF">
            <w:pPr>
              <w:spacing w:line="440" w:lineRule="exact"/>
              <w:rPr>
                <w:rFonts w:ascii="宋体" w:hAnsi="宋体"/>
                <w:kern w:val="0"/>
                <w:sz w:val="24"/>
              </w:rPr>
            </w:pPr>
          </w:p>
        </w:tc>
        <w:tc>
          <w:tcPr>
            <w:tcW w:w="715" w:type="pct"/>
            <w:noWrap w:val="0"/>
            <w:vAlign w:val="center"/>
          </w:tcPr>
          <w:p w14:paraId="7D1E7319">
            <w:pPr>
              <w:spacing w:line="440" w:lineRule="exact"/>
              <w:rPr>
                <w:rFonts w:ascii="宋体" w:hAnsi="宋体"/>
                <w:kern w:val="0"/>
                <w:sz w:val="24"/>
              </w:rPr>
            </w:pPr>
          </w:p>
        </w:tc>
        <w:tc>
          <w:tcPr>
            <w:tcW w:w="1302" w:type="pct"/>
            <w:gridSpan w:val="2"/>
            <w:noWrap w:val="0"/>
            <w:vAlign w:val="center"/>
          </w:tcPr>
          <w:p w14:paraId="1E510F13">
            <w:pPr>
              <w:spacing w:line="440" w:lineRule="exact"/>
              <w:rPr>
                <w:rFonts w:ascii="宋体" w:hAnsi="宋体"/>
                <w:kern w:val="0"/>
                <w:sz w:val="24"/>
              </w:rPr>
            </w:pPr>
          </w:p>
        </w:tc>
      </w:tr>
      <w:tr w14:paraId="697E5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1EB7DAC3">
            <w:pPr>
              <w:spacing w:line="440" w:lineRule="exact"/>
              <w:rPr>
                <w:rFonts w:ascii="宋体" w:hAnsi="宋体"/>
                <w:kern w:val="0"/>
                <w:sz w:val="24"/>
              </w:rPr>
            </w:pPr>
          </w:p>
        </w:tc>
        <w:tc>
          <w:tcPr>
            <w:tcW w:w="1814" w:type="pct"/>
            <w:gridSpan w:val="4"/>
            <w:noWrap w:val="0"/>
            <w:vAlign w:val="center"/>
          </w:tcPr>
          <w:p w14:paraId="4A46BD85">
            <w:pPr>
              <w:spacing w:line="440" w:lineRule="exact"/>
              <w:rPr>
                <w:rFonts w:ascii="宋体" w:hAnsi="宋体"/>
                <w:kern w:val="0"/>
                <w:sz w:val="24"/>
              </w:rPr>
            </w:pPr>
          </w:p>
        </w:tc>
        <w:tc>
          <w:tcPr>
            <w:tcW w:w="715" w:type="pct"/>
            <w:noWrap w:val="0"/>
            <w:vAlign w:val="center"/>
          </w:tcPr>
          <w:p w14:paraId="6E1B7354">
            <w:pPr>
              <w:spacing w:line="440" w:lineRule="exact"/>
              <w:rPr>
                <w:rFonts w:ascii="宋体" w:hAnsi="宋体"/>
                <w:kern w:val="0"/>
                <w:sz w:val="24"/>
              </w:rPr>
            </w:pPr>
          </w:p>
        </w:tc>
        <w:tc>
          <w:tcPr>
            <w:tcW w:w="1302" w:type="pct"/>
            <w:gridSpan w:val="2"/>
            <w:noWrap w:val="0"/>
            <w:vAlign w:val="center"/>
          </w:tcPr>
          <w:p w14:paraId="1D16491F">
            <w:pPr>
              <w:spacing w:line="440" w:lineRule="exact"/>
              <w:rPr>
                <w:rFonts w:ascii="宋体" w:hAnsi="宋体"/>
                <w:kern w:val="0"/>
                <w:sz w:val="24"/>
              </w:rPr>
            </w:pPr>
          </w:p>
        </w:tc>
      </w:tr>
      <w:tr w14:paraId="77B5D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3DA8C919">
            <w:pPr>
              <w:spacing w:line="440" w:lineRule="exact"/>
              <w:rPr>
                <w:rFonts w:ascii="宋体" w:hAnsi="宋体"/>
                <w:kern w:val="0"/>
                <w:sz w:val="24"/>
              </w:rPr>
            </w:pPr>
          </w:p>
        </w:tc>
        <w:tc>
          <w:tcPr>
            <w:tcW w:w="1814" w:type="pct"/>
            <w:gridSpan w:val="4"/>
            <w:noWrap w:val="0"/>
            <w:vAlign w:val="center"/>
          </w:tcPr>
          <w:p w14:paraId="754732A4">
            <w:pPr>
              <w:spacing w:line="440" w:lineRule="exact"/>
              <w:rPr>
                <w:rFonts w:ascii="宋体" w:hAnsi="宋体"/>
                <w:kern w:val="0"/>
                <w:sz w:val="24"/>
              </w:rPr>
            </w:pPr>
          </w:p>
        </w:tc>
        <w:tc>
          <w:tcPr>
            <w:tcW w:w="715" w:type="pct"/>
            <w:noWrap w:val="0"/>
            <w:vAlign w:val="center"/>
          </w:tcPr>
          <w:p w14:paraId="0F4786B2">
            <w:pPr>
              <w:spacing w:line="440" w:lineRule="exact"/>
              <w:rPr>
                <w:rFonts w:ascii="宋体" w:hAnsi="宋体"/>
                <w:kern w:val="0"/>
                <w:sz w:val="24"/>
              </w:rPr>
            </w:pPr>
          </w:p>
        </w:tc>
        <w:tc>
          <w:tcPr>
            <w:tcW w:w="1302" w:type="pct"/>
            <w:gridSpan w:val="2"/>
            <w:noWrap w:val="0"/>
            <w:vAlign w:val="center"/>
          </w:tcPr>
          <w:p w14:paraId="4C586085">
            <w:pPr>
              <w:spacing w:line="440" w:lineRule="exact"/>
              <w:rPr>
                <w:rFonts w:ascii="宋体" w:hAnsi="宋体"/>
                <w:kern w:val="0"/>
                <w:sz w:val="24"/>
              </w:rPr>
            </w:pPr>
          </w:p>
        </w:tc>
      </w:tr>
      <w:tr w14:paraId="4AFC2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18F7B222">
            <w:pPr>
              <w:spacing w:line="440" w:lineRule="exact"/>
              <w:rPr>
                <w:rFonts w:ascii="宋体" w:hAnsi="宋体"/>
                <w:kern w:val="0"/>
                <w:sz w:val="24"/>
              </w:rPr>
            </w:pPr>
          </w:p>
        </w:tc>
        <w:tc>
          <w:tcPr>
            <w:tcW w:w="1814" w:type="pct"/>
            <w:gridSpan w:val="4"/>
            <w:noWrap w:val="0"/>
            <w:vAlign w:val="center"/>
          </w:tcPr>
          <w:p w14:paraId="121CD04E">
            <w:pPr>
              <w:spacing w:line="440" w:lineRule="exact"/>
              <w:rPr>
                <w:rFonts w:ascii="宋体" w:hAnsi="宋体"/>
                <w:kern w:val="0"/>
                <w:sz w:val="24"/>
              </w:rPr>
            </w:pPr>
          </w:p>
        </w:tc>
        <w:tc>
          <w:tcPr>
            <w:tcW w:w="715" w:type="pct"/>
            <w:noWrap w:val="0"/>
            <w:vAlign w:val="center"/>
          </w:tcPr>
          <w:p w14:paraId="47F1BF8C">
            <w:pPr>
              <w:spacing w:line="440" w:lineRule="exact"/>
              <w:rPr>
                <w:rFonts w:ascii="宋体" w:hAnsi="宋体"/>
                <w:kern w:val="0"/>
                <w:sz w:val="24"/>
              </w:rPr>
            </w:pPr>
          </w:p>
        </w:tc>
        <w:tc>
          <w:tcPr>
            <w:tcW w:w="1302" w:type="pct"/>
            <w:gridSpan w:val="2"/>
            <w:noWrap w:val="0"/>
            <w:vAlign w:val="center"/>
          </w:tcPr>
          <w:p w14:paraId="14944A95">
            <w:pPr>
              <w:spacing w:line="440" w:lineRule="exact"/>
              <w:rPr>
                <w:rFonts w:ascii="宋体" w:hAnsi="宋体"/>
                <w:kern w:val="0"/>
                <w:sz w:val="24"/>
              </w:rPr>
            </w:pPr>
          </w:p>
        </w:tc>
      </w:tr>
      <w:tr w14:paraId="47FDB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4F293E4F">
            <w:pPr>
              <w:spacing w:line="440" w:lineRule="exact"/>
              <w:rPr>
                <w:rFonts w:ascii="宋体" w:hAnsi="宋体"/>
                <w:kern w:val="0"/>
                <w:sz w:val="24"/>
              </w:rPr>
            </w:pPr>
          </w:p>
        </w:tc>
        <w:tc>
          <w:tcPr>
            <w:tcW w:w="1814" w:type="pct"/>
            <w:gridSpan w:val="4"/>
            <w:noWrap w:val="0"/>
            <w:vAlign w:val="center"/>
          </w:tcPr>
          <w:p w14:paraId="4DB0892E">
            <w:pPr>
              <w:spacing w:line="440" w:lineRule="exact"/>
              <w:rPr>
                <w:rFonts w:ascii="宋体" w:hAnsi="宋体"/>
                <w:kern w:val="0"/>
                <w:sz w:val="24"/>
              </w:rPr>
            </w:pPr>
          </w:p>
        </w:tc>
        <w:tc>
          <w:tcPr>
            <w:tcW w:w="715" w:type="pct"/>
            <w:noWrap w:val="0"/>
            <w:vAlign w:val="center"/>
          </w:tcPr>
          <w:p w14:paraId="2B1D59D5">
            <w:pPr>
              <w:spacing w:line="440" w:lineRule="exact"/>
              <w:rPr>
                <w:rFonts w:ascii="宋体" w:hAnsi="宋体"/>
                <w:kern w:val="0"/>
                <w:sz w:val="24"/>
              </w:rPr>
            </w:pPr>
          </w:p>
        </w:tc>
        <w:tc>
          <w:tcPr>
            <w:tcW w:w="1302" w:type="pct"/>
            <w:gridSpan w:val="2"/>
            <w:noWrap w:val="0"/>
            <w:vAlign w:val="center"/>
          </w:tcPr>
          <w:p w14:paraId="4B27F003">
            <w:pPr>
              <w:spacing w:line="440" w:lineRule="exact"/>
              <w:rPr>
                <w:rFonts w:ascii="宋体" w:hAnsi="宋体"/>
                <w:kern w:val="0"/>
                <w:sz w:val="24"/>
              </w:rPr>
            </w:pPr>
          </w:p>
        </w:tc>
      </w:tr>
      <w:tr w14:paraId="1488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1C916857">
            <w:pPr>
              <w:spacing w:line="440" w:lineRule="exact"/>
              <w:rPr>
                <w:rFonts w:ascii="宋体" w:hAnsi="宋体"/>
                <w:kern w:val="0"/>
                <w:sz w:val="24"/>
              </w:rPr>
            </w:pPr>
          </w:p>
        </w:tc>
        <w:tc>
          <w:tcPr>
            <w:tcW w:w="1814" w:type="pct"/>
            <w:gridSpan w:val="4"/>
            <w:noWrap w:val="0"/>
            <w:vAlign w:val="center"/>
          </w:tcPr>
          <w:p w14:paraId="048B96EE">
            <w:pPr>
              <w:spacing w:line="440" w:lineRule="exact"/>
              <w:rPr>
                <w:rFonts w:ascii="宋体" w:hAnsi="宋体"/>
                <w:kern w:val="0"/>
                <w:sz w:val="24"/>
              </w:rPr>
            </w:pPr>
          </w:p>
        </w:tc>
        <w:tc>
          <w:tcPr>
            <w:tcW w:w="715" w:type="pct"/>
            <w:noWrap w:val="0"/>
            <w:vAlign w:val="center"/>
          </w:tcPr>
          <w:p w14:paraId="055CA999">
            <w:pPr>
              <w:spacing w:line="440" w:lineRule="exact"/>
              <w:rPr>
                <w:rFonts w:ascii="宋体" w:hAnsi="宋体"/>
                <w:kern w:val="0"/>
                <w:sz w:val="24"/>
              </w:rPr>
            </w:pPr>
          </w:p>
        </w:tc>
        <w:tc>
          <w:tcPr>
            <w:tcW w:w="1302" w:type="pct"/>
            <w:gridSpan w:val="2"/>
            <w:noWrap w:val="0"/>
            <w:vAlign w:val="center"/>
          </w:tcPr>
          <w:p w14:paraId="00294537">
            <w:pPr>
              <w:spacing w:line="440" w:lineRule="exact"/>
              <w:rPr>
                <w:rFonts w:ascii="宋体" w:hAnsi="宋体"/>
                <w:kern w:val="0"/>
                <w:sz w:val="24"/>
              </w:rPr>
            </w:pPr>
          </w:p>
        </w:tc>
      </w:tr>
    </w:tbl>
    <w:p w14:paraId="5A64C9D4">
      <w:pPr>
        <w:spacing w:line="240" w:lineRule="atLeast"/>
        <w:ind w:right="210" w:rightChars="100"/>
        <w:rPr>
          <w:rFonts w:eastAsia="黑体"/>
          <w:szCs w:val="21"/>
        </w:rPr>
      </w:pPr>
    </w:p>
    <w:p w14:paraId="4A6F5A77">
      <w:pPr>
        <w:spacing w:line="240" w:lineRule="atLeast"/>
        <w:ind w:right="210" w:rightChars="100"/>
        <w:rPr>
          <w:rFonts w:eastAsia="黑体"/>
          <w:szCs w:val="21"/>
        </w:rPr>
      </w:pPr>
      <w:r>
        <w:rPr>
          <w:rFonts w:eastAsia="黑体"/>
          <w:szCs w:val="21"/>
        </w:rPr>
        <w:t>注：本表应按招标公告附录5 资格审查条件(主要人员最低要求)要求填写</w:t>
      </w:r>
      <w:r>
        <w:rPr>
          <w:rFonts w:hint="eastAsia" w:eastAsia="黑体"/>
          <w:szCs w:val="21"/>
        </w:rPr>
        <w:t>，并在表后附相应证明材料</w:t>
      </w:r>
      <w:r>
        <w:rPr>
          <w:rFonts w:eastAsia="黑体"/>
          <w:szCs w:val="21"/>
        </w:rPr>
        <w:t>。</w:t>
      </w:r>
    </w:p>
    <w:p w14:paraId="49210E9B">
      <w:pPr>
        <w:widowControl/>
        <w:jc w:val="left"/>
        <w:rPr>
          <w:rFonts w:eastAsia="黑体"/>
          <w:sz w:val="24"/>
          <w:szCs w:val="24"/>
        </w:rPr>
      </w:pPr>
      <w:r>
        <w:rPr>
          <w:rFonts w:eastAsia="黑体"/>
          <w:sz w:val="24"/>
          <w:szCs w:val="24"/>
        </w:rPr>
        <w:br w:type="page"/>
      </w:r>
    </w:p>
    <w:bookmarkEnd w:id="808"/>
    <w:p w14:paraId="58D4F5C4">
      <w:pPr>
        <w:keepNext/>
        <w:keepLines/>
        <w:widowControl/>
        <w:spacing w:before="120" w:after="120" w:line="360" w:lineRule="auto"/>
        <w:jc w:val="center"/>
        <w:outlineLvl w:val="2"/>
        <w:rPr>
          <w:rFonts w:eastAsia="黑体"/>
          <w:bCs/>
          <w:iCs/>
          <w:kern w:val="0"/>
          <w:sz w:val="24"/>
          <w:szCs w:val="20"/>
        </w:rPr>
      </w:pPr>
      <w:bookmarkStart w:id="817" w:name="_Toc9105"/>
      <w:bookmarkStart w:id="818" w:name="_Toc13753"/>
      <w:bookmarkStart w:id="819" w:name="_Toc31288"/>
      <w:bookmarkStart w:id="820" w:name="_Toc27302"/>
      <w:bookmarkStart w:id="821" w:name="_Toc5477"/>
      <w:bookmarkStart w:id="822" w:name="_Toc28194"/>
      <w:bookmarkStart w:id="823" w:name="_Toc26550033"/>
      <w:bookmarkStart w:id="824" w:name="_Toc9940"/>
      <w:bookmarkStart w:id="825" w:name="_Toc20447"/>
      <w:bookmarkStart w:id="826" w:name="_Toc6264"/>
      <w:bookmarkStart w:id="827" w:name="_Toc19977"/>
      <w:r>
        <w:rPr>
          <w:rFonts w:hint="eastAsia" w:eastAsia="黑体"/>
          <w:bCs/>
          <w:iCs/>
          <w:kern w:val="0"/>
          <w:sz w:val="24"/>
          <w:szCs w:val="20"/>
        </w:rPr>
        <w:t>（七）拟委任的其他管理和技术人员资历表</w:t>
      </w:r>
      <w:bookmarkEnd w:id="817"/>
      <w:bookmarkEnd w:id="818"/>
      <w:bookmarkEnd w:id="819"/>
      <w:bookmarkEnd w:id="820"/>
      <w:bookmarkEnd w:id="821"/>
      <w:bookmarkEnd w:id="822"/>
      <w:bookmarkEnd w:id="823"/>
      <w:r>
        <w:rPr>
          <w:rFonts w:hint="eastAsia" w:eastAsia="黑体"/>
          <w:bCs/>
          <w:iCs/>
          <w:kern w:val="0"/>
          <w:sz w:val="24"/>
          <w:szCs w:val="20"/>
        </w:rPr>
        <w:t>（如有）</w:t>
      </w:r>
      <w:r>
        <w:rPr>
          <w:rFonts w:hint="eastAsia" w:eastAsia="黑体"/>
          <w:bCs/>
          <w:iCs/>
          <w:kern w:val="0"/>
          <w:sz w:val="24"/>
          <w:szCs w:val="20"/>
        </w:rPr>
        <w:footnoteReference w:id="4"/>
      </w:r>
      <w:bookmarkEnd w:id="824"/>
      <w:bookmarkEnd w:id="825"/>
      <w:bookmarkEnd w:id="826"/>
      <w:bookmarkEnd w:id="827"/>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581"/>
        <w:gridCol w:w="498"/>
        <w:gridCol w:w="927"/>
        <w:gridCol w:w="1065"/>
        <w:gridCol w:w="708"/>
        <w:gridCol w:w="1261"/>
        <w:gridCol w:w="161"/>
        <w:gridCol w:w="2135"/>
      </w:tblGrid>
      <w:tr w14:paraId="49223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1E248112">
            <w:pPr>
              <w:spacing w:line="440" w:lineRule="exact"/>
              <w:jc w:val="center"/>
              <w:rPr>
                <w:rFonts w:ascii="宋体" w:hAnsi="宋体"/>
                <w:kern w:val="0"/>
                <w:sz w:val="24"/>
              </w:rPr>
            </w:pPr>
            <w:bookmarkStart w:id="828" w:name="_Toc519375626"/>
            <w:r>
              <w:rPr>
                <w:rFonts w:ascii="宋体" w:hAnsi="宋体"/>
                <w:kern w:val="0"/>
                <w:sz w:val="24"/>
              </w:rPr>
              <w:t>姓  名</w:t>
            </w:r>
          </w:p>
        </w:tc>
        <w:tc>
          <w:tcPr>
            <w:tcW w:w="1079" w:type="dxa"/>
            <w:gridSpan w:val="2"/>
            <w:noWrap w:val="0"/>
            <w:vAlign w:val="center"/>
          </w:tcPr>
          <w:p w14:paraId="0DBA3441">
            <w:pPr>
              <w:spacing w:line="440" w:lineRule="exact"/>
              <w:jc w:val="center"/>
              <w:rPr>
                <w:rFonts w:ascii="宋体" w:hAnsi="宋体"/>
                <w:kern w:val="0"/>
                <w:sz w:val="24"/>
              </w:rPr>
            </w:pPr>
          </w:p>
        </w:tc>
        <w:tc>
          <w:tcPr>
            <w:tcW w:w="927" w:type="dxa"/>
            <w:noWrap w:val="0"/>
            <w:vAlign w:val="center"/>
          </w:tcPr>
          <w:p w14:paraId="30681C83">
            <w:pPr>
              <w:spacing w:line="440" w:lineRule="exact"/>
              <w:jc w:val="center"/>
              <w:rPr>
                <w:rFonts w:ascii="宋体" w:hAnsi="宋体"/>
                <w:kern w:val="0"/>
                <w:sz w:val="24"/>
              </w:rPr>
            </w:pPr>
            <w:r>
              <w:rPr>
                <w:rFonts w:ascii="宋体" w:hAnsi="宋体"/>
                <w:kern w:val="0"/>
                <w:sz w:val="24"/>
              </w:rPr>
              <w:t>年 龄</w:t>
            </w:r>
          </w:p>
        </w:tc>
        <w:tc>
          <w:tcPr>
            <w:tcW w:w="1065" w:type="dxa"/>
            <w:noWrap w:val="0"/>
            <w:vAlign w:val="center"/>
          </w:tcPr>
          <w:p w14:paraId="5F691C67">
            <w:pPr>
              <w:spacing w:line="440" w:lineRule="exact"/>
              <w:jc w:val="center"/>
              <w:rPr>
                <w:rFonts w:ascii="宋体" w:hAnsi="宋体"/>
                <w:kern w:val="0"/>
                <w:sz w:val="24"/>
              </w:rPr>
            </w:pPr>
          </w:p>
        </w:tc>
        <w:tc>
          <w:tcPr>
            <w:tcW w:w="2130" w:type="dxa"/>
            <w:gridSpan w:val="3"/>
            <w:noWrap w:val="0"/>
            <w:vAlign w:val="center"/>
          </w:tcPr>
          <w:p w14:paraId="000718F9">
            <w:pPr>
              <w:spacing w:line="440" w:lineRule="exact"/>
              <w:jc w:val="center"/>
              <w:rPr>
                <w:rFonts w:ascii="宋体" w:hAnsi="宋体"/>
                <w:kern w:val="0"/>
                <w:sz w:val="24"/>
              </w:rPr>
            </w:pPr>
            <w:r>
              <w:rPr>
                <w:rFonts w:ascii="宋体" w:hAnsi="宋体"/>
                <w:kern w:val="0"/>
                <w:sz w:val="24"/>
              </w:rPr>
              <w:t>学历</w:t>
            </w:r>
          </w:p>
        </w:tc>
        <w:tc>
          <w:tcPr>
            <w:tcW w:w="2135" w:type="dxa"/>
            <w:noWrap w:val="0"/>
            <w:vAlign w:val="center"/>
          </w:tcPr>
          <w:p w14:paraId="1B5B0163">
            <w:pPr>
              <w:spacing w:line="440" w:lineRule="exact"/>
              <w:jc w:val="center"/>
              <w:rPr>
                <w:rFonts w:ascii="宋体" w:hAnsi="宋体"/>
                <w:kern w:val="0"/>
                <w:sz w:val="24"/>
              </w:rPr>
            </w:pPr>
          </w:p>
        </w:tc>
      </w:tr>
      <w:tr w14:paraId="3E59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3CE7B4D5">
            <w:pPr>
              <w:spacing w:line="440" w:lineRule="exact"/>
              <w:jc w:val="center"/>
              <w:rPr>
                <w:rFonts w:ascii="宋体" w:hAnsi="宋体"/>
                <w:kern w:val="0"/>
                <w:sz w:val="24"/>
              </w:rPr>
            </w:pPr>
            <w:r>
              <w:rPr>
                <w:rFonts w:ascii="宋体" w:hAnsi="宋体"/>
                <w:kern w:val="0"/>
                <w:sz w:val="24"/>
              </w:rPr>
              <w:t>职  称</w:t>
            </w:r>
          </w:p>
        </w:tc>
        <w:tc>
          <w:tcPr>
            <w:tcW w:w="1079" w:type="dxa"/>
            <w:gridSpan w:val="2"/>
            <w:noWrap w:val="0"/>
            <w:vAlign w:val="center"/>
          </w:tcPr>
          <w:p w14:paraId="2DA2E474">
            <w:pPr>
              <w:spacing w:line="440" w:lineRule="exact"/>
              <w:jc w:val="center"/>
              <w:rPr>
                <w:rFonts w:ascii="宋体" w:hAnsi="宋体"/>
                <w:kern w:val="0"/>
                <w:sz w:val="24"/>
              </w:rPr>
            </w:pPr>
          </w:p>
        </w:tc>
        <w:tc>
          <w:tcPr>
            <w:tcW w:w="927" w:type="dxa"/>
            <w:noWrap w:val="0"/>
            <w:vAlign w:val="center"/>
          </w:tcPr>
          <w:p w14:paraId="4BB3FDF9">
            <w:pPr>
              <w:spacing w:line="440" w:lineRule="exact"/>
              <w:jc w:val="center"/>
              <w:rPr>
                <w:rFonts w:ascii="宋体" w:hAnsi="宋体"/>
                <w:kern w:val="0"/>
                <w:sz w:val="24"/>
              </w:rPr>
            </w:pPr>
            <w:r>
              <w:rPr>
                <w:rFonts w:ascii="宋体" w:hAnsi="宋体"/>
                <w:kern w:val="0"/>
                <w:sz w:val="24"/>
              </w:rPr>
              <w:t>职 务</w:t>
            </w:r>
          </w:p>
        </w:tc>
        <w:tc>
          <w:tcPr>
            <w:tcW w:w="1065" w:type="dxa"/>
            <w:noWrap w:val="0"/>
            <w:vAlign w:val="center"/>
          </w:tcPr>
          <w:p w14:paraId="3226DE17">
            <w:pPr>
              <w:spacing w:line="440" w:lineRule="exact"/>
              <w:jc w:val="center"/>
              <w:rPr>
                <w:rFonts w:ascii="宋体" w:hAnsi="宋体"/>
                <w:kern w:val="0"/>
                <w:sz w:val="24"/>
              </w:rPr>
            </w:pPr>
          </w:p>
        </w:tc>
        <w:tc>
          <w:tcPr>
            <w:tcW w:w="2130" w:type="dxa"/>
            <w:gridSpan w:val="3"/>
            <w:noWrap w:val="0"/>
            <w:vAlign w:val="center"/>
          </w:tcPr>
          <w:p w14:paraId="58C5EF30">
            <w:pPr>
              <w:spacing w:line="440" w:lineRule="exact"/>
              <w:jc w:val="center"/>
              <w:rPr>
                <w:rFonts w:ascii="宋体" w:hAnsi="宋体"/>
                <w:kern w:val="0"/>
                <w:sz w:val="24"/>
              </w:rPr>
            </w:pPr>
            <w:r>
              <w:rPr>
                <w:rFonts w:ascii="宋体" w:hAnsi="宋体"/>
                <w:kern w:val="0"/>
                <w:sz w:val="24"/>
              </w:rPr>
              <w:t>拟在本合同任职</w:t>
            </w:r>
          </w:p>
        </w:tc>
        <w:tc>
          <w:tcPr>
            <w:tcW w:w="2135" w:type="dxa"/>
            <w:noWrap w:val="0"/>
            <w:vAlign w:val="center"/>
          </w:tcPr>
          <w:p w14:paraId="156A84B8">
            <w:pPr>
              <w:spacing w:line="440" w:lineRule="exact"/>
              <w:jc w:val="center"/>
              <w:rPr>
                <w:rFonts w:ascii="宋体" w:hAnsi="宋体"/>
                <w:kern w:val="0"/>
                <w:sz w:val="24"/>
              </w:rPr>
            </w:pPr>
          </w:p>
        </w:tc>
      </w:tr>
      <w:tr w14:paraId="6D32F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574E1A27">
            <w:pPr>
              <w:spacing w:line="440" w:lineRule="exact"/>
              <w:jc w:val="center"/>
              <w:rPr>
                <w:rFonts w:ascii="宋体" w:hAnsi="宋体"/>
                <w:kern w:val="0"/>
                <w:sz w:val="24"/>
              </w:rPr>
            </w:pPr>
            <w:r>
              <w:rPr>
                <w:rFonts w:ascii="宋体" w:hAnsi="宋体"/>
                <w:kern w:val="0"/>
                <w:sz w:val="24"/>
              </w:rPr>
              <w:t>毕业学校</w:t>
            </w:r>
          </w:p>
        </w:tc>
        <w:tc>
          <w:tcPr>
            <w:tcW w:w="7336" w:type="dxa"/>
            <w:gridSpan w:val="8"/>
            <w:noWrap w:val="0"/>
            <w:vAlign w:val="center"/>
          </w:tcPr>
          <w:p w14:paraId="623A9C5C">
            <w:pPr>
              <w:spacing w:line="440" w:lineRule="exact"/>
              <w:rPr>
                <w:rFonts w:ascii="宋体" w:hAnsi="宋体"/>
                <w:kern w:val="0"/>
                <w:sz w:val="24"/>
              </w:rPr>
            </w:pPr>
            <w:r>
              <w:rPr>
                <w:rFonts w:ascii="宋体" w:hAnsi="宋体"/>
                <w:kern w:val="0"/>
                <w:sz w:val="24"/>
              </w:rPr>
              <w:t xml:space="preserve">      年毕业于            学校        专业</w:t>
            </w:r>
          </w:p>
        </w:tc>
      </w:tr>
      <w:tr w14:paraId="3AA65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noWrap w:val="0"/>
            <w:vAlign w:val="center"/>
          </w:tcPr>
          <w:p w14:paraId="4E839E4A">
            <w:pPr>
              <w:spacing w:line="440" w:lineRule="exact"/>
              <w:jc w:val="center"/>
              <w:rPr>
                <w:rFonts w:ascii="宋体" w:hAnsi="宋体"/>
                <w:kern w:val="0"/>
                <w:sz w:val="24"/>
              </w:rPr>
            </w:pPr>
            <w:r>
              <w:rPr>
                <w:rFonts w:ascii="宋体" w:hAnsi="宋体"/>
                <w:kern w:val="0"/>
                <w:sz w:val="24"/>
              </w:rPr>
              <w:t>主要工作经历</w:t>
            </w:r>
          </w:p>
        </w:tc>
      </w:tr>
      <w:tr w14:paraId="58472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67" w:type="dxa"/>
            <w:gridSpan w:val="2"/>
            <w:noWrap w:val="0"/>
            <w:vAlign w:val="center"/>
          </w:tcPr>
          <w:p w14:paraId="24515AF6">
            <w:pPr>
              <w:spacing w:line="440" w:lineRule="exact"/>
              <w:jc w:val="center"/>
              <w:rPr>
                <w:rFonts w:ascii="宋体" w:hAnsi="宋体"/>
                <w:kern w:val="0"/>
                <w:sz w:val="24"/>
              </w:rPr>
            </w:pPr>
            <w:r>
              <w:rPr>
                <w:rFonts w:ascii="宋体" w:hAnsi="宋体"/>
                <w:kern w:val="0"/>
                <w:sz w:val="24"/>
              </w:rPr>
              <w:t>时  间</w:t>
            </w:r>
          </w:p>
        </w:tc>
        <w:tc>
          <w:tcPr>
            <w:tcW w:w="3198" w:type="dxa"/>
            <w:gridSpan w:val="4"/>
            <w:noWrap w:val="0"/>
            <w:vAlign w:val="center"/>
          </w:tcPr>
          <w:p w14:paraId="52828F19">
            <w:pPr>
              <w:spacing w:line="440" w:lineRule="exact"/>
              <w:jc w:val="center"/>
              <w:rPr>
                <w:rFonts w:ascii="宋体" w:hAnsi="宋体"/>
                <w:kern w:val="0"/>
                <w:sz w:val="24"/>
              </w:rPr>
            </w:pPr>
            <w:r>
              <w:rPr>
                <w:rFonts w:ascii="宋体" w:hAnsi="宋体"/>
                <w:kern w:val="0"/>
                <w:sz w:val="24"/>
              </w:rPr>
              <w:t>参加过的类似项目</w:t>
            </w:r>
          </w:p>
        </w:tc>
        <w:tc>
          <w:tcPr>
            <w:tcW w:w="1261" w:type="dxa"/>
            <w:noWrap w:val="0"/>
            <w:vAlign w:val="center"/>
          </w:tcPr>
          <w:p w14:paraId="012D4499">
            <w:pPr>
              <w:spacing w:line="440" w:lineRule="exact"/>
              <w:jc w:val="center"/>
              <w:rPr>
                <w:rFonts w:ascii="宋体" w:hAnsi="宋体"/>
                <w:kern w:val="0"/>
                <w:sz w:val="24"/>
              </w:rPr>
            </w:pPr>
            <w:r>
              <w:rPr>
                <w:rFonts w:ascii="宋体" w:hAnsi="宋体"/>
                <w:kern w:val="0"/>
                <w:sz w:val="24"/>
              </w:rPr>
              <w:t>担任职务</w:t>
            </w:r>
          </w:p>
        </w:tc>
        <w:tc>
          <w:tcPr>
            <w:tcW w:w="2296" w:type="dxa"/>
            <w:gridSpan w:val="2"/>
            <w:noWrap w:val="0"/>
            <w:vAlign w:val="center"/>
          </w:tcPr>
          <w:p w14:paraId="216F6101">
            <w:pPr>
              <w:spacing w:line="440" w:lineRule="exact"/>
              <w:jc w:val="center"/>
              <w:rPr>
                <w:rFonts w:ascii="宋体" w:hAnsi="宋体"/>
                <w:kern w:val="0"/>
                <w:sz w:val="24"/>
              </w:rPr>
            </w:pPr>
            <w:r>
              <w:rPr>
                <w:rFonts w:ascii="宋体" w:hAnsi="宋体"/>
                <w:kern w:val="0"/>
                <w:sz w:val="24"/>
              </w:rPr>
              <w:t>发包人及联系电话</w:t>
            </w:r>
          </w:p>
        </w:tc>
      </w:tr>
      <w:tr w14:paraId="50078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115366E6">
            <w:pPr>
              <w:spacing w:line="440" w:lineRule="exact"/>
              <w:rPr>
                <w:rFonts w:ascii="宋体" w:hAnsi="宋体"/>
                <w:kern w:val="0"/>
                <w:sz w:val="24"/>
              </w:rPr>
            </w:pPr>
          </w:p>
        </w:tc>
        <w:tc>
          <w:tcPr>
            <w:tcW w:w="3198" w:type="dxa"/>
            <w:gridSpan w:val="4"/>
            <w:noWrap w:val="0"/>
            <w:vAlign w:val="center"/>
          </w:tcPr>
          <w:p w14:paraId="114ECAB8">
            <w:pPr>
              <w:spacing w:line="440" w:lineRule="exact"/>
              <w:rPr>
                <w:rFonts w:ascii="宋体" w:hAnsi="宋体"/>
                <w:kern w:val="0"/>
                <w:sz w:val="24"/>
              </w:rPr>
            </w:pPr>
          </w:p>
        </w:tc>
        <w:tc>
          <w:tcPr>
            <w:tcW w:w="1261" w:type="dxa"/>
            <w:noWrap w:val="0"/>
            <w:vAlign w:val="center"/>
          </w:tcPr>
          <w:p w14:paraId="0466DA14">
            <w:pPr>
              <w:spacing w:line="440" w:lineRule="exact"/>
              <w:rPr>
                <w:rFonts w:ascii="宋体" w:hAnsi="宋体"/>
                <w:kern w:val="0"/>
                <w:sz w:val="24"/>
              </w:rPr>
            </w:pPr>
          </w:p>
        </w:tc>
        <w:tc>
          <w:tcPr>
            <w:tcW w:w="2296" w:type="dxa"/>
            <w:gridSpan w:val="2"/>
            <w:noWrap w:val="0"/>
            <w:vAlign w:val="center"/>
          </w:tcPr>
          <w:p w14:paraId="0B89D581">
            <w:pPr>
              <w:spacing w:line="440" w:lineRule="exact"/>
              <w:rPr>
                <w:rFonts w:ascii="宋体" w:hAnsi="宋体"/>
                <w:kern w:val="0"/>
                <w:sz w:val="24"/>
              </w:rPr>
            </w:pPr>
          </w:p>
        </w:tc>
      </w:tr>
      <w:tr w14:paraId="31A15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6BD143F2">
            <w:pPr>
              <w:spacing w:line="440" w:lineRule="exact"/>
              <w:rPr>
                <w:rFonts w:ascii="宋体" w:hAnsi="宋体"/>
                <w:kern w:val="0"/>
                <w:sz w:val="24"/>
              </w:rPr>
            </w:pPr>
          </w:p>
        </w:tc>
        <w:tc>
          <w:tcPr>
            <w:tcW w:w="3198" w:type="dxa"/>
            <w:gridSpan w:val="4"/>
            <w:noWrap w:val="0"/>
            <w:vAlign w:val="center"/>
          </w:tcPr>
          <w:p w14:paraId="52DEDE67">
            <w:pPr>
              <w:spacing w:line="440" w:lineRule="exact"/>
              <w:rPr>
                <w:rFonts w:ascii="宋体" w:hAnsi="宋体"/>
                <w:kern w:val="0"/>
                <w:sz w:val="24"/>
              </w:rPr>
            </w:pPr>
          </w:p>
        </w:tc>
        <w:tc>
          <w:tcPr>
            <w:tcW w:w="1261" w:type="dxa"/>
            <w:noWrap w:val="0"/>
            <w:vAlign w:val="center"/>
          </w:tcPr>
          <w:p w14:paraId="70C43F2A">
            <w:pPr>
              <w:spacing w:line="440" w:lineRule="exact"/>
              <w:rPr>
                <w:rFonts w:ascii="宋体" w:hAnsi="宋体"/>
                <w:kern w:val="0"/>
                <w:sz w:val="24"/>
              </w:rPr>
            </w:pPr>
          </w:p>
        </w:tc>
        <w:tc>
          <w:tcPr>
            <w:tcW w:w="2296" w:type="dxa"/>
            <w:gridSpan w:val="2"/>
            <w:noWrap w:val="0"/>
            <w:vAlign w:val="center"/>
          </w:tcPr>
          <w:p w14:paraId="1617E757">
            <w:pPr>
              <w:spacing w:line="440" w:lineRule="exact"/>
              <w:rPr>
                <w:rFonts w:ascii="宋体" w:hAnsi="宋体"/>
                <w:kern w:val="0"/>
                <w:sz w:val="24"/>
              </w:rPr>
            </w:pPr>
          </w:p>
        </w:tc>
      </w:tr>
      <w:tr w14:paraId="6109D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0B77F7FD">
            <w:pPr>
              <w:spacing w:line="440" w:lineRule="exact"/>
              <w:rPr>
                <w:rFonts w:ascii="宋体" w:hAnsi="宋体"/>
                <w:kern w:val="0"/>
                <w:sz w:val="24"/>
              </w:rPr>
            </w:pPr>
          </w:p>
        </w:tc>
        <w:tc>
          <w:tcPr>
            <w:tcW w:w="3198" w:type="dxa"/>
            <w:gridSpan w:val="4"/>
            <w:noWrap w:val="0"/>
            <w:vAlign w:val="center"/>
          </w:tcPr>
          <w:p w14:paraId="44B490F0">
            <w:pPr>
              <w:spacing w:line="440" w:lineRule="exact"/>
              <w:rPr>
                <w:rFonts w:ascii="宋体" w:hAnsi="宋体"/>
                <w:kern w:val="0"/>
                <w:sz w:val="24"/>
              </w:rPr>
            </w:pPr>
          </w:p>
        </w:tc>
        <w:tc>
          <w:tcPr>
            <w:tcW w:w="1261" w:type="dxa"/>
            <w:noWrap w:val="0"/>
            <w:vAlign w:val="center"/>
          </w:tcPr>
          <w:p w14:paraId="65C096E9">
            <w:pPr>
              <w:spacing w:line="440" w:lineRule="exact"/>
              <w:rPr>
                <w:rFonts w:ascii="宋体" w:hAnsi="宋体"/>
                <w:kern w:val="0"/>
                <w:sz w:val="24"/>
              </w:rPr>
            </w:pPr>
          </w:p>
        </w:tc>
        <w:tc>
          <w:tcPr>
            <w:tcW w:w="2296" w:type="dxa"/>
            <w:gridSpan w:val="2"/>
            <w:noWrap w:val="0"/>
            <w:vAlign w:val="center"/>
          </w:tcPr>
          <w:p w14:paraId="3691B565">
            <w:pPr>
              <w:spacing w:line="440" w:lineRule="exact"/>
              <w:rPr>
                <w:rFonts w:ascii="宋体" w:hAnsi="宋体"/>
                <w:kern w:val="0"/>
                <w:sz w:val="24"/>
              </w:rPr>
            </w:pPr>
          </w:p>
        </w:tc>
      </w:tr>
      <w:tr w14:paraId="255A3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7C5189B1">
            <w:pPr>
              <w:spacing w:line="440" w:lineRule="exact"/>
              <w:rPr>
                <w:rFonts w:ascii="宋体" w:hAnsi="宋体"/>
                <w:kern w:val="0"/>
                <w:sz w:val="24"/>
              </w:rPr>
            </w:pPr>
          </w:p>
        </w:tc>
        <w:tc>
          <w:tcPr>
            <w:tcW w:w="3198" w:type="dxa"/>
            <w:gridSpan w:val="4"/>
            <w:noWrap w:val="0"/>
            <w:vAlign w:val="center"/>
          </w:tcPr>
          <w:p w14:paraId="7FB12FC9">
            <w:pPr>
              <w:spacing w:line="440" w:lineRule="exact"/>
              <w:rPr>
                <w:rFonts w:ascii="宋体" w:hAnsi="宋体"/>
                <w:kern w:val="0"/>
                <w:sz w:val="24"/>
              </w:rPr>
            </w:pPr>
          </w:p>
        </w:tc>
        <w:tc>
          <w:tcPr>
            <w:tcW w:w="1261" w:type="dxa"/>
            <w:noWrap w:val="0"/>
            <w:vAlign w:val="center"/>
          </w:tcPr>
          <w:p w14:paraId="6B8C6704">
            <w:pPr>
              <w:spacing w:line="440" w:lineRule="exact"/>
              <w:rPr>
                <w:rFonts w:ascii="宋体" w:hAnsi="宋体"/>
                <w:kern w:val="0"/>
                <w:sz w:val="24"/>
              </w:rPr>
            </w:pPr>
          </w:p>
        </w:tc>
        <w:tc>
          <w:tcPr>
            <w:tcW w:w="2296" w:type="dxa"/>
            <w:gridSpan w:val="2"/>
            <w:noWrap w:val="0"/>
            <w:vAlign w:val="center"/>
          </w:tcPr>
          <w:p w14:paraId="2FF31550">
            <w:pPr>
              <w:spacing w:line="440" w:lineRule="exact"/>
              <w:rPr>
                <w:rFonts w:ascii="宋体" w:hAnsi="宋体"/>
                <w:kern w:val="0"/>
                <w:sz w:val="24"/>
              </w:rPr>
            </w:pPr>
          </w:p>
        </w:tc>
      </w:tr>
      <w:tr w14:paraId="71CC5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1FD475F7">
            <w:pPr>
              <w:spacing w:line="440" w:lineRule="exact"/>
              <w:rPr>
                <w:rFonts w:ascii="宋体" w:hAnsi="宋体"/>
                <w:kern w:val="0"/>
                <w:sz w:val="24"/>
              </w:rPr>
            </w:pPr>
          </w:p>
        </w:tc>
        <w:tc>
          <w:tcPr>
            <w:tcW w:w="3198" w:type="dxa"/>
            <w:gridSpan w:val="4"/>
            <w:noWrap w:val="0"/>
            <w:vAlign w:val="center"/>
          </w:tcPr>
          <w:p w14:paraId="059F1237">
            <w:pPr>
              <w:spacing w:line="440" w:lineRule="exact"/>
              <w:rPr>
                <w:rFonts w:ascii="宋体" w:hAnsi="宋体"/>
                <w:kern w:val="0"/>
                <w:sz w:val="24"/>
              </w:rPr>
            </w:pPr>
          </w:p>
        </w:tc>
        <w:tc>
          <w:tcPr>
            <w:tcW w:w="1261" w:type="dxa"/>
            <w:noWrap w:val="0"/>
            <w:vAlign w:val="center"/>
          </w:tcPr>
          <w:p w14:paraId="38D11552">
            <w:pPr>
              <w:spacing w:line="440" w:lineRule="exact"/>
              <w:rPr>
                <w:rFonts w:ascii="宋体" w:hAnsi="宋体"/>
                <w:kern w:val="0"/>
                <w:sz w:val="24"/>
              </w:rPr>
            </w:pPr>
          </w:p>
        </w:tc>
        <w:tc>
          <w:tcPr>
            <w:tcW w:w="2296" w:type="dxa"/>
            <w:gridSpan w:val="2"/>
            <w:noWrap w:val="0"/>
            <w:vAlign w:val="center"/>
          </w:tcPr>
          <w:p w14:paraId="3E8A69D7">
            <w:pPr>
              <w:spacing w:line="440" w:lineRule="exact"/>
              <w:rPr>
                <w:rFonts w:ascii="宋体" w:hAnsi="宋体"/>
                <w:kern w:val="0"/>
                <w:sz w:val="24"/>
              </w:rPr>
            </w:pPr>
          </w:p>
        </w:tc>
      </w:tr>
      <w:tr w14:paraId="5C4CA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2EFF88A5">
            <w:pPr>
              <w:spacing w:line="440" w:lineRule="exact"/>
              <w:rPr>
                <w:rFonts w:ascii="宋体" w:hAnsi="宋体"/>
                <w:kern w:val="0"/>
                <w:sz w:val="24"/>
              </w:rPr>
            </w:pPr>
          </w:p>
        </w:tc>
        <w:tc>
          <w:tcPr>
            <w:tcW w:w="3198" w:type="dxa"/>
            <w:gridSpan w:val="4"/>
            <w:noWrap w:val="0"/>
            <w:vAlign w:val="center"/>
          </w:tcPr>
          <w:p w14:paraId="2B2CDF03">
            <w:pPr>
              <w:spacing w:line="440" w:lineRule="exact"/>
              <w:rPr>
                <w:rFonts w:ascii="宋体" w:hAnsi="宋体"/>
                <w:kern w:val="0"/>
                <w:sz w:val="24"/>
              </w:rPr>
            </w:pPr>
          </w:p>
        </w:tc>
        <w:tc>
          <w:tcPr>
            <w:tcW w:w="1261" w:type="dxa"/>
            <w:noWrap w:val="0"/>
            <w:vAlign w:val="center"/>
          </w:tcPr>
          <w:p w14:paraId="3349F9C1">
            <w:pPr>
              <w:spacing w:line="440" w:lineRule="exact"/>
              <w:rPr>
                <w:rFonts w:ascii="宋体" w:hAnsi="宋体"/>
                <w:kern w:val="0"/>
                <w:sz w:val="24"/>
              </w:rPr>
            </w:pPr>
          </w:p>
        </w:tc>
        <w:tc>
          <w:tcPr>
            <w:tcW w:w="2296" w:type="dxa"/>
            <w:gridSpan w:val="2"/>
            <w:noWrap w:val="0"/>
            <w:vAlign w:val="center"/>
          </w:tcPr>
          <w:p w14:paraId="5FB34DA5">
            <w:pPr>
              <w:spacing w:line="440" w:lineRule="exact"/>
              <w:rPr>
                <w:rFonts w:ascii="宋体" w:hAnsi="宋体"/>
                <w:kern w:val="0"/>
                <w:sz w:val="24"/>
              </w:rPr>
            </w:pPr>
          </w:p>
        </w:tc>
      </w:tr>
      <w:tr w14:paraId="0C2A5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169D704C">
            <w:pPr>
              <w:spacing w:line="440" w:lineRule="exact"/>
              <w:rPr>
                <w:rFonts w:ascii="宋体" w:hAnsi="宋体"/>
                <w:kern w:val="0"/>
                <w:sz w:val="24"/>
              </w:rPr>
            </w:pPr>
          </w:p>
        </w:tc>
        <w:tc>
          <w:tcPr>
            <w:tcW w:w="3198" w:type="dxa"/>
            <w:gridSpan w:val="4"/>
            <w:noWrap w:val="0"/>
            <w:vAlign w:val="center"/>
          </w:tcPr>
          <w:p w14:paraId="48852BCF">
            <w:pPr>
              <w:spacing w:line="440" w:lineRule="exact"/>
              <w:rPr>
                <w:rFonts w:ascii="宋体" w:hAnsi="宋体"/>
                <w:kern w:val="0"/>
                <w:sz w:val="24"/>
              </w:rPr>
            </w:pPr>
          </w:p>
        </w:tc>
        <w:tc>
          <w:tcPr>
            <w:tcW w:w="1261" w:type="dxa"/>
            <w:noWrap w:val="0"/>
            <w:vAlign w:val="center"/>
          </w:tcPr>
          <w:p w14:paraId="35390CCA">
            <w:pPr>
              <w:spacing w:line="440" w:lineRule="exact"/>
              <w:rPr>
                <w:rFonts w:ascii="宋体" w:hAnsi="宋体"/>
                <w:kern w:val="0"/>
                <w:sz w:val="24"/>
              </w:rPr>
            </w:pPr>
          </w:p>
        </w:tc>
        <w:tc>
          <w:tcPr>
            <w:tcW w:w="2296" w:type="dxa"/>
            <w:gridSpan w:val="2"/>
            <w:noWrap w:val="0"/>
            <w:vAlign w:val="center"/>
          </w:tcPr>
          <w:p w14:paraId="502BB494">
            <w:pPr>
              <w:spacing w:line="440" w:lineRule="exact"/>
              <w:rPr>
                <w:rFonts w:ascii="宋体" w:hAnsi="宋体"/>
                <w:kern w:val="0"/>
                <w:sz w:val="24"/>
              </w:rPr>
            </w:pPr>
          </w:p>
        </w:tc>
      </w:tr>
      <w:tr w14:paraId="07318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557B4A10">
            <w:pPr>
              <w:spacing w:line="440" w:lineRule="exact"/>
              <w:rPr>
                <w:rFonts w:ascii="宋体" w:hAnsi="宋体"/>
                <w:kern w:val="0"/>
                <w:sz w:val="24"/>
              </w:rPr>
            </w:pPr>
          </w:p>
        </w:tc>
        <w:tc>
          <w:tcPr>
            <w:tcW w:w="3198" w:type="dxa"/>
            <w:gridSpan w:val="4"/>
            <w:noWrap w:val="0"/>
            <w:vAlign w:val="center"/>
          </w:tcPr>
          <w:p w14:paraId="2D820F54">
            <w:pPr>
              <w:spacing w:line="440" w:lineRule="exact"/>
              <w:rPr>
                <w:rFonts w:ascii="宋体" w:hAnsi="宋体"/>
                <w:kern w:val="0"/>
                <w:sz w:val="24"/>
              </w:rPr>
            </w:pPr>
          </w:p>
        </w:tc>
        <w:tc>
          <w:tcPr>
            <w:tcW w:w="1261" w:type="dxa"/>
            <w:noWrap w:val="0"/>
            <w:vAlign w:val="center"/>
          </w:tcPr>
          <w:p w14:paraId="68C6E686">
            <w:pPr>
              <w:spacing w:line="440" w:lineRule="exact"/>
              <w:rPr>
                <w:rFonts w:ascii="宋体" w:hAnsi="宋体"/>
                <w:kern w:val="0"/>
                <w:sz w:val="24"/>
              </w:rPr>
            </w:pPr>
          </w:p>
        </w:tc>
        <w:tc>
          <w:tcPr>
            <w:tcW w:w="2296" w:type="dxa"/>
            <w:gridSpan w:val="2"/>
            <w:noWrap w:val="0"/>
            <w:vAlign w:val="center"/>
          </w:tcPr>
          <w:p w14:paraId="6FDF66F6">
            <w:pPr>
              <w:spacing w:line="440" w:lineRule="exact"/>
              <w:rPr>
                <w:rFonts w:ascii="宋体" w:hAnsi="宋体"/>
                <w:kern w:val="0"/>
                <w:sz w:val="24"/>
              </w:rPr>
            </w:pPr>
          </w:p>
        </w:tc>
      </w:tr>
      <w:tr w14:paraId="071E6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529741A6">
            <w:pPr>
              <w:spacing w:line="440" w:lineRule="exact"/>
              <w:rPr>
                <w:rFonts w:ascii="宋体" w:hAnsi="宋体"/>
                <w:kern w:val="0"/>
                <w:sz w:val="24"/>
              </w:rPr>
            </w:pPr>
          </w:p>
        </w:tc>
        <w:tc>
          <w:tcPr>
            <w:tcW w:w="3198" w:type="dxa"/>
            <w:gridSpan w:val="4"/>
            <w:noWrap w:val="0"/>
            <w:vAlign w:val="center"/>
          </w:tcPr>
          <w:p w14:paraId="04CDAC0E">
            <w:pPr>
              <w:spacing w:line="440" w:lineRule="exact"/>
              <w:rPr>
                <w:rFonts w:ascii="宋体" w:hAnsi="宋体"/>
                <w:kern w:val="0"/>
                <w:sz w:val="24"/>
              </w:rPr>
            </w:pPr>
          </w:p>
        </w:tc>
        <w:tc>
          <w:tcPr>
            <w:tcW w:w="1261" w:type="dxa"/>
            <w:noWrap w:val="0"/>
            <w:vAlign w:val="center"/>
          </w:tcPr>
          <w:p w14:paraId="6758945E">
            <w:pPr>
              <w:spacing w:line="440" w:lineRule="exact"/>
              <w:rPr>
                <w:rFonts w:ascii="宋体" w:hAnsi="宋体"/>
                <w:kern w:val="0"/>
                <w:sz w:val="24"/>
              </w:rPr>
            </w:pPr>
          </w:p>
        </w:tc>
        <w:tc>
          <w:tcPr>
            <w:tcW w:w="2296" w:type="dxa"/>
            <w:gridSpan w:val="2"/>
            <w:noWrap w:val="0"/>
            <w:vAlign w:val="center"/>
          </w:tcPr>
          <w:p w14:paraId="5C3A5848">
            <w:pPr>
              <w:spacing w:line="440" w:lineRule="exact"/>
              <w:rPr>
                <w:rFonts w:ascii="宋体" w:hAnsi="宋体"/>
                <w:kern w:val="0"/>
                <w:sz w:val="24"/>
              </w:rPr>
            </w:pPr>
          </w:p>
        </w:tc>
      </w:tr>
    </w:tbl>
    <w:p w14:paraId="73B26C8B">
      <w:pPr>
        <w:pStyle w:val="144"/>
        <w:spacing w:line="240" w:lineRule="atLeast"/>
        <w:ind w:left="539" w:leftChars="50" w:hanging="434" w:hangingChars="207"/>
        <w:rPr>
          <w:rFonts w:eastAsia="黑体"/>
          <w:sz w:val="21"/>
          <w:szCs w:val="21"/>
        </w:rPr>
      </w:pPr>
    </w:p>
    <w:p w14:paraId="1E12F1F8">
      <w:pPr>
        <w:spacing w:line="240" w:lineRule="atLeast"/>
        <w:ind w:right="210" w:rightChars="100"/>
        <w:rPr>
          <w:rFonts w:eastAsia="黑体"/>
          <w:szCs w:val="21"/>
        </w:rPr>
      </w:pPr>
      <w:bookmarkStart w:id="829" w:name="_Hlk199232694"/>
      <w:r>
        <w:rPr>
          <w:rFonts w:eastAsia="黑体"/>
          <w:szCs w:val="21"/>
        </w:rPr>
        <w:t>注：本表应按招标公告附录7资格审查条件(</w:t>
      </w:r>
      <w:r>
        <w:rPr>
          <w:rFonts w:hint="eastAsia" w:eastAsia="黑体"/>
          <w:szCs w:val="21"/>
        </w:rPr>
        <w:t>其他要求</w:t>
      </w:r>
      <w:r>
        <w:rPr>
          <w:rFonts w:eastAsia="黑体"/>
          <w:szCs w:val="21"/>
        </w:rPr>
        <w:t>)要求填写</w:t>
      </w:r>
      <w:r>
        <w:rPr>
          <w:rFonts w:hint="eastAsia" w:eastAsia="黑体"/>
          <w:szCs w:val="21"/>
        </w:rPr>
        <w:t>，并在表后附相应证明材料</w:t>
      </w:r>
      <w:r>
        <w:rPr>
          <w:rFonts w:eastAsia="黑体"/>
          <w:szCs w:val="21"/>
        </w:rPr>
        <w:t>。</w:t>
      </w:r>
    </w:p>
    <w:bookmarkEnd w:id="828"/>
    <w:bookmarkEnd w:id="829"/>
    <w:p w14:paraId="0260194A">
      <w:pPr>
        <w:spacing w:before="120" w:beforeLines="50" w:after="120" w:afterLines="50" w:line="360" w:lineRule="atLeast"/>
        <w:rPr>
          <w:rFonts w:eastAsia="黑体"/>
          <w:sz w:val="32"/>
          <w:szCs w:val="32"/>
        </w:rPr>
        <w:sectPr>
          <w:footnotePr>
            <w:numFmt w:val="decimalEnclosedCircleChinese"/>
            <w:numRestart w:val="eachPage"/>
          </w:footnotePr>
          <w:pgSz w:w="11907" w:h="16840"/>
          <w:pgMar w:top="1588" w:right="1588" w:bottom="1474" w:left="1644" w:header="851" w:footer="851" w:gutter="0"/>
          <w:cols w:space="720" w:num="1"/>
          <w:docGrid w:linePitch="312" w:charSpace="0"/>
        </w:sectPr>
      </w:pPr>
      <w:bookmarkStart w:id="830" w:name="_Toc29344"/>
      <w:bookmarkStart w:id="831" w:name="_Toc16093"/>
      <w:bookmarkStart w:id="832" w:name="_Toc26550034"/>
      <w:bookmarkStart w:id="833" w:name="_Toc6703"/>
      <w:bookmarkStart w:id="834" w:name="_Toc19548"/>
      <w:bookmarkStart w:id="835" w:name="_Toc29061"/>
      <w:bookmarkStart w:id="836" w:name="_Toc28018"/>
    </w:p>
    <w:p w14:paraId="6A03F12A">
      <w:pPr>
        <w:keepNext/>
        <w:keepLines/>
        <w:widowControl/>
        <w:spacing w:before="120" w:after="120" w:line="360" w:lineRule="auto"/>
        <w:jc w:val="center"/>
        <w:outlineLvl w:val="2"/>
        <w:rPr>
          <w:rFonts w:eastAsia="黑体"/>
          <w:bCs/>
          <w:iCs/>
          <w:kern w:val="0"/>
          <w:sz w:val="24"/>
          <w:szCs w:val="20"/>
        </w:rPr>
      </w:pPr>
      <w:bookmarkStart w:id="837" w:name="_Toc21017"/>
      <w:bookmarkStart w:id="838" w:name="_Toc27127"/>
      <w:bookmarkStart w:id="839" w:name="_Toc6737"/>
      <w:bookmarkStart w:id="840" w:name="_Toc14187"/>
      <w:r>
        <w:rPr>
          <w:rFonts w:hint="eastAsia" w:eastAsia="黑体"/>
          <w:bCs/>
          <w:iCs/>
          <w:kern w:val="0"/>
          <w:sz w:val="24"/>
          <w:szCs w:val="20"/>
        </w:rPr>
        <w:t>（八）拟投入本标段的主要施工机械表</w:t>
      </w:r>
      <w:bookmarkEnd w:id="830"/>
      <w:bookmarkEnd w:id="831"/>
      <w:bookmarkEnd w:id="832"/>
      <w:bookmarkEnd w:id="833"/>
      <w:bookmarkEnd w:id="834"/>
      <w:bookmarkEnd w:id="835"/>
      <w:bookmarkEnd w:id="836"/>
      <w:r>
        <w:rPr>
          <w:rFonts w:hint="eastAsia" w:eastAsia="黑体"/>
          <w:bCs/>
          <w:iCs/>
          <w:kern w:val="0"/>
          <w:sz w:val="24"/>
          <w:szCs w:val="20"/>
        </w:rPr>
        <w:t>（如有）</w:t>
      </w:r>
      <w:r>
        <w:rPr>
          <w:rFonts w:hint="eastAsia" w:eastAsia="黑体"/>
          <w:bCs/>
          <w:iCs/>
          <w:kern w:val="0"/>
          <w:sz w:val="24"/>
          <w:szCs w:val="20"/>
        </w:rPr>
        <w:footnoteReference w:id="5"/>
      </w:r>
      <w:bookmarkEnd w:id="837"/>
      <w:bookmarkEnd w:id="838"/>
      <w:bookmarkEnd w:id="839"/>
      <w:bookmarkEnd w:id="840"/>
    </w:p>
    <w:p w14:paraId="6A507647">
      <w:pPr>
        <w:pStyle w:val="150"/>
        <w:spacing w:line="400" w:lineRule="atLeast"/>
        <w:jc w:val="left"/>
      </w:pPr>
      <w:bookmarkStart w:id="841" w:name="_Toc519375631"/>
    </w:p>
    <w:tbl>
      <w:tblPr>
        <w:tblStyle w:val="50"/>
        <w:tblW w:w="49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171"/>
        <w:gridCol w:w="818"/>
        <w:gridCol w:w="721"/>
        <w:gridCol w:w="710"/>
        <w:gridCol w:w="1010"/>
        <w:gridCol w:w="695"/>
        <w:gridCol w:w="464"/>
        <w:gridCol w:w="464"/>
        <w:gridCol w:w="464"/>
        <w:gridCol w:w="476"/>
        <w:gridCol w:w="1024"/>
      </w:tblGrid>
      <w:tr w14:paraId="3FFAF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406" w:type="pct"/>
            <w:vMerge w:val="restart"/>
            <w:noWrap w:val="0"/>
            <w:vAlign w:val="center"/>
          </w:tcPr>
          <w:p w14:paraId="53157738">
            <w:pPr>
              <w:spacing w:line="400" w:lineRule="atLeast"/>
              <w:rPr>
                <w:sz w:val="24"/>
                <w:szCs w:val="24"/>
              </w:rPr>
            </w:pPr>
            <w:r>
              <w:rPr>
                <w:rFonts w:hint="eastAsia"/>
                <w:sz w:val="24"/>
                <w:szCs w:val="24"/>
              </w:rPr>
              <w:t>序号</w:t>
            </w:r>
          </w:p>
        </w:tc>
        <w:tc>
          <w:tcPr>
            <w:tcW w:w="671" w:type="pct"/>
            <w:vMerge w:val="restart"/>
            <w:noWrap w:val="0"/>
            <w:vAlign w:val="center"/>
          </w:tcPr>
          <w:p w14:paraId="46AF7C94">
            <w:pPr>
              <w:spacing w:line="400" w:lineRule="atLeast"/>
              <w:jc w:val="center"/>
              <w:rPr>
                <w:sz w:val="24"/>
                <w:szCs w:val="24"/>
              </w:rPr>
            </w:pPr>
            <w:r>
              <w:rPr>
                <w:rFonts w:hint="eastAsia"/>
                <w:sz w:val="24"/>
                <w:szCs w:val="24"/>
              </w:rPr>
              <w:t>设备名称</w:t>
            </w:r>
          </w:p>
        </w:tc>
        <w:tc>
          <w:tcPr>
            <w:tcW w:w="469" w:type="pct"/>
            <w:vMerge w:val="restart"/>
            <w:noWrap w:val="0"/>
            <w:vAlign w:val="center"/>
          </w:tcPr>
          <w:p w14:paraId="4EAC63C1">
            <w:pPr>
              <w:spacing w:line="400" w:lineRule="atLeast"/>
              <w:jc w:val="center"/>
              <w:rPr>
                <w:sz w:val="24"/>
                <w:szCs w:val="24"/>
              </w:rPr>
            </w:pPr>
            <w:r>
              <w:rPr>
                <w:rFonts w:hint="eastAsia"/>
                <w:sz w:val="24"/>
                <w:szCs w:val="24"/>
              </w:rPr>
              <w:t>型号</w:t>
            </w:r>
          </w:p>
          <w:p w14:paraId="3E15B0DA">
            <w:pPr>
              <w:spacing w:line="400" w:lineRule="atLeast"/>
              <w:jc w:val="center"/>
              <w:rPr>
                <w:sz w:val="24"/>
                <w:szCs w:val="24"/>
              </w:rPr>
            </w:pPr>
            <w:r>
              <w:rPr>
                <w:rFonts w:hint="eastAsia"/>
                <w:sz w:val="24"/>
                <w:szCs w:val="24"/>
              </w:rPr>
              <w:t>规格</w:t>
            </w:r>
          </w:p>
        </w:tc>
        <w:tc>
          <w:tcPr>
            <w:tcW w:w="413" w:type="pct"/>
            <w:vMerge w:val="restart"/>
            <w:noWrap w:val="0"/>
            <w:vAlign w:val="center"/>
          </w:tcPr>
          <w:p w14:paraId="089836CF">
            <w:pPr>
              <w:spacing w:line="400" w:lineRule="atLeast"/>
              <w:jc w:val="center"/>
              <w:rPr>
                <w:sz w:val="24"/>
                <w:szCs w:val="24"/>
              </w:rPr>
            </w:pPr>
            <w:r>
              <w:rPr>
                <w:rFonts w:hint="eastAsia"/>
                <w:sz w:val="24"/>
                <w:szCs w:val="24"/>
              </w:rPr>
              <w:t>国别</w:t>
            </w:r>
          </w:p>
          <w:p w14:paraId="0B2BE8FB">
            <w:pPr>
              <w:spacing w:line="400" w:lineRule="atLeast"/>
              <w:jc w:val="center"/>
              <w:rPr>
                <w:sz w:val="24"/>
                <w:szCs w:val="24"/>
              </w:rPr>
            </w:pPr>
            <w:r>
              <w:rPr>
                <w:rFonts w:hint="eastAsia"/>
                <w:sz w:val="24"/>
                <w:szCs w:val="24"/>
              </w:rPr>
              <w:t>产地</w:t>
            </w:r>
          </w:p>
        </w:tc>
        <w:tc>
          <w:tcPr>
            <w:tcW w:w="407" w:type="pct"/>
            <w:vMerge w:val="restart"/>
            <w:noWrap w:val="0"/>
            <w:vAlign w:val="center"/>
          </w:tcPr>
          <w:p w14:paraId="3119D314">
            <w:pPr>
              <w:spacing w:line="400" w:lineRule="atLeast"/>
              <w:jc w:val="center"/>
              <w:rPr>
                <w:sz w:val="24"/>
                <w:szCs w:val="24"/>
              </w:rPr>
            </w:pPr>
            <w:r>
              <w:rPr>
                <w:rFonts w:hint="eastAsia"/>
                <w:sz w:val="24"/>
                <w:szCs w:val="24"/>
              </w:rPr>
              <w:t>制造</w:t>
            </w:r>
          </w:p>
          <w:p w14:paraId="0A3E8C97">
            <w:pPr>
              <w:spacing w:line="400" w:lineRule="atLeast"/>
              <w:jc w:val="center"/>
              <w:rPr>
                <w:sz w:val="24"/>
                <w:szCs w:val="24"/>
              </w:rPr>
            </w:pPr>
            <w:r>
              <w:rPr>
                <w:rFonts w:hint="eastAsia"/>
                <w:sz w:val="24"/>
                <w:szCs w:val="24"/>
              </w:rPr>
              <w:t>年份</w:t>
            </w:r>
          </w:p>
        </w:tc>
        <w:tc>
          <w:tcPr>
            <w:tcW w:w="579" w:type="pct"/>
            <w:vMerge w:val="restart"/>
            <w:noWrap w:val="0"/>
            <w:vAlign w:val="center"/>
          </w:tcPr>
          <w:p w14:paraId="5B2C2C23">
            <w:pPr>
              <w:spacing w:line="400" w:lineRule="atLeast"/>
              <w:jc w:val="center"/>
              <w:rPr>
                <w:sz w:val="24"/>
                <w:szCs w:val="24"/>
              </w:rPr>
            </w:pPr>
            <w:r>
              <w:rPr>
                <w:rFonts w:hint="eastAsia"/>
                <w:sz w:val="24"/>
                <w:szCs w:val="24"/>
              </w:rPr>
              <w:t>额定功率(kW)</w:t>
            </w:r>
          </w:p>
        </w:tc>
        <w:tc>
          <w:tcPr>
            <w:tcW w:w="398" w:type="pct"/>
            <w:vMerge w:val="restart"/>
            <w:noWrap w:val="0"/>
            <w:vAlign w:val="center"/>
          </w:tcPr>
          <w:p w14:paraId="5FD663FF">
            <w:pPr>
              <w:spacing w:line="400" w:lineRule="atLeast"/>
              <w:jc w:val="center"/>
              <w:rPr>
                <w:sz w:val="24"/>
                <w:szCs w:val="24"/>
              </w:rPr>
            </w:pPr>
            <w:r>
              <w:rPr>
                <w:rFonts w:hint="eastAsia"/>
                <w:sz w:val="24"/>
                <w:szCs w:val="24"/>
              </w:rPr>
              <w:t>生产</w:t>
            </w:r>
          </w:p>
          <w:p w14:paraId="4D2E356F">
            <w:pPr>
              <w:spacing w:line="400" w:lineRule="atLeast"/>
              <w:jc w:val="center"/>
              <w:rPr>
                <w:sz w:val="24"/>
                <w:szCs w:val="24"/>
              </w:rPr>
            </w:pPr>
            <w:r>
              <w:rPr>
                <w:rFonts w:hint="eastAsia"/>
                <w:sz w:val="24"/>
                <w:szCs w:val="24"/>
              </w:rPr>
              <w:t>能力</w:t>
            </w:r>
          </w:p>
        </w:tc>
        <w:tc>
          <w:tcPr>
            <w:tcW w:w="1071" w:type="pct"/>
            <w:gridSpan w:val="4"/>
            <w:noWrap w:val="0"/>
            <w:vAlign w:val="center"/>
          </w:tcPr>
          <w:p w14:paraId="31EEB44B">
            <w:pPr>
              <w:spacing w:line="400" w:lineRule="atLeast"/>
              <w:jc w:val="center"/>
              <w:rPr>
                <w:sz w:val="24"/>
                <w:szCs w:val="24"/>
              </w:rPr>
            </w:pPr>
            <w:r>
              <w:rPr>
                <w:rFonts w:hint="eastAsia"/>
                <w:sz w:val="24"/>
                <w:szCs w:val="24"/>
              </w:rPr>
              <w:t>数量(台)</w:t>
            </w:r>
          </w:p>
        </w:tc>
        <w:tc>
          <w:tcPr>
            <w:tcW w:w="586" w:type="pct"/>
            <w:vMerge w:val="restart"/>
            <w:noWrap w:val="0"/>
            <w:vAlign w:val="center"/>
          </w:tcPr>
          <w:p w14:paraId="1465E5C0">
            <w:pPr>
              <w:spacing w:line="400" w:lineRule="atLeast"/>
              <w:jc w:val="center"/>
              <w:rPr>
                <w:sz w:val="24"/>
                <w:szCs w:val="24"/>
              </w:rPr>
            </w:pPr>
            <w:r>
              <w:rPr>
                <w:rFonts w:hint="eastAsia"/>
                <w:sz w:val="24"/>
                <w:szCs w:val="24"/>
              </w:rPr>
              <w:t>预计进场时间</w:t>
            </w:r>
          </w:p>
        </w:tc>
      </w:tr>
      <w:tr w14:paraId="65686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vMerge w:val="continue"/>
            <w:noWrap w:val="0"/>
            <w:vAlign w:val="center"/>
          </w:tcPr>
          <w:p w14:paraId="4CE67816">
            <w:pPr>
              <w:spacing w:line="400" w:lineRule="atLeast"/>
              <w:rPr>
                <w:sz w:val="24"/>
                <w:szCs w:val="24"/>
              </w:rPr>
            </w:pPr>
          </w:p>
        </w:tc>
        <w:tc>
          <w:tcPr>
            <w:tcW w:w="671" w:type="pct"/>
            <w:vMerge w:val="continue"/>
            <w:noWrap w:val="0"/>
            <w:vAlign w:val="center"/>
          </w:tcPr>
          <w:p w14:paraId="61DF8F2A">
            <w:pPr>
              <w:spacing w:line="400" w:lineRule="atLeast"/>
              <w:jc w:val="center"/>
              <w:rPr>
                <w:sz w:val="24"/>
                <w:szCs w:val="24"/>
              </w:rPr>
            </w:pPr>
          </w:p>
        </w:tc>
        <w:tc>
          <w:tcPr>
            <w:tcW w:w="469" w:type="pct"/>
            <w:vMerge w:val="continue"/>
            <w:noWrap w:val="0"/>
            <w:vAlign w:val="center"/>
          </w:tcPr>
          <w:p w14:paraId="2F2BEB6D">
            <w:pPr>
              <w:spacing w:line="400" w:lineRule="atLeast"/>
              <w:jc w:val="center"/>
              <w:rPr>
                <w:sz w:val="24"/>
                <w:szCs w:val="24"/>
              </w:rPr>
            </w:pPr>
          </w:p>
        </w:tc>
        <w:tc>
          <w:tcPr>
            <w:tcW w:w="413" w:type="pct"/>
            <w:vMerge w:val="continue"/>
            <w:noWrap w:val="0"/>
            <w:vAlign w:val="center"/>
          </w:tcPr>
          <w:p w14:paraId="0F9E77E9">
            <w:pPr>
              <w:spacing w:line="400" w:lineRule="atLeast"/>
              <w:jc w:val="center"/>
              <w:rPr>
                <w:sz w:val="24"/>
                <w:szCs w:val="24"/>
              </w:rPr>
            </w:pPr>
          </w:p>
        </w:tc>
        <w:tc>
          <w:tcPr>
            <w:tcW w:w="407" w:type="pct"/>
            <w:vMerge w:val="continue"/>
            <w:noWrap w:val="0"/>
            <w:vAlign w:val="center"/>
          </w:tcPr>
          <w:p w14:paraId="77A685CF">
            <w:pPr>
              <w:spacing w:line="400" w:lineRule="atLeast"/>
              <w:jc w:val="center"/>
              <w:rPr>
                <w:sz w:val="24"/>
                <w:szCs w:val="24"/>
              </w:rPr>
            </w:pPr>
          </w:p>
        </w:tc>
        <w:tc>
          <w:tcPr>
            <w:tcW w:w="579" w:type="pct"/>
            <w:vMerge w:val="continue"/>
            <w:noWrap w:val="0"/>
            <w:vAlign w:val="center"/>
          </w:tcPr>
          <w:p w14:paraId="3F69E0EA">
            <w:pPr>
              <w:spacing w:line="400" w:lineRule="atLeast"/>
              <w:jc w:val="center"/>
              <w:rPr>
                <w:sz w:val="24"/>
                <w:szCs w:val="24"/>
              </w:rPr>
            </w:pPr>
          </w:p>
        </w:tc>
        <w:tc>
          <w:tcPr>
            <w:tcW w:w="398" w:type="pct"/>
            <w:vMerge w:val="continue"/>
            <w:noWrap w:val="0"/>
            <w:vAlign w:val="center"/>
          </w:tcPr>
          <w:p w14:paraId="4E86D9EC">
            <w:pPr>
              <w:spacing w:line="400" w:lineRule="atLeast"/>
              <w:jc w:val="center"/>
              <w:rPr>
                <w:sz w:val="24"/>
                <w:szCs w:val="24"/>
              </w:rPr>
            </w:pPr>
          </w:p>
        </w:tc>
        <w:tc>
          <w:tcPr>
            <w:tcW w:w="266" w:type="pct"/>
            <w:vMerge w:val="restart"/>
            <w:noWrap w:val="0"/>
            <w:vAlign w:val="center"/>
          </w:tcPr>
          <w:p w14:paraId="39F024D9">
            <w:pPr>
              <w:spacing w:line="400" w:lineRule="atLeast"/>
              <w:jc w:val="center"/>
              <w:rPr>
                <w:sz w:val="24"/>
                <w:szCs w:val="24"/>
              </w:rPr>
            </w:pPr>
            <w:r>
              <w:rPr>
                <w:rFonts w:hint="eastAsia"/>
                <w:sz w:val="24"/>
                <w:szCs w:val="24"/>
              </w:rPr>
              <w:t>小计</w:t>
            </w:r>
          </w:p>
        </w:tc>
        <w:tc>
          <w:tcPr>
            <w:tcW w:w="805" w:type="pct"/>
            <w:gridSpan w:val="3"/>
            <w:noWrap w:val="0"/>
            <w:vAlign w:val="center"/>
          </w:tcPr>
          <w:p w14:paraId="6410CB11">
            <w:pPr>
              <w:spacing w:line="400" w:lineRule="atLeast"/>
              <w:jc w:val="center"/>
              <w:rPr>
                <w:sz w:val="24"/>
                <w:szCs w:val="24"/>
              </w:rPr>
            </w:pPr>
            <w:r>
              <w:rPr>
                <w:rFonts w:hint="eastAsia"/>
                <w:sz w:val="24"/>
                <w:szCs w:val="24"/>
              </w:rPr>
              <w:t>其</w:t>
            </w:r>
            <w:r>
              <w:rPr>
                <w:sz w:val="24"/>
                <w:szCs w:val="24"/>
              </w:rPr>
              <w:t xml:space="preserve"> </w:t>
            </w:r>
            <w:r>
              <w:rPr>
                <w:rFonts w:hint="eastAsia"/>
                <w:sz w:val="24"/>
                <w:szCs w:val="24"/>
              </w:rPr>
              <w:t>中</w:t>
            </w:r>
          </w:p>
        </w:tc>
        <w:tc>
          <w:tcPr>
            <w:tcW w:w="586" w:type="pct"/>
            <w:vMerge w:val="continue"/>
            <w:noWrap w:val="0"/>
            <w:vAlign w:val="center"/>
          </w:tcPr>
          <w:p w14:paraId="20A05339">
            <w:pPr>
              <w:spacing w:line="400" w:lineRule="atLeast"/>
              <w:jc w:val="center"/>
              <w:rPr>
                <w:sz w:val="24"/>
                <w:szCs w:val="24"/>
              </w:rPr>
            </w:pPr>
          </w:p>
        </w:tc>
      </w:tr>
      <w:tr w14:paraId="4E6C9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406" w:type="pct"/>
            <w:vMerge w:val="continue"/>
            <w:noWrap w:val="0"/>
            <w:vAlign w:val="center"/>
          </w:tcPr>
          <w:p w14:paraId="4C2C7971">
            <w:pPr>
              <w:spacing w:line="400" w:lineRule="atLeast"/>
              <w:rPr>
                <w:sz w:val="24"/>
                <w:szCs w:val="24"/>
              </w:rPr>
            </w:pPr>
          </w:p>
        </w:tc>
        <w:tc>
          <w:tcPr>
            <w:tcW w:w="671" w:type="pct"/>
            <w:vMerge w:val="continue"/>
            <w:noWrap w:val="0"/>
            <w:vAlign w:val="center"/>
          </w:tcPr>
          <w:p w14:paraId="6E26D663">
            <w:pPr>
              <w:spacing w:line="400" w:lineRule="atLeast"/>
              <w:jc w:val="center"/>
              <w:rPr>
                <w:sz w:val="24"/>
                <w:szCs w:val="24"/>
              </w:rPr>
            </w:pPr>
          </w:p>
        </w:tc>
        <w:tc>
          <w:tcPr>
            <w:tcW w:w="469" w:type="pct"/>
            <w:vMerge w:val="continue"/>
            <w:noWrap w:val="0"/>
            <w:vAlign w:val="center"/>
          </w:tcPr>
          <w:p w14:paraId="4B8C4E36">
            <w:pPr>
              <w:spacing w:line="400" w:lineRule="atLeast"/>
              <w:jc w:val="center"/>
              <w:rPr>
                <w:sz w:val="24"/>
                <w:szCs w:val="24"/>
              </w:rPr>
            </w:pPr>
          </w:p>
        </w:tc>
        <w:tc>
          <w:tcPr>
            <w:tcW w:w="413" w:type="pct"/>
            <w:vMerge w:val="continue"/>
            <w:noWrap w:val="0"/>
            <w:vAlign w:val="center"/>
          </w:tcPr>
          <w:p w14:paraId="7E88732E">
            <w:pPr>
              <w:spacing w:line="400" w:lineRule="atLeast"/>
              <w:jc w:val="center"/>
              <w:rPr>
                <w:sz w:val="24"/>
                <w:szCs w:val="24"/>
              </w:rPr>
            </w:pPr>
          </w:p>
        </w:tc>
        <w:tc>
          <w:tcPr>
            <w:tcW w:w="407" w:type="pct"/>
            <w:vMerge w:val="continue"/>
            <w:noWrap w:val="0"/>
            <w:vAlign w:val="center"/>
          </w:tcPr>
          <w:p w14:paraId="60D44FCB">
            <w:pPr>
              <w:spacing w:line="400" w:lineRule="atLeast"/>
              <w:jc w:val="center"/>
              <w:rPr>
                <w:sz w:val="24"/>
                <w:szCs w:val="24"/>
              </w:rPr>
            </w:pPr>
          </w:p>
        </w:tc>
        <w:tc>
          <w:tcPr>
            <w:tcW w:w="579" w:type="pct"/>
            <w:vMerge w:val="continue"/>
            <w:noWrap w:val="0"/>
            <w:vAlign w:val="center"/>
          </w:tcPr>
          <w:p w14:paraId="12D819C8">
            <w:pPr>
              <w:spacing w:line="400" w:lineRule="atLeast"/>
              <w:jc w:val="center"/>
              <w:rPr>
                <w:sz w:val="24"/>
                <w:szCs w:val="24"/>
              </w:rPr>
            </w:pPr>
          </w:p>
        </w:tc>
        <w:tc>
          <w:tcPr>
            <w:tcW w:w="398" w:type="pct"/>
            <w:vMerge w:val="continue"/>
            <w:noWrap w:val="0"/>
            <w:vAlign w:val="center"/>
          </w:tcPr>
          <w:p w14:paraId="369D2C83">
            <w:pPr>
              <w:spacing w:line="400" w:lineRule="atLeast"/>
              <w:jc w:val="center"/>
              <w:rPr>
                <w:sz w:val="24"/>
                <w:szCs w:val="24"/>
              </w:rPr>
            </w:pPr>
          </w:p>
        </w:tc>
        <w:tc>
          <w:tcPr>
            <w:tcW w:w="266" w:type="pct"/>
            <w:vMerge w:val="continue"/>
            <w:noWrap w:val="0"/>
            <w:vAlign w:val="center"/>
          </w:tcPr>
          <w:p w14:paraId="48F03AE3">
            <w:pPr>
              <w:spacing w:line="400" w:lineRule="atLeast"/>
              <w:jc w:val="center"/>
              <w:rPr>
                <w:sz w:val="24"/>
                <w:szCs w:val="24"/>
              </w:rPr>
            </w:pPr>
          </w:p>
        </w:tc>
        <w:tc>
          <w:tcPr>
            <w:tcW w:w="266" w:type="pct"/>
            <w:noWrap w:val="0"/>
            <w:vAlign w:val="center"/>
          </w:tcPr>
          <w:p w14:paraId="46D732D6">
            <w:pPr>
              <w:spacing w:line="400" w:lineRule="atLeast"/>
              <w:jc w:val="center"/>
              <w:rPr>
                <w:sz w:val="24"/>
                <w:szCs w:val="24"/>
              </w:rPr>
            </w:pPr>
            <w:r>
              <w:rPr>
                <w:rFonts w:hint="eastAsia"/>
                <w:sz w:val="24"/>
                <w:szCs w:val="24"/>
              </w:rPr>
              <w:t>自有</w:t>
            </w:r>
          </w:p>
        </w:tc>
        <w:tc>
          <w:tcPr>
            <w:tcW w:w="266" w:type="pct"/>
            <w:noWrap w:val="0"/>
            <w:vAlign w:val="center"/>
          </w:tcPr>
          <w:p w14:paraId="22B23CBF">
            <w:pPr>
              <w:spacing w:line="400" w:lineRule="atLeast"/>
              <w:jc w:val="center"/>
              <w:rPr>
                <w:sz w:val="24"/>
                <w:szCs w:val="24"/>
              </w:rPr>
            </w:pPr>
            <w:r>
              <w:rPr>
                <w:rFonts w:hint="eastAsia"/>
                <w:sz w:val="24"/>
                <w:szCs w:val="24"/>
              </w:rPr>
              <w:t>新购</w:t>
            </w:r>
          </w:p>
        </w:tc>
        <w:tc>
          <w:tcPr>
            <w:tcW w:w="273" w:type="pct"/>
            <w:noWrap w:val="0"/>
            <w:vAlign w:val="center"/>
          </w:tcPr>
          <w:p w14:paraId="41967286">
            <w:pPr>
              <w:spacing w:line="400" w:lineRule="atLeast"/>
              <w:jc w:val="center"/>
              <w:rPr>
                <w:sz w:val="24"/>
                <w:szCs w:val="24"/>
              </w:rPr>
            </w:pPr>
            <w:r>
              <w:rPr>
                <w:rFonts w:hint="eastAsia"/>
                <w:sz w:val="24"/>
                <w:szCs w:val="24"/>
              </w:rPr>
              <w:t>租赁</w:t>
            </w:r>
          </w:p>
        </w:tc>
        <w:tc>
          <w:tcPr>
            <w:tcW w:w="586" w:type="pct"/>
            <w:vMerge w:val="continue"/>
            <w:noWrap w:val="0"/>
            <w:vAlign w:val="center"/>
          </w:tcPr>
          <w:p w14:paraId="6D4BA424">
            <w:pPr>
              <w:spacing w:line="400" w:lineRule="atLeast"/>
              <w:jc w:val="center"/>
              <w:rPr>
                <w:sz w:val="24"/>
                <w:szCs w:val="24"/>
              </w:rPr>
            </w:pPr>
          </w:p>
        </w:tc>
      </w:tr>
      <w:tr w14:paraId="1663A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center"/>
          </w:tcPr>
          <w:p w14:paraId="00CFF7A9">
            <w:pPr>
              <w:spacing w:line="400" w:lineRule="atLeast"/>
              <w:jc w:val="center"/>
              <w:rPr>
                <w:sz w:val="24"/>
                <w:szCs w:val="24"/>
              </w:rPr>
            </w:pPr>
          </w:p>
        </w:tc>
        <w:tc>
          <w:tcPr>
            <w:tcW w:w="671" w:type="pct"/>
            <w:noWrap w:val="0"/>
            <w:vAlign w:val="center"/>
          </w:tcPr>
          <w:p w14:paraId="54E5509A">
            <w:pPr>
              <w:spacing w:line="400" w:lineRule="atLeast"/>
              <w:jc w:val="center"/>
              <w:rPr>
                <w:sz w:val="24"/>
                <w:szCs w:val="24"/>
              </w:rPr>
            </w:pPr>
          </w:p>
        </w:tc>
        <w:tc>
          <w:tcPr>
            <w:tcW w:w="469" w:type="pct"/>
            <w:noWrap w:val="0"/>
            <w:vAlign w:val="center"/>
          </w:tcPr>
          <w:p w14:paraId="020BFE63">
            <w:pPr>
              <w:spacing w:line="400" w:lineRule="atLeast"/>
              <w:jc w:val="center"/>
              <w:rPr>
                <w:sz w:val="24"/>
                <w:szCs w:val="24"/>
              </w:rPr>
            </w:pPr>
          </w:p>
        </w:tc>
        <w:tc>
          <w:tcPr>
            <w:tcW w:w="413" w:type="pct"/>
            <w:noWrap w:val="0"/>
            <w:vAlign w:val="center"/>
          </w:tcPr>
          <w:p w14:paraId="4FFD0ED7">
            <w:pPr>
              <w:spacing w:line="400" w:lineRule="atLeast"/>
              <w:jc w:val="center"/>
              <w:rPr>
                <w:sz w:val="24"/>
                <w:szCs w:val="24"/>
              </w:rPr>
            </w:pPr>
          </w:p>
        </w:tc>
        <w:tc>
          <w:tcPr>
            <w:tcW w:w="407" w:type="pct"/>
            <w:noWrap w:val="0"/>
            <w:vAlign w:val="center"/>
          </w:tcPr>
          <w:p w14:paraId="682AC688">
            <w:pPr>
              <w:spacing w:line="400" w:lineRule="atLeast"/>
              <w:jc w:val="center"/>
              <w:rPr>
                <w:sz w:val="24"/>
                <w:szCs w:val="24"/>
              </w:rPr>
            </w:pPr>
          </w:p>
        </w:tc>
        <w:tc>
          <w:tcPr>
            <w:tcW w:w="579" w:type="pct"/>
            <w:noWrap w:val="0"/>
            <w:vAlign w:val="center"/>
          </w:tcPr>
          <w:p w14:paraId="14DC3627">
            <w:pPr>
              <w:spacing w:line="400" w:lineRule="atLeast"/>
              <w:jc w:val="center"/>
              <w:rPr>
                <w:sz w:val="24"/>
                <w:szCs w:val="24"/>
              </w:rPr>
            </w:pPr>
          </w:p>
        </w:tc>
        <w:tc>
          <w:tcPr>
            <w:tcW w:w="398" w:type="pct"/>
            <w:noWrap w:val="0"/>
            <w:vAlign w:val="center"/>
          </w:tcPr>
          <w:p w14:paraId="39D8D94C">
            <w:pPr>
              <w:spacing w:line="400" w:lineRule="atLeast"/>
              <w:jc w:val="center"/>
              <w:rPr>
                <w:sz w:val="24"/>
                <w:szCs w:val="24"/>
              </w:rPr>
            </w:pPr>
          </w:p>
        </w:tc>
        <w:tc>
          <w:tcPr>
            <w:tcW w:w="266" w:type="pct"/>
            <w:noWrap w:val="0"/>
            <w:vAlign w:val="center"/>
          </w:tcPr>
          <w:p w14:paraId="68BA86E0">
            <w:pPr>
              <w:spacing w:line="400" w:lineRule="atLeast"/>
              <w:jc w:val="center"/>
              <w:rPr>
                <w:sz w:val="24"/>
                <w:szCs w:val="24"/>
              </w:rPr>
            </w:pPr>
          </w:p>
        </w:tc>
        <w:tc>
          <w:tcPr>
            <w:tcW w:w="266" w:type="pct"/>
            <w:noWrap w:val="0"/>
            <w:vAlign w:val="center"/>
          </w:tcPr>
          <w:p w14:paraId="75F0D292">
            <w:pPr>
              <w:spacing w:line="400" w:lineRule="atLeast"/>
              <w:jc w:val="center"/>
              <w:rPr>
                <w:sz w:val="24"/>
                <w:szCs w:val="24"/>
              </w:rPr>
            </w:pPr>
          </w:p>
        </w:tc>
        <w:tc>
          <w:tcPr>
            <w:tcW w:w="266" w:type="pct"/>
            <w:noWrap w:val="0"/>
            <w:vAlign w:val="center"/>
          </w:tcPr>
          <w:p w14:paraId="1E783925">
            <w:pPr>
              <w:spacing w:line="400" w:lineRule="atLeast"/>
              <w:jc w:val="center"/>
              <w:rPr>
                <w:sz w:val="24"/>
                <w:szCs w:val="24"/>
              </w:rPr>
            </w:pPr>
          </w:p>
        </w:tc>
        <w:tc>
          <w:tcPr>
            <w:tcW w:w="273" w:type="pct"/>
            <w:noWrap w:val="0"/>
            <w:vAlign w:val="center"/>
          </w:tcPr>
          <w:p w14:paraId="6D3AF026">
            <w:pPr>
              <w:spacing w:line="400" w:lineRule="atLeast"/>
              <w:jc w:val="center"/>
              <w:rPr>
                <w:sz w:val="24"/>
                <w:szCs w:val="24"/>
              </w:rPr>
            </w:pPr>
          </w:p>
        </w:tc>
        <w:tc>
          <w:tcPr>
            <w:tcW w:w="586" w:type="pct"/>
            <w:noWrap w:val="0"/>
            <w:vAlign w:val="center"/>
          </w:tcPr>
          <w:p w14:paraId="603DBD3D">
            <w:pPr>
              <w:spacing w:line="400" w:lineRule="atLeast"/>
              <w:jc w:val="center"/>
              <w:rPr>
                <w:sz w:val="24"/>
                <w:szCs w:val="24"/>
              </w:rPr>
            </w:pPr>
          </w:p>
        </w:tc>
      </w:tr>
      <w:tr w14:paraId="70F05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center"/>
          </w:tcPr>
          <w:p w14:paraId="2A8F7A32">
            <w:pPr>
              <w:spacing w:line="400" w:lineRule="atLeast"/>
              <w:jc w:val="center"/>
            </w:pPr>
          </w:p>
        </w:tc>
        <w:tc>
          <w:tcPr>
            <w:tcW w:w="671" w:type="pct"/>
            <w:noWrap w:val="0"/>
            <w:vAlign w:val="center"/>
          </w:tcPr>
          <w:p w14:paraId="1178D703">
            <w:pPr>
              <w:spacing w:line="400" w:lineRule="atLeast"/>
              <w:jc w:val="center"/>
            </w:pPr>
          </w:p>
        </w:tc>
        <w:tc>
          <w:tcPr>
            <w:tcW w:w="469" w:type="pct"/>
            <w:noWrap w:val="0"/>
            <w:vAlign w:val="center"/>
          </w:tcPr>
          <w:p w14:paraId="65706F34">
            <w:pPr>
              <w:spacing w:line="400" w:lineRule="atLeast"/>
              <w:jc w:val="center"/>
            </w:pPr>
          </w:p>
        </w:tc>
        <w:tc>
          <w:tcPr>
            <w:tcW w:w="413" w:type="pct"/>
            <w:noWrap w:val="0"/>
            <w:vAlign w:val="center"/>
          </w:tcPr>
          <w:p w14:paraId="3664D840">
            <w:pPr>
              <w:spacing w:line="400" w:lineRule="atLeast"/>
              <w:jc w:val="center"/>
            </w:pPr>
          </w:p>
        </w:tc>
        <w:tc>
          <w:tcPr>
            <w:tcW w:w="407" w:type="pct"/>
            <w:noWrap w:val="0"/>
            <w:vAlign w:val="center"/>
          </w:tcPr>
          <w:p w14:paraId="4189E19A">
            <w:pPr>
              <w:spacing w:line="400" w:lineRule="atLeast"/>
              <w:jc w:val="center"/>
            </w:pPr>
          </w:p>
        </w:tc>
        <w:tc>
          <w:tcPr>
            <w:tcW w:w="579" w:type="pct"/>
            <w:noWrap w:val="0"/>
            <w:vAlign w:val="center"/>
          </w:tcPr>
          <w:p w14:paraId="3A2E6246">
            <w:pPr>
              <w:spacing w:line="400" w:lineRule="atLeast"/>
              <w:jc w:val="center"/>
            </w:pPr>
          </w:p>
        </w:tc>
        <w:tc>
          <w:tcPr>
            <w:tcW w:w="398" w:type="pct"/>
            <w:noWrap w:val="0"/>
            <w:vAlign w:val="center"/>
          </w:tcPr>
          <w:p w14:paraId="7E5E2258">
            <w:pPr>
              <w:spacing w:line="400" w:lineRule="atLeast"/>
              <w:jc w:val="center"/>
            </w:pPr>
          </w:p>
        </w:tc>
        <w:tc>
          <w:tcPr>
            <w:tcW w:w="266" w:type="pct"/>
            <w:noWrap w:val="0"/>
            <w:vAlign w:val="center"/>
          </w:tcPr>
          <w:p w14:paraId="66E71429">
            <w:pPr>
              <w:spacing w:line="400" w:lineRule="atLeast"/>
              <w:jc w:val="center"/>
            </w:pPr>
          </w:p>
        </w:tc>
        <w:tc>
          <w:tcPr>
            <w:tcW w:w="266" w:type="pct"/>
            <w:noWrap w:val="0"/>
            <w:vAlign w:val="center"/>
          </w:tcPr>
          <w:p w14:paraId="31CBAD4C">
            <w:pPr>
              <w:spacing w:line="400" w:lineRule="atLeast"/>
              <w:jc w:val="center"/>
            </w:pPr>
          </w:p>
        </w:tc>
        <w:tc>
          <w:tcPr>
            <w:tcW w:w="266" w:type="pct"/>
            <w:noWrap w:val="0"/>
            <w:vAlign w:val="center"/>
          </w:tcPr>
          <w:p w14:paraId="0A77CBE2">
            <w:pPr>
              <w:spacing w:line="400" w:lineRule="atLeast"/>
              <w:jc w:val="center"/>
            </w:pPr>
          </w:p>
        </w:tc>
        <w:tc>
          <w:tcPr>
            <w:tcW w:w="273" w:type="pct"/>
            <w:noWrap w:val="0"/>
            <w:vAlign w:val="center"/>
          </w:tcPr>
          <w:p w14:paraId="5C598508">
            <w:pPr>
              <w:spacing w:line="400" w:lineRule="atLeast"/>
              <w:jc w:val="center"/>
            </w:pPr>
          </w:p>
        </w:tc>
        <w:tc>
          <w:tcPr>
            <w:tcW w:w="586" w:type="pct"/>
            <w:noWrap w:val="0"/>
            <w:vAlign w:val="center"/>
          </w:tcPr>
          <w:p w14:paraId="42F40E54">
            <w:pPr>
              <w:spacing w:line="400" w:lineRule="atLeast"/>
              <w:jc w:val="center"/>
            </w:pPr>
          </w:p>
        </w:tc>
      </w:tr>
      <w:tr w14:paraId="06D9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46E3582C">
            <w:pPr>
              <w:spacing w:line="400" w:lineRule="atLeast"/>
              <w:jc w:val="center"/>
            </w:pPr>
          </w:p>
        </w:tc>
        <w:tc>
          <w:tcPr>
            <w:tcW w:w="671" w:type="pct"/>
            <w:noWrap w:val="0"/>
            <w:vAlign w:val="top"/>
          </w:tcPr>
          <w:p w14:paraId="75CE0760">
            <w:pPr>
              <w:spacing w:line="400" w:lineRule="atLeast"/>
              <w:jc w:val="center"/>
            </w:pPr>
          </w:p>
        </w:tc>
        <w:tc>
          <w:tcPr>
            <w:tcW w:w="469" w:type="pct"/>
            <w:noWrap w:val="0"/>
            <w:vAlign w:val="top"/>
          </w:tcPr>
          <w:p w14:paraId="6F16A5C4">
            <w:pPr>
              <w:spacing w:line="400" w:lineRule="atLeast"/>
              <w:jc w:val="center"/>
            </w:pPr>
          </w:p>
        </w:tc>
        <w:tc>
          <w:tcPr>
            <w:tcW w:w="413" w:type="pct"/>
            <w:noWrap w:val="0"/>
            <w:vAlign w:val="top"/>
          </w:tcPr>
          <w:p w14:paraId="71F32209">
            <w:pPr>
              <w:spacing w:line="400" w:lineRule="atLeast"/>
              <w:jc w:val="center"/>
            </w:pPr>
          </w:p>
        </w:tc>
        <w:tc>
          <w:tcPr>
            <w:tcW w:w="407" w:type="pct"/>
            <w:noWrap w:val="0"/>
            <w:vAlign w:val="top"/>
          </w:tcPr>
          <w:p w14:paraId="71B0A500">
            <w:pPr>
              <w:spacing w:line="400" w:lineRule="atLeast"/>
              <w:jc w:val="center"/>
            </w:pPr>
          </w:p>
        </w:tc>
        <w:tc>
          <w:tcPr>
            <w:tcW w:w="579" w:type="pct"/>
            <w:noWrap w:val="0"/>
            <w:vAlign w:val="top"/>
          </w:tcPr>
          <w:p w14:paraId="2BB0C7C3">
            <w:pPr>
              <w:spacing w:line="400" w:lineRule="atLeast"/>
              <w:jc w:val="center"/>
            </w:pPr>
          </w:p>
        </w:tc>
        <w:tc>
          <w:tcPr>
            <w:tcW w:w="398" w:type="pct"/>
            <w:noWrap w:val="0"/>
            <w:vAlign w:val="top"/>
          </w:tcPr>
          <w:p w14:paraId="51F884FD">
            <w:pPr>
              <w:spacing w:line="400" w:lineRule="atLeast"/>
              <w:jc w:val="center"/>
            </w:pPr>
          </w:p>
        </w:tc>
        <w:tc>
          <w:tcPr>
            <w:tcW w:w="266" w:type="pct"/>
            <w:noWrap w:val="0"/>
            <w:vAlign w:val="top"/>
          </w:tcPr>
          <w:p w14:paraId="6C758738">
            <w:pPr>
              <w:spacing w:line="400" w:lineRule="atLeast"/>
              <w:jc w:val="center"/>
            </w:pPr>
          </w:p>
        </w:tc>
        <w:tc>
          <w:tcPr>
            <w:tcW w:w="266" w:type="pct"/>
            <w:noWrap w:val="0"/>
            <w:vAlign w:val="top"/>
          </w:tcPr>
          <w:p w14:paraId="3E1883B5">
            <w:pPr>
              <w:spacing w:line="400" w:lineRule="atLeast"/>
              <w:jc w:val="center"/>
            </w:pPr>
          </w:p>
        </w:tc>
        <w:tc>
          <w:tcPr>
            <w:tcW w:w="266" w:type="pct"/>
            <w:noWrap w:val="0"/>
            <w:vAlign w:val="top"/>
          </w:tcPr>
          <w:p w14:paraId="2BF4C60A">
            <w:pPr>
              <w:spacing w:line="400" w:lineRule="atLeast"/>
              <w:jc w:val="center"/>
            </w:pPr>
          </w:p>
        </w:tc>
        <w:tc>
          <w:tcPr>
            <w:tcW w:w="273" w:type="pct"/>
            <w:noWrap w:val="0"/>
            <w:vAlign w:val="top"/>
          </w:tcPr>
          <w:p w14:paraId="24321ADF">
            <w:pPr>
              <w:spacing w:line="400" w:lineRule="atLeast"/>
              <w:jc w:val="center"/>
            </w:pPr>
          </w:p>
        </w:tc>
        <w:tc>
          <w:tcPr>
            <w:tcW w:w="586" w:type="pct"/>
            <w:noWrap w:val="0"/>
            <w:vAlign w:val="top"/>
          </w:tcPr>
          <w:p w14:paraId="2FA2AD97">
            <w:pPr>
              <w:spacing w:line="400" w:lineRule="atLeast"/>
              <w:jc w:val="center"/>
            </w:pPr>
          </w:p>
        </w:tc>
      </w:tr>
      <w:tr w14:paraId="6A7D5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4D95F6B5">
            <w:pPr>
              <w:spacing w:line="400" w:lineRule="atLeast"/>
              <w:jc w:val="center"/>
            </w:pPr>
          </w:p>
        </w:tc>
        <w:tc>
          <w:tcPr>
            <w:tcW w:w="671" w:type="pct"/>
            <w:noWrap w:val="0"/>
            <w:vAlign w:val="top"/>
          </w:tcPr>
          <w:p w14:paraId="7D47C6D0">
            <w:pPr>
              <w:spacing w:line="400" w:lineRule="atLeast"/>
              <w:jc w:val="center"/>
            </w:pPr>
          </w:p>
        </w:tc>
        <w:tc>
          <w:tcPr>
            <w:tcW w:w="469" w:type="pct"/>
            <w:noWrap w:val="0"/>
            <w:vAlign w:val="top"/>
          </w:tcPr>
          <w:p w14:paraId="45833F7D">
            <w:pPr>
              <w:spacing w:line="400" w:lineRule="atLeast"/>
              <w:jc w:val="center"/>
            </w:pPr>
          </w:p>
        </w:tc>
        <w:tc>
          <w:tcPr>
            <w:tcW w:w="413" w:type="pct"/>
            <w:noWrap w:val="0"/>
            <w:vAlign w:val="top"/>
          </w:tcPr>
          <w:p w14:paraId="4F5948F9">
            <w:pPr>
              <w:spacing w:line="400" w:lineRule="atLeast"/>
              <w:jc w:val="center"/>
            </w:pPr>
          </w:p>
        </w:tc>
        <w:tc>
          <w:tcPr>
            <w:tcW w:w="407" w:type="pct"/>
            <w:noWrap w:val="0"/>
            <w:vAlign w:val="top"/>
          </w:tcPr>
          <w:p w14:paraId="2EC67D68">
            <w:pPr>
              <w:spacing w:line="400" w:lineRule="atLeast"/>
              <w:jc w:val="center"/>
            </w:pPr>
          </w:p>
        </w:tc>
        <w:tc>
          <w:tcPr>
            <w:tcW w:w="579" w:type="pct"/>
            <w:noWrap w:val="0"/>
            <w:vAlign w:val="top"/>
          </w:tcPr>
          <w:p w14:paraId="2511D08A">
            <w:pPr>
              <w:spacing w:line="400" w:lineRule="atLeast"/>
              <w:jc w:val="center"/>
            </w:pPr>
          </w:p>
        </w:tc>
        <w:tc>
          <w:tcPr>
            <w:tcW w:w="398" w:type="pct"/>
            <w:noWrap w:val="0"/>
            <w:vAlign w:val="top"/>
          </w:tcPr>
          <w:p w14:paraId="6F2978F3">
            <w:pPr>
              <w:spacing w:line="400" w:lineRule="atLeast"/>
              <w:jc w:val="center"/>
            </w:pPr>
          </w:p>
        </w:tc>
        <w:tc>
          <w:tcPr>
            <w:tcW w:w="266" w:type="pct"/>
            <w:noWrap w:val="0"/>
            <w:vAlign w:val="top"/>
          </w:tcPr>
          <w:p w14:paraId="657CA474">
            <w:pPr>
              <w:spacing w:line="400" w:lineRule="atLeast"/>
              <w:jc w:val="center"/>
            </w:pPr>
          </w:p>
        </w:tc>
        <w:tc>
          <w:tcPr>
            <w:tcW w:w="266" w:type="pct"/>
            <w:noWrap w:val="0"/>
            <w:vAlign w:val="top"/>
          </w:tcPr>
          <w:p w14:paraId="5B4E5265">
            <w:pPr>
              <w:spacing w:line="400" w:lineRule="atLeast"/>
              <w:jc w:val="center"/>
            </w:pPr>
          </w:p>
        </w:tc>
        <w:tc>
          <w:tcPr>
            <w:tcW w:w="266" w:type="pct"/>
            <w:noWrap w:val="0"/>
            <w:vAlign w:val="top"/>
          </w:tcPr>
          <w:p w14:paraId="5E7D9C8C">
            <w:pPr>
              <w:spacing w:line="400" w:lineRule="atLeast"/>
              <w:jc w:val="center"/>
            </w:pPr>
          </w:p>
        </w:tc>
        <w:tc>
          <w:tcPr>
            <w:tcW w:w="273" w:type="pct"/>
            <w:noWrap w:val="0"/>
            <w:vAlign w:val="top"/>
          </w:tcPr>
          <w:p w14:paraId="6659435A">
            <w:pPr>
              <w:spacing w:line="400" w:lineRule="atLeast"/>
              <w:jc w:val="center"/>
            </w:pPr>
          </w:p>
        </w:tc>
        <w:tc>
          <w:tcPr>
            <w:tcW w:w="586" w:type="pct"/>
            <w:noWrap w:val="0"/>
            <w:vAlign w:val="top"/>
          </w:tcPr>
          <w:p w14:paraId="56EF8A2D">
            <w:pPr>
              <w:spacing w:line="400" w:lineRule="atLeast"/>
              <w:jc w:val="center"/>
            </w:pPr>
          </w:p>
        </w:tc>
      </w:tr>
      <w:tr w14:paraId="39F06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40515891">
            <w:pPr>
              <w:spacing w:line="400" w:lineRule="atLeast"/>
              <w:jc w:val="center"/>
            </w:pPr>
          </w:p>
        </w:tc>
        <w:tc>
          <w:tcPr>
            <w:tcW w:w="671" w:type="pct"/>
            <w:noWrap w:val="0"/>
            <w:vAlign w:val="top"/>
          </w:tcPr>
          <w:p w14:paraId="37DF89B5">
            <w:pPr>
              <w:spacing w:line="400" w:lineRule="atLeast"/>
              <w:jc w:val="center"/>
            </w:pPr>
          </w:p>
        </w:tc>
        <w:tc>
          <w:tcPr>
            <w:tcW w:w="469" w:type="pct"/>
            <w:noWrap w:val="0"/>
            <w:vAlign w:val="top"/>
          </w:tcPr>
          <w:p w14:paraId="49000E30">
            <w:pPr>
              <w:spacing w:line="400" w:lineRule="atLeast"/>
              <w:jc w:val="center"/>
            </w:pPr>
          </w:p>
        </w:tc>
        <w:tc>
          <w:tcPr>
            <w:tcW w:w="413" w:type="pct"/>
            <w:noWrap w:val="0"/>
            <w:vAlign w:val="top"/>
          </w:tcPr>
          <w:p w14:paraId="1E716DB3">
            <w:pPr>
              <w:spacing w:line="400" w:lineRule="atLeast"/>
              <w:jc w:val="center"/>
            </w:pPr>
          </w:p>
        </w:tc>
        <w:tc>
          <w:tcPr>
            <w:tcW w:w="407" w:type="pct"/>
            <w:noWrap w:val="0"/>
            <w:vAlign w:val="top"/>
          </w:tcPr>
          <w:p w14:paraId="00F5DC77">
            <w:pPr>
              <w:spacing w:line="400" w:lineRule="atLeast"/>
              <w:jc w:val="center"/>
            </w:pPr>
          </w:p>
        </w:tc>
        <w:tc>
          <w:tcPr>
            <w:tcW w:w="579" w:type="pct"/>
            <w:noWrap w:val="0"/>
            <w:vAlign w:val="top"/>
          </w:tcPr>
          <w:p w14:paraId="31BABD4B">
            <w:pPr>
              <w:spacing w:line="400" w:lineRule="atLeast"/>
              <w:jc w:val="center"/>
            </w:pPr>
          </w:p>
        </w:tc>
        <w:tc>
          <w:tcPr>
            <w:tcW w:w="398" w:type="pct"/>
            <w:noWrap w:val="0"/>
            <w:vAlign w:val="top"/>
          </w:tcPr>
          <w:p w14:paraId="14C868A0">
            <w:pPr>
              <w:spacing w:line="400" w:lineRule="atLeast"/>
              <w:jc w:val="center"/>
            </w:pPr>
          </w:p>
        </w:tc>
        <w:tc>
          <w:tcPr>
            <w:tcW w:w="266" w:type="pct"/>
            <w:noWrap w:val="0"/>
            <w:vAlign w:val="top"/>
          </w:tcPr>
          <w:p w14:paraId="6E491196">
            <w:pPr>
              <w:spacing w:line="400" w:lineRule="atLeast"/>
              <w:jc w:val="center"/>
            </w:pPr>
          </w:p>
        </w:tc>
        <w:tc>
          <w:tcPr>
            <w:tcW w:w="266" w:type="pct"/>
            <w:noWrap w:val="0"/>
            <w:vAlign w:val="top"/>
          </w:tcPr>
          <w:p w14:paraId="4485C482">
            <w:pPr>
              <w:spacing w:line="400" w:lineRule="atLeast"/>
              <w:jc w:val="center"/>
            </w:pPr>
          </w:p>
        </w:tc>
        <w:tc>
          <w:tcPr>
            <w:tcW w:w="266" w:type="pct"/>
            <w:noWrap w:val="0"/>
            <w:vAlign w:val="top"/>
          </w:tcPr>
          <w:p w14:paraId="00571FBB">
            <w:pPr>
              <w:spacing w:line="400" w:lineRule="atLeast"/>
              <w:jc w:val="center"/>
            </w:pPr>
          </w:p>
        </w:tc>
        <w:tc>
          <w:tcPr>
            <w:tcW w:w="273" w:type="pct"/>
            <w:noWrap w:val="0"/>
            <w:vAlign w:val="top"/>
          </w:tcPr>
          <w:p w14:paraId="4FC2D85B">
            <w:pPr>
              <w:spacing w:line="400" w:lineRule="atLeast"/>
              <w:jc w:val="center"/>
            </w:pPr>
          </w:p>
        </w:tc>
        <w:tc>
          <w:tcPr>
            <w:tcW w:w="586" w:type="pct"/>
            <w:noWrap w:val="0"/>
            <w:vAlign w:val="top"/>
          </w:tcPr>
          <w:p w14:paraId="5FA40E72">
            <w:pPr>
              <w:spacing w:line="400" w:lineRule="atLeast"/>
              <w:jc w:val="center"/>
            </w:pPr>
          </w:p>
        </w:tc>
      </w:tr>
      <w:tr w14:paraId="1549F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7FE6BE0E">
            <w:pPr>
              <w:spacing w:line="400" w:lineRule="atLeast"/>
              <w:jc w:val="center"/>
            </w:pPr>
          </w:p>
        </w:tc>
        <w:tc>
          <w:tcPr>
            <w:tcW w:w="671" w:type="pct"/>
            <w:noWrap w:val="0"/>
            <w:vAlign w:val="top"/>
          </w:tcPr>
          <w:p w14:paraId="2B8DDED2">
            <w:pPr>
              <w:spacing w:line="400" w:lineRule="atLeast"/>
              <w:jc w:val="center"/>
            </w:pPr>
          </w:p>
        </w:tc>
        <w:tc>
          <w:tcPr>
            <w:tcW w:w="469" w:type="pct"/>
            <w:noWrap w:val="0"/>
            <w:vAlign w:val="top"/>
          </w:tcPr>
          <w:p w14:paraId="02B07BCC">
            <w:pPr>
              <w:spacing w:line="400" w:lineRule="atLeast"/>
              <w:jc w:val="center"/>
            </w:pPr>
          </w:p>
        </w:tc>
        <w:tc>
          <w:tcPr>
            <w:tcW w:w="413" w:type="pct"/>
            <w:noWrap w:val="0"/>
            <w:vAlign w:val="top"/>
          </w:tcPr>
          <w:p w14:paraId="14965F44">
            <w:pPr>
              <w:spacing w:line="400" w:lineRule="atLeast"/>
              <w:jc w:val="center"/>
            </w:pPr>
          </w:p>
        </w:tc>
        <w:tc>
          <w:tcPr>
            <w:tcW w:w="407" w:type="pct"/>
            <w:noWrap w:val="0"/>
            <w:vAlign w:val="top"/>
          </w:tcPr>
          <w:p w14:paraId="678DA9C3">
            <w:pPr>
              <w:spacing w:line="400" w:lineRule="atLeast"/>
              <w:jc w:val="center"/>
            </w:pPr>
          </w:p>
        </w:tc>
        <w:tc>
          <w:tcPr>
            <w:tcW w:w="579" w:type="pct"/>
            <w:noWrap w:val="0"/>
            <w:vAlign w:val="top"/>
          </w:tcPr>
          <w:p w14:paraId="01A8339D">
            <w:pPr>
              <w:spacing w:line="400" w:lineRule="atLeast"/>
              <w:jc w:val="center"/>
            </w:pPr>
          </w:p>
        </w:tc>
        <w:tc>
          <w:tcPr>
            <w:tcW w:w="398" w:type="pct"/>
            <w:noWrap w:val="0"/>
            <w:vAlign w:val="top"/>
          </w:tcPr>
          <w:p w14:paraId="0552F78C">
            <w:pPr>
              <w:spacing w:line="400" w:lineRule="atLeast"/>
              <w:jc w:val="center"/>
            </w:pPr>
          </w:p>
        </w:tc>
        <w:tc>
          <w:tcPr>
            <w:tcW w:w="266" w:type="pct"/>
            <w:noWrap w:val="0"/>
            <w:vAlign w:val="top"/>
          </w:tcPr>
          <w:p w14:paraId="46D5C895">
            <w:pPr>
              <w:spacing w:line="400" w:lineRule="atLeast"/>
              <w:jc w:val="center"/>
            </w:pPr>
          </w:p>
        </w:tc>
        <w:tc>
          <w:tcPr>
            <w:tcW w:w="266" w:type="pct"/>
            <w:noWrap w:val="0"/>
            <w:vAlign w:val="top"/>
          </w:tcPr>
          <w:p w14:paraId="0A69E927">
            <w:pPr>
              <w:spacing w:line="400" w:lineRule="atLeast"/>
              <w:jc w:val="center"/>
            </w:pPr>
          </w:p>
        </w:tc>
        <w:tc>
          <w:tcPr>
            <w:tcW w:w="266" w:type="pct"/>
            <w:noWrap w:val="0"/>
            <w:vAlign w:val="top"/>
          </w:tcPr>
          <w:p w14:paraId="64A523CE">
            <w:pPr>
              <w:spacing w:line="400" w:lineRule="atLeast"/>
              <w:jc w:val="center"/>
            </w:pPr>
          </w:p>
        </w:tc>
        <w:tc>
          <w:tcPr>
            <w:tcW w:w="273" w:type="pct"/>
            <w:noWrap w:val="0"/>
            <w:vAlign w:val="top"/>
          </w:tcPr>
          <w:p w14:paraId="22FED31B">
            <w:pPr>
              <w:spacing w:line="400" w:lineRule="atLeast"/>
              <w:jc w:val="center"/>
            </w:pPr>
          </w:p>
        </w:tc>
        <w:tc>
          <w:tcPr>
            <w:tcW w:w="586" w:type="pct"/>
            <w:noWrap w:val="0"/>
            <w:vAlign w:val="top"/>
          </w:tcPr>
          <w:p w14:paraId="1BB5FD89">
            <w:pPr>
              <w:spacing w:line="400" w:lineRule="atLeast"/>
              <w:jc w:val="center"/>
            </w:pPr>
          </w:p>
        </w:tc>
      </w:tr>
      <w:tr w14:paraId="32189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6F745E62">
            <w:pPr>
              <w:spacing w:line="400" w:lineRule="atLeast"/>
              <w:jc w:val="center"/>
            </w:pPr>
          </w:p>
        </w:tc>
        <w:tc>
          <w:tcPr>
            <w:tcW w:w="671" w:type="pct"/>
            <w:noWrap w:val="0"/>
            <w:vAlign w:val="top"/>
          </w:tcPr>
          <w:p w14:paraId="45F7741C">
            <w:pPr>
              <w:spacing w:line="400" w:lineRule="atLeast"/>
              <w:jc w:val="center"/>
            </w:pPr>
          </w:p>
        </w:tc>
        <w:tc>
          <w:tcPr>
            <w:tcW w:w="469" w:type="pct"/>
            <w:noWrap w:val="0"/>
            <w:vAlign w:val="top"/>
          </w:tcPr>
          <w:p w14:paraId="3443B9DD">
            <w:pPr>
              <w:spacing w:line="400" w:lineRule="atLeast"/>
              <w:jc w:val="center"/>
            </w:pPr>
          </w:p>
        </w:tc>
        <w:tc>
          <w:tcPr>
            <w:tcW w:w="413" w:type="pct"/>
            <w:noWrap w:val="0"/>
            <w:vAlign w:val="top"/>
          </w:tcPr>
          <w:p w14:paraId="1E6B8F5E">
            <w:pPr>
              <w:spacing w:line="400" w:lineRule="atLeast"/>
              <w:jc w:val="center"/>
            </w:pPr>
          </w:p>
        </w:tc>
        <w:tc>
          <w:tcPr>
            <w:tcW w:w="407" w:type="pct"/>
            <w:noWrap w:val="0"/>
            <w:vAlign w:val="top"/>
          </w:tcPr>
          <w:p w14:paraId="24E13BAA">
            <w:pPr>
              <w:spacing w:line="400" w:lineRule="atLeast"/>
              <w:jc w:val="center"/>
            </w:pPr>
          </w:p>
        </w:tc>
        <w:tc>
          <w:tcPr>
            <w:tcW w:w="579" w:type="pct"/>
            <w:noWrap w:val="0"/>
            <w:vAlign w:val="top"/>
          </w:tcPr>
          <w:p w14:paraId="1EB4941C">
            <w:pPr>
              <w:spacing w:line="400" w:lineRule="atLeast"/>
              <w:jc w:val="center"/>
            </w:pPr>
          </w:p>
        </w:tc>
        <w:tc>
          <w:tcPr>
            <w:tcW w:w="398" w:type="pct"/>
            <w:noWrap w:val="0"/>
            <w:vAlign w:val="top"/>
          </w:tcPr>
          <w:p w14:paraId="7800C98A">
            <w:pPr>
              <w:spacing w:line="400" w:lineRule="atLeast"/>
              <w:jc w:val="center"/>
            </w:pPr>
          </w:p>
        </w:tc>
        <w:tc>
          <w:tcPr>
            <w:tcW w:w="266" w:type="pct"/>
            <w:noWrap w:val="0"/>
            <w:vAlign w:val="top"/>
          </w:tcPr>
          <w:p w14:paraId="40ABC658">
            <w:pPr>
              <w:spacing w:line="400" w:lineRule="atLeast"/>
              <w:jc w:val="center"/>
            </w:pPr>
          </w:p>
        </w:tc>
        <w:tc>
          <w:tcPr>
            <w:tcW w:w="266" w:type="pct"/>
            <w:noWrap w:val="0"/>
            <w:vAlign w:val="top"/>
          </w:tcPr>
          <w:p w14:paraId="693AD8FD">
            <w:pPr>
              <w:spacing w:line="400" w:lineRule="atLeast"/>
              <w:jc w:val="center"/>
            </w:pPr>
          </w:p>
        </w:tc>
        <w:tc>
          <w:tcPr>
            <w:tcW w:w="266" w:type="pct"/>
            <w:noWrap w:val="0"/>
            <w:vAlign w:val="top"/>
          </w:tcPr>
          <w:p w14:paraId="63D4FE29">
            <w:pPr>
              <w:spacing w:line="400" w:lineRule="atLeast"/>
              <w:jc w:val="center"/>
            </w:pPr>
          </w:p>
        </w:tc>
        <w:tc>
          <w:tcPr>
            <w:tcW w:w="273" w:type="pct"/>
            <w:noWrap w:val="0"/>
            <w:vAlign w:val="top"/>
          </w:tcPr>
          <w:p w14:paraId="1B42E1D7">
            <w:pPr>
              <w:spacing w:line="400" w:lineRule="atLeast"/>
              <w:jc w:val="center"/>
            </w:pPr>
          </w:p>
        </w:tc>
        <w:tc>
          <w:tcPr>
            <w:tcW w:w="586" w:type="pct"/>
            <w:noWrap w:val="0"/>
            <w:vAlign w:val="top"/>
          </w:tcPr>
          <w:p w14:paraId="5031A94E">
            <w:pPr>
              <w:spacing w:line="400" w:lineRule="atLeast"/>
              <w:jc w:val="center"/>
            </w:pPr>
          </w:p>
        </w:tc>
      </w:tr>
      <w:tr w14:paraId="1A7D4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5B4BAAE5">
            <w:pPr>
              <w:spacing w:line="400" w:lineRule="atLeast"/>
              <w:jc w:val="center"/>
            </w:pPr>
          </w:p>
        </w:tc>
        <w:tc>
          <w:tcPr>
            <w:tcW w:w="671" w:type="pct"/>
            <w:noWrap w:val="0"/>
            <w:vAlign w:val="top"/>
          </w:tcPr>
          <w:p w14:paraId="1197BE5F">
            <w:pPr>
              <w:spacing w:line="400" w:lineRule="atLeast"/>
              <w:jc w:val="center"/>
            </w:pPr>
          </w:p>
        </w:tc>
        <w:tc>
          <w:tcPr>
            <w:tcW w:w="469" w:type="pct"/>
            <w:noWrap w:val="0"/>
            <w:vAlign w:val="top"/>
          </w:tcPr>
          <w:p w14:paraId="6CA9C621">
            <w:pPr>
              <w:spacing w:line="400" w:lineRule="atLeast"/>
              <w:jc w:val="center"/>
            </w:pPr>
          </w:p>
        </w:tc>
        <w:tc>
          <w:tcPr>
            <w:tcW w:w="413" w:type="pct"/>
            <w:noWrap w:val="0"/>
            <w:vAlign w:val="top"/>
          </w:tcPr>
          <w:p w14:paraId="0DD5C86F">
            <w:pPr>
              <w:spacing w:line="400" w:lineRule="atLeast"/>
              <w:jc w:val="center"/>
            </w:pPr>
          </w:p>
        </w:tc>
        <w:tc>
          <w:tcPr>
            <w:tcW w:w="407" w:type="pct"/>
            <w:noWrap w:val="0"/>
            <w:vAlign w:val="top"/>
          </w:tcPr>
          <w:p w14:paraId="11BEED37">
            <w:pPr>
              <w:spacing w:line="400" w:lineRule="atLeast"/>
              <w:jc w:val="center"/>
            </w:pPr>
          </w:p>
        </w:tc>
        <w:tc>
          <w:tcPr>
            <w:tcW w:w="579" w:type="pct"/>
            <w:noWrap w:val="0"/>
            <w:vAlign w:val="top"/>
          </w:tcPr>
          <w:p w14:paraId="6A2C83BB">
            <w:pPr>
              <w:spacing w:line="400" w:lineRule="atLeast"/>
              <w:jc w:val="center"/>
            </w:pPr>
          </w:p>
        </w:tc>
        <w:tc>
          <w:tcPr>
            <w:tcW w:w="398" w:type="pct"/>
            <w:noWrap w:val="0"/>
            <w:vAlign w:val="top"/>
          </w:tcPr>
          <w:p w14:paraId="6B9EB74B">
            <w:pPr>
              <w:spacing w:line="400" w:lineRule="atLeast"/>
              <w:jc w:val="center"/>
            </w:pPr>
          </w:p>
        </w:tc>
        <w:tc>
          <w:tcPr>
            <w:tcW w:w="266" w:type="pct"/>
            <w:noWrap w:val="0"/>
            <w:vAlign w:val="top"/>
          </w:tcPr>
          <w:p w14:paraId="08098B11">
            <w:pPr>
              <w:spacing w:line="400" w:lineRule="atLeast"/>
              <w:jc w:val="center"/>
            </w:pPr>
          </w:p>
        </w:tc>
        <w:tc>
          <w:tcPr>
            <w:tcW w:w="266" w:type="pct"/>
            <w:noWrap w:val="0"/>
            <w:vAlign w:val="top"/>
          </w:tcPr>
          <w:p w14:paraId="643B02B9">
            <w:pPr>
              <w:spacing w:line="400" w:lineRule="atLeast"/>
              <w:jc w:val="center"/>
            </w:pPr>
          </w:p>
        </w:tc>
        <w:tc>
          <w:tcPr>
            <w:tcW w:w="266" w:type="pct"/>
            <w:noWrap w:val="0"/>
            <w:vAlign w:val="top"/>
          </w:tcPr>
          <w:p w14:paraId="5D7DF437">
            <w:pPr>
              <w:spacing w:line="400" w:lineRule="atLeast"/>
              <w:jc w:val="center"/>
            </w:pPr>
          </w:p>
        </w:tc>
        <w:tc>
          <w:tcPr>
            <w:tcW w:w="273" w:type="pct"/>
            <w:noWrap w:val="0"/>
            <w:vAlign w:val="top"/>
          </w:tcPr>
          <w:p w14:paraId="16ADCBD6">
            <w:pPr>
              <w:spacing w:line="400" w:lineRule="atLeast"/>
              <w:jc w:val="center"/>
            </w:pPr>
          </w:p>
        </w:tc>
        <w:tc>
          <w:tcPr>
            <w:tcW w:w="586" w:type="pct"/>
            <w:noWrap w:val="0"/>
            <w:vAlign w:val="top"/>
          </w:tcPr>
          <w:p w14:paraId="60A474F0">
            <w:pPr>
              <w:spacing w:line="400" w:lineRule="atLeast"/>
              <w:jc w:val="center"/>
            </w:pPr>
          </w:p>
        </w:tc>
      </w:tr>
      <w:tr w14:paraId="76C1D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2848086D">
            <w:pPr>
              <w:spacing w:line="400" w:lineRule="atLeast"/>
              <w:jc w:val="center"/>
            </w:pPr>
          </w:p>
        </w:tc>
        <w:tc>
          <w:tcPr>
            <w:tcW w:w="671" w:type="pct"/>
            <w:noWrap w:val="0"/>
            <w:vAlign w:val="top"/>
          </w:tcPr>
          <w:p w14:paraId="4735A8AA">
            <w:pPr>
              <w:spacing w:line="400" w:lineRule="atLeast"/>
              <w:jc w:val="center"/>
            </w:pPr>
          </w:p>
        </w:tc>
        <w:tc>
          <w:tcPr>
            <w:tcW w:w="469" w:type="pct"/>
            <w:noWrap w:val="0"/>
            <w:vAlign w:val="top"/>
          </w:tcPr>
          <w:p w14:paraId="5DA05A07">
            <w:pPr>
              <w:spacing w:line="400" w:lineRule="atLeast"/>
              <w:jc w:val="center"/>
            </w:pPr>
          </w:p>
        </w:tc>
        <w:tc>
          <w:tcPr>
            <w:tcW w:w="413" w:type="pct"/>
            <w:noWrap w:val="0"/>
            <w:vAlign w:val="top"/>
          </w:tcPr>
          <w:p w14:paraId="165B427C">
            <w:pPr>
              <w:spacing w:line="400" w:lineRule="atLeast"/>
              <w:jc w:val="center"/>
            </w:pPr>
          </w:p>
        </w:tc>
        <w:tc>
          <w:tcPr>
            <w:tcW w:w="407" w:type="pct"/>
            <w:noWrap w:val="0"/>
            <w:vAlign w:val="top"/>
          </w:tcPr>
          <w:p w14:paraId="2E097860">
            <w:pPr>
              <w:spacing w:line="400" w:lineRule="atLeast"/>
              <w:jc w:val="center"/>
            </w:pPr>
          </w:p>
        </w:tc>
        <w:tc>
          <w:tcPr>
            <w:tcW w:w="579" w:type="pct"/>
            <w:noWrap w:val="0"/>
            <w:vAlign w:val="top"/>
          </w:tcPr>
          <w:p w14:paraId="2FFF5782">
            <w:pPr>
              <w:spacing w:line="400" w:lineRule="atLeast"/>
              <w:jc w:val="center"/>
            </w:pPr>
          </w:p>
        </w:tc>
        <w:tc>
          <w:tcPr>
            <w:tcW w:w="398" w:type="pct"/>
            <w:noWrap w:val="0"/>
            <w:vAlign w:val="top"/>
          </w:tcPr>
          <w:p w14:paraId="1E6E0828">
            <w:pPr>
              <w:spacing w:line="400" w:lineRule="atLeast"/>
              <w:jc w:val="center"/>
            </w:pPr>
          </w:p>
        </w:tc>
        <w:tc>
          <w:tcPr>
            <w:tcW w:w="266" w:type="pct"/>
            <w:noWrap w:val="0"/>
            <w:vAlign w:val="top"/>
          </w:tcPr>
          <w:p w14:paraId="12B8E50E">
            <w:pPr>
              <w:spacing w:line="400" w:lineRule="atLeast"/>
              <w:jc w:val="center"/>
            </w:pPr>
          </w:p>
        </w:tc>
        <w:tc>
          <w:tcPr>
            <w:tcW w:w="266" w:type="pct"/>
            <w:noWrap w:val="0"/>
            <w:vAlign w:val="top"/>
          </w:tcPr>
          <w:p w14:paraId="61125A7D">
            <w:pPr>
              <w:spacing w:line="400" w:lineRule="atLeast"/>
              <w:jc w:val="center"/>
            </w:pPr>
          </w:p>
        </w:tc>
        <w:tc>
          <w:tcPr>
            <w:tcW w:w="266" w:type="pct"/>
            <w:noWrap w:val="0"/>
            <w:vAlign w:val="top"/>
          </w:tcPr>
          <w:p w14:paraId="32AB9723">
            <w:pPr>
              <w:spacing w:line="400" w:lineRule="atLeast"/>
              <w:jc w:val="center"/>
            </w:pPr>
          </w:p>
        </w:tc>
        <w:tc>
          <w:tcPr>
            <w:tcW w:w="273" w:type="pct"/>
            <w:noWrap w:val="0"/>
            <w:vAlign w:val="top"/>
          </w:tcPr>
          <w:p w14:paraId="06B8A0C3">
            <w:pPr>
              <w:spacing w:line="400" w:lineRule="atLeast"/>
              <w:jc w:val="center"/>
            </w:pPr>
          </w:p>
        </w:tc>
        <w:tc>
          <w:tcPr>
            <w:tcW w:w="586" w:type="pct"/>
            <w:noWrap w:val="0"/>
            <w:vAlign w:val="top"/>
          </w:tcPr>
          <w:p w14:paraId="7996C47E">
            <w:pPr>
              <w:spacing w:line="400" w:lineRule="atLeast"/>
              <w:jc w:val="center"/>
            </w:pPr>
          </w:p>
        </w:tc>
      </w:tr>
      <w:tr w14:paraId="331D5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1255387E">
            <w:pPr>
              <w:spacing w:line="400" w:lineRule="atLeast"/>
              <w:jc w:val="center"/>
            </w:pPr>
          </w:p>
        </w:tc>
        <w:tc>
          <w:tcPr>
            <w:tcW w:w="671" w:type="pct"/>
            <w:noWrap w:val="0"/>
            <w:vAlign w:val="top"/>
          </w:tcPr>
          <w:p w14:paraId="0DE6968F">
            <w:pPr>
              <w:spacing w:line="400" w:lineRule="atLeast"/>
              <w:jc w:val="center"/>
            </w:pPr>
          </w:p>
        </w:tc>
        <w:tc>
          <w:tcPr>
            <w:tcW w:w="469" w:type="pct"/>
            <w:noWrap w:val="0"/>
            <w:vAlign w:val="top"/>
          </w:tcPr>
          <w:p w14:paraId="00D0F14D">
            <w:pPr>
              <w:spacing w:line="400" w:lineRule="atLeast"/>
              <w:jc w:val="center"/>
            </w:pPr>
          </w:p>
        </w:tc>
        <w:tc>
          <w:tcPr>
            <w:tcW w:w="413" w:type="pct"/>
            <w:noWrap w:val="0"/>
            <w:vAlign w:val="top"/>
          </w:tcPr>
          <w:p w14:paraId="071BF12A">
            <w:pPr>
              <w:spacing w:line="400" w:lineRule="atLeast"/>
              <w:jc w:val="center"/>
            </w:pPr>
          </w:p>
        </w:tc>
        <w:tc>
          <w:tcPr>
            <w:tcW w:w="407" w:type="pct"/>
            <w:noWrap w:val="0"/>
            <w:vAlign w:val="top"/>
          </w:tcPr>
          <w:p w14:paraId="373AA16B">
            <w:pPr>
              <w:spacing w:line="400" w:lineRule="atLeast"/>
              <w:jc w:val="center"/>
            </w:pPr>
          </w:p>
        </w:tc>
        <w:tc>
          <w:tcPr>
            <w:tcW w:w="579" w:type="pct"/>
            <w:noWrap w:val="0"/>
            <w:vAlign w:val="top"/>
          </w:tcPr>
          <w:p w14:paraId="295F08B3">
            <w:pPr>
              <w:spacing w:line="400" w:lineRule="atLeast"/>
              <w:jc w:val="center"/>
            </w:pPr>
          </w:p>
        </w:tc>
        <w:tc>
          <w:tcPr>
            <w:tcW w:w="398" w:type="pct"/>
            <w:noWrap w:val="0"/>
            <w:vAlign w:val="top"/>
          </w:tcPr>
          <w:p w14:paraId="5E463568">
            <w:pPr>
              <w:spacing w:line="400" w:lineRule="atLeast"/>
              <w:jc w:val="center"/>
            </w:pPr>
          </w:p>
        </w:tc>
        <w:tc>
          <w:tcPr>
            <w:tcW w:w="266" w:type="pct"/>
            <w:noWrap w:val="0"/>
            <w:vAlign w:val="top"/>
          </w:tcPr>
          <w:p w14:paraId="3DEBEF02">
            <w:pPr>
              <w:spacing w:line="400" w:lineRule="atLeast"/>
              <w:jc w:val="center"/>
            </w:pPr>
          </w:p>
        </w:tc>
        <w:tc>
          <w:tcPr>
            <w:tcW w:w="266" w:type="pct"/>
            <w:noWrap w:val="0"/>
            <w:vAlign w:val="top"/>
          </w:tcPr>
          <w:p w14:paraId="29267B7E">
            <w:pPr>
              <w:spacing w:line="400" w:lineRule="atLeast"/>
              <w:jc w:val="center"/>
            </w:pPr>
          </w:p>
        </w:tc>
        <w:tc>
          <w:tcPr>
            <w:tcW w:w="266" w:type="pct"/>
            <w:noWrap w:val="0"/>
            <w:vAlign w:val="top"/>
          </w:tcPr>
          <w:p w14:paraId="7B1D28D1">
            <w:pPr>
              <w:spacing w:line="400" w:lineRule="atLeast"/>
              <w:jc w:val="center"/>
            </w:pPr>
          </w:p>
        </w:tc>
        <w:tc>
          <w:tcPr>
            <w:tcW w:w="273" w:type="pct"/>
            <w:noWrap w:val="0"/>
            <w:vAlign w:val="top"/>
          </w:tcPr>
          <w:p w14:paraId="39AF4081">
            <w:pPr>
              <w:spacing w:line="400" w:lineRule="atLeast"/>
              <w:jc w:val="center"/>
            </w:pPr>
          </w:p>
        </w:tc>
        <w:tc>
          <w:tcPr>
            <w:tcW w:w="586" w:type="pct"/>
            <w:noWrap w:val="0"/>
            <w:vAlign w:val="top"/>
          </w:tcPr>
          <w:p w14:paraId="3438BE44">
            <w:pPr>
              <w:spacing w:line="400" w:lineRule="atLeast"/>
              <w:jc w:val="center"/>
            </w:pPr>
          </w:p>
        </w:tc>
      </w:tr>
      <w:tr w14:paraId="4485F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1F08C551">
            <w:pPr>
              <w:spacing w:line="400" w:lineRule="atLeast"/>
              <w:jc w:val="center"/>
            </w:pPr>
          </w:p>
        </w:tc>
        <w:tc>
          <w:tcPr>
            <w:tcW w:w="671" w:type="pct"/>
            <w:noWrap w:val="0"/>
            <w:vAlign w:val="top"/>
          </w:tcPr>
          <w:p w14:paraId="2E28A60A">
            <w:pPr>
              <w:spacing w:line="400" w:lineRule="atLeast"/>
              <w:jc w:val="center"/>
            </w:pPr>
          </w:p>
        </w:tc>
        <w:tc>
          <w:tcPr>
            <w:tcW w:w="469" w:type="pct"/>
            <w:noWrap w:val="0"/>
            <w:vAlign w:val="top"/>
          </w:tcPr>
          <w:p w14:paraId="05119F33">
            <w:pPr>
              <w:spacing w:line="400" w:lineRule="atLeast"/>
              <w:jc w:val="center"/>
            </w:pPr>
          </w:p>
        </w:tc>
        <w:tc>
          <w:tcPr>
            <w:tcW w:w="413" w:type="pct"/>
            <w:noWrap w:val="0"/>
            <w:vAlign w:val="top"/>
          </w:tcPr>
          <w:p w14:paraId="5F679F9D">
            <w:pPr>
              <w:spacing w:line="400" w:lineRule="atLeast"/>
              <w:jc w:val="center"/>
            </w:pPr>
          </w:p>
        </w:tc>
        <w:tc>
          <w:tcPr>
            <w:tcW w:w="407" w:type="pct"/>
            <w:noWrap w:val="0"/>
            <w:vAlign w:val="top"/>
          </w:tcPr>
          <w:p w14:paraId="0C6FC8E2">
            <w:pPr>
              <w:spacing w:line="400" w:lineRule="atLeast"/>
              <w:jc w:val="center"/>
            </w:pPr>
          </w:p>
        </w:tc>
        <w:tc>
          <w:tcPr>
            <w:tcW w:w="579" w:type="pct"/>
            <w:noWrap w:val="0"/>
            <w:vAlign w:val="top"/>
          </w:tcPr>
          <w:p w14:paraId="71F3F283">
            <w:pPr>
              <w:spacing w:line="400" w:lineRule="atLeast"/>
              <w:jc w:val="center"/>
            </w:pPr>
          </w:p>
        </w:tc>
        <w:tc>
          <w:tcPr>
            <w:tcW w:w="398" w:type="pct"/>
            <w:noWrap w:val="0"/>
            <w:vAlign w:val="top"/>
          </w:tcPr>
          <w:p w14:paraId="54DA6547">
            <w:pPr>
              <w:spacing w:line="400" w:lineRule="atLeast"/>
              <w:jc w:val="center"/>
            </w:pPr>
          </w:p>
        </w:tc>
        <w:tc>
          <w:tcPr>
            <w:tcW w:w="266" w:type="pct"/>
            <w:noWrap w:val="0"/>
            <w:vAlign w:val="top"/>
          </w:tcPr>
          <w:p w14:paraId="26A8FC58">
            <w:pPr>
              <w:spacing w:line="400" w:lineRule="atLeast"/>
              <w:jc w:val="center"/>
            </w:pPr>
          </w:p>
        </w:tc>
        <w:tc>
          <w:tcPr>
            <w:tcW w:w="266" w:type="pct"/>
            <w:noWrap w:val="0"/>
            <w:vAlign w:val="top"/>
          </w:tcPr>
          <w:p w14:paraId="57287D30">
            <w:pPr>
              <w:spacing w:line="400" w:lineRule="atLeast"/>
              <w:jc w:val="center"/>
            </w:pPr>
          </w:p>
        </w:tc>
        <w:tc>
          <w:tcPr>
            <w:tcW w:w="266" w:type="pct"/>
            <w:noWrap w:val="0"/>
            <w:vAlign w:val="top"/>
          </w:tcPr>
          <w:p w14:paraId="68BEDDF7">
            <w:pPr>
              <w:spacing w:line="400" w:lineRule="atLeast"/>
              <w:jc w:val="center"/>
            </w:pPr>
          </w:p>
        </w:tc>
        <w:tc>
          <w:tcPr>
            <w:tcW w:w="273" w:type="pct"/>
            <w:noWrap w:val="0"/>
            <w:vAlign w:val="top"/>
          </w:tcPr>
          <w:p w14:paraId="6B3F5D1A">
            <w:pPr>
              <w:spacing w:line="400" w:lineRule="atLeast"/>
              <w:jc w:val="center"/>
            </w:pPr>
          </w:p>
        </w:tc>
        <w:tc>
          <w:tcPr>
            <w:tcW w:w="586" w:type="pct"/>
            <w:noWrap w:val="0"/>
            <w:vAlign w:val="top"/>
          </w:tcPr>
          <w:p w14:paraId="42BAD54B">
            <w:pPr>
              <w:spacing w:line="400" w:lineRule="atLeast"/>
              <w:jc w:val="center"/>
            </w:pPr>
          </w:p>
        </w:tc>
      </w:tr>
      <w:tr w14:paraId="5DADC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124ADABF">
            <w:pPr>
              <w:spacing w:line="400" w:lineRule="atLeast"/>
              <w:jc w:val="center"/>
            </w:pPr>
          </w:p>
        </w:tc>
        <w:tc>
          <w:tcPr>
            <w:tcW w:w="671" w:type="pct"/>
            <w:noWrap w:val="0"/>
            <w:vAlign w:val="top"/>
          </w:tcPr>
          <w:p w14:paraId="193DFCCA">
            <w:pPr>
              <w:spacing w:line="400" w:lineRule="atLeast"/>
              <w:jc w:val="center"/>
            </w:pPr>
          </w:p>
        </w:tc>
        <w:tc>
          <w:tcPr>
            <w:tcW w:w="469" w:type="pct"/>
            <w:noWrap w:val="0"/>
            <w:vAlign w:val="top"/>
          </w:tcPr>
          <w:p w14:paraId="1B799C20">
            <w:pPr>
              <w:spacing w:line="400" w:lineRule="atLeast"/>
              <w:jc w:val="center"/>
            </w:pPr>
          </w:p>
        </w:tc>
        <w:tc>
          <w:tcPr>
            <w:tcW w:w="413" w:type="pct"/>
            <w:noWrap w:val="0"/>
            <w:vAlign w:val="top"/>
          </w:tcPr>
          <w:p w14:paraId="07181A4E">
            <w:pPr>
              <w:spacing w:line="400" w:lineRule="atLeast"/>
              <w:jc w:val="center"/>
            </w:pPr>
          </w:p>
        </w:tc>
        <w:tc>
          <w:tcPr>
            <w:tcW w:w="407" w:type="pct"/>
            <w:noWrap w:val="0"/>
            <w:vAlign w:val="top"/>
          </w:tcPr>
          <w:p w14:paraId="53EA42AF">
            <w:pPr>
              <w:spacing w:line="400" w:lineRule="atLeast"/>
              <w:jc w:val="center"/>
            </w:pPr>
          </w:p>
        </w:tc>
        <w:tc>
          <w:tcPr>
            <w:tcW w:w="579" w:type="pct"/>
            <w:noWrap w:val="0"/>
            <w:vAlign w:val="top"/>
          </w:tcPr>
          <w:p w14:paraId="67556249">
            <w:pPr>
              <w:spacing w:line="400" w:lineRule="atLeast"/>
              <w:jc w:val="center"/>
            </w:pPr>
          </w:p>
        </w:tc>
        <w:tc>
          <w:tcPr>
            <w:tcW w:w="398" w:type="pct"/>
            <w:noWrap w:val="0"/>
            <w:vAlign w:val="top"/>
          </w:tcPr>
          <w:p w14:paraId="2D7DE60A">
            <w:pPr>
              <w:spacing w:line="400" w:lineRule="atLeast"/>
              <w:jc w:val="center"/>
            </w:pPr>
          </w:p>
        </w:tc>
        <w:tc>
          <w:tcPr>
            <w:tcW w:w="266" w:type="pct"/>
            <w:noWrap w:val="0"/>
            <w:vAlign w:val="top"/>
          </w:tcPr>
          <w:p w14:paraId="7B019373">
            <w:pPr>
              <w:spacing w:line="400" w:lineRule="atLeast"/>
              <w:jc w:val="center"/>
            </w:pPr>
          </w:p>
        </w:tc>
        <w:tc>
          <w:tcPr>
            <w:tcW w:w="266" w:type="pct"/>
            <w:noWrap w:val="0"/>
            <w:vAlign w:val="top"/>
          </w:tcPr>
          <w:p w14:paraId="0A05F31D">
            <w:pPr>
              <w:spacing w:line="400" w:lineRule="atLeast"/>
              <w:jc w:val="center"/>
            </w:pPr>
          </w:p>
        </w:tc>
        <w:tc>
          <w:tcPr>
            <w:tcW w:w="266" w:type="pct"/>
            <w:noWrap w:val="0"/>
            <w:vAlign w:val="top"/>
          </w:tcPr>
          <w:p w14:paraId="70C503AA">
            <w:pPr>
              <w:spacing w:line="400" w:lineRule="atLeast"/>
              <w:jc w:val="center"/>
            </w:pPr>
          </w:p>
        </w:tc>
        <w:tc>
          <w:tcPr>
            <w:tcW w:w="273" w:type="pct"/>
            <w:noWrap w:val="0"/>
            <w:vAlign w:val="top"/>
          </w:tcPr>
          <w:p w14:paraId="2F6ED9B3">
            <w:pPr>
              <w:spacing w:line="400" w:lineRule="atLeast"/>
              <w:jc w:val="center"/>
            </w:pPr>
          </w:p>
        </w:tc>
        <w:tc>
          <w:tcPr>
            <w:tcW w:w="586" w:type="pct"/>
            <w:noWrap w:val="0"/>
            <w:vAlign w:val="top"/>
          </w:tcPr>
          <w:p w14:paraId="0F777A14">
            <w:pPr>
              <w:spacing w:line="400" w:lineRule="atLeast"/>
              <w:jc w:val="center"/>
            </w:pPr>
          </w:p>
        </w:tc>
      </w:tr>
      <w:tr w14:paraId="3029F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23631F86">
            <w:pPr>
              <w:spacing w:line="400" w:lineRule="atLeast"/>
              <w:jc w:val="center"/>
            </w:pPr>
          </w:p>
        </w:tc>
        <w:tc>
          <w:tcPr>
            <w:tcW w:w="671" w:type="pct"/>
            <w:noWrap w:val="0"/>
            <w:vAlign w:val="top"/>
          </w:tcPr>
          <w:p w14:paraId="39310B68">
            <w:pPr>
              <w:spacing w:line="400" w:lineRule="atLeast"/>
              <w:jc w:val="center"/>
            </w:pPr>
          </w:p>
        </w:tc>
        <w:tc>
          <w:tcPr>
            <w:tcW w:w="469" w:type="pct"/>
            <w:noWrap w:val="0"/>
            <w:vAlign w:val="top"/>
          </w:tcPr>
          <w:p w14:paraId="58AC913B">
            <w:pPr>
              <w:spacing w:line="400" w:lineRule="atLeast"/>
              <w:jc w:val="center"/>
            </w:pPr>
          </w:p>
        </w:tc>
        <w:tc>
          <w:tcPr>
            <w:tcW w:w="413" w:type="pct"/>
            <w:noWrap w:val="0"/>
            <w:vAlign w:val="top"/>
          </w:tcPr>
          <w:p w14:paraId="34D8C51D">
            <w:pPr>
              <w:spacing w:line="400" w:lineRule="atLeast"/>
              <w:jc w:val="center"/>
            </w:pPr>
          </w:p>
        </w:tc>
        <w:tc>
          <w:tcPr>
            <w:tcW w:w="407" w:type="pct"/>
            <w:noWrap w:val="0"/>
            <w:vAlign w:val="top"/>
          </w:tcPr>
          <w:p w14:paraId="1A9BB329">
            <w:pPr>
              <w:spacing w:line="400" w:lineRule="atLeast"/>
              <w:jc w:val="center"/>
            </w:pPr>
          </w:p>
        </w:tc>
        <w:tc>
          <w:tcPr>
            <w:tcW w:w="579" w:type="pct"/>
            <w:noWrap w:val="0"/>
            <w:vAlign w:val="top"/>
          </w:tcPr>
          <w:p w14:paraId="008FD773">
            <w:pPr>
              <w:spacing w:line="400" w:lineRule="atLeast"/>
              <w:jc w:val="center"/>
            </w:pPr>
          </w:p>
        </w:tc>
        <w:tc>
          <w:tcPr>
            <w:tcW w:w="398" w:type="pct"/>
            <w:noWrap w:val="0"/>
            <w:vAlign w:val="top"/>
          </w:tcPr>
          <w:p w14:paraId="5786ED2E">
            <w:pPr>
              <w:spacing w:line="400" w:lineRule="atLeast"/>
              <w:jc w:val="center"/>
            </w:pPr>
          </w:p>
        </w:tc>
        <w:tc>
          <w:tcPr>
            <w:tcW w:w="266" w:type="pct"/>
            <w:noWrap w:val="0"/>
            <w:vAlign w:val="top"/>
          </w:tcPr>
          <w:p w14:paraId="4C7A981A">
            <w:pPr>
              <w:spacing w:line="400" w:lineRule="atLeast"/>
              <w:jc w:val="center"/>
            </w:pPr>
          </w:p>
        </w:tc>
        <w:tc>
          <w:tcPr>
            <w:tcW w:w="266" w:type="pct"/>
            <w:noWrap w:val="0"/>
            <w:vAlign w:val="top"/>
          </w:tcPr>
          <w:p w14:paraId="6D7E27C0">
            <w:pPr>
              <w:spacing w:line="400" w:lineRule="atLeast"/>
              <w:jc w:val="center"/>
            </w:pPr>
          </w:p>
        </w:tc>
        <w:tc>
          <w:tcPr>
            <w:tcW w:w="266" w:type="pct"/>
            <w:noWrap w:val="0"/>
            <w:vAlign w:val="top"/>
          </w:tcPr>
          <w:p w14:paraId="4928692E">
            <w:pPr>
              <w:spacing w:line="400" w:lineRule="atLeast"/>
              <w:jc w:val="center"/>
            </w:pPr>
          </w:p>
        </w:tc>
        <w:tc>
          <w:tcPr>
            <w:tcW w:w="273" w:type="pct"/>
            <w:noWrap w:val="0"/>
            <w:vAlign w:val="top"/>
          </w:tcPr>
          <w:p w14:paraId="7D562A38">
            <w:pPr>
              <w:spacing w:line="400" w:lineRule="atLeast"/>
              <w:jc w:val="center"/>
            </w:pPr>
          </w:p>
        </w:tc>
        <w:tc>
          <w:tcPr>
            <w:tcW w:w="586" w:type="pct"/>
            <w:noWrap w:val="0"/>
            <w:vAlign w:val="top"/>
          </w:tcPr>
          <w:p w14:paraId="229505CB">
            <w:pPr>
              <w:spacing w:line="400" w:lineRule="atLeast"/>
              <w:jc w:val="center"/>
            </w:pPr>
          </w:p>
        </w:tc>
      </w:tr>
      <w:tr w14:paraId="3BDA8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1ECE3114">
            <w:pPr>
              <w:spacing w:line="400" w:lineRule="atLeast"/>
              <w:jc w:val="center"/>
            </w:pPr>
          </w:p>
        </w:tc>
        <w:tc>
          <w:tcPr>
            <w:tcW w:w="671" w:type="pct"/>
            <w:noWrap w:val="0"/>
            <w:vAlign w:val="top"/>
          </w:tcPr>
          <w:p w14:paraId="4AB4B1C0">
            <w:pPr>
              <w:spacing w:line="400" w:lineRule="atLeast"/>
              <w:jc w:val="center"/>
            </w:pPr>
          </w:p>
        </w:tc>
        <w:tc>
          <w:tcPr>
            <w:tcW w:w="469" w:type="pct"/>
            <w:noWrap w:val="0"/>
            <w:vAlign w:val="top"/>
          </w:tcPr>
          <w:p w14:paraId="696A679C">
            <w:pPr>
              <w:spacing w:line="400" w:lineRule="atLeast"/>
              <w:jc w:val="center"/>
            </w:pPr>
          </w:p>
        </w:tc>
        <w:tc>
          <w:tcPr>
            <w:tcW w:w="413" w:type="pct"/>
            <w:noWrap w:val="0"/>
            <w:vAlign w:val="top"/>
          </w:tcPr>
          <w:p w14:paraId="5E52DBBC">
            <w:pPr>
              <w:spacing w:line="400" w:lineRule="atLeast"/>
              <w:jc w:val="center"/>
            </w:pPr>
          </w:p>
        </w:tc>
        <w:tc>
          <w:tcPr>
            <w:tcW w:w="407" w:type="pct"/>
            <w:noWrap w:val="0"/>
            <w:vAlign w:val="top"/>
          </w:tcPr>
          <w:p w14:paraId="2F69135E">
            <w:pPr>
              <w:spacing w:line="400" w:lineRule="atLeast"/>
              <w:jc w:val="center"/>
            </w:pPr>
          </w:p>
        </w:tc>
        <w:tc>
          <w:tcPr>
            <w:tcW w:w="579" w:type="pct"/>
            <w:noWrap w:val="0"/>
            <w:vAlign w:val="top"/>
          </w:tcPr>
          <w:p w14:paraId="464D77D1">
            <w:pPr>
              <w:spacing w:line="400" w:lineRule="atLeast"/>
              <w:jc w:val="center"/>
            </w:pPr>
          </w:p>
        </w:tc>
        <w:tc>
          <w:tcPr>
            <w:tcW w:w="398" w:type="pct"/>
            <w:noWrap w:val="0"/>
            <w:vAlign w:val="top"/>
          </w:tcPr>
          <w:p w14:paraId="58150185">
            <w:pPr>
              <w:spacing w:line="400" w:lineRule="atLeast"/>
              <w:jc w:val="center"/>
            </w:pPr>
          </w:p>
        </w:tc>
        <w:tc>
          <w:tcPr>
            <w:tcW w:w="266" w:type="pct"/>
            <w:noWrap w:val="0"/>
            <w:vAlign w:val="top"/>
          </w:tcPr>
          <w:p w14:paraId="0284F09B">
            <w:pPr>
              <w:spacing w:line="400" w:lineRule="atLeast"/>
              <w:jc w:val="center"/>
            </w:pPr>
          </w:p>
        </w:tc>
        <w:tc>
          <w:tcPr>
            <w:tcW w:w="266" w:type="pct"/>
            <w:noWrap w:val="0"/>
            <w:vAlign w:val="top"/>
          </w:tcPr>
          <w:p w14:paraId="17C2B68E">
            <w:pPr>
              <w:spacing w:line="400" w:lineRule="atLeast"/>
              <w:jc w:val="center"/>
            </w:pPr>
          </w:p>
        </w:tc>
        <w:tc>
          <w:tcPr>
            <w:tcW w:w="266" w:type="pct"/>
            <w:noWrap w:val="0"/>
            <w:vAlign w:val="top"/>
          </w:tcPr>
          <w:p w14:paraId="56E5E09E">
            <w:pPr>
              <w:spacing w:line="400" w:lineRule="atLeast"/>
              <w:jc w:val="center"/>
            </w:pPr>
          </w:p>
        </w:tc>
        <w:tc>
          <w:tcPr>
            <w:tcW w:w="273" w:type="pct"/>
            <w:noWrap w:val="0"/>
            <w:vAlign w:val="top"/>
          </w:tcPr>
          <w:p w14:paraId="5F685A23">
            <w:pPr>
              <w:spacing w:line="400" w:lineRule="atLeast"/>
              <w:jc w:val="center"/>
            </w:pPr>
          </w:p>
        </w:tc>
        <w:tc>
          <w:tcPr>
            <w:tcW w:w="586" w:type="pct"/>
            <w:noWrap w:val="0"/>
            <w:vAlign w:val="top"/>
          </w:tcPr>
          <w:p w14:paraId="7D5E7E66">
            <w:pPr>
              <w:spacing w:line="400" w:lineRule="atLeast"/>
              <w:jc w:val="center"/>
            </w:pPr>
          </w:p>
        </w:tc>
      </w:tr>
      <w:tr w14:paraId="0F2A1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47F9F05F">
            <w:pPr>
              <w:spacing w:line="400" w:lineRule="atLeast"/>
              <w:jc w:val="center"/>
            </w:pPr>
          </w:p>
        </w:tc>
        <w:tc>
          <w:tcPr>
            <w:tcW w:w="671" w:type="pct"/>
            <w:noWrap w:val="0"/>
            <w:vAlign w:val="top"/>
          </w:tcPr>
          <w:p w14:paraId="5968CA21">
            <w:pPr>
              <w:spacing w:line="400" w:lineRule="atLeast"/>
              <w:jc w:val="center"/>
            </w:pPr>
          </w:p>
        </w:tc>
        <w:tc>
          <w:tcPr>
            <w:tcW w:w="469" w:type="pct"/>
            <w:noWrap w:val="0"/>
            <w:vAlign w:val="top"/>
          </w:tcPr>
          <w:p w14:paraId="72939A31">
            <w:pPr>
              <w:spacing w:line="400" w:lineRule="atLeast"/>
              <w:jc w:val="center"/>
            </w:pPr>
          </w:p>
        </w:tc>
        <w:tc>
          <w:tcPr>
            <w:tcW w:w="413" w:type="pct"/>
            <w:noWrap w:val="0"/>
            <w:vAlign w:val="top"/>
          </w:tcPr>
          <w:p w14:paraId="7A911743">
            <w:pPr>
              <w:spacing w:line="400" w:lineRule="atLeast"/>
              <w:jc w:val="center"/>
            </w:pPr>
          </w:p>
        </w:tc>
        <w:tc>
          <w:tcPr>
            <w:tcW w:w="407" w:type="pct"/>
            <w:noWrap w:val="0"/>
            <w:vAlign w:val="top"/>
          </w:tcPr>
          <w:p w14:paraId="554B6431">
            <w:pPr>
              <w:spacing w:line="400" w:lineRule="atLeast"/>
              <w:jc w:val="center"/>
            </w:pPr>
          </w:p>
        </w:tc>
        <w:tc>
          <w:tcPr>
            <w:tcW w:w="579" w:type="pct"/>
            <w:noWrap w:val="0"/>
            <w:vAlign w:val="top"/>
          </w:tcPr>
          <w:p w14:paraId="4D30F54C">
            <w:pPr>
              <w:spacing w:line="400" w:lineRule="atLeast"/>
              <w:jc w:val="center"/>
            </w:pPr>
          </w:p>
        </w:tc>
        <w:tc>
          <w:tcPr>
            <w:tcW w:w="398" w:type="pct"/>
            <w:noWrap w:val="0"/>
            <w:vAlign w:val="top"/>
          </w:tcPr>
          <w:p w14:paraId="555E9C51">
            <w:pPr>
              <w:spacing w:line="400" w:lineRule="atLeast"/>
              <w:jc w:val="center"/>
            </w:pPr>
          </w:p>
        </w:tc>
        <w:tc>
          <w:tcPr>
            <w:tcW w:w="266" w:type="pct"/>
            <w:noWrap w:val="0"/>
            <w:vAlign w:val="top"/>
          </w:tcPr>
          <w:p w14:paraId="764D281B">
            <w:pPr>
              <w:spacing w:line="400" w:lineRule="atLeast"/>
              <w:jc w:val="center"/>
            </w:pPr>
          </w:p>
        </w:tc>
        <w:tc>
          <w:tcPr>
            <w:tcW w:w="266" w:type="pct"/>
            <w:noWrap w:val="0"/>
            <w:vAlign w:val="top"/>
          </w:tcPr>
          <w:p w14:paraId="172B33FA">
            <w:pPr>
              <w:spacing w:line="400" w:lineRule="atLeast"/>
              <w:jc w:val="center"/>
            </w:pPr>
          </w:p>
        </w:tc>
        <w:tc>
          <w:tcPr>
            <w:tcW w:w="266" w:type="pct"/>
            <w:noWrap w:val="0"/>
            <w:vAlign w:val="top"/>
          </w:tcPr>
          <w:p w14:paraId="5A320A8F">
            <w:pPr>
              <w:spacing w:line="400" w:lineRule="atLeast"/>
              <w:jc w:val="center"/>
            </w:pPr>
          </w:p>
        </w:tc>
        <w:tc>
          <w:tcPr>
            <w:tcW w:w="273" w:type="pct"/>
            <w:noWrap w:val="0"/>
            <w:vAlign w:val="top"/>
          </w:tcPr>
          <w:p w14:paraId="696E51D0">
            <w:pPr>
              <w:spacing w:line="400" w:lineRule="atLeast"/>
              <w:jc w:val="center"/>
            </w:pPr>
          </w:p>
        </w:tc>
        <w:tc>
          <w:tcPr>
            <w:tcW w:w="586" w:type="pct"/>
            <w:noWrap w:val="0"/>
            <w:vAlign w:val="top"/>
          </w:tcPr>
          <w:p w14:paraId="6746F760">
            <w:pPr>
              <w:spacing w:line="400" w:lineRule="atLeast"/>
              <w:jc w:val="center"/>
            </w:pPr>
          </w:p>
        </w:tc>
      </w:tr>
      <w:tr w14:paraId="0CFEF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4B3589EB">
            <w:pPr>
              <w:spacing w:line="400" w:lineRule="atLeast"/>
              <w:jc w:val="center"/>
            </w:pPr>
          </w:p>
        </w:tc>
        <w:tc>
          <w:tcPr>
            <w:tcW w:w="671" w:type="pct"/>
            <w:noWrap w:val="0"/>
            <w:vAlign w:val="top"/>
          </w:tcPr>
          <w:p w14:paraId="64A86C13">
            <w:pPr>
              <w:spacing w:line="400" w:lineRule="atLeast"/>
              <w:jc w:val="center"/>
            </w:pPr>
          </w:p>
        </w:tc>
        <w:tc>
          <w:tcPr>
            <w:tcW w:w="469" w:type="pct"/>
            <w:noWrap w:val="0"/>
            <w:vAlign w:val="top"/>
          </w:tcPr>
          <w:p w14:paraId="665976C3">
            <w:pPr>
              <w:spacing w:line="400" w:lineRule="atLeast"/>
              <w:jc w:val="center"/>
            </w:pPr>
          </w:p>
        </w:tc>
        <w:tc>
          <w:tcPr>
            <w:tcW w:w="413" w:type="pct"/>
            <w:noWrap w:val="0"/>
            <w:vAlign w:val="top"/>
          </w:tcPr>
          <w:p w14:paraId="1D8EEB2D">
            <w:pPr>
              <w:spacing w:line="400" w:lineRule="atLeast"/>
              <w:jc w:val="center"/>
            </w:pPr>
          </w:p>
        </w:tc>
        <w:tc>
          <w:tcPr>
            <w:tcW w:w="407" w:type="pct"/>
            <w:noWrap w:val="0"/>
            <w:vAlign w:val="top"/>
          </w:tcPr>
          <w:p w14:paraId="7B4A663F">
            <w:pPr>
              <w:spacing w:line="400" w:lineRule="atLeast"/>
              <w:jc w:val="center"/>
            </w:pPr>
          </w:p>
        </w:tc>
        <w:tc>
          <w:tcPr>
            <w:tcW w:w="579" w:type="pct"/>
            <w:noWrap w:val="0"/>
            <w:vAlign w:val="top"/>
          </w:tcPr>
          <w:p w14:paraId="52BDB8F7">
            <w:pPr>
              <w:spacing w:line="400" w:lineRule="atLeast"/>
              <w:jc w:val="center"/>
            </w:pPr>
          </w:p>
        </w:tc>
        <w:tc>
          <w:tcPr>
            <w:tcW w:w="398" w:type="pct"/>
            <w:noWrap w:val="0"/>
            <w:vAlign w:val="top"/>
          </w:tcPr>
          <w:p w14:paraId="423B15F5">
            <w:pPr>
              <w:spacing w:line="400" w:lineRule="atLeast"/>
              <w:jc w:val="center"/>
            </w:pPr>
          </w:p>
        </w:tc>
        <w:tc>
          <w:tcPr>
            <w:tcW w:w="266" w:type="pct"/>
            <w:noWrap w:val="0"/>
            <w:vAlign w:val="top"/>
          </w:tcPr>
          <w:p w14:paraId="7436CCCB">
            <w:pPr>
              <w:spacing w:line="400" w:lineRule="atLeast"/>
              <w:jc w:val="center"/>
            </w:pPr>
          </w:p>
        </w:tc>
        <w:tc>
          <w:tcPr>
            <w:tcW w:w="266" w:type="pct"/>
            <w:noWrap w:val="0"/>
            <w:vAlign w:val="top"/>
          </w:tcPr>
          <w:p w14:paraId="39CFD533">
            <w:pPr>
              <w:spacing w:line="400" w:lineRule="atLeast"/>
              <w:jc w:val="center"/>
            </w:pPr>
          </w:p>
        </w:tc>
        <w:tc>
          <w:tcPr>
            <w:tcW w:w="266" w:type="pct"/>
            <w:noWrap w:val="0"/>
            <w:vAlign w:val="top"/>
          </w:tcPr>
          <w:p w14:paraId="2223ACB7">
            <w:pPr>
              <w:spacing w:line="400" w:lineRule="atLeast"/>
              <w:jc w:val="center"/>
            </w:pPr>
          </w:p>
        </w:tc>
        <w:tc>
          <w:tcPr>
            <w:tcW w:w="273" w:type="pct"/>
            <w:noWrap w:val="0"/>
            <w:vAlign w:val="top"/>
          </w:tcPr>
          <w:p w14:paraId="3B53DD16">
            <w:pPr>
              <w:spacing w:line="400" w:lineRule="atLeast"/>
              <w:jc w:val="center"/>
            </w:pPr>
          </w:p>
        </w:tc>
        <w:tc>
          <w:tcPr>
            <w:tcW w:w="586" w:type="pct"/>
            <w:noWrap w:val="0"/>
            <w:vAlign w:val="top"/>
          </w:tcPr>
          <w:p w14:paraId="2A380A5D">
            <w:pPr>
              <w:spacing w:line="400" w:lineRule="atLeast"/>
              <w:jc w:val="center"/>
            </w:pPr>
          </w:p>
        </w:tc>
      </w:tr>
      <w:tr w14:paraId="73518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4947CDF0">
            <w:pPr>
              <w:spacing w:line="400" w:lineRule="atLeast"/>
              <w:jc w:val="center"/>
            </w:pPr>
          </w:p>
        </w:tc>
        <w:tc>
          <w:tcPr>
            <w:tcW w:w="671" w:type="pct"/>
            <w:noWrap w:val="0"/>
            <w:vAlign w:val="top"/>
          </w:tcPr>
          <w:p w14:paraId="1AB73F27">
            <w:pPr>
              <w:spacing w:line="400" w:lineRule="atLeast"/>
              <w:jc w:val="center"/>
            </w:pPr>
          </w:p>
        </w:tc>
        <w:tc>
          <w:tcPr>
            <w:tcW w:w="469" w:type="pct"/>
            <w:noWrap w:val="0"/>
            <w:vAlign w:val="top"/>
          </w:tcPr>
          <w:p w14:paraId="3142986A">
            <w:pPr>
              <w:spacing w:line="400" w:lineRule="atLeast"/>
              <w:jc w:val="center"/>
            </w:pPr>
          </w:p>
        </w:tc>
        <w:tc>
          <w:tcPr>
            <w:tcW w:w="413" w:type="pct"/>
            <w:noWrap w:val="0"/>
            <w:vAlign w:val="top"/>
          </w:tcPr>
          <w:p w14:paraId="0B26AA12">
            <w:pPr>
              <w:spacing w:line="400" w:lineRule="atLeast"/>
              <w:jc w:val="center"/>
            </w:pPr>
          </w:p>
        </w:tc>
        <w:tc>
          <w:tcPr>
            <w:tcW w:w="407" w:type="pct"/>
            <w:noWrap w:val="0"/>
            <w:vAlign w:val="top"/>
          </w:tcPr>
          <w:p w14:paraId="50523E15">
            <w:pPr>
              <w:spacing w:line="400" w:lineRule="atLeast"/>
              <w:jc w:val="center"/>
            </w:pPr>
          </w:p>
        </w:tc>
        <w:tc>
          <w:tcPr>
            <w:tcW w:w="579" w:type="pct"/>
            <w:noWrap w:val="0"/>
            <w:vAlign w:val="top"/>
          </w:tcPr>
          <w:p w14:paraId="661D4EB3">
            <w:pPr>
              <w:spacing w:line="400" w:lineRule="atLeast"/>
              <w:jc w:val="center"/>
            </w:pPr>
          </w:p>
        </w:tc>
        <w:tc>
          <w:tcPr>
            <w:tcW w:w="398" w:type="pct"/>
            <w:noWrap w:val="0"/>
            <w:vAlign w:val="top"/>
          </w:tcPr>
          <w:p w14:paraId="22B4B960">
            <w:pPr>
              <w:spacing w:line="400" w:lineRule="atLeast"/>
              <w:jc w:val="center"/>
            </w:pPr>
          </w:p>
        </w:tc>
        <w:tc>
          <w:tcPr>
            <w:tcW w:w="266" w:type="pct"/>
            <w:noWrap w:val="0"/>
            <w:vAlign w:val="top"/>
          </w:tcPr>
          <w:p w14:paraId="736124A5">
            <w:pPr>
              <w:spacing w:line="400" w:lineRule="atLeast"/>
              <w:jc w:val="center"/>
            </w:pPr>
          </w:p>
        </w:tc>
        <w:tc>
          <w:tcPr>
            <w:tcW w:w="266" w:type="pct"/>
            <w:noWrap w:val="0"/>
            <w:vAlign w:val="top"/>
          </w:tcPr>
          <w:p w14:paraId="3E620752">
            <w:pPr>
              <w:spacing w:line="400" w:lineRule="atLeast"/>
              <w:jc w:val="center"/>
            </w:pPr>
          </w:p>
        </w:tc>
        <w:tc>
          <w:tcPr>
            <w:tcW w:w="266" w:type="pct"/>
            <w:noWrap w:val="0"/>
            <w:vAlign w:val="top"/>
          </w:tcPr>
          <w:p w14:paraId="727F2C17">
            <w:pPr>
              <w:spacing w:line="400" w:lineRule="atLeast"/>
              <w:jc w:val="center"/>
            </w:pPr>
          </w:p>
        </w:tc>
        <w:tc>
          <w:tcPr>
            <w:tcW w:w="273" w:type="pct"/>
            <w:noWrap w:val="0"/>
            <w:vAlign w:val="top"/>
          </w:tcPr>
          <w:p w14:paraId="1B4DC403">
            <w:pPr>
              <w:spacing w:line="400" w:lineRule="atLeast"/>
              <w:jc w:val="center"/>
            </w:pPr>
          </w:p>
        </w:tc>
        <w:tc>
          <w:tcPr>
            <w:tcW w:w="586" w:type="pct"/>
            <w:noWrap w:val="0"/>
            <w:vAlign w:val="top"/>
          </w:tcPr>
          <w:p w14:paraId="10F45144">
            <w:pPr>
              <w:spacing w:line="400" w:lineRule="atLeast"/>
              <w:jc w:val="center"/>
            </w:pPr>
          </w:p>
        </w:tc>
      </w:tr>
      <w:tr w14:paraId="7486C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253EED98">
            <w:pPr>
              <w:spacing w:line="400" w:lineRule="atLeast"/>
              <w:jc w:val="center"/>
            </w:pPr>
          </w:p>
        </w:tc>
        <w:tc>
          <w:tcPr>
            <w:tcW w:w="671" w:type="pct"/>
            <w:noWrap w:val="0"/>
            <w:vAlign w:val="top"/>
          </w:tcPr>
          <w:p w14:paraId="1CAB004D">
            <w:pPr>
              <w:spacing w:line="400" w:lineRule="atLeast"/>
              <w:jc w:val="center"/>
            </w:pPr>
          </w:p>
        </w:tc>
        <w:tc>
          <w:tcPr>
            <w:tcW w:w="469" w:type="pct"/>
            <w:noWrap w:val="0"/>
            <w:vAlign w:val="top"/>
          </w:tcPr>
          <w:p w14:paraId="4900BB86">
            <w:pPr>
              <w:spacing w:line="400" w:lineRule="atLeast"/>
              <w:jc w:val="center"/>
            </w:pPr>
          </w:p>
        </w:tc>
        <w:tc>
          <w:tcPr>
            <w:tcW w:w="413" w:type="pct"/>
            <w:noWrap w:val="0"/>
            <w:vAlign w:val="top"/>
          </w:tcPr>
          <w:p w14:paraId="5A9D0667">
            <w:pPr>
              <w:spacing w:line="400" w:lineRule="atLeast"/>
              <w:jc w:val="center"/>
            </w:pPr>
          </w:p>
        </w:tc>
        <w:tc>
          <w:tcPr>
            <w:tcW w:w="407" w:type="pct"/>
            <w:noWrap w:val="0"/>
            <w:vAlign w:val="top"/>
          </w:tcPr>
          <w:p w14:paraId="7977FA3F">
            <w:pPr>
              <w:spacing w:line="400" w:lineRule="atLeast"/>
              <w:jc w:val="center"/>
            </w:pPr>
          </w:p>
        </w:tc>
        <w:tc>
          <w:tcPr>
            <w:tcW w:w="579" w:type="pct"/>
            <w:noWrap w:val="0"/>
            <w:vAlign w:val="top"/>
          </w:tcPr>
          <w:p w14:paraId="6F752F40">
            <w:pPr>
              <w:spacing w:line="400" w:lineRule="atLeast"/>
              <w:jc w:val="center"/>
            </w:pPr>
          </w:p>
        </w:tc>
        <w:tc>
          <w:tcPr>
            <w:tcW w:w="398" w:type="pct"/>
            <w:noWrap w:val="0"/>
            <w:vAlign w:val="top"/>
          </w:tcPr>
          <w:p w14:paraId="0253849A">
            <w:pPr>
              <w:spacing w:line="400" w:lineRule="atLeast"/>
              <w:jc w:val="center"/>
            </w:pPr>
          </w:p>
        </w:tc>
        <w:tc>
          <w:tcPr>
            <w:tcW w:w="266" w:type="pct"/>
            <w:noWrap w:val="0"/>
            <w:vAlign w:val="top"/>
          </w:tcPr>
          <w:p w14:paraId="37177458">
            <w:pPr>
              <w:spacing w:line="400" w:lineRule="atLeast"/>
              <w:jc w:val="center"/>
            </w:pPr>
          </w:p>
        </w:tc>
        <w:tc>
          <w:tcPr>
            <w:tcW w:w="266" w:type="pct"/>
            <w:noWrap w:val="0"/>
            <w:vAlign w:val="top"/>
          </w:tcPr>
          <w:p w14:paraId="6D7EC6D8">
            <w:pPr>
              <w:spacing w:line="400" w:lineRule="atLeast"/>
              <w:jc w:val="center"/>
            </w:pPr>
          </w:p>
        </w:tc>
        <w:tc>
          <w:tcPr>
            <w:tcW w:w="266" w:type="pct"/>
            <w:noWrap w:val="0"/>
            <w:vAlign w:val="top"/>
          </w:tcPr>
          <w:p w14:paraId="3AC74DC8">
            <w:pPr>
              <w:spacing w:line="400" w:lineRule="atLeast"/>
              <w:jc w:val="center"/>
            </w:pPr>
          </w:p>
        </w:tc>
        <w:tc>
          <w:tcPr>
            <w:tcW w:w="273" w:type="pct"/>
            <w:noWrap w:val="0"/>
            <w:vAlign w:val="top"/>
          </w:tcPr>
          <w:p w14:paraId="28E27E8A">
            <w:pPr>
              <w:spacing w:line="400" w:lineRule="atLeast"/>
              <w:jc w:val="center"/>
            </w:pPr>
          </w:p>
        </w:tc>
        <w:tc>
          <w:tcPr>
            <w:tcW w:w="586" w:type="pct"/>
            <w:noWrap w:val="0"/>
            <w:vAlign w:val="top"/>
          </w:tcPr>
          <w:p w14:paraId="52EDF14B">
            <w:pPr>
              <w:spacing w:line="400" w:lineRule="atLeast"/>
              <w:jc w:val="center"/>
            </w:pPr>
          </w:p>
        </w:tc>
      </w:tr>
      <w:tr w14:paraId="04050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614D3119">
            <w:pPr>
              <w:spacing w:line="400" w:lineRule="atLeast"/>
              <w:jc w:val="center"/>
            </w:pPr>
          </w:p>
        </w:tc>
        <w:tc>
          <w:tcPr>
            <w:tcW w:w="671" w:type="pct"/>
            <w:noWrap w:val="0"/>
            <w:vAlign w:val="top"/>
          </w:tcPr>
          <w:p w14:paraId="3BD1B3B0">
            <w:pPr>
              <w:spacing w:line="400" w:lineRule="atLeast"/>
              <w:jc w:val="center"/>
            </w:pPr>
          </w:p>
        </w:tc>
        <w:tc>
          <w:tcPr>
            <w:tcW w:w="469" w:type="pct"/>
            <w:noWrap w:val="0"/>
            <w:vAlign w:val="top"/>
          </w:tcPr>
          <w:p w14:paraId="04DB7388">
            <w:pPr>
              <w:spacing w:line="400" w:lineRule="atLeast"/>
              <w:jc w:val="center"/>
            </w:pPr>
          </w:p>
        </w:tc>
        <w:tc>
          <w:tcPr>
            <w:tcW w:w="413" w:type="pct"/>
            <w:noWrap w:val="0"/>
            <w:vAlign w:val="top"/>
          </w:tcPr>
          <w:p w14:paraId="475329D1">
            <w:pPr>
              <w:spacing w:line="400" w:lineRule="atLeast"/>
              <w:jc w:val="center"/>
            </w:pPr>
          </w:p>
        </w:tc>
        <w:tc>
          <w:tcPr>
            <w:tcW w:w="407" w:type="pct"/>
            <w:noWrap w:val="0"/>
            <w:vAlign w:val="top"/>
          </w:tcPr>
          <w:p w14:paraId="3A7A321D">
            <w:pPr>
              <w:spacing w:line="400" w:lineRule="atLeast"/>
              <w:jc w:val="center"/>
            </w:pPr>
          </w:p>
        </w:tc>
        <w:tc>
          <w:tcPr>
            <w:tcW w:w="579" w:type="pct"/>
            <w:noWrap w:val="0"/>
            <w:vAlign w:val="top"/>
          </w:tcPr>
          <w:p w14:paraId="1F17EF2F">
            <w:pPr>
              <w:spacing w:line="400" w:lineRule="atLeast"/>
              <w:jc w:val="center"/>
            </w:pPr>
          </w:p>
        </w:tc>
        <w:tc>
          <w:tcPr>
            <w:tcW w:w="398" w:type="pct"/>
            <w:noWrap w:val="0"/>
            <w:vAlign w:val="top"/>
          </w:tcPr>
          <w:p w14:paraId="5D619062">
            <w:pPr>
              <w:spacing w:line="400" w:lineRule="atLeast"/>
              <w:jc w:val="center"/>
            </w:pPr>
          </w:p>
        </w:tc>
        <w:tc>
          <w:tcPr>
            <w:tcW w:w="266" w:type="pct"/>
            <w:noWrap w:val="0"/>
            <w:vAlign w:val="top"/>
          </w:tcPr>
          <w:p w14:paraId="4AEC6DC0">
            <w:pPr>
              <w:spacing w:line="400" w:lineRule="atLeast"/>
              <w:jc w:val="center"/>
            </w:pPr>
          </w:p>
        </w:tc>
        <w:tc>
          <w:tcPr>
            <w:tcW w:w="266" w:type="pct"/>
            <w:noWrap w:val="0"/>
            <w:vAlign w:val="top"/>
          </w:tcPr>
          <w:p w14:paraId="11C19749">
            <w:pPr>
              <w:spacing w:line="400" w:lineRule="atLeast"/>
              <w:jc w:val="center"/>
            </w:pPr>
          </w:p>
        </w:tc>
        <w:tc>
          <w:tcPr>
            <w:tcW w:w="266" w:type="pct"/>
            <w:noWrap w:val="0"/>
            <w:vAlign w:val="top"/>
          </w:tcPr>
          <w:p w14:paraId="7122F885">
            <w:pPr>
              <w:spacing w:line="400" w:lineRule="atLeast"/>
              <w:jc w:val="center"/>
            </w:pPr>
          </w:p>
        </w:tc>
        <w:tc>
          <w:tcPr>
            <w:tcW w:w="273" w:type="pct"/>
            <w:noWrap w:val="0"/>
            <w:vAlign w:val="top"/>
          </w:tcPr>
          <w:p w14:paraId="43595952">
            <w:pPr>
              <w:spacing w:line="400" w:lineRule="atLeast"/>
              <w:jc w:val="center"/>
            </w:pPr>
          </w:p>
        </w:tc>
        <w:tc>
          <w:tcPr>
            <w:tcW w:w="586" w:type="pct"/>
            <w:noWrap w:val="0"/>
            <w:vAlign w:val="top"/>
          </w:tcPr>
          <w:p w14:paraId="440EC074">
            <w:pPr>
              <w:spacing w:line="400" w:lineRule="atLeast"/>
              <w:jc w:val="center"/>
            </w:pPr>
          </w:p>
        </w:tc>
      </w:tr>
      <w:tr w14:paraId="477BB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2FBC3872">
            <w:pPr>
              <w:spacing w:line="400" w:lineRule="atLeast"/>
              <w:jc w:val="center"/>
            </w:pPr>
          </w:p>
        </w:tc>
        <w:tc>
          <w:tcPr>
            <w:tcW w:w="671" w:type="pct"/>
            <w:noWrap w:val="0"/>
            <w:vAlign w:val="top"/>
          </w:tcPr>
          <w:p w14:paraId="26582B87">
            <w:pPr>
              <w:spacing w:line="400" w:lineRule="atLeast"/>
              <w:jc w:val="center"/>
            </w:pPr>
          </w:p>
        </w:tc>
        <w:tc>
          <w:tcPr>
            <w:tcW w:w="469" w:type="pct"/>
            <w:noWrap w:val="0"/>
            <w:vAlign w:val="top"/>
          </w:tcPr>
          <w:p w14:paraId="0CF2EFCD">
            <w:pPr>
              <w:spacing w:line="400" w:lineRule="atLeast"/>
              <w:jc w:val="center"/>
            </w:pPr>
          </w:p>
        </w:tc>
        <w:tc>
          <w:tcPr>
            <w:tcW w:w="413" w:type="pct"/>
            <w:noWrap w:val="0"/>
            <w:vAlign w:val="top"/>
          </w:tcPr>
          <w:p w14:paraId="56EC0E3D">
            <w:pPr>
              <w:spacing w:line="400" w:lineRule="atLeast"/>
              <w:jc w:val="center"/>
            </w:pPr>
          </w:p>
        </w:tc>
        <w:tc>
          <w:tcPr>
            <w:tcW w:w="407" w:type="pct"/>
            <w:noWrap w:val="0"/>
            <w:vAlign w:val="top"/>
          </w:tcPr>
          <w:p w14:paraId="0DAE011E">
            <w:pPr>
              <w:spacing w:line="400" w:lineRule="atLeast"/>
              <w:jc w:val="center"/>
            </w:pPr>
          </w:p>
        </w:tc>
        <w:tc>
          <w:tcPr>
            <w:tcW w:w="579" w:type="pct"/>
            <w:noWrap w:val="0"/>
            <w:vAlign w:val="top"/>
          </w:tcPr>
          <w:p w14:paraId="442DC5DB">
            <w:pPr>
              <w:spacing w:line="400" w:lineRule="atLeast"/>
              <w:jc w:val="center"/>
            </w:pPr>
          </w:p>
        </w:tc>
        <w:tc>
          <w:tcPr>
            <w:tcW w:w="398" w:type="pct"/>
            <w:noWrap w:val="0"/>
            <w:vAlign w:val="top"/>
          </w:tcPr>
          <w:p w14:paraId="6B5ACED8">
            <w:pPr>
              <w:spacing w:line="400" w:lineRule="atLeast"/>
              <w:jc w:val="center"/>
            </w:pPr>
          </w:p>
        </w:tc>
        <w:tc>
          <w:tcPr>
            <w:tcW w:w="266" w:type="pct"/>
            <w:noWrap w:val="0"/>
            <w:vAlign w:val="top"/>
          </w:tcPr>
          <w:p w14:paraId="71C8007F">
            <w:pPr>
              <w:spacing w:line="400" w:lineRule="atLeast"/>
              <w:jc w:val="center"/>
            </w:pPr>
          </w:p>
        </w:tc>
        <w:tc>
          <w:tcPr>
            <w:tcW w:w="266" w:type="pct"/>
            <w:noWrap w:val="0"/>
            <w:vAlign w:val="top"/>
          </w:tcPr>
          <w:p w14:paraId="685E7463">
            <w:pPr>
              <w:spacing w:line="400" w:lineRule="atLeast"/>
              <w:jc w:val="center"/>
            </w:pPr>
          </w:p>
        </w:tc>
        <w:tc>
          <w:tcPr>
            <w:tcW w:w="266" w:type="pct"/>
            <w:noWrap w:val="0"/>
            <w:vAlign w:val="top"/>
          </w:tcPr>
          <w:p w14:paraId="5F3B5D52">
            <w:pPr>
              <w:spacing w:line="400" w:lineRule="atLeast"/>
              <w:jc w:val="center"/>
            </w:pPr>
          </w:p>
        </w:tc>
        <w:tc>
          <w:tcPr>
            <w:tcW w:w="273" w:type="pct"/>
            <w:noWrap w:val="0"/>
            <w:vAlign w:val="top"/>
          </w:tcPr>
          <w:p w14:paraId="742C6D4D">
            <w:pPr>
              <w:spacing w:line="400" w:lineRule="atLeast"/>
              <w:jc w:val="center"/>
            </w:pPr>
          </w:p>
        </w:tc>
        <w:tc>
          <w:tcPr>
            <w:tcW w:w="586" w:type="pct"/>
            <w:noWrap w:val="0"/>
            <w:vAlign w:val="top"/>
          </w:tcPr>
          <w:p w14:paraId="32BA9263">
            <w:pPr>
              <w:spacing w:line="400" w:lineRule="atLeast"/>
              <w:jc w:val="center"/>
            </w:pPr>
          </w:p>
        </w:tc>
      </w:tr>
      <w:bookmarkEnd w:id="841"/>
    </w:tbl>
    <w:p w14:paraId="2AA098A6">
      <w:pPr>
        <w:pStyle w:val="6"/>
      </w:pPr>
      <w:r>
        <w:br w:type="page"/>
      </w:r>
      <w:bookmarkStart w:id="842" w:name="_Toc21432"/>
      <w:bookmarkStart w:id="843" w:name="_Toc837"/>
      <w:bookmarkStart w:id="844" w:name="_Toc7466"/>
      <w:bookmarkStart w:id="845" w:name="_Toc4885"/>
      <w:bookmarkStart w:id="846" w:name="_Toc13402"/>
      <w:bookmarkStart w:id="847" w:name="_Toc26550035"/>
      <w:bookmarkStart w:id="848" w:name="_Toc32287"/>
      <w:bookmarkStart w:id="849" w:name="_Toc5452"/>
      <w:bookmarkStart w:id="850" w:name="_Toc7865"/>
      <w:bookmarkStart w:id="851" w:name="_Toc1847"/>
      <w:bookmarkStart w:id="852" w:name="_Toc1759"/>
      <w:r>
        <w:rPr>
          <w:rFonts w:hint="eastAsia" w:ascii="Times New Roman" w:hAnsi="Times New Roman"/>
        </w:rPr>
        <w:t>（九）拟配备本标段的主要材料试验、测量、质检仪器设备表</w:t>
      </w:r>
      <w:bookmarkEnd w:id="842"/>
      <w:bookmarkEnd w:id="843"/>
      <w:bookmarkEnd w:id="844"/>
      <w:bookmarkEnd w:id="845"/>
      <w:bookmarkEnd w:id="846"/>
      <w:bookmarkEnd w:id="847"/>
      <w:bookmarkEnd w:id="848"/>
      <w:r>
        <w:rPr>
          <w:rStyle w:val="66"/>
        </w:rPr>
        <w:footnoteReference w:id="6"/>
      </w:r>
      <w:bookmarkEnd w:id="849"/>
      <w:bookmarkEnd w:id="850"/>
      <w:bookmarkEnd w:id="851"/>
      <w:bookmarkEnd w:id="852"/>
    </w:p>
    <w:tbl>
      <w:tblPr>
        <w:tblStyle w:val="50"/>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1825"/>
        <w:gridCol w:w="719"/>
        <w:gridCol w:w="885"/>
        <w:gridCol w:w="812"/>
        <w:gridCol w:w="892"/>
        <w:gridCol w:w="1998"/>
        <w:gridCol w:w="827"/>
      </w:tblGrid>
      <w:tr w14:paraId="316B2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459" w:type="pct"/>
            <w:noWrap w:val="0"/>
            <w:vAlign w:val="center"/>
          </w:tcPr>
          <w:p w14:paraId="02741D10">
            <w:pPr>
              <w:spacing w:line="400" w:lineRule="atLeast"/>
              <w:rPr>
                <w:sz w:val="24"/>
                <w:szCs w:val="24"/>
              </w:rPr>
            </w:pPr>
            <w:bookmarkStart w:id="853" w:name="_Toc519375632"/>
            <w:r>
              <w:rPr>
                <w:rFonts w:hint="eastAsia"/>
                <w:sz w:val="24"/>
                <w:szCs w:val="24"/>
              </w:rPr>
              <w:t>序号</w:t>
            </w:r>
          </w:p>
        </w:tc>
        <w:tc>
          <w:tcPr>
            <w:tcW w:w="1041" w:type="pct"/>
            <w:noWrap w:val="0"/>
            <w:vAlign w:val="center"/>
          </w:tcPr>
          <w:p w14:paraId="41CDC5BB">
            <w:pPr>
              <w:spacing w:line="400" w:lineRule="atLeast"/>
              <w:jc w:val="center"/>
              <w:rPr>
                <w:sz w:val="24"/>
                <w:szCs w:val="24"/>
              </w:rPr>
            </w:pPr>
            <w:r>
              <w:rPr>
                <w:rFonts w:hint="eastAsia"/>
                <w:sz w:val="24"/>
                <w:szCs w:val="24"/>
              </w:rPr>
              <w:t>仪器设备名称</w:t>
            </w:r>
          </w:p>
        </w:tc>
        <w:tc>
          <w:tcPr>
            <w:tcW w:w="410" w:type="pct"/>
            <w:noWrap w:val="0"/>
            <w:vAlign w:val="center"/>
          </w:tcPr>
          <w:p w14:paraId="0AB68110">
            <w:pPr>
              <w:spacing w:line="400" w:lineRule="atLeast"/>
              <w:jc w:val="center"/>
              <w:rPr>
                <w:sz w:val="24"/>
                <w:szCs w:val="24"/>
              </w:rPr>
            </w:pPr>
            <w:r>
              <w:rPr>
                <w:rFonts w:hint="eastAsia"/>
                <w:sz w:val="24"/>
                <w:szCs w:val="24"/>
              </w:rPr>
              <w:t>型号</w:t>
            </w:r>
          </w:p>
          <w:p w14:paraId="4BA8C8D6">
            <w:pPr>
              <w:spacing w:line="400" w:lineRule="atLeast"/>
              <w:jc w:val="center"/>
              <w:rPr>
                <w:sz w:val="24"/>
                <w:szCs w:val="24"/>
              </w:rPr>
            </w:pPr>
            <w:r>
              <w:rPr>
                <w:rFonts w:hint="eastAsia"/>
                <w:sz w:val="24"/>
                <w:szCs w:val="24"/>
              </w:rPr>
              <w:t>规格</w:t>
            </w:r>
          </w:p>
        </w:tc>
        <w:tc>
          <w:tcPr>
            <w:tcW w:w="505" w:type="pct"/>
            <w:noWrap w:val="0"/>
            <w:vAlign w:val="center"/>
          </w:tcPr>
          <w:p w14:paraId="5D0CFA22">
            <w:pPr>
              <w:spacing w:line="400" w:lineRule="atLeast"/>
              <w:jc w:val="center"/>
              <w:rPr>
                <w:sz w:val="24"/>
                <w:szCs w:val="24"/>
              </w:rPr>
            </w:pPr>
            <w:r>
              <w:rPr>
                <w:rFonts w:hint="eastAsia"/>
                <w:sz w:val="24"/>
                <w:szCs w:val="24"/>
              </w:rPr>
              <w:t>数量</w:t>
            </w:r>
          </w:p>
        </w:tc>
        <w:tc>
          <w:tcPr>
            <w:tcW w:w="463" w:type="pct"/>
            <w:noWrap w:val="0"/>
            <w:vAlign w:val="center"/>
          </w:tcPr>
          <w:p w14:paraId="7E02CB72">
            <w:pPr>
              <w:spacing w:line="400" w:lineRule="atLeast"/>
              <w:jc w:val="center"/>
              <w:rPr>
                <w:sz w:val="24"/>
                <w:szCs w:val="24"/>
              </w:rPr>
            </w:pPr>
            <w:r>
              <w:rPr>
                <w:rFonts w:hint="eastAsia"/>
                <w:sz w:val="24"/>
                <w:szCs w:val="24"/>
              </w:rPr>
              <w:t>国别</w:t>
            </w:r>
          </w:p>
          <w:p w14:paraId="18D2167B">
            <w:pPr>
              <w:spacing w:line="400" w:lineRule="atLeast"/>
              <w:jc w:val="center"/>
              <w:rPr>
                <w:sz w:val="24"/>
                <w:szCs w:val="24"/>
              </w:rPr>
            </w:pPr>
            <w:r>
              <w:rPr>
                <w:rFonts w:hint="eastAsia"/>
                <w:sz w:val="24"/>
                <w:szCs w:val="24"/>
              </w:rPr>
              <w:t>产地</w:t>
            </w:r>
          </w:p>
        </w:tc>
        <w:tc>
          <w:tcPr>
            <w:tcW w:w="509" w:type="pct"/>
            <w:noWrap w:val="0"/>
            <w:vAlign w:val="center"/>
          </w:tcPr>
          <w:p w14:paraId="5CD72B5B">
            <w:pPr>
              <w:spacing w:line="400" w:lineRule="atLeast"/>
              <w:jc w:val="center"/>
              <w:rPr>
                <w:sz w:val="24"/>
                <w:szCs w:val="24"/>
              </w:rPr>
            </w:pPr>
            <w:r>
              <w:rPr>
                <w:rFonts w:hint="eastAsia"/>
                <w:sz w:val="24"/>
                <w:szCs w:val="24"/>
              </w:rPr>
              <w:t>制造</w:t>
            </w:r>
          </w:p>
          <w:p w14:paraId="35E18D60">
            <w:pPr>
              <w:spacing w:line="400" w:lineRule="atLeast"/>
              <w:jc w:val="center"/>
              <w:rPr>
                <w:sz w:val="24"/>
                <w:szCs w:val="24"/>
              </w:rPr>
            </w:pPr>
            <w:r>
              <w:rPr>
                <w:rFonts w:hint="eastAsia"/>
                <w:sz w:val="24"/>
                <w:szCs w:val="24"/>
              </w:rPr>
              <w:t>年份</w:t>
            </w:r>
          </w:p>
        </w:tc>
        <w:tc>
          <w:tcPr>
            <w:tcW w:w="1140" w:type="pct"/>
            <w:noWrap w:val="0"/>
            <w:vAlign w:val="center"/>
          </w:tcPr>
          <w:p w14:paraId="64B7D15B">
            <w:pPr>
              <w:spacing w:line="400" w:lineRule="atLeast"/>
              <w:jc w:val="center"/>
              <w:rPr>
                <w:sz w:val="24"/>
                <w:szCs w:val="24"/>
              </w:rPr>
            </w:pPr>
            <w:r>
              <w:rPr>
                <w:rFonts w:hint="eastAsia"/>
                <w:sz w:val="24"/>
                <w:szCs w:val="24"/>
              </w:rPr>
              <w:t>用途</w:t>
            </w:r>
          </w:p>
        </w:tc>
        <w:tc>
          <w:tcPr>
            <w:tcW w:w="472" w:type="pct"/>
            <w:noWrap w:val="0"/>
            <w:vAlign w:val="center"/>
          </w:tcPr>
          <w:p w14:paraId="20E385ED">
            <w:pPr>
              <w:spacing w:line="400" w:lineRule="atLeast"/>
              <w:jc w:val="center"/>
              <w:rPr>
                <w:sz w:val="24"/>
                <w:szCs w:val="24"/>
              </w:rPr>
            </w:pPr>
            <w:r>
              <w:rPr>
                <w:rFonts w:hint="eastAsia"/>
                <w:sz w:val="24"/>
                <w:szCs w:val="24"/>
              </w:rPr>
              <w:t>备注</w:t>
            </w:r>
          </w:p>
        </w:tc>
      </w:tr>
      <w:tr w14:paraId="5270E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59" w:type="pct"/>
            <w:noWrap w:val="0"/>
            <w:vAlign w:val="center"/>
          </w:tcPr>
          <w:p w14:paraId="6F4F3D52">
            <w:pPr>
              <w:spacing w:line="400" w:lineRule="atLeast"/>
              <w:jc w:val="center"/>
            </w:pPr>
          </w:p>
        </w:tc>
        <w:tc>
          <w:tcPr>
            <w:tcW w:w="1041" w:type="pct"/>
            <w:noWrap w:val="0"/>
            <w:vAlign w:val="center"/>
          </w:tcPr>
          <w:p w14:paraId="3F3F55F4">
            <w:pPr>
              <w:spacing w:line="400" w:lineRule="atLeast"/>
              <w:jc w:val="center"/>
            </w:pPr>
          </w:p>
        </w:tc>
        <w:tc>
          <w:tcPr>
            <w:tcW w:w="410" w:type="pct"/>
            <w:noWrap w:val="0"/>
            <w:vAlign w:val="center"/>
          </w:tcPr>
          <w:p w14:paraId="55FC9B81">
            <w:pPr>
              <w:spacing w:line="400" w:lineRule="atLeast"/>
              <w:jc w:val="center"/>
            </w:pPr>
          </w:p>
        </w:tc>
        <w:tc>
          <w:tcPr>
            <w:tcW w:w="505" w:type="pct"/>
            <w:noWrap w:val="0"/>
            <w:vAlign w:val="center"/>
          </w:tcPr>
          <w:p w14:paraId="577072F3">
            <w:pPr>
              <w:spacing w:line="400" w:lineRule="atLeast"/>
              <w:jc w:val="center"/>
            </w:pPr>
          </w:p>
        </w:tc>
        <w:tc>
          <w:tcPr>
            <w:tcW w:w="463" w:type="pct"/>
            <w:noWrap w:val="0"/>
            <w:vAlign w:val="center"/>
          </w:tcPr>
          <w:p w14:paraId="6B46C9FD">
            <w:pPr>
              <w:spacing w:line="400" w:lineRule="atLeast"/>
              <w:jc w:val="center"/>
            </w:pPr>
          </w:p>
        </w:tc>
        <w:tc>
          <w:tcPr>
            <w:tcW w:w="509" w:type="pct"/>
            <w:noWrap w:val="0"/>
            <w:vAlign w:val="center"/>
          </w:tcPr>
          <w:p w14:paraId="5EC0E988">
            <w:pPr>
              <w:spacing w:line="400" w:lineRule="atLeast"/>
              <w:jc w:val="center"/>
            </w:pPr>
          </w:p>
        </w:tc>
        <w:tc>
          <w:tcPr>
            <w:tcW w:w="1140" w:type="pct"/>
            <w:noWrap w:val="0"/>
            <w:vAlign w:val="center"/>
          </w:tcPr>
          <w:p w14:paraId="56B51DA8">
            <w:pPr>
              <w:spacing w:line="400" w:lineRule="atLeast"/>
              <w:jc w:val="center"/>
            </w:pPr>
          </w:p>
        </w:tc>
        <w:tc>
          <w:tcPr>
            <w:tcW w:w="472" w:type="pct"/>
            <w:noWrap w:val="0"/>
            <w:vAlign w:val="center"/>
          </w:tcPr>
          <w:p w14:paraId="6E9888E7">
            <w:pPr>
              <w:spacing w:line="400" w:lineRule="atLeast"/>
              <w:jc w:val="center"/>
            </w:pPr>
          </w:p>
        </w:tc>
      </w:tr>
      <w:tr w14:paraId="00782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59" w:type="pct"/>
            <w:noWrap w:val="0"/>
            <w:vAlign w:val="center"/>
          </w:tcPr>
          <w:p w14:paraId="00D2DDD3">
            <w:pPr>
              <w:spacing w:line="400" w:lineRule="atLeast"/>
              <w:jc w:val="center"/>
            </w:pPr>
          </w:p>
        </w:tc>
        <w:tc>
          <w:tcPr>
            <w:tcW w:w="1041" w:type="pct"/>
            <w:noWrap w:val="0"/>
            <w:vAlign w:val="center"/>
          </w:tcPr>
          <w:p w14:paraId="0C819B27">
            <w:pPr>
              <w:spacing w:line="400" w:lineRule="atLeast"/>
              <w:jc w:val="center"/>
            </w:pPr>
          </w:p>
        </w:tc>
        <w:tc>
          <w:tcPr>
            <w:tcW w:w="410" w:type="pct"/>
            <w:noWrap w:val="0"/>
            <w:vAlign w:val="center"/>
          </w:tcPr>
          <w:p w14:paraId="5CE872F4">
            <w:pPr>
              <w:spacing w:line="400" w:lineRule="atLeast"/>
              <w:jc w:val="center"/>
            </w:pPr>
          </w:p>
        </w:tc>
        <w:tc>
          <w:tcPr>
            <w:tcW w:w="505" w:type="pct"/>
            <w:noWrap w:val="0"/>
            <w:vAlign w:val="center"/>
          </w:tcPr>
          <w:p w14:paraId="516766C2">
            <w:pPr>
              <w:spacing w:line="400" w:lineRule="atLeast"/>
              <w:jc w:val="center"/>
            </w:pPr>
          </w:p>
        </w:tc>
        <w:tc>
          <w:tcPr>
            <w:tcW w:w="463" w:type="pct"/>
            <w:noWrap w:val="0"/>
            <w:vAlign w:val="center"/>
          </w:tcPr>
          <w:p w14:paraId="64D7E2F4">
            <w:pPr>
              <w:spacing w:line="400" w:lineRule="atLeast"/>
              <w:jc w:val="center"/>
            </w:pPr>
          </w:p>
        </w:tc>
        <w:tc>
          <w:tcPr>
            <w:tcW w:w="509" w:type="pct"/>
            <w:noWrap w:val="0"/>
            <w:vAlign w:val="center"/>
          </w:tcPr>
          <w:p w14:paraId="3B20B4BC">
            <w:pPr>
              <w:spacing w:line="400" w:lineRule="atLeast"/>
              <w:jc w:val="center"/>
            </w:pPr>
          </w:p>
        </w:tc>
        <w:tc>
          <w:tcPr>
            <w:tcW w:w="1140" w:type="pct"/>
            <w:noWrap w:val="0"/>
            <w:vAlign w:val="center"/>
          </w:tcPr>
          <w:p w14:paraId="1247EE2B">
            <w:pPr>
              <w:spacing w:line="400" w:lineRule="atLeast"/>
              <w:jc w:val="center"/>
            </w:pPr>
          </w:p>
        </w:tc>
        <w:tc>
          <w:tcPr>
            <w:tcW w:w="472" w:type="pct"/>
            <w:noWrap w:val="0"/>
            <w:vAlign w:val="center"/>
          </w:tcPr>
          <w:p w14:paraId="6B2793BD">
            <w:pPr>
              <w:spacing w:line="400" w:lineRule="atLeast"/>
              <w:jc w:val="center"/>
            </w:pPr>
          </w:p>
        </w:tc>
      </w:tr>
      <w:tr w14:paraId="3513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59" w:type="pct"/>
            <w:noWrap w:val="0"/>
            <w:vAlign w:val="top"/>
          </w:tcPr>
          <w:p w14:paraId="4B142354">
            <w:pPr>
              <w:spacing w:line="400" w:lineRule="atLeast"/>
              <w:jc w:val="center"/>
            </w:pPr>
          </w:p>
        </w:tc>
        <w:tc>
          <w:tcPr>
            <w:tcW w:w="1041" w:type="pct"/>
            <w:noWrap w:val="0"/>
            <w:vAlign w:val="top"/>
          </w:tcPr>
          <w:p w14:paraId="76A9E660">
            <w:pPr>
              <w:spacing w:line="400" w:lineRule="atLeast"/>
              <w:jc w:val="center"/>
            </w:pPr>
          </w:p>
        </w:tc>
        <w:tc>
          <w:tcPr>
            <w:tcW w:w="410" w:type="pct"/>
            <w:noWrap w:val="0"/>
            <w:vAlign w:val="top"/>
          </w:tcPr>
          <w:p w14:paraId="534642AA">
            <w:pPr>
              <w:spacing w:line="400" w:lineRule="atLeast"/>
              <w:jc w:val="center"/>
            </w:pPr>
          </w:p>
        </w:tc>
        <w:tc>
          <w:tcPr>
            <w:tcW w:w="505" w:type="pct"/>
            <w:noWrap w:val="0"/>
            <w:vAlign w:val="top"/>
          </w:tcPr>
          <w:p w14:paraId="0BAB41CC">
            <w:pPr>
              <w:spacing w:line="400" w:lineRule="atLeast"/>
              <w:jc w:val="center"/>
            </w:pPr>
          </w:p>
        </w:tc>
        <w:tc>
          <w:tcPr>
            <w:tcW w:w="463" w:type="pct"/>
            <w:noWrap w:val="0"/>
            <w:vAlign w:val="top"/>
          </w:tcPr>
          <w:p w14:paraId="55786707">
            <w:pPr>
              <w:spacing w:line="400" w:lineRule="atLeast"/>
              <w:jc w:val="center"/>
            </w:pPr>
          </w:p>
        </w:tc>
        <w:tc>
          <w:tcPr>
            <w:tcW w:w="509" w:type="pct"/>
            <w:noWrap w:val="0"/>
            <w:vAlign w:val="top"/>
          </w:tcPr>
          <w:p w14:paraId="48A30E58">
            <w:pPr>
              <w:spacing w:line="400" w:lineRule="atLeast"/>
              <w:jc w:val="center"/>
            </w:pPr>
          </w:p>
        </w:tc>
        <w:tc>
          <w:tcPr>
            <w:tcW w:w="1140" w:type="pct"/>
            <w:noWrap w:val="0"/>
            <w:vAlign w:val="top"/>
          </w:tcPr>
          <w:p w14:paraId="04DD15C5">
            <w:pPr>
              <w:spacing w:line="400" w:lineRule="atLeast"/>
              <w:jc w:val="center"/>
            </w:pPr>
          </w:p>
        </w:tc>
        <w:tc>
          <w:tcPr>
            <w:tcW w:w="472" w:type="pct"/>
            <w:noWrap w:val="0"/>
            <w:vAlign w:val="top"/>
          </w:tcPr>
          <w:p w14:paraId="2B4CCAA8">
            <w:pPr>
              <w:spacing w:line="400" w:lineRule="atLeast"/>
              <w:jc w:val="center"/>
            </w:pPr>
          </w:p>
        </w:tc>
      </w:tr>
      <w:tr w14:paraId="50DC4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59" w:type="pct"/>
            <w:noWrap w:val="0"/>
            <w:vAlign w:val="top"/>
          </w:tcPr>
          <w:p w14:paraId="5D9C7D37">
            <w:pPr>
              <w:spacing w:line="400" w:lineRule="atLeast"/>
              <w:jc w:val="center"/>
            </w:pPr>
          </w:p>
        </w:tc>
        <w:tc>
          <w:tcPr>
            <w:tcW w:w="1041" w:type="pct"/>
            <w:noWrap w:val="0"/>
            <w:vAlign w:val="top"/>
          </w:tcPr>
          <w:p w14:paraId="29992D40">
            <w:pPr>
              <w:spacing w:line="400" w:lineRule="atLeast"/>
              <w:jc w:val="center"/>
            </w:pPr>
          </w:p>
        </w:tc>
        <w:tc>
          <w:tcPr>
            <w:tcW w:w="410" w:type="pct"/>
            <w:noWrap w:val="0"/>
            <w:vAlign w:val="top"/>
          </w:tcPr>
          <w:p w14:paraId="54334554">
            <w:pPr>
              <w:spacing w:line="400" w:lineRule="atLeast"/>
              <w:jc w:val="center"/>
            </w:pPr>
          </w:p>
        </w:tc>
        <w:tc>
          <w:tcPr>
            <w:tcW w:w="505" w:type="pct"/>
            <w:noWrap w:val="0"/>
            <w:vAlign w:val="top"/>
          </w:tcPr>
          <w:p w14:paraId="631F33B7">
            <w:pPr>
              <w:spacing w:line="400" w:lineRule="atLeast"/>
              <w:jc w:val="center"/>
            </w:pPr>
          </w:p>
        </w:tc>
        <w:tc>
          <w:tcPr>
            <w:tcW w:w="463" w:type="pct"/>
            <w:noWrap w:val="0"/>
            <w:vAlign w:val="top"/>
          </w:tcPr>
          <w:p w14:paraId="7EA42D2C">
            <w:pPr>
              <w:spacing w:line="400" w:lineRule="atLeast"/>
              <w:jc w:val="center"/>
            </w:pPr>
          </w:p>
        </w:tc>
        <w:tc>
          <w:tcPr>
            <w:tcW w:w="509" w:type="pct"/>
            <w:noWrap w:val="0"/>
            <w:vAlign w:val="top"/>
          </w:tcPr>
          <w:p w14:paraId="75D58C54">
            <w:pPr>
              <w:spacing w:line="400" w:lineRule="atLeast"/>
              <w:jc w:val="center"/>
            </w:pPr>
          </w:p>
        </w:tc>
        <w:tc>
          <w:tcPr>
            <w:tcW w:w="1140" w:type="pct"/>
            <w:noWrap w:val="0"/>
            <w:vAlign w:val="top"/>
          </w:tcPr>
          <w:p w14:paraId="434DB52D">
            <w:pPr>
              <w:spacing w:line="400" w:lineRule="atLeast"/>
              <w:jc w:val="center"/>
            </w:pPr>
          </w:p>
        </w:tc>
        <w:tc>
          <w:tcPr>
            <w:tcW w:w="472" w:type="pct"/>
            <w:noWrap w:val="0"/>
            <w:vAlign w:val="top"/>
          </w:tcPr>
          <w:p w14:paraId="4B0E8A1C">
            <w:pPr>
              <w:spacing w:line="400" w:lineRule="atLeast"/>
              <w:jc w:val="center"/>
            </w:pPr>
          </w:p>
        </w:tc>
      </w:tr>
      <w:tr w14:paraId="0164B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59" w:type="pct"/>
            <w:noWrap w:val="0"/>
            <w:vAlign w:val="top"/>
          </w:tcPr>
          <w:p w14:paraId="567568BE">
            <w:pPr>
              <w:spacing w:line="400" w:lineRule="atLeast"/>
              <w:jc w:val="center"/>
            </w:pPr>
          </w:p>
        </w:tc>
        <w:tc>
          <w:tcPr>
            <w:tcW w:w="1041" w:type="pct"/>
            <w:noWrap w:val="0"/>
            <w:vAlign w:val="top"/>
          </w:tcPr>
          <w:p w14:paraId="7E6A0229">
            <w:pPr>
              <w:spacing w:line="400" w:lineRule="atLeast"/>
              <w:jc w:val="center"/>
            </w:pPr>
          </w:p>
        </w:tc>
        <w:tc>
          <w:tcPr>
            <w:tcW w:w="410" w:type="pct"/>
            <w:noWrap w:val="0"/>
            <w:vAlign w:val="top"/>
          </w:tcPr>
          <w:p w14:paraId="45D00867">
            <w:pPr>
              <w:spacing w:line="400" w:lineRule="atLeast"/>
              <w:jc w:val="center"/>
            </w:pPr>
          </w:p>
        </w:tc>
        <w:tc>
          <w:tcPr>
            <w:tcW w:w="505" w:type="pct"/>
            <w:noWrap w:val="0"/>
            <w:vAlign w:val="top"/>
          </w:tcPr>
          <w:p w14:paraId="672B1EFF">
            <w:pPr>
              <w:spacing w:line="400" w:lineRule="atLeast"/>
              <w:jc w:val="center"/>
            </w:pPr>
          </w:p>
        </w:tc>
        <w:tc>
          <w:tcPr>
            <w:tcW w:w="463" w:type="pct"/>
            <w:noWrap w:val="0"/>
            <w:vAlign w:val="top"/>
          </w:tcPr>
          <w:p w14:paraId="0EBE0C3A">
            <w:pPr>
              <w:spacing w:line="400" w:lineRule="atLeast"/>
              <w:jc w:val="center"/>
            </w:pPr>
          </w:p>
        </w:tc>
        <w:tc>
          <w:tcPr>
            <w:tcW w:w="509" w:type="pct"/>
            <w:noWrap w:val="0"/>
            <w:vAlign w:val="top"/>
          </w:tcPr>
          <w:p w14:paraId="7188FFEF">
            <w:pPr>
              <w:spacing w:line="400" w:lineRule="atLeast"/>
              <w:jc w:val="center"/>
            </w:pPr>
          </w:p>
        </w:tc>
        <w:tc>
          <w:tcPr>
            <w:tcW w:w="1140" w:type="pct"/>
            <w:noWrap w:val="0"/>
            <w:vAlign w:val="top"/>
          </w:tcPr>
          <w:p w14:paraId="27553EAD">
            <w:pPr>
              <w:spacing w:line="400" w:lineRule="atLeast"/>
              <w:jc w:val="center"/>
            </w:pPr>
          </w:p>
        </w:tc>
        <w:tc>
          <w:tcPr>
            <w:tcW w:w="472" w:type="pct"/>
            <w:noWrap w:val="0"/>
            <w:vAlign w:val="top"/>
          </w:tcPr>
          <w:p w14:paraId="2E1145E7">
            <w:pPr>
              <w:spacing w:line="400" w:lineRule="atLeast"/>
              <w:jc w:val="center"/>
            </w:pPr>
          </w:p>
        </w:tc>
      </w:tr>
      <w:tr w14:paraId="67F6B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59" w:type="pct"/>
            <w:noWrap w:val="0"/>
            <w:vAlign w:val="top"/>
          </w:tcPr>
          <w:p w14:paraId="22C69CF9">
            <w:pPr>
              <w:spacing w:line="400" w:lineRule="atLeast"/>
              <w:jc w:val="center"/>
            </w:pPr>
          </w:p>
        </w:tc>
        <w:tc>
          <w:tcPr>
            <w:tcW w:w="1041" w:type="pct"/>
            <w:noWrap w:val="0"/>
            <w:vAlign w:val="top"/>
          </w:tcPr>
          <w:p w14:paraId="163D0B1C">
            <w:pPr>
              <w:spacing w:line="400" w:lineRule="atLeast"/>
              <w:jc w:val="center"/>
            </w:pPr>
          </w:p>
        </w:tc>
        <w:tc>
          <w:tcPr>
            <w:tcW w:w="410" w:type="pct"/>
            <w:noWrap w:val="0"/>
            <w:vAlign w:val="top"/>
          </w:tcPr>
          <w:p w14:paraId="306CC930">
            <w:pPr>
              <w:spacing w:line="400" w:lineRule="atLeast"/>
              <w:jc w:val="center"/>
            </w:pPr>
          </w:p>
        </w:tc>
        <w:tc>
          <w:tcPr>
            <w:tcW w:w="505" w:type="pct"/>
            <w:noWrap w:val="0"/>
            <w:vAlign w:val="top"/>
          </w:tcPr>
          <w:p w14:paraId="2BE4F808">
            <w:pPr>
              <w:spacing w:line="400" w:lineRule="atLeast"/>
              <w:jc w:val="center"/>
            </w:pPr>
          </w:p>
        </w:tc>
        <w:tc>
          <w:tcPr>
            <w:tcW w:w="463" w:type="pct"/>
            <w:noWrap w:val="0"/>
            <w:vAlign w:val="top"/>
          </w:tcPr>
          <w:p w14:paraId="089429F0">
            <w:pPr>
              <w:spacing w:line="400" w:lineRule="atLeast"/>
              <w:jc w:val="center"/>
            </w:pPr>
          </w:p>
        </w:tc>
        <w:tc>
          <w:tcPr>
            <w:tcW w:w="509" w:type="pct"/>
            <w:noWrap w:val="0"/>
            <w:vAlign w:val="top"/>
          </w:tcPr>
          <w:p w14:paraId="67249D95">
            <w:pPr>
              <w:spacing w:line="400" w:lineRule="atLeast"/>
              <w:jc w:val="center"/>
            </w:pPr>
          </w:p>
        </w:tc>
        <w:tc>
          <w:tcPr>
            <w:tcW w:w="1140" w:type="pct"/>
            <w:noWrap w:val="0"/>
            <w:vAlign w:val="top"/>
          </w:tcPr>
          <w:p w14:paraId="72E03E53">
            <w:pPr>
              <w:spacing w:line="400" w:lineRule="atLeast"/>
              <w:jc w:val="center"/>
            </w:pPr>
          </w:p>
        </w:tc>
        <w:tc>
          <w:tcPr>
            <w:tcW w:w="472" w:type="pct"/>
            <w:noWrap w:val="0"/>
            <w:vAlign w:val="top"/>
          </w:tcPr>
          <w:p w14:paraId="2B4D31EA">
            <w:pPr>
              <w:spacing w:line="400" w:lineRule="atLeast"/>
              <w:jc w:val="center"/>
            </w:pPr>
          </w:p>
        </w:tc>
      </w:tr>
      <w:tr w14:paraId="2F3C1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59" w:type="pct"/>
            <w:noWrap w:val="0"/>
            <w:vAlign w:val="top"/>
          </w:tcPr>
          <w:p w14:paraId="476CB0B0">
            <w:pPr>
              <w:spacing w:line="400" w:lineRule="atLeast"/>
              <w:jc w:val="center"/>
            </w:pPr>
          </w:p>
        </w:tc>
        <w:tc>
          <w:tcPr>
            <w:tcW w:w="1041" w:type="pct"/>
            <w:noWrap w:val="0"/>
            <w:vAlign w:val="top"/>
          </w:tcPr>
          <w:p w14:paraId="2B54FEC8">
            <w:pPr>
              <w:spacing w:line="400" w:lineRule="atLeast"/>
              <w:jc w:val="center"/>
            </w:pPr>
          </w:p>
        </w:tc>
        <w:tc>
          <w:tcPr>
            <w:tcW w:w="410" w:type="pct"/>
            <w:noWrap w:val="0"/>
            <w:vAlign w:val="top"/>
          </w:tcPr>
          <w:p w14:paraId="7AEF2E73">
            <w:pPr>
              <w:spacing w:line="400" w:lineRule="atLeast"/>
              <w:jc w:val="center"/>
            </w:pPr>
          </w:p>
        </w:tc>
        <w:tc>
          <w:tcPr>
            <w:tcW w:w="505" w:type="pct"/>
            <w:noWrap w:val="0"/>
            <w:vAlign w:val="top"/>
          </w:tcPr>
          <w:p w14:paraId="7714DB6D">
            <w:pPr>
              <w:spacing w:line="400" w:lineRule="atLeast"/>
              <w:jc w:val="center"/>
            </w:pPr>
          </w:p>
        </w:tc>
        <w:tc>
          <w:tcPr>
            <w:tcW w:w="463" w:type="pct"/>
            <w:noWrap w:val="0"/>
            <w:vAlign w:val="top"/>
          </w:tcPr>
          <w:p w14:paraId="27591CEF">
            <w:pPr>
              <w:spacing w:line="400" w:lineRule="atLeast"/>
              <w:jc w:val="center"/>
            </w:pPr>
          </w:p>
        </w:tc>
        <w:tc>
          <w:tcPr>
            <w:tcW w:w="509" w:type="pct"/>
            <w:noWrap w:val="0"/>
            <w:vAlign w:val="top"/>
          </w:tcPr>
          <w:p w14:paraId="40D15DB6">
            <w:pPr>
              <w:spacing w:line="400" w:lineRule="atLeast"/>
              <w:jc w:val="center"/>
            </w:pPr>
          </w:p>
        </w:tc>
        <w:tc>
          <w:tcPr>
            <w:tcW w:w="1140" w:type="pct"/>
            <w:noWrap w:val="0"/>
            <w:vAlign w:val="top"/>
          </w:tcPr>
          <w:p w14:paraId="7F1CB41C">
            <w:pPr>
              <w:spacing w:line="400" w:lineRule="atLeast"/>
              <w:jc w:val="center"/>
            </w:pPr>
          </w:p>
        </w:tc>
        <w:tc>
          <w:tcPr>
            <w:tcW w:w="472" w:type="pct"/>
            <w:noWrap w:val="0"/>
            <w:vAlign w:val="top"/>
          </w:tcPr>
          <w:p w14:paraId="7109A4AA">
            <w:pPr>
              <w:spacing w:line="400" w:lineRule="atLeast"/>
              <w:jc w:val="center"/>
            </w:pPr>
          </w:p>
        </w:tc>
      </w:tr>
      <w:tr w14:paraId="13FAD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59" w:type="pct"/>
            <w:noWrap w:val="0"/>
            <w:vAlign w:val="top"/>
          </w:tcPr>
          <w:p w14:paraId="330C02DD">
            <w:pPr>
              <w:spacing w:line="400" w:lineRule="atLeast"/>
              <w:jc w:val="center"/>
            </w:pPr>
          </w:p>
        </w:tc>
        <w:tc>
          <w:tcPr>
            <w:tcW w:w="1041" w:type="pct"/>
            <w:noWrap w:val="0"/>
            <w:vAlign w:val="top"/>
          </w:tcPr>
          <w:p w14:paraId="7F486C12">
            <w:pPr>
              <w:spacing w:line="400" w:lineRule="atLeast"/>
              <w:jc w:val="center"/>
            </w:pPr>
          </w:p>
        </w:tc>
        <w:tc>
          <w:tcPr>
            <w:tcW w:w="410" w:type="pct"/>
            <w:noWrap w:val="0"/>
            <w:vAlign w:val="top"/>
          </w:tcPr>
          <w:p w14:paraId="0CAE694F">
            <w:pPr>
              <w:spacing w:line="400" w:lineRule="atLeast"/>
              <w:jc w:val="center"/>
            </w:pPr>
          </w:p>
        </w:tc>
        <w:tc>
          <w:tcPr>
            <w:tcW w:w="505" w:type="pct"/>
            <w:noWrap w:val="0"/>
            <w:vAlign w:val="top"/>
          </w:tcPr>
          <w:p w14:paraId="13708AC8">
            <w:pPr>
              <w:spacing w:line="400" w:lineRule="atLeast"/>
              <w:jc w:val="center"/>
            </w:pPr>
          </w:p>
        </w:tc>
        <w:tc>
          <w:tcPr>
            <w:tcW w:w="463" w:type="pct"/>
            <w:noWrap w:val="0"/>
            <w:vAlign w:val="top"/>
          </w:tcPr>
          <w:p w14:paraId="6211DE47">
            <w:pPr>
              <w:spacing w:line="400" w:lineRule="atLeast"/>
              <w:jc w:val="center"/>
            </w:pPr>
          </w:p>
        </w:tc>
        <w:tc>
          <w:tcPr>
            <w:tcW w:w="509" w:type="pct"/>
            <w:noWrap w:val="0"/>
            <w:vAlign w:val="top"/>
          </w:tcPr>
          <w:p w14:paraId="15287C8B">
            <w:pPr>
              <w:spacing w:line="400" w:lineRule="atLeast"/>
              <w:jc w:val="center"/>
            </w:pPr>
          </w:p>
        </w:tc>
        <w:tc>
          <w:tcPr>
            <w:tcW w:w="1140" w:type="pct"/>
            <w:noWrap w:val="0"/>
            <w:vAlign w:val="top"/>
          </w:tcPr>
          <w:p w14:paraId="40FE45BD">
            <w:pPr>
              <w:spacing w:line="400" w:lineRule="atLeast"/>
              <w:jc w:val="center"/>
            </w:pPr>
          </w:p>
        </w:tc>
        <w:tc>
          <w:tcPr>
            <w:tcW w:w="472" w:type="pct"/>
            <w:noWrap w:val="0"/>
            <w:vAlign w:val="top"/>
          </w:tcPr>
          <w:p w14:paraId="4AC969D4">
            <w:pPr>
              <w:spacing w:line="400" w:lineRule="atLeast"/>
              <w:jc w:val="center"/>
            </w:pPr>
          </w:p>
        </w:tc>
      </w:tr>
      <w:tr w14:paraId="58A5F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59" w:type="pct"/>
            <w:noWrap w:val="0"/>
            <w:vAlign w:val="top"/>
          </w:tcPr>
          <w:p w14:paraId="01E97948">
            <w:pPr>
              <w:spacing w:line="400" w:lineRule="atLeast"/>
              <w:jc w:val="center"/>
            </w:pPr>
          </w:p>
        </w:tc>
        <w:tc>
          <w:tcPr>
            <w:tcW w:w="1041" w:type="pct"/>
            <w:noWrap w:val="0"/>
            <w:vAlign w:val="top"/>
          </w:tcPr>
          <w:p w14:paraId="518AB6BE">
            <w:pPr>
              <w:spacing w:line="400" w:lineRule="atLeast"/>
              <w:jc w:val="center"/>
            </w:pPr>
          </w:p>
        </w:tc>
        <w:tc>
          <w:tcPr>
            <w:tcW w:w="410" w:type="pct"/>
            <w:noWrap w:val="0"/>
            <w:vAlign w:val="top"/>
          </w:tcPr>
          <w:p w14:paraId="141605A2">
            <w:pPr>
              <w:spacing w:line="400" w:lineRule="atLeast"/>
              <w:jc w:val="center"/>
            </w:pPr>
          </w:p>
        </w:tc>
        <w:tc>
          <w:tcPr>
            <w:tcW w:w="505" w:type="pct"/>
            <w:noWrap w:val="0"/>
            <w:vAlign w:val="top"/>
          </w:tcPr>
          <w:p w14:paraId="5CFF4ABA">
            <w:pPr>
              <w:spacing w:line="400" w:lineRule="atLeast"/>
              <w:jc w:val="center"/>
            </w:pPr>
          </w:p>
        </w:tc>
        <w:tc>
          <w:tcPr>
            <w:tcW w:w="463" w:type="pct"/>
            <w:noWrap w:val="0"/>
            <w:vAlign w:val="top"/>
          </w:tcPr>
          <w:p w14:paraId="5D5390CE">
            <w:pPr>
              <w:spacing w:line="400" w:lineRule="atLeast"/>
              <w:jc w:val="center"/>
            </w:pPr>
          </w:p>
        </w:tc>
        <w:tc>
          <w:tcPr>
            <w:tcW w:w="509" w:type="pct"/>
            <w:noWrap w:val="0"/>
            <w:vAlign w:val="top"/>
          </w:tcPr>
          <w:p w14:paraId="7518BE2F">
            <w:pPr>
              <w:spacing w:line="400" w:lineRule="atLeast"/>
              <w:jc w:val="center"/>
            </w:pPr>
          </w:p>
        </w:tc>
        <w:tc>
          <w:tcPr>
            <w:tcW w:w="1140" w:type="pct"/>
            <w:noWrap w:val="0"/>
            <w:vAlign w:val="top"/>
          </w:tcPr>
          <w:p w14:paraId="7D990C6A">
            <w:pPr>
              <w:spacing w:line="400" w:lineRule="atLeast"/>
              <w:jc w:val="center"/>
            </w:pPr>
          </w:p>
        </w:tc>
        <w:tc>
          <w:tcPr>
            <w:tcW w:w="472" w:type="pct"/>
            <w:noWrap w:val="0"/>
            <w:vAlign w:val="top"/>
          </w:tcPr>
          <w:p w14:paraId="3B5DD6A8">
            <w:pPr>
              <w:spacing w:line="400" w:lineRule="atLeast"/>
              <w:jc w:val="center"/>
            </w:pPr>
          </w:p>
        </w:tc>
      </w:tr>
      <w:tr w14:paraId="28B8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59" w:type="pct"/>
            <w:noWrap w:val="0"/>
            <w:vAlign w:val="top"/>
          </w:tcPr>
          <w:p w14:paraId="2183043C">
            <w:pPr>
              <w:spacing w:line="400" w:lineRule="atLeast"/>
              <w:jc w:val="center"/>
            </w:pPr>
          </w:p>
        </w:tc>
        <w:tc>
          <w:tcPr>
            <w:tcW w:w="1041" w:type="pct"/>
            <w:noWrap w:val="0"/>
            <w:vAlign w:val="top"/>
          </w:tcPr>
          <w:p w14:paraId="7AA73F2E">
            <w:pPr>
              <w:spacing w:line="400" w:lineRule="atLeast"/>
              <w:jc w:val="center"/>
            </w:pPr>
          </w:p>
        </w:tc>
        <w:tc>
          <w:tcPr>
            <w:tcW w:w="410" w:type="pct"/>
            <w:noWrap w:val="0"/>
            <w:vAlign w:val="top"/>
          </w:tcPr>
          <w:p w14:paraId="24B32AE2">
            <w:pPr>
              <w:spacing w:line="400" w:lineRule="atLeast"/>
              <w:jc w:val="center"/>
            </w:pPr>
          </w:p>
        </w:tc>
        <w:tc>
          <w:tcPr>
            <w:tcW w:w="505" w:type="pct"/>
            <w:noWrap w:val="0"/>
            <w:vAlign w:val="top"/>
          </w:tcPr>
          <w:p w14:paraId="33E669E3">
            <w:pPr>
              <w:spacing w:line="400" w:lineRule="atLeast"/>
              <w:jc w:val="center"/>
            </w:pPr>
          </w:p>
        </w:tc>
        <w:tc>
          <w:tcPr>
            <w:tcW w:w="463" w:type="pct"/>
            <w:noWrap w:val="0"/>
            <w:vAlign w:val="top"/>
          </w:tcPr>
          <w:p w14:paraId="70A88BA5">
            <w:pPr>
              <w:spacing w:line="400" w:lineRule="atLeast"/>
              <w:jc w:val="center"/>
            </w:pPr>
          </w:p>
        </w:tc>
        <w:tc>
          <w:tcPr>
            <w:tcW w:w="509" w:type="pct"/>
            <w:noWrap w:val="0"/>
            <w:vAlign w:val="top"/>
          </w:tcPr>
          <w:p w14:paraId="23AD8BB5">
            <w:pPr>
              <w:spacing w:line="400" w:lineRule="atLeast"/>
              <w:jc w:val="center"/>
            </w:pPr>
          </w:p>
        </w:tc>
        <w:tc>
          <w:tcPr>
            <w:tcW w:w="1140" w:type="pct"/>
            <w:noWrap w:val="0"/>
            <w:vAlign w:val="top"/>
          </w:tcPr>
          <w:p w14:paraId="3743C353">
            <w:pPr>
              <w:spacing w:line="400" w:lineRule="atLeast"/>
              <w:jc w:val="center"/>
            </w:pPr>
          </w:p>
        </w:tc>
        <w:tc>
          <w:tcPr>
            <w:tcW w:w="472" w:type="pct"/>
            <w:noWrap w:val="0"/>
            <w:vAlign w:val="top"/>
          </w:tcPr>
          <w:p w14:paraId="2FC42275">
            <w:pPr>
              <w:spacing w:line="400" w:lineRule="atLeast"/>
              <w:jc w:val="center"/>
            </w:pPr>
          </w:p>
        </w:tc>
      </w:tr>
      <w:tr w14:paraId="0389D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59" w:type="pct"/>
            <w:noWrap w:val="0"/>
            <w:vAlign w:val="top"/>
          </w:tcPr>
          <w:p w14:paraId="6D2BE9CB">
            <w:pPr>
              <w:spacing w:line="400" w:lineRule="atLeast"/>
              <w:jc w:val="center"/>
            </w:pPr>
          </w:p>
        </w:tc>
        <w:tc>
          <w:tcPr>
            <w:tcW w:w="1041" w:type="pct"/>
            <w:noWrap w:val="0"/>
            <w:vAlign w:val="top"/>
          </w:tcPr>
          <w:p w14:paraId="631E7985">
            <w:pPr>
              <w:spacing w:line="400" w:lineRule="atLeast"/>
              <w:jc w:val="center"/>
            </w:pPr>
          </w:p>
        </w:tc>
        <w:tc>
          <w:tcPr>
            <w:tcW w:w="410" w:type="pct"/>
            <w:noWrap w:val="0"/>
            <w:vAlign w:val="top"/>
          </w:tcPr>
          <w:p w14:paraId="29B464BF">
            <w:pPr>
              <w:spacing w:line="400" w:lineRule="atLeast"/>
              <w:jc w:val="center"/>
            </w:pPr>
          </w:p>
        </w:tc>
        <w:tc>
          <w:tcPr>
            <w:tcW w:w="505" w:type="pct"/>
            <w:noWrap w:val="0"/>
            <w:vAlign w:val="top"/>
          </w:tcPr>
          <w:p w14:paraId="10A52678">
            <w:pPr>
              <w:spacing w:line="400" w:lineRule="atLeast"/>
              <w:jc w:val="center"/>
            </w:pPr>
          </w:p>
        </w:tc>
        <w:tc>
          <w:tcPr>
            <w:tcW w:w="463" w:type="pct"/>
            <w:noWrap w:val="0"/>
            <w:vAlign w:val="top"/>
          </w:tcPr>
          <w:p w14:paraId="6A8C0555">
            <w:pPr>
              <w:spacing w:line="400" w:lineRule="atLeast"/>
              <w:jc w:val="center"/>
            </w:pPr>
          </w:p>
        </w:tc>
        <w:tc>
          <w:tcPr>
            <w:tcW w:w="509" w:type="pct"/>
            <w:noWrap w:val="0"/>
            <w:vAlign w:val="top"/>
          </w:tcPr>
          <w:p w14:paraId="2123C352">
            <w:pPr>
              <w:spacing w:line="400" w:lineRule="atLeast"/>
              <w:jc w:val="center"/>
            </w:pPr>
          </w:p>
        </w:tc>
        <w:tc>
          <w:tcPr>
            <w:tcW w:w="1140" w:type="pct"/>
            <w:noWrap w:val="0"/>
            <w:vAlign w:val="top"/>
          </w:tcPr>
          <w:p w14:paraId="6254956F">
            <w:pPr>
              <w:spacing w:line="400" w:lineRule="atLeast"/>
              <w:jc w:val="center"/>
            </w:pPr>
          </w:p>
        </w:tc>
        <w:tc>
          <w:tcPr>
            <w:tcW w:w="472" w:type="pct"/>
            <w:noWrap w:val="0"/>
            <w:vAlign w:val="top"/>
          </w:tcPr>
          <w:p w14:paraId="7735EA56">
            <w:pPr>
              <w:spacing w:line="400" w:lineRule="atLeast"/>
              <w:jc w:val="center"/>
            </w:pPr>
          </w:p>
        </w:tc>
      </w:tr>
      <w:tr w14:paraId="3A266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59" w:type="pct"/>
            <w:noWrap w:val="0"/>
            <w:vAlign w:val="top"/>
          </w:tcPr>
          <w:p w14:paraId="067F828C">
            <w:pPr>
              <w:spacing w:line="400" w:lineRule="atLeast"/>
              <w:jc w:val="center"/>
            </w:pPr>
          </w:p>
        </w:tc>
        <w:tc>
          <w:tcPr>
            <w:tcW w:w="1041" w:type="pct"/>
            <w:noWrap w:val="0"/>
            <w:vAlign w:val="top"/>
          </w:tcPr>
          <w:p w14:paraId="0D19B9F3">
            <w:pPr>
              <w:spacing w:line="400" w:lineRule="atLeast"/>
              <w:jc w:val="center"/>
            </w:pPr>
          </w:p>
        </w:tc>
        <w:tc>
          <w:tcPr>
            <w:tcW w:w="410" w:type="pct"/>
            <w:noWrap w:val="0"/>
            <w:vAlign w:val="top"/>
          </w:tcPr>
          <w:p w14:paraId="5379AA76">
            <w:pPr>
              <w:spacing w:line="400" w:lineRule="atLeast"/>
              <w:jc w:val="center"/>
            </w:pPr>
          </w:p>
        </w:tc>
        <w:tc>
          <w:tcPr>
            <w:tcW w:w="505" w:type="pct"/>
            <w:noWrap w:val="0"/>
            <w:vAlign w:val="top"/>
          </w:tcPr>
          <w:p w14:paraId="043D5422">
            <w:pPr>
              <w:spacing w:line="400" w:lineRule="atLeast"/>
              <w:jc w:val="center"/>
            </w:pPr>
          </w:p>
        </w:tc>
        <w:tc>
          <w:tcPr>
            <w:tcW w:w="463" w:type="pct"/>
            <w:noWrap w:val="0"/>
            <w:vAlign w:val="top"/>
          </w:tcPr>
          <w:p w14:paraId="47DBB7E0">
            <w:pPr>
              <w:spacing w:line="400" w:lineRule="atLeast"/>
              <w:jc w:val="center"/>
            </w:pPr>
          </w:p>
        </w:tc>
        <w:tc>
          <w:tcPr>
            <w:tcW w:w="509" w:type="pct"/>
            <w:noWrap w:val="0"/>
            <w:vAlign w:val="top"/>
          </w:tcPr>
          <w:p w14:paraId="5E785413">
            <w:pPr>
              <w:spacing w:line="400" w:lineRule="atLeast"/>
              <w:jc w:val="center"/>
            </w:pPr>
          </w:p>
        </w:tc>
        <w:tc>
          <w:tcPr>
            <w:tcW w:w="1140" w:type="pct"/>
            <w:noWrap w:val="0"/>
            <w:vAlign w:val="top"/>
          </w:tcPr>
          <w:p w14:paraId="3850F444">
            <w:pPr>
              <w:spacing w:line="400" w:lineRule="atLeast"/>
              <w:jc w:val="center"/>
            </w:pPr>
          </w:p>
        </w:tc>
        <w:tc>
          <w:tcPr>
            <w:tcW w:w="472" w:type="pct"/>
            <w:noWrap w:val="0"/>
            <w:vAlign w:val="top"/>
          </w:tcPr>
          <w:p w14:paraId="54ECDADC">
            <w:pPr>
              <w:spacing w:line="400" w:lineRule="atLeast"/>
              <w:jc w:val="center"/>
            </w:pPr>
          </w:p>
        </w:tc>
      </w:tr>
      <w:tr w14:paraId="24160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59" w:type="pct"/>
            <w:noWrap w:val="0"/>
            <w:vAlign w:val="top"/>
          </w:tcPr>
          <w:p w14:paraId="538E0A08">
            <w:pPr>
              <w:spacing w:line="400" w:lineRule="atLeast"/>
              <w:jc w:val="center"/>
            </w:pPr>
          </w:p>
        </w:tc>
        <w:tc>
          <w:tcPr>
            <w:tcW w:w="1041" w:type="pct"/>
            <w:noWrap w:val="0"/>
            <w:vAlign w:val="top"/>
          </w:tcPr>
          <w:p w14:paraId="209CF9C2">
            <w:pPr>
              <w:spacing w:line="400" w:lineRule="atLeast"/>
              <w:jc w:val="center"/>
            </w:pPr>
          </w:p>
        </w:tc>
        <w:tc>
          <w:tcPr>
            <w:tcW w:w="410" w:type="pct"/>
            <w:noWrap w:val="0"/>
            <w:vAlign w:val="top"/>
          </w:tcPr>
          <w:p w14:paraId="30775D7F">
            <w:pPr>
              <w:spacing w:line="400" w:lineRule="atLeast"/>
              <w:jc w:val="center"/>
            </w:pPr>
          </w:p>
        </w:tc>
        <w:tc>
          <w:tcPr>
            <w:tcW w:w="505" w:type="pct"/>
            <w:noWrap w:val="0"/>
            <w:vAlign w:val="top"/>
          </w:tcPr>
          <w:p w14:paraId="63BF48C8">
            <w:pPr>
              <w:spacing w:line="400" w:lineRule="atLeast"/>
              <w:jc w:val="center"/>
            </w:pPr>
          </w:p>
        </w:tc>
        <w:tc>
          <w:tcPr>
            <w:tcW w:w="463" w:type="pct"/>
            <w:noWrap w:val="0"/>
            <w:vAlign w:val="top"/>
          </w:tcPr>
          <w:p w14:paraId="07F84858">
            <w:pPr>
              <w:spacing w:line="400" w:lineRule="atLeast"/>
              <w:jc w:val="center"/>
            </w:pPr>
          </w:p>
        </w:tc>
        <w:tc>
          <w:tcPr>
            <w:tcW w:w="509" w:type="pct"/>
            <w:noWrap w:val="0"/>
            <w:vAlign w:val="top"/>
          </w:tcPr>
          <w:p w14:paraId="57674157">
            <w:pPr>
              <w:spacing w:line="400" w:lineRule="atLeast"/>
              <w:jc w:val="center"/>
            </w:pPr>
          </w:p>
        </w:tc>
        <w:tc>
          <w:tcPr>
            <w:tcW w:w="1140" w:type="pct"/>
            <w:noWrap w:val="0"/>
            <w:vAlign w:val="top"/>
          </w:tcPr>
          <w:p w14:paraId="5EF79ACE">
            <w:pPr>
              <w:spacing w:line="400" w:lineRule="atLeast"/>
              <w:jc w:val="center"/>
            </w:pPr>
          </w:p>
        </w:tc>
        <w:tc>
          <w:tcPr>
            <w:tcW w:w="472" w:type="pct"/>
            <w:noWrap w:val="0"/>
            <w:vAlign w:val="top"/>
          </w:tcPr>
          <w:p w14:paraId="1B69E4F3">
            <w:pPr>
              <w:spacing w:line="400" w:lineRule="atLeast"/>
              <w:jc w:val="center"/>
            </w:pPr>
          </w:p>
        </w:tc>
      </w:tr>
      <w:tr w14:paraId="71E88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59" w:type="pct"/>
            <w:noWrap w:val="0"/>
            <w:vAlign w:val="top"/>
          </w:tcPr>
          <w:p w14:paraId="4A4377DF">
            <w:pPr>
              <w:spacing w:line="400" w:lineRule="atLeast"/>
              <w:jc w:val="center"/>
            </w:pPr>
          </w:p>
        </w:tc>
        <w:tc>
          <w:tcPr>
            <w:tcW w:w="1041" w:type="pct"/>
            <w:noWrap w:val="0"/>
            <w:vAlign w:val="top"/>
          </w:tcPr>
          <w:p w14:paraId="08FCBF2D">
            <w:pPr>
              <w:spacing w:line="400" w:lineRule="atLeast"/>
              <w:jc w:val="center"/>
            </w:pPr>
          </w:p>
        </w:tc>
        <w:tc>
          <w:tcPr>
            <w:tcW w:w="410" w:type="pct"/>
            <w:noWrap w:val="0"/>
            <w:vAlign w:val="top"/>
          </w:tcPr>
          <w:p w14:paraId="0AAA5FED">
            <w:pPr>
              <w:spacing w:line="400" w:lineRule="atLeast"/>
              <w:jc w:val="center"/>
            </w:pPr>
          </w:p>
        </w:tc>
        <w:tc>
          <w:tcPr>
            <w:tcW w:w="505" w:type="pct"/>
            <w:noWrap w:val="0"/>
            <w:vAlign w:val="top"/>
          </w:tcPr>
          <w:p w14:paraId="7C5DB6FC">
            <w:pPr>
              <w:spacing w:line="400" w:lineRule="atLeast"/>
              <w:jc w:val="center"/>
            </w:pPr>
          </w:p>
        </w:tc>
        <w:tc>
          <w:tcPr>
            <w:tcW w:w="463" w:type="pct"/>
            <w:noWrap w:val="0"/>
            <w:vAlign w:val="top"/>
          </w:tcPr>
          <w:p w14:paraId="0E0847DA">
            <w:pPr>
              <w:spacing w:line="400" w:lineRule="atLeast"/>
              <w:jc w:val="center"/>
            </w:pPr>
          </w:p>
        </w:tc>
        <w:tc>
          <w:tcPr>
            <w:tcW w:w="509" w:type="pct"/>
            <w:noWrap w:val="0"/>
            <w:vAlign w:val="top"/>
          </w:tcPr>
          <w:p w14:paraId="2F1B2C73">
            <w:pPr>
              <w:spacing w:line="400" w:lineRule="atLeast"/>
              <w:jc w:val="center"/>
            </w:pPr>
          </w:p>
        </w:tc>
        <w:tc>
          <w:tcPr>
            <w:tcW w:w="1140" w:type="pct"/>
            <w:noWrap w:val="0"/>
            <w:vAlign w:val="top"/>
          </w:tcPr>
          <w:p w14:paraId="52489933">
            <w:pPr>
              <w:spacing w:line="400" w:lineRule="atLeast"/>
              <w:jc w:val="center"/>
            </w:pPr>
          </w:p>
        </w:tc>
        <w:tc>
          <w:tcPr>
            <w:tcW w:w="472" w:type="pct"/>
            <w:noWrap w:val="0"/>
            <w:vAlign w:val="top"/>
          </w:tcPr>
          <w:p w14:paraId="2C2D44BA">
            <w:pPr>
              <w:spacing w:line="400" w:lineRule="atLeast"/>
              <w:jc w:val="center"/>
            </w:pPr>
          </w:p>
        </w:tc>
      </w:tr>
      <w:tr w14:paraId="4569F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59" w:type="pct"/>
            <w:noWrap w:val="0"/>
            <w:vAlign w:val="top"/>
          </w:tcPr>
          <w:p w14:paraId="7A231740">
            <w:pPr>
              <w:spacing w:line="400" w:lineRule="atLeast"/>
              <w:jc w:val="center"/>
            </w:pPr>
          </w:p>
        </w:tc>
        <w:tc>
          <w:tcPr>
            <w:tcW w:w="1041" w:type="pct"/>
            <w:noWrap w:val="0"/>
            <w:vAlign w:val="top"/>
          </w:tcPr>
          <w:p w14:paraId="1662AD91">
            <w:pPr>
              <w:spacing w:line="400" w:lineRule="atLeast"/>
              <w:jc w:val="center"/>
            </w:pPr>
          </w:p>
        </w:tc>
        <w:tc>
          <w:tcPr>
            <w:tcW w:w="410" w:type="pct"/>
            <w:noWrap w:val="0"/>
            <w:vAlign w:val="top"/>
          </w:tcPr>
          <w:p w14:paraId="0B702309">
            <w:pPr>
              <w:spacing w:line="400" w:lineRule="atLeast"/>
              <w:jc w:val="center"/>
            </w:pPr>
          </w:p>
        </w:tc>
        <w:tc>
          <w:tcPr>
            <w:tcW w:w="505" w:type="pct"/>
            <w:noWrap w:val="0"/>
            <w:vAlign w:val="top"/>
          </w:tcPr>
          <w:p w14:paraId="7A02AB1D">
            <w:pPr>
              <w:spacing w:line="400" w:lineRule="atLeast"/>
              <w:jc w:val="center"/>
            </w:pPr>
          </w:p>
        </w:tc>
        <w:tc>
          <w:tcPr>
            <w:tcW w:w="463" w:type="pct"/>
            <w:noWrap w:val="0"/>
            <w:vAlign w:val="top"/>
          </w:tcPr>
          <w:p w14:paraId="02BC5DE1">
            <w:pPr>
              <w:spacing w:line="400" w:lineRule="atLeast"/>
              <w:jc w:val="center"/>
            </w:pPr>
          </w:p>
        </w:tc>
        <w:tc>
          <w:tcPr>
            <w:tcW w:w="509" w:type="pct"/>
            <w:noWrap w:val="0"/>
            <w:vAlign w:val="top"/>
          </w:tcPr>
          <w:p w14:paraId="0A86A318">
            <w:pPr>
              <w:spacing w:line="400" w:lineRule="atLeast"/>
              <w:jc w:val="center"/>
            </w:pPr>
          </w:p>
        </w:tc>
        <w:tc>
          <w:tcPr>
            <w:tcW w:w="1140" w:type="pct"/>
            <w:noWrap w:val="0"/>
            <w:vAlign w:val="top"/>
          </w:tcPr>
          <w:p w14:paraId="23817021">
            <w:pPr>
              <w:spacing w:line="400" w:lineRule="atLeast"/>
              <w:jc w:val="center"/>
            </w:pPr>
          </w:p>
        </w:tc>
        <w:tc>
          <w:tcPr>
            <w:tcW w:w="472" w:type="pct"/>
            <w:noWrap w:val="0"/>
            <w:vAlign w:val="top"/>
          </w:tcPr>
          <w:p w14:paraId="2077BA80">
            <w:pPr>
              <w:spacing w:line="400" w:lineRule="atLeast"/>
              <w:jc w:val="center"/>
            </w:pPr>
          </w:p>
        </w:tc>
      </w:tr>
      <w:tr w14:paraId="26952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59" w:type="pct"/>
            <w:noWrap w:val="0"/>
            <w:vAlign w:val="top"/>
          </w:tcPr>
          <w:p w14:paraId="07169D26">
            <w:pPr>
              <w:spacing w:line="400" w:lineRule="atLeast"/>
              <w:jc w:val="center"/>
            </w:pPr>
          </w:p>
        </w:tc>
        <w:tc>
          <w:tcPr>
            <w:tcW w:w="1041" w:type="pct"/>
            <w:noWrap w:val="0"/>
            <w:vAlign w:val="top"/>
          </w:tcPr>
          <w:p w14:paraId="132B97C3">
            <w:pPr>
              <w:spacing w:line="400" w:lineRule="atLeast"/>
              <w:jc w:val="center"/>
            </w:pPr>
          </w:p>
        </w:tc>
        <w:tc>
          <w:tcPr>
            <w:tcW w:w="410" w:type="pct"/>
            <w:noWrap w:val="0"/>
            <w:vAlign w:val="top"/>
          </w:tcPr>
          <w:p w14:paraId="022BFD5E">
            <w:pPr>
              <w:spacing w:line="400" w:lineRule="atLeast"/>
              <w:jc w:val="center"/>
            </w:pPr>
          </w:p>
        </w:tc>
        <w:tc>
          <w:tcPr>
            <w:tcW w:w="505" w:type="pct"/>
            <w:noWrap w:val="0"/>
            <w:vAlign w:val="top"/>
          </w:tcPr>
          <w:p w14:paraId="2E3C8F34">
            <w:pPr>
              <w:spacing w:line="400" w:lineRule="atLeast"/>
              <w:jc w:val="center"/>
            </w:pPr>
          </w:p>
        </w:tc>
        <w:tc>
          <w:tcPr>
            <w:tcW w:w="463" w:type="pct"/>
            <w:noWrap w:val="0"/>
            <w:vAlign w:val="top"/>
          </w:tcPr>
          <w:p w14:paraId="480A697D">
            <w:pPr>
              <w:spacing w:line="400" w:lineRule="atLeast"/>
              <w:jc w:val="center"/>
            </w:pPr>
          </w:p>
        </w:tc>
        <w:tc>
          <w:tcPr>
            <w:tcW w:w="509" w:type="pct"/>
            <w:noWrap w:val="0"/>
            <w:vAlign w:val="top"/>
          </w:tcPr>
          <w:p w14:paraId="1FB1E15E">
            <w:pPr>
              <w:spacing w:line="400" w:lineRule="atLeast"/>
              <w:jc w:val="center"/>
            </w:pPr>
          </w:p>
        </w:tc>
        <w:tc>
          <w:tcPr>
            <w:tcW w:w="1140" w:type="pct"/>
            <w:noWrap w:val="0"/>
            <w:vAlign w:val="top"/>
          </w:tcPr>
          <w:p w14:paraId="6F070B76">
            <w:pPr>
              <w:spacing w:line="400" w:lineRule="atLeast"/>
              <w:jc w:val="center"/>
            </w:pPr>
          </w:p>
        </w:tc>
        <w:tc>
          <w:tcPr>
            <w:tcW w:w="472" w:type="pct"/>
            <w:noWrap w:val="0"/>
            <w:vAlign w:val="top"/>
          </w:tcPr>
          <w:p w14:paraId="44403626">
            <w:pPr>
              <w:spacing w:line="400" w:lineRule="atLeast"/>
              <w:jc w:val="center"/>
            </w:pPr>
          </w:p>
        </w:tc>
      </w:tr>
      <w:tr w14:paraId="7BCCA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59" w:type="pct"/>
            <w:noWrap w:val="0"/>
            <w:vAlign w:val="top"/>
          </w:tcPr>
          <w:p w14:paraId="3CEDC46E">
            <w:pPr>
              <w:spacing w:line="400" w:lineRule="atLeast"/>
              <w:jc w:val="center"/>
            </w:pPr>
          </w:p>
        </w:tc>
        <w:tc>
          <w:tcPr>
            <w:tcW w:w="1041" w:type="pct"/>
            <w:noWrap w:val="0"/>
            <w:vAlign w:val="top"/>
          </w:tcPr>
          <w:p w14:paraId="174962B2">
            <w:pPr>
              <w:spacing w:line="400" w:lineRule="atLeast"/>
              <w:jc w:val="center"/>
            </w:pPr>
          </w:p>
        </w:tc>
        <w:tc>
          <w:tcPr>
            <w:tcW w:w="410" w:type="pct"/>
            <w:noWrap w:val="0"/>
            <w:vAlign w:val="top"/>
          </w:tcPr>
          <w:p w14:paraId="5F925186">
            <w:pPr>
              <w:spacing w:line="400" w:lineRule="atLeast"/>
              <w:jc w:val="center"/>
            </w:pPr>
          </w:p>
        </w:tc>
        <w:tc>
          <w:tcPr>
            <w:tcW w:w="505" w:type="pct"/>
            <w:noWrap w:val="0"/>
            <w:vAlign w:val="top"/>
          </w:tcPr>
          <w:p w14:paraId="3A568C44">
            <w:pPr>
              <w:spacing w:line="400" w:lineRule="atLeast"/>
              <w:jc w:val="center"/>
            </w:pPr>
          </w:p>
        </w:tc>
        <w:tc>
          <w:tcPr>
            <w:tcW w:w="463" w:type="pct"/>
            <w:noWrap w:val="0"/>
            <w:vAlign w:val="top"/>
          </w:tcPr>
          <w:p w14:paraId="4B815FA1">
            <w:pPr>
              <w:spacing w:line="400" w:lineRule="atLeast"/>
              <w:jc w:val="center"/>
            </w:pPr>
          </w:p>
        </w:tc>
        <w:tc>
          <w:tcPr>
            <w:tcW w:w="509" w:type="pct"/>
            <w:noWrap w:val="0"/>
            <w:vAlign w:val="top"/>
          </w:tcPr>
          <w:p w14:paraId="3B9E2911">
            <w:pPr>
              <w:spacing w:line="400" w:lineRule="atLeast"/>
              <w:jc w:val="center"/>
            </w:pPr>
          </w:p>
        </w:tc>
        <w:tc>
          <w:tcPr>
            <w:tcW w:w="1140" w:type="pct"/>
            <w:noWrap w:val="0"/>
            <w:vAlign w:val="top"/>
          </w:tcPr>
          <w:p w14:paraId="284382EF">
            <w:pPr>
              <w:spacing w:line="400" w:lineRule="atLeast"/>
              <w:jc w:val="center"/>
            </w:pPr>
          </w:p>
        </w:tc>
        <w:tc>
          <w:tcPr>
            <w:tcW w:w="472" w:type="pct"/>
            <w:noWrap w:val="0"/>
            <w:vAlign w:val="top"/>
          </w:tcPr>
          <w:p w14:paraId="584C1E9A">
            <w:pPr>
              <w:spacing w:line="400" w:lineRule="atLeast"/>
              <w:jc w:val="center"/>
            </w:pPr>
          </w:p>
        </w:tc>
      </w:tr>
      <w:tr w14:paraId="5A27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59" w:type="pct"/>
            <w:noWrap w:val="0"/>
            <w:vAlign w:val="top"/>
          </w:tcPr>
          <w:p w14:paraId="77DEAF2F">
            <w:pPr>
              <w:spacing w:line="400" w:lineRule="atLeast"/>
              <w:jc w:val="center"/>
            </w:pPr>
          </w:p>
        </w:tc>
        <w:tc>
          <w:tcPr>
            <w:tcW w:w="1041" w:type="pct"/>
            <w:noWrap w:val="0"/>
            <w:vAlign w:val="top"/>
          </w:tcPr>
          <w:p w14:paraId="0E267518">
            <w:pPr>
              <w:spacing w:line="400" w:lineRule="atLeast"/>
              <w:jc w:val="center"/>
            </w:pPr>
          </w:p>
        </w:tc>
        <w:tc>
          <w:tcPr>
            <w:tcW w:w="410" w:type="pct"/>
            <w:noWrap w:val="0"/>
            <w:vAlign w:val="top"/>
          </w:tcPr>
          <w:p w14:paraId="1277F6F6">
            <w:pPr>
              <w:spacing w:line="400" w:lineRule="atLeast"/>
              <w:jc w:val="center"/>
            </w:pPr>
          </w:p>
        </w:tc>
        <w:tc>
          <w:tcPr>
            <w:tcW w:w="505" w:type="pct"/>
            <w:noWrap w:val="0"/>
            <w:vAlign w:val="top"/>
          </w:tcPr>
          <w:p w14:paraId="05E82775">
            <w:pPr>
              <w:spacing w:line="400" w:lineRule="atLeast"/>
              <w:jc w:val="center"/>
            </w:pPr>
          </w:p>
        </w:tc>
        <w:tc>
          <w:tcPr>
            <w:tcW w:w="463" w:type="pct"/>
            <w:noWrap w:val="0"/>
            <w:vAlign w:val="top"/>
          </w:tcPr>
          <w:p w14:paraId="12317CBE">
            <w:pPr>
              <w:spacing w:line="400" w:lineRule="atLeast"/>
              <w:jc w:val="center"/>
            </w:pPr>
          </w:p>
        </w:tc>
        <w:tc>
          <w:tcPr>
            <w:tcW w:w="509" w:type="pct"/>
            <w:noWrap w:val="0"/>
            <w:vAlign w:val="top"/>
          </w:tcPr>
          <w:p w14:paraId="77F4C645">
            <w:pPr>
              <w:spacing w:line="400" w:lineRule="atLeast"/>
              <w:jc w:val="center"/>
            </w:pPr>
          </w:p>
        </w:tc>
        <w:tc>
          <w:tcPr>
            <w:tcW w:w="1140" w:type="pct"/>
            <w:noWrap w:val="0"/>
            <w:vAlign w:val="top"/>
          </w:tcPr>
          <w:p w14:paraId="4A7E4548">
            <w:pPr>
              <w:spacing w:line="400" w:lineRule="atLeast"/>
              <w:jc w:val="center"/>
            </w:pPr>
          </w:p>
        </w:tc>
        <w:tc>
          <w:tcPr>
            <w:tcW w:w="472" w:type="pct"/>
            <w:noWrap w:val="0"/>
            <w:vAlign w:val="top"/>
          </w:tcPr>
          <w:p w14:paraId="31819913">
            <w:pPr>
              <w:spacing w:line="400" w:lineRule="atLeast"/>
              <w:jc w:val="center"/>
            </w:pPr>
          </w:p>
        </w:tc>
      </w:tr>
      <w:tr w14:paraId="4AA83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59" w:type="pct"/>
            <w:noWrap w:val="0"/>
            <w:vAlign w:val="top"/>
          </w:tcPr>
          <w:p w14:paraId="6B65DD05">
            <w:pPr>
              <w:spacing w:line="400" w:lineRule="atLeast"/>
              <w:jc w:val="center"/>
            </w:pPr>
          </w:p>
        </w:tc>
        <w:tc>
          <w:tcPr>
            <w:tcW w:w="1041" w:type="pct"/>
            <w:noWrap w:val="0"/>
            <w:vAlign w:val="top"/>
          </w:tcPr>
          <w:p w14:paraId="6222489A">
            <w:pPr>
              <w:spacing w:line="400" w:lineRule="atLeast"/>
              <w:jc w:val="center"/>
            </w:pPr>
          </w:p>
        </w:tc>
        <w:tc>
          <w:tcPr>
            <w:tcW w:w="410" w:type="pct"/>
            <w:noWrap w:val="0"/>
            <w:vAlign w:val="top"/>
          </w:tcPr>
          <w:p w14:paraId="332563B3">
            <w:pPr>
              <w:spacing w:line="400" w:lineRule="atLeast"/>
              <w:jc w:val="center"/>
            </w:pPr>
          </w:p>
        </w:tc>
        <w:tc>
          <w:tcPr>
            <w:tcW w:w="505" w:type="pct"/>
            <w:noWrap w:val="0"/>
            <w:vAlign w:val="top"/>
          </w:tcPr>
          <w:p w14:paraId="269F4315">
            <w:pPr>
              <w:spacing w:line="400" w:lineRule="atLeast"/>
              <w:jc w:val="center"/>
            </w:pPr>
          </w:p>
        </w:tc>
        <w:tc>
          <w:tcPr>
            <w:tcW w:w="463" w:type="pct"/>
            <w:noWrap w:val="0"/>
            <w:vAlign w:val="top"/>
          </w:tcPr>
          <w:p w14:paraId="6CECACEA">
            <w:pPr>
              <w:spacing w:line="400" w:lineRule="atLeast"/>
              <w:jc w:val="center"/>
            </w:pPr>
          </w:p>
        </w:tc>
        <w:tc>
          <w:tcPr>
            <w:tcW w:w="509" w:type="pct"/>
            <w:noWrap w:val="0"/>
            <w:vAlign w:val="top"/>
          </w:tcPr>
          <w:p w14:paraId="2ABC2D1B">
            <w:pPr>
              <w:spacing w:line="400" w:lineRule="atLeast"/>
              <w:jc w:val="center"/>
            </w:pPr>
          </w:p>
        </w:tc>
        <w:tc>
          <w:tcPr>
            <w:tcW w:w="1140" w:type="pct"/>
            <w:noWrap w:val="0"/>
            <w:vAlign w:val="top"/>
          </w:tcPr>
          <w:p w14:paraId="46774098">
            <w:pPr>
              <w:spacing w:line="400" w:lineRule="atLeast"/>
              <w:jc w:val="center"/>
            </w:pPr>
          </w:p>
        </w:tc>
        <w:tc>
          <w:tcPr>
            <w:tcW w:w="472" w:type="pct"/>
            <w:noWrap w:val="0"/>
            <w:vAlign w:val="top"/>
          </w:tcPr>
          <w:p w14:paraId="15039000">
            <w:pPr>
              <w:spacing w:line="400" w:lineRule="atLeast"/>
              <w:jc w:val="center"/>
            </w:pPr>
          </w:p>
        </w:tc>
      </w:tr>
      <w:tr w14:paraId="23D27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59" w:type="pct"/>
            <w:noWrap w:val="0"/>
            <w:vAlign w:val="top"/>
          </w:tcPr>
          <w:p w14:paraId="7B686DFF">
            <w:pPr>
              <w:spacing w:line="400" w:lineRule="atLeast"/>
              <w:jc w:val="center"/>
            </w:pPr>
          </w:p>
        </w:tc>
        <w:tc>
          <w:tcPr>
            <w:tcW w:w="1041" w:type="pct"/>
            <w:noWrap w:val="0"/>
            <w:vAlign w:val="top"/>
          </w:tcPr>
          <w:p w14:paraId="448C5C4C">
            <w:pPr>
              <w:spacing w:line="400" w:lineRule="atLeast"/>
              <w:jc w:val="center"/>
            </w:pPr>
          </w:p>
        </w:tc>
        <w:tc>
          <w:tcPr>
            <w:tcW w:w="410" w:type="pct"/>
            <w:noWrap w:val="0"/>
            <w:vAlign w:val="top"/>
          </w:tcPr>
          <w:p w14:paraId="074B454C">
            <w:pPr>
              <w:spacing w:line="400" w:lineRule="atLeast"/>
              <w:jc w:val="center"/>
            </w:pPr>
          </w:p>
        </w:tc>
        <w:tc>
          <w:tcPr>
            <w:tcW w:w="505" w:type="pct"/>
            <w:noWrap w:val="0"/>
            <w:vAlign w:val="top"/>
          </w:tcPr>
          <w:p w14:paraId="6663BE76">
            <w:pPr>
              <w:spacing w:line="400" w:lineRule="atLeast"/>
              <w:jc w:val="center"/>
            </w:pPr>
          </w:p>
        </w:tc>
        <w:tc>
          <w:tcPr>
            <w:tcW w:w="463" w:type="pct"/>
            <w:noWrap w:val="0"/>
            <w:vAlign w:val="top"/>
          </w:tcPr>
          <w:p w14:paraId="10A76CF5">
            <w:pPr>
              <w:spacing w:line="400" w:lineRule="atLeast"/>
              <w:jc w:val="center"/>
            </w:pPr>
          </w:p>
        </w:tc>
        <w:tc>
          <w:tcPr>
            <w:tcW w:w="509" w:type="pct"/>
            <w:noWrap w:val="0"/>
            <w:vAlign w:val="top"/>
          </w:tcPr>
          <w:p w14:paraId="7FA90B2B">
            <w:pPr>
              <w:spacing w:line="400" w:lineRule="atLeast"/>
              <w:jc w:val="center"/>
            </w:pPr>
          </w:p>
        </w:tc>
        <w:tc>
          <w:tcPr>
            <w:tcW w:w="1140" w:type="pct"/>
            <w:noWrap w:val="0"/>
            <w:vAlign w:val="top"/>
          </w:tcPr>
          <w:p w14:paraId="7A4092A8">
            <w:pPr>
              <w:spacing w:line="400" w:lineRule="atLeast"/>
              <w:jc w:val="center"/>
            </w:pPr>
          </w:p>
        </w:tc>
        <w:tc>
          <w:tcPr>
            <w:tcW w:w="472" w:type="pct"/>
            <w:noWrap w:val="0"/>
            <w:vAlign w:val="top"/>
          </w:tcPr>
          <w:p w14:paraId="6C8C1478">
            <w:pPr>
              <w:spacing w:line="400" w:lineRule="atLeast"/>
              <w:jc w:val="center"/>
            </w:pPr>
          </w:p>
        </w:tc>
      </w:tr>
      <w:tr w14:paraId="22D5A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59" w:type="pct"/>
            <w:noWrap w:val="0"/>
            <w:vAlign w:val="top"/>
          </w:tcPr>
          <w:p w14:paraId="66B7FCFC">
            <w:pPr>
              <w:spacing w:line="400" w:lineRule="atLeast"/>
              <w:jc w:val="center"/>
            </w:pPr>
          </w:p>
        </w:tc>
        <w:tc>
          <w:tcPr>
            <w:tcW w:w="1041" w:type="pct"/>
            <w:noWrap w:val="0"/>
            <w:vAlign w:val="top"/>
          </w:tcPr>
          <w:p w14:paraId="7B49ADDD">
            <w:pPr>
              <w:spacing w:line="400" w:lineRule="atLeast"/>
              <w:jc w:val="center"/>
            </w:pPr>
          </w:p>
        </w:tc>
        <w:tc>
          <w:tcPr>
            <w:tcW w:w="410" w:type="pct"/>
            <w:noWrap w:val="0"/>
            <w:vAlign w:val="top"/>
          </w:tcPr>
          <w:p w14:paraId="63F91E4D">
            <w:pPr>
              <w:spacing w:line="400" w:lineRule="atLeast"/>
              <w:jc w:val="center"/>
            </w:pPr>
          </w:p>
        </w:tc>
        <w:tc>
          <w:tcPr>
            <w:tcW w:w="505" w:type="pct"/>
            <w:noWrap w:val="0"/>
            <w:vAlign w:val="top"/>
          </w:tcPr>
          <w:p w14:paraId="73BF0189">
            <w:pPr>
              <w:spacing w:line="400" w:lineRule="atLeast"/>
              <w:jc w:val="center"/>
            </w:pPr>
          </w:p>
        </w:tc>
        <w:tc>
          <w:tcPr>
            <w:tcW w:w="463" w:type="pct"/>
            <w:noWrap w:val="0"/>
            <w:vAlign w:val="top"/>
          </w:tcPr>
          <w:p w14:paraId="2F822F50">
            <w:pPr>
              <w:spacing w:line="400" w:lineRule="atLeast"/>
              <w:jc w:val="center"/>
            </w:pPr>
          </w:p>
        </w:tc>
        <w:tc>
          <w:tcPr>
            <w:tcW w:w="509" w:type="pct"/>
            <w:noWrap w:val="0"/>
            <w:vAlign w:val="top"/>
          </w:tcPr>
          <w:p w14:paraId="17E55AFF">
            <w:pPr>
              <w:spacing w:line="400" w:lineRule="atLeast"/>
              <w:jc w:val="center"/>
            </w:pPr>
          </w:p>
        </w:tc>
        <w:tc>
          <w:tcPr>
            <w:tcW w:w="1140" w:type="pct"/>
            <w:noWrap w:val="0"/>
            <w:vAlign w:val="top"/>
          </w:tcPr>
          <w:p w14:paraId="1DF1A262">
            <w:pPr>
              <w:spacing w:line="400" w:lineRule="atLeast"/>
              <w:jc w:val="center"/>
            </w:pPr>
          </w:p>
        </w:tc>
        <w:tc>
          <w:tcPr>
            <w:tcW w:w="472" w:type="pct"/>
            <w:noWrap w:val="0"/>
            <w:vAlign w:val="top"/>
          </w:tcPr>
          <w:p w14:paraId="1E500FF2">
            <w:pPr>
              <w:spacing w:line="400" w:lineRule="atLeast"/>
              <w:jc w:val="center"/>
            </w:pPr>
          </w:p>
        </w:tc>
      </w:tr>
      <w:tr w14:paraId="13C5F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59" w:type="pct"/>
            <w:noWrap w:val="0"/>
            <w:vAlign w:val="top"/>
          </w:tcPr>
          <w:p w14:paraId="1235F3AF">
            <w:pPr>
              <w:spacing w:line="400" w:lineRule="atLeast"/>
              <w:jc w:val="center"/>
            </w:pPr>
          </w:p>
        </w:tc>
        <w:tc>
          <w:tcPr>
            <w:tcW w:w="1041" w:type="pct"/>
            <w:noWrap w:val="0"/>
            <w:vAlign w:val="top"/>
          </w:tcPr>
          <w:p w14:paraId="2C760B41">
            <w:pPr>
              <w:spacing w:line="400" w:lineRule="atLeast"/>
              <w:jc w:val="center"/>
            </w:pPr>
          </w:p>
        </w:tc>
        <w:tc>
          <w:tcPr>
            <w:tcW w:w="410" w:type="pct"/>
            <w:noWrap w:val="0"/>
            <w:vAlign w:val="top"/>
          </w:tcPr>
          <w:p w14:paraId="76D643CC">
            <w:pPr>
              <w:spacing w:line="400" w:lineRule="atLeast"/>
              <w:jc w:val="center"/>
            </w:pPr>
          </w:p>
        </w:tc>
        <w:tc>
          <w:tcPr>
            <w:tcW w:w="505" w:type="pct"/>
            <w:noWrap w:val="0"/>
            <w:vAlign w:val="top"/>
          </w:tcPr>
          <w:p w14:paraId="4FF3DE2F">
            <w:pPr>
              <w:spacing w:line="400" w:lineRule="atLeast"/>
              <w:jc w:val="center"/>
            </w:pPr>
          </w:p>
        </w:tc>
        <w:tc>
          <w:tcPr>
            <w:tcW w:w="463" w:type="pct"/>
            <w:noWrap w:val="0"/>
            <w:vAlign w:val="top"/>
          </w:tcPr>
          <w:p w14:paraId="47D9D06D">
            <w:pPr>
              <w:spacing w:line="400" w:lineRule="atLeast"/>
              <w:jc w:val="center"/>
            </w:pPr>
          </w:p>
        </w:tc>
        <w:tc>
          <w:tcPr>
            <w:tcW w:w="509" w:type="pct"/>
            <w:noWrap w:val="0"/>
            <w:vAlign w:val="top"/>
          </w:tcPr>
          <w:p w14:paraId="3EEAA1CE">
            <w:pPr>
              <w:spacing w:line="400" w:lineRule="atLeast"/>
              <w:jc w:val="center"/>
            </w:pPr>
          </w:p>
        </w:tc>
        <w:tc>
          <w:tcPr>
            <w:tcW w:w="1140" w:type="pct"/>
            <w:noWrap w:val="0"/>
            <w:vAlign w:val="top"/>
          </w:tcPr>
          <w:p w14:paraId="367F64DD">
            <w:pPr>
              <w:spacing w:line="400" w:lineRule="atLeast"/>
              <w:jc w:val="center"/>
            </w:pPr>
          </w:p>
        </w:tc>
        <w:tc>
          <w:tcPr>
            <w:tcW w:w="472" w:type="pct"/>
            <w:noWrap w:val="0"/>
            <w:vAlign w:val="top"/>
          </w:tcPr>
          <w:p w14:paraId="3A16D705">
            <w:pPr>
              <w:spacing w:line="400" w:lineRule="atLeast"/>
              <w:jc w:val="center"/>
            </w:pPr>
          </w:p>
        </w:tc>
      </w:tr>
      <w:tr w14:paraId="51611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59" w:type="pct"/>
            <w:noWrap w:val="0"/>
            <w:vAlign w:val="top"/>
          </w:tcPr>
          <w:p w14:paraId="587CE3AE">
            <w:pPr>
              <w:spacing w:line="400" w:lineRule="atLeast"/>
              <w:jc w:val="center"/>
            </w:pPr>
          </w:p>
        </w:tc>
        <w:tc>
          <w:tcPr>
            <w:tcW w:w="1041" w:type="pct"/>
            <w:noWrap w:val="0"/>
            <w:vAlign w:val="top"/>
          </w:tcPr>
          <w:p w14:paraId="4A12838C">
            <w:pPr>
              <w:spacing w:line="400" w:lineRule="atLeast"/>
              <w:jc w:val="center"/>
            </w:pPr>
          </w:p>
        </w:tc>
        <w:tc>
          <w:tcPr>
            <w:tcW w:w="410" w:type="pct"/>
            <w:noWrap w:val="0"/>
            <w:vAlign w:val="top"/>
          </w:tcPr>
          <w:p w14:paraId="67043E11">
            <w:pPr>
              <w:spacing w:line="400" w:lineRule="atLeast"/>
              <w:jc w:val="center"/>
            </w:pPr>
          </w:p>
        </w:tc>
        <w:tc>
          <w:tcPr>
            <w:tcW w:w="505" w:type="pct"/>
            <w:noWrap w:val="0"/>
            <w:vAlign w:val="top"/>
          </w:tcPr>
          <w:p w14:paraId="4AC2A767">
            <w:pPr>
              <w:spacing w:line="400" w:lineRule="atLeast"/>
              <w:jc w:val="center"/>
            </w:pPr>
          </w:p>
        </w:tc>
        <w:tc>
          <w:tcPr>
            <w:tcW w:w="463" w:type="pct"/>
            <w:noWrap w:val="0"/>
            <w:vAlign w:val="top"/>
          </w:tcPr>
          <w:p w14:paraId="6D2D912F">
            <w:pPr>
              <w:spacing w:line="400" w:lineRule="atLeast"/>
              <w:jc w:val="center"/>
            </w:pPr>
          </w:p>
        </w:tc>
        <w:tc>
          <w:tcPr>
            <w:tcW w:w="509" w:type="pct"/>
            <w:noWrap w:val="0"/>
            <w:vAlign w:val="top"/>
          </w:tcPr>
          <w:p w14:paraId="7C4A2718">
            <w:pPr>
              <w:spacing w:line="400" w:lineRule="atLeast"/>
              <w:jc w:val="center"/>
            </w:pPr>
          </w:p>
        </w:tc>
        <w:tc>
          <w:tcPr>
            <w:tcW w:w="1140" w:type="pct"/>
            <w:noWrap w:val="0"/>
            <w:vAlign w:val="top"/>
          </w:tcPr>
          <w:p w14:paraId="24EF4B73">
            <w:pPr>
              <w:spacing w:line="400" w:lineRule="atLeast"/>
              <w:jc w:val="center"/>
            </w:pPr>
          </w:p>
        </w:tc>
        <w:tc>
          <w:tcPr>
            <w:tcW w:w="472" w:type="pct"/>
            <w:noWrap w:val="0"/>
            <w:vAlign w:val="top"/>
          </w:tcPr>
          <w:p w14:paraId="06F16402">
            <w:pPr>
              <w:spacing w:line="400" w:lineRule="atLeast"/>
              <w:jc w:val="center"/>
            </w:pPr>
          </w:p>
        </w:tc>
      </w:tr>
    </w:tbl>
    <w:p w14:paraId="527314D0"/>
    <w:p w14:paraId="0CAD0FC4"/>
    <w:bookmarkEnd w:id="853"/>
    <w:p w14:paraId="31FACB89">
      <w:pPr>
        <w:spacing w:before="120" w:beforeLines="50" w:after="120" w:afterLines="50" w:line="360" w:lineRule="atLeast"/>
        <w:sectPr>
          <w:footnotePr>
            <w:numFmt w:val="decimalEnclosedCircleChinese"/>
            <w:numRestart w:val="eachPage"/>
          </w:footnotePr>
          <w:pgSz w:w="11907" w:h="16840"/>
          <w:pgMar w:top="1588" w:right="1588" w:bottom="1474" w:left="1644" w:header="851" w:footer="851" w:gutter="0"/>
          <w:cols w:space="720" w:num="1"/>
          <w:docGrid w:linePitch="312" w:charSpace="0"/>
        </w:sectPr>
      </w:pPr>
      <w:r>
        <w:br w:type="page"/>
      </w:r>
      <w:bookmarkStart w:id="854" w:name="_Toc27691"/>
      <w:bookmarkStart w:id="855" w:name="_Toc11410"/>
      <w:bookmarkStart w:id="856" w:name="_Toc20569"/>
      <w:bookmarkStart w:id="857" w:name="_Toc18883"/>
      <w:bookmarkStart w:id="858" w:name="_Toc27503"/>
      <w:bookmarkStart w:id="859" w:name="_Toc26550036"/>
      <w:bookmarkStart w:id="860" w:name="_Toc17912"/>
    </w:p>
    <w:p w14:paraId="744838A0">
      <w:pPr>
        <w:keepNext/>
        <w:keepLines/>
        <w:widowControl/>
        <w:spacing w:line="380" w:lineRule="atLeast"/>
        <w:jc w:val="center"/>
        <w:outlineLvl w:val="0"/>
        <w:rPr>
          <w:rFonts w:eastAsia="黑体"/>
          <w:bCs/>
          <w:kern w:val="44"/>
          <w:sz w:val="28"/>
          <w:szCs w:val="28"/>
        </w:rPr>
      </w:pPr>
      <w:bookmarkStart w:id="861" w:name="_Toc13975"/>
      <w:bookmarkStart w:id="862" w:name="_Toc4956"/>
      <w:bookmarkStart w:id="863" w:name="_Toc24900"/>
      <w:bookmarkStart w:id="864" w:name="_Toc209544128"/>
      <w:bookmarkStart w:id="865" w:name="_Toc4653"/>
      <w:r>
        <w:rPr>
          <w:rFonts w:hint="eastAsia" w:eastAsia="黑体"/>
          <w:bCs/>
          <w:kern w:val="44"/>
          <w:sz w:val="28"/>
          <w:szCs w:val="28"/>
        </w:rPr>
        <w:t>九、施工组织设计</w:t>
      </w:r>
      <w:bookmarkEnd w:id="861"/>
      <w:bookmarkEnd w:id="862"/>
      <w:bookmarkEnd w:id="863"/>
      <w:bookmarkEnd w:id="864"/>
      <w:bookmarkEnd w:id="865"/>
    </w:p>
    <w:p w14:paraId="0A2C0472">
      <w:pPr>
        <w:spacing w:line="400" w:lineRule="atLeast"/>
        <w:rPr>
          <w:rFonts w:eastAsia="黑体"/>
          <w:kern w:val="0"/>
          <w:sz w:val="24"/>
          <w:szCs w:val="20"/>
        </w:rPr>
      </w:pPr>
    </w:p>
    <w:p w14:paraId="3A993D9B">
      <w:pPr>
        <w:spacing w:line="440" w:lineRule="exact"/>
        <w:ind w:firstLine="480" w:firstLineChars="200"/>
        <w:rPr>
          <w:sz w:val="24"/>
          <w:szCs w:val="20"/>
        </w:rPr>
      </w:pPr>
      <w:r>
        <w:rPr>
          <w:rFonts w:hint="eastAsia"/>
          <w:sz w:val="24"/>
          <w:szCs w:val="20"/>
        </w:rPr>
        <w:t>施工组织设计由招标人根据项目需求自行拟定其主要内容，建议包括以下内容：</w:t>
      </w:r>
      <w:r>
        <w:rPr>
          <w:sz w:val="24"/>
          <w:szCs w:val="20"/>
        </w:rPr>
        <w:t xml:space="preserve"> </w:t>
      </w:r>
    </w:p>
    <w:p w14:paraId="72536928">
      <w:pPr>
        <w:spacing w:line="440" w:lineRule="exact"/>
        <w:ind w:firstLine="480" w:firstLineChars="200"/>
        <w:rPr>
          <w:rFonts w:ascii="宋体" w:hAnsi="宋体"/>
          <w:sz w:val="24"/>
          <w:szCs w:val="20"/>
        </w:rPr>
      </w:pPr>
      <w:r>
        <w:rPr>
          <w:rFonts w:hint="eastAsia" w:ascii="宋体" w:hAnsi="宋体"/>
          <w:sz w:val="24"/>
          <w:szCs w:val="20"/>
        </w:rPr>
        <w:t>（1）施工组织机构和人员组成；</w:t>
      </w:r>
    </w:p>
    <w:p w14:paraId="67E350D0">
      <w:pPr>
        <w:spacing w:line="440" w:lineRule="exact"/>
        <w:ind w:firstLine="480" w:firstLineChars="200"/>
        <w:rPr>
          <w:rFonts w:ascii="宋体" w:hAnsi="宋体"/>
          <w:sz w:val="24"/>
          <w:szCs w:val="20"/>
        </w:rPr>
      </w:pPr>
      <w:r>
        <w:rPr>
          <w:rFonts w:hint="eastAsia" w:ascii="宋体" w:hAnsi="宋体"/>
          <w:sz w:val="24"/>
          <w:szCs w:val="20"/>
        </w:rPr>
        <w:t>（2）机械配备及进场计划；</w:t>
      </w:r>
    </w:p>
    <w:p w14:paraId="6CFA16BB">
      <w:pPr>
        <w:spacing w:line="440" w:lineRule="exact"/>
        <w:ind w:firstLine="480" w:firstLineChars="200"/>
        <w:rPr>
          <w:rFonts w:ascii="宋体" w:hAnsi="宋体"/>
          <w:sz w:val="24"/>
          <w:szCs w:val="20"/>
        </w:rPr>
      </w:pPr>
      <w:r>
        <w:rPr>
          <w:rFonts w:hint="eastAsia" w:ascii="宋体" w:hAnsi="宋体"/>
          <w:sz w:val="24"/>
          <w:szCs w:val="20"/>
        </w:rPr>
        <w:t>（3）施工场地布置；</w:t>
      </w:r>
    </w:p>
    <w:p w14:paraId="6986FFA9">
      <w:pPr>
        <w:spacing w:line="440" w:lineRule="exact"/>
        <w:ind w:firstLine="480" w:firstLineChars="200"/>
        <w:rPr>
          <w:rFonts w:ascii="宋体" w:hAnsi="宋体"/>
          <w:sz w:val="24"/>
          <w:szCs w:val="20"/>
        </w:rPr>
      </w:pPr>
      <w:r>
        <w:rPr>
          <w:rFonts w:hint="eastAsia" w:ascii="宋体" w:hAnsi="宋体"/>
          <w:sz w:val="24"/>
          <w:szCs w:val="20"/>
        </w:rPr>
        <w:t>（4）施工工艺流程；</w:t>
      </w:r>
    </w:p>
    <w:p w14:paraId="754DEE74">
      <w:pPr>
        <w:spacing w:line="440" w:lineRule="exact"/>
        <w:ind w:firstLine="480" w:firstLineChars="200"/>
        <w:rPr>
          <w:rFonts w:ascii="宋体" w:hAnsi="宋体"/>
          <w:sz w:val="24"/>
          <w:szCs w:val="20"/>
        </w:rPr>
      </w:pPr>
      <w:r>
        <w:rPr>
          <w:rFonts w:hint="eastAsia" w:ascii="宋体" w:hAnsi="宋体"/>
          <w:sz w:val="24"/>
          <w:szCs w:val="20"/>
        </w:rPr>
        <w:t>（5）施工进度计划；</w:t>
      </w:r>
    </w:p>
    <w:p w14:paraId="5D1DE7F2">
      <w:pPr>
        <w:spacing w:line="440" w:lineRule="exact"/>
        <w:ind w:firstLine="480" w:firstLineChars="200"/>
        <w:rPr>
          <w:rFonts w:ascii="宋体" w:hAnsi="宋体"/>
          <w:sz w:val="24"/>
          <w:szCs w:val="20"/>
        </w:rPr>
      </w:pPr>
      <w:r>
        <w:rPr>
          <w:rFonts w:hint="eastAsia" w:ascii="宋体" w:hAnsi="宋体"/>
          <w:sz w:val="24"/>
          <w:szCs w:val="20"/>
        </w:rPr>
        <w:t>（6）材料供应和检验；</w:t>
      </w:r>
    </w:p>
    <w:p w14:paraId="4A33CFC1">
      <w:pPr>
        <w:spacing w:line="440" w:lineRule="exact"/>
        <w:ind w:firstLine="480" w:firstLineChars="200"/>
        <w:rPr>
          <w:rFonts w:ascii="宋体" w:hAnsi="宋体"/>
          <w:sz w:val="24"/>
          <w:szCs w:val="20"/>
        </w:rPr>
      </w:pPr>
      <w:r>
        <w:rPr>
          <w:rFonts w:hint="eastAsia" w:ascii="宋体" w:hAnsi="宋体"/>
          <w:sz w:val="24"/>
          <w:szCs w:val="20"/>
        </w:rPr>
        <w:t>（7）施工技术措施；</w:t>
      </w:r>
    </w:p>
    <w:p w14:paraId="0FBAE4D5">
      <w:pPr>
        <w:spacing w:line="440" w:lineRule="exact"/>
        <w:ind w:firstLine="480" w:firstLineChars="200"/>
        <w:rPr>
          <w:rFonts w:ascii="宋体" w:hAnsi="宋体"/>
          <w:sz w:val="24"/>
          <w:szCs w:val="20"/>
        </w:rPr>
      </w:pPr>
      <w:r>
        <w:rPr>
          <w:rFonts w:hint="eastAsia" w:ascii="宋体" w:hAnsi="宋体"/>
          <w:sz w:val="24"/>
          <w:szCs w:val="20"/>
        </w:rPr>
        <w:t>（8）施工质量保证措施；</w:t>
      </w:r>
    </w:p>
    <w:p w14:paraId="3B48FADC">
      <w:pPr>
        <w:spacing w:line="440" w:lineRule="exact"/>
        <w:ind w:firstLine="480" w:firstLineChars="200"/>
        <w:rPr>
          <w:rFonts w:ascii="宋体" w:hAnsi="宋体"/>
          <w:sz w:val="24"/>
          <w:szCs w:val="20"/>
        </w:rPr>
      </w:pPr>
      <w:r>
        <w:rPr>
          <w:rFonts w:hint="eastAsia" w:ascii="宋体" w:hAnsi="宋体"/>
          <w:sz w:val="24"/>
          <w:szCs w:val="20"/>
        </w:rPr>
        <w:t>（9）施工安全保障措施；</w:t>
      </w:r>
    </w:p>
    <w:p w14:paraId="0FFAFEB6">
      <w:pPr>
        <w:spacing w:line="440" w:lineRule="exact"/>
        <w:ind w:firstLine="480" w:firstLineChars="200"/>
        <w:rPr>
          <w:rFonts w:ascii="宋体" w:hAnsi="宋体"/>
          <w:sz w:val="24"/>
          <w:szCs w:val="20"/>
        </w:rPr>
      </w:pPr>
      <w:r>
        <w:rPr>
          <w:rFonts w:hint="eastAsia" w:ascii="宋体" w:hAnsi="宋体"/>
          <w:sz w:val="24"/>
          <w:szCs w:val="20"/>
        </w:rPr>
        <w:t>（10）文明施工与环境保护措施。</w:t>
      </w:r>
    </w:p>
    <w:p w14:paraId="20DA0DFA">
      <w:pPr>
        <w:spacing w:before="120" w:beforeLines="50" w:after="120" w:afterLines="50" w:line="360" w:lineRule="atLeast"/>
        <w:rPr>
          <w:rFonts w:eastAsia="黑体"/>
          <w:sz w:val="32"/>
          <w:szCs w:val="32"/>
        </w:rPr>
        <w:sectPr>
          <w:footnotePr>
            <w:numFmt w:val="decimalEnclosedCircleChinese"/>
            <w:numRestart w:val="eachPage"/>
          </w:footnotePr>
          <w:pgSz w:w="11907" w:h="16840"/>
          <w:pgMar w:top="1588" w:right="1588" w:bottom="1474" w:left="1644" w:header="851" w:footer="851" w:gutter="0"/>
          <w:cols w:space="720" w:num="1"/>
          <w:docGrid w:linePitch="312" w:charSpace="0"/>
        </w:sectPr>
      </w:pPr>
    </w:p>
    <w:p w14:paraId="649509A6">
      <w:pPr>
        <w:keepNext/>
        <w:keepLines/>
        <w:widowControl/>
        <w:spacing w:line="380" w:lineRule="atLeast"/>
        <w:jc w:val="center"/>
        <w:outlineLvl w:val="0"/>
        <w:rPr>
          <w:rFonts w:eastAsia="黑体"/>
          <w:bCs/>
          <w:kern w:val="44"/>
          <w:sz w:val="28"/>
          <w:szCs w:val="28"/>
        </w:rPr>
      </w:pPr>
      <w:bookmarkStart w:id="866" w:name="_Toc30448"/>
      <w:bookmarkStart w:id="867" w:name="_Toc5608"/>
      <w:bookmarkStart w:id="868" w:name="_Toc20197"/>
      <w:bookmarkStart w:id="869" w:name="_Toc26539"/>
      <w:r>
        <w:rPr>
          <w:rFonts w:hint="eastAsia" w:eastAsia="黑体"/>
          <w:bCs/>
          <w:kern w:val="44"/>
          <w:sz w:val="28"/>
          <w:szCs w:val="28"/>
        </w:rPr>
        <w:t>十、第一信封其他材料</w:t>
      </w:r>
      <w:bookmarkEnd w:id="854"/>
      <w:bookmarkEnd w:id="855"/>
      <w:bookmarkEnd w:id="856"/>
      <w:bookmarkEnd w:id="857"/>
      <w:bookmarkEnd w:id="858"/>
      <w:bookmarkEnd w:id="859"/>
      <w:bookmarkEnd w:id="860"/>
      <w:bookmarkEnd w:id="866"/>
      <w:bookmarkEnd w:id="867"/>
      <w:bookmarkEnd w:id="868"/>
      <w:bookmarkEnd w:id="869"/>
    </w:p>
    <w:p w14:paraId="30038B04">
      <w:pPr>
        <w:rPr>
          <w:b/>
        </w:rPr>
      </w:pPr>
      <w:bookmarkStart w:id="870" w:name="_Hlk199232757"/>
    </w:p>
    <w:p w14:paraId="7D6F3785">
      <w:pPr>
        <w:rPr>
          <w:b/>
        </w:rPr>
      </w:pPr>
      <w:r>
        <w:rPr>
          <w:rFonts w:hint="eastAsia"/>
          <w:b/>
        </w:rPr>
        <w:t>提示：上传至其他材料的内容会在发布评标结果公示时公布</w:t>
      </w:r>
    </w:p>
    <w:p w14:paraId="23C73965">
      <w:pPr>
        <w:spacing w:line="400" w:lineRule="atLeast"/>
        <w:ind w:firstLine="4147" w:firstLineChars="1975"/>
      </w:pPr>
    </w:p>
    <w:p w14:paraId="066416D2">
      <w:pPr>
        <w:spacing w:line="400" w:lineRule="atLeast"/>
        <w:rPr>
          <w:rFonts w:eastAsia="黑体"/>
          <w:sz w:val="20"/>
        </w:rPr>
      </w:pPr>
    </w:p>
    <w:p w14:paraId="6D939DFE">
      <w:pPr>
        <w:widowControl/>
        <w:spacing w:line="440" w:lineRule="exact"/>
        <w:jc w:val="center"/>
        <w:rPr>
          <w:rFonts w:eastAsia="黑体"/>
          <w:sz w:val="32"/>
          <w:szCs w:val="32"/>
        </w:rPr>
      </w:pPr>
      <w:r>
        <w:rPr>
          <w:b/>
          <w:kern w:val="0"/>
          <w:sz w:val="24"/>
          <w:szCs w:val="24"/>
        </w:rPr>
        <w:br w:type="page"/>
      </w:r>
      <w:bookmarkEnd w:id="870"/>
      <w:bookmarkStart w:id="871" w:name="_Toc29201"/>
      <w:bookmarkStart w:id="872" w:name="_Toc1083"/>
      <w:bookmarkStart w:id="873" w:name="_Toc26550037"/>
      <w:bookmarkStart w:id="874" w:name="_Toc29994"/>
      <w:bookmarkStart w:id="875" w:name="_Toc25055"/>
      <w:bookmarkStart w:id="876" w:name="_Toc17486"/>
      <w:bookmarkStart w:id="877" w:name="_Toc4400"/>
    </w:p>
    <w:p w14:paraId="26B1DC89">
      <w:pPr>
        <w:keepNext/>
        <w:keepLines/>
        <w:widowControl/>
        <w:spacing w:line="380" w:lineRule="atLeast"/>
        <w:jc w:val="center"/>
        <w:outlineLvl w:val="0"/>
        <w:rPr>
          <w:rFonts w:eastAsia="黑体"/>
          <w:bCs/>
          <w:kern w:val="44"/>
          <w:sz w:val="28"/>
          <w:szCs w:val="28"/>
        </w:rPr>
      </w:pPr>
      <w:bookmarkStart w:id="878" w:name="_Toc30842"/>
      <w:bookmarkStart w:id="879" w:name="_Toc5055"/>
      <w:bookmarkStart w:id="880" w:name="_Toc7962"/>
      <w:bookmarkStart w:id="881" w:name="_Toc23788"/>
      <w:r>
        <w:rPr>
          <w:rFonts w:hint="eastAsia" w:eastAsia="黑体"/>
          <w:bCs/>
          <w:kern w:val="44"/>
          <w:sz w:val="28"/>
          <w:szCs w:val="28"/>
        </w:rPr>
        <w:t>十一、财务会计报表</w:t>
      </w:r>
      <w:bookmarkEnd w:id="871"/>
      <w:bookmarkEnd w:id="872"/>
      <w:bookmarkEnd w:id="873"/>
      <w:bookmarkEnd w:id="874"/>
      <w:bookmarkEnd w:id="875"/>
      <w:bookmarkEnd w:id="876"/>
      <w:bookmarkEnd w:id="877"/>
      <w:bookmarkEnd w:id="878"/>
      <w:bookmarkEnd w:id="879"/>
      <w:bookmarkEnd w:id="880"/>
      <w:bookmarkEnd w:id="881"/>
    </w:p>
    <w:p w14:paraId="7F00F786"/>
    <w:p w14:paraId="53DB79F2">
      <w:r>
        <w:rPr>
          <w:rFonts w:hint="eastAsia"/>
        </w:rPr>
        <w:t>上传至此处的内容为财务状况表中的财务会计报表，不会对外公布。</w:t>
      </w:r>
    </w:p>
    <w:p w14:paraId="7E72D148"/>
    <w:p w14:paraId="6070A08B">
      <w:pPr>
        <w:pStyle w:val="260"/>
        <w:spacing w:line="440" w:lineRule="exact"/>
        <w:rPr>
          <w:rFonts w:eastAsia="黑体"/>
          <w:sz w:val="20"/>
          <w:szCs w:val="20"/>
        </w:rPr>
      </w:pPr>
      <w:r>
        <w:br w:type="page"/>
      </w:r>
    </w:p>
    <w:p w14:paraId="6E6554C6">
      <w:pPr>
        <w:pStyle w:val="260"/>
        <w:spacing w:line="440" w:lineRule="exact"/>
        <w:rPr>
          <w:rFonts w:eastAsia="黑体"/>
          <w:sz w:val="20"/>
          <w:szCs w:val="20"/>
        </w:rPr>
      </w:pPr>
      <w:r>
        <w:rPr>
          <w:rFonts w:eastAsia="黑体"/>
          <w:sz w:val="20"/>
          <w:szCs w:val="20"/>
        </w:rPr>
        <w:t xml:space="preserve">        </w:t>
      </w:r>
    </w:p>
    <w:p w14:paraId="61963839">
      <w:pPr>
        <w:pStyle w:val="260"/>
        <w:spacing w:line="440" w:lineRule="exact"/>
        <w:rPr>
          <w:rFonts w:eastAsia="黑体"/>
          <w:sz w:val="20"/>
          <w:szCs w:val="20"/>
        </w:rPr>
      </w:pPr>
    </w:p>
    <w:p w14:paraId="73C71418">
      <w:pPr>
        <w:pStyle w:val="260"/>
        <w:spacing w:line="440" w:lineRule="exact"/>
        <w:ind w:firstLine="400" w:firstLineChars="200"/>
        <w:rPr>
          <w:rFonts w:eastAsia="黑体"/>
          <w:sz w:val="24"/>
        </w:rPr>
      </w:pPr>
      <w:r>
        <w:rPr>
          <w:rFonts w:eastAsia="黑体"/>
          <w:sz w:val="20"/>
          <w:szCs w:val="20"/>
        </w:rPr>
        <w:t xml:space="preserve">   </w:t>
      </w:r>
      <w:r>
        <w:rPr>
          <w:rFonts w:eastAsia="黑体"/>
          <w:sz w:val="24"/>
          <w:u w:val="single"/>
        </w:rPr>
        <w:t xml:space="preserve">                  </w:t>
      </w:r>
      <w:r>
        <w:rPr>
          <w:rFonts w:hint="eastAsia" w:eastAsia="黑体"/>
          <w:sz w:val="24"/>
        </w:rPr>
        <w:t xml:space="preserve"> （项目名称）</w:t>
      </w:r>
      <w:r>
        <w:rPr>
          <w:rFonts w:eastAsia="黑体"/>
          <w:sz w:val="24"/>
          <w:u w:val="single"/>
        </w:rPr>
        <w:t xml:space="preserve">          </w:t>
      </w:r>
      <w:r>
        <w:rPr>
          <w:rFonts w:hint="eastAsia" w:eastAsia="黑体"/>
          <w:sz w:val="24"/>
        </w:rPr>
        <w:t>（标段名称）施工招标</w:t>
      </w:r>
    </w:p>
    <w:p w14:paraId="66BAC859">
      <w:pPr>
        <w:pStyle w:val="260"/>
        <w:spacing w:line="440" w:lineRule="exact"/>
        <w:rPr>
          <w:rFonts w:eastAsia="黑体"/>
          <w:sz w:val="20"/>
          <w:szCs w:val="20"/>
        </w:rPr>
      </w:pPr>
      <w:r>
        <w:rPr>
          <w:rFonts w:eastAsia="黑体"/>
          <w:sz w:val="20"/>
          <w:szCs w:val="20"/>
        </w:rPr>
        <w:t xml:space="preserve"> </w:t>
      </w:r>
      <w:bookmarkStart w:id="882" w:name="_Toc501257511"/>
    </w:p>
    <w:p w14:paraId="4C9C38C8">
      <w:pPr>
        <w:pStyle w:val="260"/>
        <w:spacing w:line="440" w:lineRule="exact"/>
        <w:rPr>
          <w:rFonts w:eastAsia="黑体"/>
          <w:sz w:val="40"/>
          <w:szCs w:val="40"/>
        </w:rPr>
      </w:pPr>
    </w:p>
    <w:p w14:paraId="6DE6292D">
      <w:pPr>
        <w:pStyle w:val="260"/>
        <w:spacing w:line="440" w:lineRule="exact"/>
        <w:jc w:val="center"/>
        <w:rPr>
          <w:rFonts w:eastAsia="黑体"/>
          <w:sz w:val="40"/>
          <w:szCs w:val="40"/>
        </w:rPr>
      </w:pPr>
    </w:p>
    <w:p w14:paraId="106E4815">
      <w:pPr>
        <w:pStyle w:val="260"/>
        <w:spacing w:line="440" w:lineRule="exact"/>
        <w:jc w:val="center"/>
        <w:rPr>
          <w:rFonts w:eastAsia="黑体"/>
          <w:sz w:val="40"/>
          <w:szCs w:val="40"/>
        </w:rPr>
      </w:pPr>
    </w:p>
    <w:p w14:paraId="5639E1F3">
      <w:pPr>
        <w:pStyle w:val="260"/>
        <w:spacing w:line="440" w:lineRule="exact"/>
        <w:jc w:val="center"/>
        <w:rPr>
          <w:rFonts w:eastAsia="黑体"/>
          <w:sz w:val="40"/>
          <w:szCs w:val="40"/>
        </w:rPr>
      </w:pPr>
    </w:p>
    <w:p w14:paraId="328EFC76">
      <w:pPr>
        <w:pStyle w:val="260"/>
        <w:spacing w:line="440" w:lineRule="exact"/>
        <w:jc w:val="center"/>
        <w:rPr>
          <w:rFonts w:eastAsia="黑体"/>
          <w:sz w:val="40"/>
          <w:szCs w:val="40"/>
        </w:rPr>
      </w:pPr>
    </w:p>
    <w:p w14:paraId="3BEADFEE">
      <w:pPr>
        <w:pStyle w:val="260"/>
        <w:spacing w:line="440" w:lineRule="exact"/>
        <w:jc w:val="center"/>
        <w:rPr>
          <w:rFonts w:eastAsia="黑体"/>
          <w:sz w:val="40"/>
          <w:szCs w:val="40"/>
        </w:rPr>
      </w:pPr>
    </w:p>
    <w:p w14:paraId="7EE7726D">
      <w:pPr>
        <w:pStyle w:val="260"/>
        <w:jc w:val="center"/>
        <w:rPr>
          <w:rFonts w:eastAsia="黑体"/>
          <w:sz w:val="40"/>
          <w:szCs w:val="40"/>
        </w:rPr>
      </w:pPr>
    </w:p>
    <w:p w14:paraId="17127AA8">
      <w:pPr>
        <w:pStyle w:val="260"/>
        <w:jc w:val="center"/>
        <w:rPr>
          <w:rFonts w:eastAsia="黑体"/>
          <w:sz w:val="72"/>
          <w:szCs w:val="72"/>
        </w:rPr>
      </w:pPr>
      <w:bookmarkStart w:id="883" w:name="_Toc517472674"/>
      <w:bookmarkStart w:id="884" w:name="_Toc519375616"/>
      <w:r>
        <w:rPr>
          <w:rFonts w:hint="eastAsia" w:eastAsia="黑体"/>
          <w:sz w:val="72"/>
          <w:szCs w:val="72"/>
        </w:rPr>
        <w:t>投</w:t>
      </w:r>
      <w:r>
        <w:rPr>
          <w:rFonts w:eastAsia="黑体"/>
          <w:sz w:val="72"/>
          <w:szCs w:val="72"/>
        </w:rPr>
        <w:t xml:space="preserve">  </w:t>
      </w:r>
      <w:r>
        <w:rPr>
          <w:rFonts w:hint="eastAsia" w:eastAsia="黑体"/>
          <w:sz w:val="72"/>
          <w:szCs w:val="72"/>
        </w:rPr>
        <w:t>标</w:t>
      </w:r>
      <w:r>
        <w:rPr>
          <w:rFonts w:eastAsia="黑体"/>
          <w:sz w:val="72"/>
          <w:szCs w:val="72"/>
        </w:rPr>
        <w:t xml:space="preserve">  </w:t>
      </w:r>
      <w:r>
        <w:rPr>
          <w:rFonts w:hint="eastAsia" w:eastAsia="黑体"/>
          <w:sz w:val="72"/>
          <w:szCs w:val="72"/>
        </w:rPr>
        <w:t>文</w:t>
      </w:r>
      <w:r>
        <w:rPr>
          <w:rFonts w:eastAsia="黑体"/>
          <w:sz w:val="72"/>
          <w:szCs w:val="72"/>
        </w:rPr>
        <w:t xml:space="preserve">  </w:t>
      </w:r>
      <w:r>
        <w:rPr>
          <w:rFonts w:hint="eastAsia" w:eastAsia="黑体"/>
          <w:sz w:val="72"/>
          <w:szCs w:val="72"/>
        </w:rPr>
        <w:t>件</w:t>
      </w:r>
      <w:bookmarkEnd w:id="883"/>
    </w:p>
    <w:bookmarkEnd w:id="882"/>
    <w:p w14:paraId="1FC25B7F">
      <w:pPr>
        <w:pStyle w:val="260"/>
        <w:jc w:val="center"/>
        <w:rPr>
          <w:rFonts w:eastAsia="黑体"/>
          <w:sz w:val="24"/>
        </w:rPr>
      </w:pPr>
      <w:r>
        <w:rPr>
          <w:rFonts w:hint="eastAsia" w:eastAsia="黑体"/>
          <w:sz w:val="24"/>
        </w:rPr>
        <w:t>（报价文件</w:t>
      </w:r>
      <w:bookmarkEnd w:id="884"/>
      <w:r>
        <w:rPr>
          <w:rFonts w:hint="eastAsia" w:eastAsia="黑体"/>
          <w:sz w:val="24"/>
        </w:rPr>
        <w:t>）</w:t>
      </w:r>
    </w:p>
    <w:p w14:paraId="1484BF1C">
      <w:pPr>
        <w:pStyle w:val="260"/>
        <w:spacing w:line="440" w:lineRule="exact"/>
        <w:jc w:val="center"/>
        <w:rPr>
          <w:rFonts w:eastAsia="黑体"/>
          <w:sz w:val="40"/>
          <w:szCs w:val="40"/>
        </w:rPr>
      </w:pPr>
    </w:p>
    <w:p w14:paraId="085FEBFE">
      <w:pPr>
        <w:pStyle w:val="260"/>
        <w:spacing w:line="440" w:lineRule="exact"/>
        <w:jc w:val="center"/>
        <w:rPr>
          <w:rFonts w:eastAsia="黑体"/>
          <w:sz w:val="36"/>
          <w:szCs w:val="36"/>
        </w:rPr>
      </w:pPr>
    </w:p>
    <w:p w14:paraId="104C48C1">
      <w:pPr>
        <w:pStyle w:val="260"/>
        <w:spacing w:line="440" w:lineRule="exact"/>
        <w:rPr>
          <w:rFonts w:eastAsia="黑体"/>
          <w:sz w:val="20"/>
          <w:szCs w:val="20"/>
        </w:rPr>
      </w:pPr>
    </w:p>
    <w:p w14:paraId="1DB70BC8">
      <w:pPr>
        <w:pStyle w:val="260"/>
        <w:spacing w:line="440" w:lineRule="exact"/>
        <w:rPr>
          <w:rFonts w:eastAsia="黑体"/>
          <w:sz w:val="20"/>
          <w:szCs w:val="20"/>
        </w:rPr>
      </w:pPr>
    </w:p>
    <w:p w14:paraId="4F8126EE">
      <w:pPr>
        <w:pStyle w:val="260"/>
        <w:spacing w:line="440" w:lineRule="exact"/>
        <w:rPr>
          <w:rFonts w:eastAsia="黑体"/>
          <w:sz w:val="20"/>
          <w:szCs w:val="20"/>
        </w:rPr>
      </w:pPr>
    </w:p>
    <w:p w14:paraId="209F6A3C">
      <w:pPr>
        <w:pStyle w:val="260"/>
        <w:spacing w:line="440" w:lineRule="exact"/>
        <w:rPr>
          <w:rFonts w:eastAsia="黑体"/>
          <w:sz w:val="20"/>
          <w:szCs w:val="20"/>
        </w:rPr>
      </w:pPr>
    </w:p>
    <w:p w14:paraId="2456F647">
      <w:pPr>
        <w:pStyle w:val="260"/>
        <w:spacing w:line="440" w:lineRule="exact"/>
        <w:rPr>
          <w:rFonts w:eastAsia="黑体"/>
          <w:sz w:val="20"/>
          <w:szCs w:val="20"/>
        </w:rPr>
      </w:pPr>
    </w:p>
    <w:p w14:paraId="3B79E681">
      <w:pPr>
        <w:pStyle w:val="260"/>
        <w:spacing w:line="440" w:lineRule="exact"/>
        <w:rPr>
          <w:rFonts w:eastAsia="黑体"/>
          <w:sz w:val="20"/>
          <w:szCs w:val="20"/>
        </w:rPr>
      </w:pPr>
    </w:p>
    <w:p w14:paraId="1980F738">
      <w:pPr>
        <w:pStyle w:val="260"/>
        <w:spacing w:line="440" w:lineRule="exact"/>
        <w:rPr>
          <w:rFonts w:eastAsia="黑体"/>
          <w:sz w:val="20"/>
          <w:szCs w:val="20"/>
        </w:rPr>
      </w:pPr>
    </w:p>
    <w:p w14:paraId="78A4A842">
      <w:pPr>
        <w:pStyle w:val="260"/>
        <w:spacing w:line="440" w:lineRule="exact"/>
        <w:rPr>
          <w:rFonts w:eastAsia="黑体"/>
          <w:sz w:val="20"/>
          <w:szCs w:val="20"/>
        </w:rPr>
      </w:pPr>
    </w:p>
    <w:p w14:paraId="49984A32">
      <w:pPr>
        <w:pStyle w:val="260"/>
        <w:spacing w:line="440" w:lineRule="exact"/>
        <w:jc w:val="center"/>
        <w:rPr>
          <w:rFonts w:eastAsia="黑体"/>
          <w:szCs w:val="28"/>
        </w:rPr>
      </w:pPr>
      <w:r>
        <w:rPr>
          <w:rFonts w:hint="eastAsia" w:eastAsia="黑体"/>
          <w:szCs w:val="28"/>
        </w:rPr>
        <w:t>投标人：</w:t>
      </w:r>
      <w:r>
        <w:rPr>
          <w:rFonts w:eastAsia="黑体"/>
          <w:szCs w:val="28"/>
          <w:u w:val="single"/>
        </w:rPr>
        <w:t xml:space="preserve">                                  </w:t>
      </w:r>
      <w:r>
        <w:rPr>
          <w:rFonts w:hint="eastAsia" w:eastAsia="黑体"/>
          <w:szCs w:val="28"/>
        </w:rPr>
        <w:t>（盖单位章）</w:t>
      </w:r>
    </w:p>
    <w:p w14:paraId="77BCBBDE">
      <w:pPr>
        <w:pStyle w:val="260"/>
        <w:spacing w:line="440" w:lineRule="exact"/>
        <w:rPr>
          <w:rFonts w:eastAsia="黑体"/>
          <w:szCs w:val="28"/>
        </w:rPr>
      </w:pPr>
    </w:p>
    <w:p w14:paraId="0AA13114">
      <w:pPr>
        <w:pStyle w:val="260"/>
        <w:spacing w:line="440" w:lineRule="exact"/>
        <w:jc w:val="center"/>
        <w:rPr>
          <w:rFonts w:eastAsia="黑体"/>
          <w:szCs w:val="28"/>
        </w:rPr>
      </w:pPr>
      <w:r>
        <w:rPr>
          <w:rFonts w:eastAsia="黑体"/>
          <w:szCs w:val="28"/>
          <w:u w:val="single"/>
        </w:rPr>
        <w:t xml:space="preserve">        </w:t>
      </w:r>
      <w:r>
        <w:rPr>
          <w:rFonts w:hint="eastAsia" w:eastAsia="黑体"/>
          <w:szCs w:val="28"/>
        </w:rPr>
        <w:t>年</w:t>
      </w:r>
      <w:r>
        <w:rPr>
          <w:rFonts w:eastAsia="黑体"/>
          <w:szCs w:val="28"/>
          <w:u w:val="single"/>
        </w:rPr>
        <w:t xml:space="preserve">        </w:t>
      </w:r>
      <w:r>
        <w:rPr>
          <w:rFonts w:hint="eastAsia" w:eastAsia="黑体"/>
          <w:szCs w:val="28"/>
        </w:rPr>
        <w:t>月</w:t>
      </w:r>
      <w:r>
        <w:rPr>
          <w:rFonts w:eastAsia="黑体"/>
          <w:szCs w:val="28"/>
          <w:u w:val="single"/>
        </w:rPr>
        <w:t xml:space="preserve">         </w:t>
      </w:r>
      <w:r>
        <w:rPr>
          <w:rFonts w:hint="eastAsia" w:eastAsia="黑体"/>
          <w:szCs w:val="28"/>
        </w:rPr>
        <w:t>日</w:t>
      </w:r>
    </w:p>
    <w:p w14:paraId="3D29EE3A"/>
    <w:p w14:paraId="3D87C4E4">
      <w:pPr>
        <w:spacing w:line="400" w:lineRule="atLeast"/>
        <w:jc w:val="center"/>
        <w:rPr>
          <w:rFonts w:eastAsia="黑体"/>
          <w:sz w:val="40"/>
          <w:szCs w:val="40"/>
        </w:rPr>
      </w:pPr>
      <w:r>
        <w:rPr>
          <w:rFonts w:eastAsia="黑体"/>
          <w:sz w:val="40"/>
          <w:szCs w:val="40"/>
        </w:rPr>
        <w:br w:type="page"/>
      </w:r>
      <w:r>
        <w:rPr>
          <w:rFonts w:hint="eastAsia" w:eastAsia="黑体"/>
          <w:kern w:val="0"/>
          <w:sz w:val="28"/>
          <w:szCs w:val="28"/>
        </w:rPr>
        <w:t>目  录</w:t>
      </w:r>
    </w:p>
    <w:p w14:paraId="7AC14D8B">
      <w:pPr>
        <w:pStyle w:val="179"/>
        <w:spacing w:before="240" w:after="240" w:line="200" w:lineRule="atLeast"/>
        <w:rPr>
          <w:rFonts w:ascii="黑体" w:hAnsi="黑体" w:eastAsia="黑体" w:cs="黑体"/>
        </w:rPr>
      </w:pPr>
      <w:r>
        <w:rPr>
          <w:rFonts w:hint="eastAsia" w:ascii="黑体" w:hAnsi="黑体" w:eastAsia="黑体" w:cs="黑体"/>
        </w:rPr>
        <w:t>一、投标函</w:t>
      </w:r>
    </w:p>
    <w:p w14:paraId="5B147F73">
      <w:pPr>
        <w:pStyle w:val="179"/>
        <w:spacing w:before="240" w:after="240" w:line="200" w:lineRule="atLeast"/>
        <w:rPr>
          <w:rFonts w:ascii="黑体" w:hAnsi="黑体" w:eastAsia="黑体" w:cs="黑体"/>
        </w:rPr>
      </w:pPr>
      <w:r>
        <w:rPr>
          <w:rFonts w:hint="eastAsia" w:ascii="黑体" w:hAnsi="黑体" w:eastAsia="黑体" w:cs="黑体"/>
        </w:rPr>
        <w:t>二、已标价工程量清单</w:t>
      </w:r>
    </w:p>
    <w:p w14:paraId="5126FC85">
      <w:pPr>
        <w:pStyle w:val="179"/>
        <w:spacing w:before="240" w:after="240" w:line="200" w:lineRule="atLeast"/>
        <w:rPr>
          <w:rFonts w:ascii="黑体" w:hAnsi="黑体" w:eastAsia="黑体" w:cs="黑体"/>
        </w:rPr>
      </w:pPr>
      <w:r>
        <w:rPr>
          <w:rFonts w:hint="eastAsia" w:ascii="黑体" w:hAnsi="黑体" w:eastAsia="黑体" w:cs="黑体"/>
        </w:rPr>
        <w:t>三、第二信封其他材料</w:t>
      </w:r>
    </w:p>
    <w:p w14:paraId="0FDA6F82"/>
    <w:p w14:paraId="1CE7BCE3">
      <w:pPr>
        <w:keepNext/>
        <w:keepLines/>
        <w:spacing w:line="380" w:lineRule="atLeast"/>
        <w:jc w:val="center"/>
        <w:outlineLvl w:val="0"/>
      </w:pPr>
      <w:r>
        <w:br w:type="page"/>
      </w:r>
      <w:bookmarkStart w:id="885" w:name="_Toc22030"/>
      <w:bookmarkStart w:id="886" w:name="_Toc6190"/>
      <w:bookmarkStart w:id="887" w:name="_Toc21937"/>
      <w:bookmarkStart w:id="888" w:name="_Toc7975"/>
      <w:bookmarkStart w:id="889" w:name="_Toc4645"/>
      <w:bookmarkStart w:id="890" w:name="_Toc31262"/>
      <w:bookmarkStart w:id="891" w:name="_Toc26550038"/>
      <w:bookmarkStart w:id="892" w:name="_Toc2290"/>
      <w:r>
        <w:rPr>
          <w:rFonts w:hint="eastAsia" w:eastAsia="黑体"/>
          <w:bCs/>
          <w:kern w:val="44"/>
          <w:sz w:val="28"/>
          <w:szCs w:val="28"/>
        </w:rPr>
        <w:t>一、投标函</w:t>
      </w:r>
      <w:bookmarkEnd w:id="885"/>
      <w:bookmarkEnd w:id="886"/>
      <w:bookmarkEnd w:id="887"/>
      <w:bookmarkEnd w:id="888"/>
      <w:bookmarkEnd w:id="889"/>
      <w:bookmarkEnd w:id="890"/>
      <w:bookmarkEnd w:id="891"/>
      <w:bookmarkEnd w:id="892"/>
    </w:p>
    <w:p w14:paraId="29A5F86A">
      <w:pPr>
        <w:pStyle w:val="128"/>
        <w:jc w:val="center"/>
        <w:rPr>
          <w:rFonts w:eastAsia="黑体"/>
        </w:rPr>
      </w:pPr>
    </w:p>
    <w:p w14:paraId="2F4557F9">
      <w:pPr>
        <w:spacing w:before="240" w:beforeLines="100" w:after="120" w:afterLines="50" w:line="400" w:lineRule="atLeast"/>
        <w:rPr>
          <w:sz w:val="24"/>
          <w:szCs w:val="24"/>
        </w:rPr>
      </w:pPr>
      <w:r>
        <w:rPr>
          <w:sz w:val="24"/>
          <w:szCs w:val="24"/>
        </w:rPr>
        <w:t xml:space="preserve"> </w:t>
      </w:r>
      <w:r>
        <w:rPr>
          <w:sz w:val="24"/>
          <w:szCs w:val="24"/>
          <w:u w:val="single"/>
        </w:rPr>
        <w:t xml:space="preserve">                        </w:t>
      </w:r>
      <w:r>
        <w:rPr>
          <w:rFonts w:hint="eastAsia"/>
          <w:sz w:val="24"/>
          <w:szCs w:val="24"/>
        </w:rPr>
        <w:t>（招标人名称）：</w:t>
      </w:r>
    </w:p>
    <w:p w14:paraId="04D44054">
      <w:pPr>
        <w:spacing w:line="400" w:lineRule="atLeast"/>
        <w:ind w:firstLine="480" w:firstLineChars="200"/>
        <w:rPr>
          <w:sz w:val="24"/>
          <w:szCs w:val="24"/>
        </w:rPr>
      </w:pPr>
      <w:r>
        <w:rPr>
          <w:rFonts w:hint="eastAsia"/>
          <w:sz w:val="24"/>
          <w:szCs w:val="24"/>
        </w:rPr>
        <w:t>1．我方已仔细研究</w:t>
      </w:r>
      <w:r>
        <w:rPr>
          <w:sz w:val="24"/>
          <w:szCs w:val="24"/>
          <w:u w:val="single"/>
        </w:rPr>
        <w:t xml:space="preserve">                  </w:t>
      </w:r>
      <w:r>
        <w:rPr>
          <w:rFonts w:hint="eastAsia"/>
          <w:sz w:val="24"/>
          <w:szCs w:val="24"/>
        </w:rPr>
        <w:t>（项目名称）</w:t>
      </w:r>
      <w:r>
        <w:rPr>
          <w:sz w:val="24"/>
          <w:szCs w:val="24"/>
          <w:u w:val="single"/>
        </w:rPr>
        <w:t xml:space="preserve">         </w:t>
      </w:r>
      <w:r>
        <w:rPr>
          <w:rFonts w:hint="eastAsia"/>
          <w:sz w:val="24"/>
          <w:szCs w:val="24"/>
        </w:rPr>
        <w:t>标段施工招标文件的全部内容（含补遗书第___号至第___号），在考察工程现场后，愿意以人民币（大写）</w:t>
      </w:r>
      <w:r>
        <w:rPr>
          <w:sz w:val="24"/>
          <w:szCs w:val="24"/>
          <w:u w:val="single"/>
        </w:rPr>
        <w:t xml:space="preserve">           </w:t>
      </w:r>
      <w:r>
        <w:rPr>
          <w:rFonts w:hint="eastAsia"/>
          <w:sz w:val="24"/>
          <w:szCs w:val="24"/>
        </w:rPr>
        <w:t>元（¥</w:t>
      </w:r>
      <w:r>
        <w:rPr>
          <w:sz w:val="24"/>
          <w:szCs w:val="24"/>
          <w:u w:val="single"/>
        </w:rPr>
        <w:t xml:space="preserve">        </w:t>
      </w:r>
      <w:r>
        <w:rPr>
          <w:rFonts w:hint="eastAsia"/>
          <w:sz w:val="24"/>
          <w:szCs w:val="24"/>
        </w:rPr>
        <w:t>）的投标总报价（或根据招标文件规定修正核实后确定的另一金额，其中，增值税税率为</w:t>
      </w:r>
      <w:r>
        <w:rPr>
          <w:rFonts w:eastAsia="黑体"/>
          <w:sz w:val="24"/>
          <w:szCs w:val="24"/>
          <w:u w:val="single"/>
        </w:rPr>
        <w:t xml:space="preserve">         </w:t>
      </w:r>
      <w:r>
        <w:rPr>
          <w:rFonts w:hint="eastAsia"/>
          <w:sz w:val="24"/>
          <w:szCs w:val="24"/>
        </w:rPr>
        <w:t>），按合同约定实施和完成承包工程，修补工程中的任何缺陷。</w:t>
      </w:r>
    </w:p>
    <w:p w14:paraId="63192708">
      <w:pPr>
        <w:spacing w:line="400" w:lineRule="atLeast"/>
        <w:ind w:firstLine="480" w:firstLineChars="200"/>
        <w:rPr>
          <w:sz w:val="24"/>
          <w:szCs w:val="24"/>
        </w:rPr>
      </w:pPr>
      <w:r>
        <w:rPr>
          <w:rFonts w:hint="eastAsia"/>
          <w:sz w:val="24"/>
          <w:szCs w:val="24"/>
        </w:rPr>
        <w:t>2．在合同协议书正式签署生效之前，本投标函连同你方的中标通知书将构成我们双方之间共同遵守的文件，对双方具有约束力。</w:t>
      </w:r>
    </w:p>
    <w:p w14:paraId="2A8C0AA7">
      <w:pPr>
        <w:spacing w:line="400" w:lineRule="atLeast"/>
        <w:ind w:firstLine="480" w:firstLineChars="200"/>
        <w:rPr>
          <w:sz w:val="24"/>
          <w:szCs w:val="24"/>
        </w:rPr>
      </w:pPr>
      <w:r>
        <w:rPr>
          <w:rFonts w:hint="eastAsia"/>
          <w:sz w:val="24"/>
          <w:szCs w:val="24"/>
        </w:rPr>
        <w:t>3．</w:t>
      </w:r>
      <w:r>
        <w:rPr>
          <w:sz w:val="24"/>
          <w:szCs w:val="24"/>
          <w:u w:val="single"/>
        </w:rPr>
        <w:t xml:space="preserve">                                       </w:t>
      </w:r>
      <w:r>
        <w:rPr>
          <w:rFonts w:hint="eastAsia"/>
          <w:sz w:val="24"/>
          <w:szCs w:val="24"/>
        </w:rPr>
        <w:t>（其他补充说明）。</w:t>
      </w:r>
    </w:p>
    <w:p w14:paraId="6DB11DE1">
      <w:pPr>
        <w:spacing w:line="400" w:lineRule="atLeast"/>
        <w:ind w:firstLine="480" w:firstLineChars="200"/>
        <w:rPr>
          <w:sz w:val="24"/>
          <w:szCs w:val="24"/>
        </w:rPr>
      </w:pPr>
    </w:p>
    <w:p w14:paraId="1E486A53">
      <w:pPr>
        <w:spacing w:line="400" w:lineRule="atLeast"/>
        <w:ind w:firstLine="3259" w:firstLineChars="1358"/>
        <w:rPr>
          <w:sz w:val="24"/>
          <w:szCs w:val="24"/>
        </w:rPr>
      </w:pPr>
      <w:r>
        <w:rPr>
          <w:rFonts w:hint="eastAsia"/>
          <w:sz w:val="24"/>
          <w:szCs w:val="24"/>
        </w:rPr>
        <w:t>投</w:t>
      </w:r>
      <w:r>
        <w:rPr>
          <w:sz w:val="24"/>
          <w:szCs w:val="24"/>
        </w:rPr>
        <w:t xml:space="preserve"> </w:t>
      </w:r>
      <w:r>
        <w:rPr>
          <w:rFonts w:hint="eastAsia"/>
          <w:sz w:val="24"/>
          <w:szCs w:val="24"/>
        </w:rPr>
        <w:t>标</w:t>
      </w:r>
      <w:r>
        <w:rPr>
          <w:sz w:val="24"/>
          <w:szCs w:val="24"/>
        </w:rPr>
        <w:t xml:space="preserve"> </w:t>
      </w:r>
      <w:r>
        <w:rPr>
          <w:rFonts w:hint="eastAsia"/>
          <w:sz w:val="24"/>
          <w:szCs w:val="24"/>
        </w:rPr>
        <w:t>人：</w:t>
      </w:r>
      <w:r>
        <w:rPr>
          <w:sz w:val="24"/>
          <w:szCs w:val="24"/>
          <w:u w:val="single"/>
        </w:rPr>
        <w:t xml:space="preserve">                     </w:t>
      </w:r>
      <w:r>
        <w:rPr>
          <w:rFonts w:hint="eastAsia"/>
          <w:sz w:val="24"/>
          <w:szCs w:val="24"/>
        </w:rPr>
        <w:t>（盖单位章）</w:t>
      </w:r>
    </w:p>
    <w:p w14:paraId="3CA574DB">
      <w:pPr>
        <w:spacing w:line="400" w:lineRule="atLeast"/>
        <w:ind w:firstLine="3259" w:firstLineChars="1358"/>
        <w:rPr>
          <w:sz w:val="24"/>
          <w:szCs w:val="24"/>
        </w:rPr>
      </w:pPr>
      <w:r>
        <w:rPr>
          <w:rFonts w:hint="eastAsia"/>
          <w:sz w:val="24"/>
          <w:szCs w:val="24"/>
        </w:rPr>
        <w:t>法定代表人：</w:t>
      </w:r>
      <w:r>
        <w:rPr>
          <w:sz w:val="24"/>
          <w:szCs w:val="24"/>
          <w:u w:val="single"/>
        </w:rPr>
        <w:t xml:space="preserve">                   </w:t>
      </w:r>
      <w:r>
        <w:rPr>
          <w:rFonts w:hint="eastAsia"/>
          <w:sz w:val="24"/>
          <w:szCs w:val="24"/>
        </w:rPr>
        <w:t>（签字）</w:t>
      </w:r>
    </w:p>
    <w:p w14:paraId="4E5D6F59">
      <w:pPr>
        <w:spacing w:line="400" w:lineRule="atLeast"/>
        <w:ind w:firstLine="3259" w:firstLineChars="1358"/>
        <w:rPr>
          <w:sz w:val="24"/>
          <w:szCs w:val="24"/>
        </w:rPr>
      </w:pPr>
      <w:r>
        <w:rPr>
          <w:rFonts w:hint="eastAsia"/>
          <w:sz w:val="24"/>
          <w:szCs w:val="24"/>
        </w:rPr>
        <w:t>地</w:t>
      </w:r>
      <w:r>
        <w:rPr>
          <w:sz w:val="24"/>
          <w:szCs w:val="24"/>
        </w:rPr>
        <w:t xml:space="preserve">    </w:t>
      </w:r>
      <w:r>
        <w:rPr>
          <w:rFonts w:hint="eastAsia"/>
          <w:sz w:val="24"/>
          <w:szCs w:val="24"/>
        </w:rPr>
        <w:t>址：</w:t>
      </w:r>
      <w:r>
        <w:rPr>
          <w:sz w:val="24"/>
          <w:szCs w:val="24"/>
          <w:u w:val="single"/>
        </w:rPr>
        <w:t xml:space="preserve">                                     </w:t>
      </w:r>
      <w:r>
        <w:rPr>
          <w:sz w:val="24"/>
          <w:szCs w:val="24"/>
        </w:rPr>
        <w:t xml:space="preserve"> </w:t>
      </w:r>
    </w:p>
    <w:p w14:paraId="6DC95F22">
      <w:pPr>
        <w:spacing w:line="400" w:lineRule="atLeast"/>
        <w:ind w:firstLine="3259" w:firstLineChars="1358"/>
        <w:rPr>
          <w:sz w:val="24"/>
          <w:szCs w:val="24"/>
        </w:rPr>
      </w:pPr>
      <w:r>
        <w:rPr>
          <w:rFonts w:hint="eastAsia"/>
          <w:sz w:val="24"/>
          <w:szCs w:val="24"/>
        </w:rPr>
        <w:t>网</w:t>
      </w:r>
      <w:r>
        <w:rPr>
          <w:sz w:val="24"/>
          <w:szCs w:val="24"/>
        </w:rPr>
        <w:t xml:space="preserve">    </w:t>
      </w:r>
      <w:r>
        <w:rPr>
          <w:rFonts w:hint="eastAsia"/>
          <w:sz w:val="24"/>
          <w:szCs w:val="24"/>
        </w:rPr>
        <w:t>址：</w:t>
      </w:r>
      <w:r>
        <w:rPr>
          <w:sz w:val="24"/>
          <w:szCs w:val="24"/>
          <w:u w:val="single"/>
        </w:rPr>
        <w:t xml:space="preserve">                                     </w:t>
      </w:r>
    </w:p>
    <w:p w14:paraId="1C748DEC">
      <w:pPr>
        <w:spacing w:line="400" w:lineRule="atLeast"/>
        <w:ind w:firstLine="3259" w:firstLineChars="1358"/>
        <w:rPr>
          <w:sz w:val="24"/>
          <w:szCs w:val="24"/>
        </w:rPr>
      </w:pPr>
      <w:r>
        <w:rPr>
          <w:rFonts w:hint="eastAsia"/>
          <w:sz w:val="24"/>
          <w:szCs w:val="24"/>
        </w:rPr>
        <w:t>电</w:t>
      </w:r>
      <w:r>
        <w:rPr>
          <w:sz w:val="24"/>
          <w:szCs w:val="24"/>
        </w:rPr>
        <w:t xml:space="preserve">    </w:t>
      </w:r>
      <w:r>
        <w:rPr>
          <w:rFonts w:hint="eastAsia"/>
          <w:sz w:val="24"/>
          <w:szCs w:val="24"/>
        </w:rPr>
        <w:t>话：</w:t>
      </w:r>
      <w:r>
        <w:rPr>
          <w:sz w:val="24"/>
          <w:szCs w:val="24"/>
          <w:u w:val="single"/>
        </w:rPr>
        <w:t xml:space="preserve">                                     </w:t>
      </w:r>
      <w:r>
        <w:rPr>
          <w:sz w:val="24"/>
          <w:szCs w:val="24"/>
        </w:rPr>
        <w:t xml:space="preserve"> </w:t>
      </w:r>
    </w:p>
    <w:p w14:paraId="227303EC">
      <w:pPr>
        <w:spacing w:line="400" w:lineRule="atLeast"/>
        <w:ind w:firstLine="3259" w:firstLineChars="1358"/>
        <w:rPr>
          <w:sz w:val="24"/>
          <w:szCs w:val="24"/>
        </w:rPr>
      </w:pPr>
      <w:r>
        <w:rPr>
          <w:rFonts w:hint="eastAsia"/>
          <w:sz w:val="24"/>
          <w:szCs w:val="24"/>
        </w:rPr>
        <w:t>传</w:t>
      </w:r>
      <w:r>
        <w:rPr>
          <w:sz w:val="24"/>
          <w:szCs w:val="24"/>
        </w:rPr>
        <w:t xml:space="preserve">    </w:t>
      </w:r>
      <w:r>
        <w:rPr>
          <w:rFonts w:hint="eastAsia"/>
          <w:sz w:val="24"/>
          <w:szCs w:val="24"/>
        </w:rPr>
        <w:t>真：</w:t>
      </w:r>
      <w:r>
        <w:rPr>
          <w:sz w:val="24"/>
          <w:szCs w:val="24"/>
          <w:u w:val="single"/>
        </w:rPr>
        <w:t xml:space="preserve">                                     </w:t>
      </w:r>
      <w:r>
        <w:rPr>
          <w:sz w:val="24"/>
          <w:szCs w:val="24"/>
        </w:rPr>
        <w:t xml:space="preserve"> </w:t>
      </w:r>
    </w:p>
    <w:p w14:paraId="506394A4">
      <w:pPr>
        <w:spacing w:line="400" w:lineRule="atLeast"/>
        <w:ind w:firstLine="3259" w:firstLineChars="1358"/>
        <w:rPr>
          <w:sz w:val="24"/>
          <w:szCs w:val="24"/>
        </w:rPr>
      </w:pPr>
      <w:r>
        <w:rPr>
          <w:rFonts w:hint="eastAsia"/>
          <w:sz w:val="24"/>
          <w:szCs w:val="24"/>
        </w:rPr>
        <w:t>邮政编码：</w:t>
      </w:r>
      <w:r>
        <w:rPr>
          <w:sz w:val="24"/>
          <w:szCs w:val="24"/>
          <w:u w:val="single"/>
        </w:rPr>
        <w:t xml:space="preserve">                                 </w:t>
      </w:r>
    </w:p>
    <w:p w14:paraId="4AE24D58">
      <w:pPr>
        <w:pStyle w:val="128"/>
        <w:spacing w:line="400" w:lineRule="atLeast"/>
        <w:ind w:firstLine="4740" w:firstLineChars="1975"/>
        <w:rPr>
          <w:rFonts w:eastAsia="宋体"/>
          <w:sz w:val="24"/>
        </w:rPr>
      </w:pPr>
      <w:r>
        <w:rPr>
          <w:rFonts w:eastAsia="宋体"/>
          <w:sz w:val="24"/>
          <w:u w:val="single"/>
        </w:rPr>
        <w:t xml:space="preserve">         </w:t>
      </w:r>
      <w:r>
        <w:rPr>
          <w:rFonts w:hint="eastAsia" w:eastAsia="宋体"/>
          <w:sz w:val="24"/>
        </w:rPr>
        <w:t>年</w:t>
      </w:r>
      <w:r>
        <w:rPr>
          <w:rFonts w:eastAsia="宋体"/>
          <w:sz w:val="24"/>
          <w:u w:val="single"/>
        </w:rPr>
        <w:t xml:space="preserve">       </w:t>
      </w:r>
      <w:r>
        <w:rPr>
          <w:rFonts w:hint="eastAsia" w:eastAsia="宋体"/>
          <w:sz w:val="24"/>
        </w:rPr>
        <w:t>月</w:t>
      </w:r>
      <w:r>
        <w:rPr>
          <w:rFonts w:eastAsia="宋体"/>
          <w:sz w:val="24"/>
          <w:u w:val="single"/>
        </w:rPr>
        <w:t xml:space="preserve">       </w:t>
      </w:r>
      <w:r>
        <w:rPr>
          <w:rFonts w:hint="eastAsia" w:eastAsia="宋体"/>
          <w:sz w:val="24"/>
        </w:rPr>
        <w:t>日</w:t>
      </w:r>
    </w:p>
    <w:p w14:paraId="5D3F8660">
      <w:pPr>
        <w:keepNext/>
        <w:keepLines/>
        <w:spacing w:line="380" w:lineRule="atLeast"/>
        <w:jc w:val="center"/>
        <w:outlineLvl w:val="0"/>
      </w:pPr>
      <w:r>
        <w:br w:type="page"/>
      </w:r>
      <w:bookmarkStart w:id="893" w:name="_Toc5933"/>
      <w:bookmarkStart w:id="894" w:name="_Toc16304"/>
      <w:bookmarkStart w:id="895" w:name="_Toc339"/>
      <w:bookmarkStart w:id="896" w:name="_Toc11828"/>
      <w:bookmarkStart w:id="897" w:name="_Toc26550039"/>
      <w:bookmarkStart w:id="898" w:name="_Toc11430"/>
      <w:bookmarkStart w:id="899" w:name="_Toc11919"/>
      <w:bookmarkStart w:id="900" w:name="_Toc20348"/>
      <w:r>
        <w:rPr>
          <w:rFonts w:hint="eastAsia" w:eastAsia="黑体"/>
          <w:bCs/>
          <w:kern w:val="44"/>
          <w:sz w:val="28"/>
          <w:szCs w:val="28"/>
        </w:rPr>
        <w:t>二、已标价工程量清单</w:t>
      </w:r>
      <w:bookmarkEnd w:id="893"/>
      <w:bookmarkEnd w:id="894"/>
      <w:bookmarkEnd w:id="895"/>
      <w:bookmarkEnd w:id="896"/>
      <w:bookmarkEnd w:id="897"/>
      <w:bookmarkEnd w:id="898"/>
      <w:bookmarkEnd w:id="899"/>
      <w:bookmarkEnd w:id="900"/>
    </w:p>
    <w:p w14:paraId="15E24C8E">
      <w:pPr>
        <w:pStyle w:val="309"/>
        <w:spacing w:line="400" w:lineRule="atLeast"/>
        <w:rPr>
          <w:rFonts w:eastAsia="黑体"/>
          <w:sz w:val="24"/>
        </w:rPr>
      </w:pPr>
    </w:p>
    <w:p w14:paraId="295FB70B">
      <w:bookmarkStart w:id="901" w:name="_Toc8107"/>
      <w:bookmarkStart w:id="902" w:name="_Toc11582"/>
      <w:bookmarkStart w:id="903" w:name="_Toc14541"/>
      <w:bookmarkStart w:id="904" w:name="_Toc26550040"/>
      <w:bookmarkStart w:id="905" w:name="_Toc24787"/>
      <w:bookmarkStart w:id="906" w:name="_Toc11981"/>
      <w:bookmarkStart w:id="907" w:name="_Toc1345"/>
      <w:r>
        <w:br w:type="page"/>
      </w:r>
    </w:p>
    <w:bookmarkEnd w:id="901"/>
    <w:bookmarkEnd w:id="902"/>
    <w:bookmarkEnd w:id="903"/>
    <w:bookmarkEnd w:id="904"/>
    <w:bookmarkEnd w:id="905"/>
    <w:bookmarkEnd w:id="906"/>
    <w:bookmarkEnd w:id="907"/>
    <w:p w14:paraId="5AE26EE3">
      <w:pPr>
        <w:keepNext/>
        <w:keepLines/>
        <w:widowControl/>
        <w:spacing w:line="380" w:lineRule="atLeast"/>
        <w:jc w:val="center"/>
        <w:outlineLvl w:val="0"/>
        <w:rPr>
          <w:rFonts w:eastAsia="黑体"/>
          <w:bCs/>
          <w:kern w:val="44"/>
          <w:sz w:val="28"/>
          <w:szCs w:val="28"/>
        </w:rPr>
      </w:pPr>
      <w:bookmarkStart w:id="908" w:name="_Toc26550042"/>
      <w:bookmarkStart w:id="909" w:name="_Toc23759"/>
      <w:bookmarkStart w:id="910" w:name="_Toc13341"/>
      <w:bookmarkStart w:id="911" w:name="_Toc29483"/>
      <w:bookmarkStart w:id="912" w:name="_Toc2002"/>
      <w:bookmarkStart w:id="913" w:name="_Toc29026"/>
      <w:bookmarkStart w:id="914" w:name="_Toc11312"/>
      <w:bookmarkStart w:id="915" w:name="_Toc28201"/>
      <w:bookmarkStart w:id="916" w:name="_Toc6853"/>
      <w:bookmarkStart w:id="917" w:name="_Toc29441"/>
      <w:bookmarkStart w:id="918" w:name="_Toc18382"/>
      <w:r>
        <w:rPr>
          <w:rFonts w:hint="eastAsia" w:eastAsia="黑体"/>
          <w:bCs/>
          <w:kern w:val="44"/>
          <w:sz w:val="28"/>
          <w:szCs w:val="28"/>
        </w:rPr>
        <w:t>三、第二信封其他材料</w:t>
      </w:r>
      <w:bookmarkEnd w:id="908"/>
      <w:bookmarkEnd w:id="909"/>
      <w:bookmarkEnd w:id="910"/>
      <w:bookmarkEnd w:id="911"/>
      <w:bookmarkEnd w:id="912"/>
      <w:bookmarkEnd w:id="913"/>
      <w:bookmarkEnd w:id="914"/>
      <w:bookmarkEnd w:id="915"/>
      <w:bookmarkEnd w:id="916"/>
      <w:bookmarkEnd w:id="917"/>
      <w:bookmarkEnd w:id="918"/>
      <w:bookmarkStart w:id="919" w:name="_Hlk199232861"/>
    </w:p>
    <w:p w14:paraId="095D2D5A">
      <w:pPr>
        <w:widowControl/>
        <w:spacing w:line="400" w:lineRule="atLeast"/>
        <w:jc w:val="center"/>
        <w:rPr>
          <w:sz w:val="28"/>
          <w:szCs w:val="28"/>
        </w:rPr>
      </w:pPr>
    </w:p>
    <w:p w14:paraId="493DA19C">
      <w:pPr>
        <w:widowControl/>
        <w:spacing w:line="400" w:lineRule="atLeast"/>
        <w:rPr>
          <w:sz w:val="28"/>
          <w:szCs w:val="28"/>
        </w:rPr>
      </w:pPr>
      <w:r>
        <w:rPr>
          <w:rFonts w:hint="eastAsia"/>
          <w:sz w:val="28"/>
          <w:szCs w:val="28"/>
        </w:rPr>
        <w:t>提示：上传至其他材料的内容会在发布评标结果公示时公布</w:t>
      </w:r>
    </w:p>
    <w:bookmarkEnd w:id="619"/>
    <w:bookmarkEnd w:id="919"/>
    <w:p w14:paraId="67C4583F">
      <w:pPr>
        <w:widowControl/>
        <w:spacing w:line="360" w:lineRule="atLeast"/>
        <w:ind w:firstLine="420" w:firstLineChars="200"/>
        <w:jc w:val="left"/>
        <w:rPr>
          <w:bCs/>
          <w:szCs w:val="21"/>
        </w:rPr>
      </w:pPr>
    </w:p>
    <w:sectPr>
      <w:footnotePr>
        <w:numFmt w:val="decimalEnclosedCircleChinese"/>
        <w:numRestart w:val="eachPage"/>
      </w:footnotePr>
      <w:pgSz w:w="11907" w:h="16840"/>
      <w:pgMar w:top="1588" w:right="1588" w:bottom="1474" w:left="1644"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华文细黑">
    <w:altName w:val="微软雅黑"/>
    <w:panose1 w:val="02010600040101010101"/>
    <w:charset w:val="86"/>
    <w:family w:val="auto"/>
    <w:pitch w:val="default"/>
    <w:sig w:usb0="00000287" w:usb1="080F0000" w:usb2="00000000" w:usb3="00000000" w:csb0="0004009F" w:csb1="DFD70000"/>
  </w:font>
  <w:font w:name="Garamond">
    <w:altName w:val="Segoe Print"/>
    <w:panose1 w:val="02020404030301010803"/>
    <w:charset w:val="00"/>
    <w:family w:val="roman"/>
    <w:pitch w:val="default"/>
    <w:sig w:usb0="00000287" w:usb1="00000000" w:usb2="00000000" w:usb3="00000000" w:csb0="0000009F" w:csb1="DFD7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楷体_GB2312">
    <w:altName w:val="楷体"/>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隶书">
    <w:altName w:val="微软雅黑"/>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6A686">
    <w:pPr>
      <w:pStyle w:val="35"/>
      <w:spacing w:line="240" w:lineRule="exact"/>
      <w:ind w:right="360" w:firstLine="360"/>
      <w:rPr>
        <w:rFonts w:eastAsia="黑体"/>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09697">
    <w:pPr>
      <w:pStyle w:val="35"/>
      <w:tabs>
        <w:tab w:val="center" w:pos="4479"/>
        <w:tab w:val="left" w:pos="5010"/>
      </w:tabs>
      <w:jc w:val="center"/>
      <w:rPr>
        <w:rFonts w:eastAsia="黑体"/>
        <w:sz w:val="17"/>
        <w:szCs w:val="17"/>
      </w:rPr>
    </w:pPr>
    <w:r>
      <w:fldChar w:fldCharType="begin"/>
    </w:r>
    <w:r>
      <w:instrText xml:space="preserve">PAGE   \* MERGEFORMAT</w:instrText>
    </w:r>
    <w:r>
      <w:fldChar w:fldCharType="separate"/>
    </w:r>
    <w:r>
      <w:rPr>
        <w:lang w:val="zh-CN"/>
      </w:rPr>
      <w:t>57</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80E39">
    <w:pPr>
      <w:pStyle w:val="35"/>
      <w:jc w:val="center"/>
    </w:pPr>
    <w:r>
      <w:fldChar w:fldCharType="begin"/>
    </w:r>
    <w:r>
      <w:instrText xml:space="preserve">PAGE   \* MERGEFORMAT</w:instrText>
    </w:r>
    <w:r>
      <w:fldChar w:fldCharType="separate"/>
    </w:r>
    <w:r>
      <w:rPr>
        <w:lang w:val="zh-CN"/>
      </w:rPr>
      <w:t>56</w:t>
    </w:r>
    <w:r>
      <w:rPr>
        <w:lang w:val="zh-CN"/>
      </w:rPr>
      <w:fldChar w:fldCharType="end"/>
    </w:r>
  </w:p>
  <w:p w14:paraId="3D7266F2">
    <w:pPr>
      <w:pStyle w:val="3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9FF34">
    <w:pPr>
      <w:spacing w:line="236" w:lineRule="auto"/>
      <w:ind w:left="4469"/>
      <w:rPr>
        <w:rFonts w:ascii="Calibri" w:hAnsi="Calibri" w:eastAsia="Calibri" w:cs="Calibri"/>
        <w:sz w:val="18"/>
        <w:szCs w:val="18"/>
      </w:rPr>
    </w:pPr>
    <w:r>
      <w:rPr>
        <w:rFonts w:ascii="Calibri" w:hAnsi="Calibri" w:eastAsia="Calibri" w:cs="Calibri"/>
        <w:spacing w:val="-3"/>
        <w:sz w:val="18"/>
        <w:szCs w:val="18"/>
      </w:rPr>
      <w:t>51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A4343">
    <w:pPr>
      <w:spacing w:line="236" w:lineRule="auto"/>
      <w:ind w:left="4379"/>
      <w:rPr>
        <w:rFonts w:ascii="Calibri" w:hAnsi="Calibri" w:eastAsia="Calibri" w:cs="Calibri"/>
        <w:sz w:val="18"/>
        <w:szCs w:val="18"/>
      </w:rPr>
    </w:pPr>
    <w:r>
      <w:rPr>
        <w:rFonts w:ascii="Calibri" w:hAnsi="Calibri" w:eastAsia="Calibri" w:cs="Calibri"/>
        <w:spacing w:val="-3"/>
        <w:sz w:val="18"/>
        <w:szCs w:val="18"/>
      </w:rPr>
      <w:t>52</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13C52">
    <w:pPr>
      <w:spacing w:line="236" w:lineRule="auto"/>
      <w:ind w:left="4469"/>
      <w:rPr>
        <w:rFonts w:ascii="Calibri" w:hAnsi="Calibri" w:eastAsia="Calibri" w:cs="Calibri"/>
        <w:sz w:val="18"/>
        <w:szCs w:val="18"/>
      </w:rPr>
    </w:pPr>
    <w:r>
      <w:rPr>
        <w:rFonts w:ascii="Calibri" w:hAnsi="Calibri" w:eastAsia="Calibri" w:cs="Calibri"/>
        <w:spacing w:val="-3"/>
        <w:sz w:val="18"/>
        <w:szCs w:val="18"/>
      </w:rPr>
      <w:t>53</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81F77">
    <w:pPr>
      <w:spacing w:line="236" w:lineRule="auto"/>
      <w:ind w:left="4469"/>
      <w:rPr>
        <w:rFonts w:ascii="Calibri" w:hAnsi="Calibri" w:eastAsia="Calibri" w:cs="Calibri"/>
        <w:sz w:val="18"/>
        <w:szCs w:val="18"/>
      </w:rPr>
    </w:pPr>
    <w:r>
      <w:rPr>
        <w:rFonts w:ascii="Calibri" w:hAnsi="Calibri" w:eastAsia="Calibri" w:cs="Calibri"/>
        <w:spacing w:val="-3"/>
        <w:sz w:val="18"/>
        <w:szCs w:val="18"/>
      </w:rPr>
      <w:t>54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712A6">
    <w:pPr>
      <w:spacing w:line="236" w:lineRule="auto"/>
      <w:ind w:left="4469"/>
      <w:rPr>
        <w:rFonts w:ascii="Calibri" w:hAnsi="Calibri" w:eastAsia="Calibri" w:cs="Calibri"/>
        <w:sz w:val="18"/>
        <w:szCs w:val="18"/>
      </w:rPr>
    </w:pPr>
    <w:r>
      <w:rPr>
        <w:rFonts w:ascii="Calibri" w:hAnsi="Calibri" w:eastAsia="Calibri" w:cs="Calibri"/>
        <w:spacing w:val="-3"/>
        <w:sz w:val="18"/>
        <w:szCs w:val="18"/>
      </w:rPr>
      <w:t>55</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23119">
    <w:pPr>
      <w:spacing w:line="236" w:lineRule="auto"/>
      <w:ind w:left="4469"/>
      <w:rPr>
        <w:rFonts w:ascii="Calibri" w:hAnsi="Calibri" w:eastAsia="Calibri" w:cs="Calibri"/>
        <w:sz w:val="18"/>
        <w:szCs w:val="18"/>
      </w:rPr>
    </w:pPr>
    <w:r>
      <w:rPr>
        <w:rFonts w:ascii="Calibri" w:hAnsi="Calibri" w:eastAsia="Calibri" w:cs="Calibri"/>
        <w:spacing w:val="-3"/>
        <w:sz w:val="18"/>
        <w:szCs w:val="18"/>
      </w:rPr>
      <w:t>56</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09582">
    <w:pPr>
      <w:pStyle w:val="35"/>
      <w:jc w:val="center"/>
    </w:pPr>
    <w:r>
      <w:fldChar w:fldCharType="begin"/>
    </w:r>
    <w:r>
      <w:rPr>
        <w:highlight w:val="white"/>
      </w:rPr>
      <w:instrText xml:space="preserve">PAGE   \* MERGEFORMAT</w:instrText>
    </w:r>
    <w:r>
      <w:fldChar w:fldCharType="separate"/>
    </w:r>
    <w:r>
      <w:rPr>
        <w:highlight w:val="white"/>
        <w:lang w:val="zh-CN"/>
      </w:rPr>
      <w:t>126</w:t>
    </w:r>
    <w: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A0D65">
    <w:pPr>
      <w:pStyle w:val="35"/>
      <w:jc w:val="center"/>
    </w:pPr>
    <w:r>
      <w:fldChar w:fldCharType="begin"/>
    </w:r>
    <w:r>
      <w:rPr>
        <w:highlight w:val="white"/>
      </w:rPr>
      <w:instrText xml:space="preserve">PAGE   \* MERGEFORMAT</w:instrText>
    </w:r>
    <w:r>
      <w:fldChar w:fldCharType="separate"/>
    </w:r>
    <w:r>
      <w:rPr>
        <w:highlight w:val="white"/>
        <w:lang w:val="zh-CN"/>
      </w:rPr>
      <w:t>2</w:t>
    </w:r>
    <w:r>
      <w:fldChar w:fldCharType="end"/>
    </w:r>
  </w:p>
  <w:p w14:paraId="083D530D">
    <w:pPr>
      <w:pStyle w:val="35"/>
    </w:pPr>
  </w:p>
  <w:p w14:paraId="7FE489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4">
    <w:p>
      <w:r>
        <w:separator/>
      </w:r>
    </w:p>
  </w:footnote>
  <w:footnote w:type="continuationSeparator" w:id="15">
    <w:p>
      <w:r>
        <w:continuationSeparator/>
      </w:r>
    </w:p>
  </w:footnote>
  <w:footnote w:id="0">
    <w:p w14:paraId="13AFB3B4">
      <w:pPr>
        <w:pStyle w:val="40"/>
        <w:ind w:left="0" w:leftChars="0" w:firstLine="0" w:firstLineChars="0"/>
      </w:pPr>
    </w:p>
  </w:footnote>
  <w:footnote w:id="1">
    <w:p w14:paraId="46CC7603">
      <w:pPr>
        <w:pStyle w:val="40"/>
        <w:spacing w:line="280" w:lineRule="atLeast"/>
        <w:ind w:left="180" w:hanging="180" w:hangingChars="100"/>
        <w:rPr>
          <w:szCs w:val="18"/>
        </w:rPr>
      </w:pPr>
      <w:r>
        <w:rPr>
          <w:rStyle w:val="66"/>
          <w:szCs w:val="18"/>
        </w:rPr>
        <w:footnoteRef/>
      </w:r>
      <w:r>
        <w:rPr>
          <w:szCs w:val="18"/>
          <w:highlight w:val="white"/>
        </w:rPr>
        <w:t xml:space="preserve"> </w:t>
      </w:r>
      <w:r>
        <w:rPr>
          <w:rFonts w:hint="eastAsia"/>
          <w:szCs w:val="18"/>
          <w:highlight w:val="white"/>
        </w:rPr>
        <w:t>招标人应根据招标项目具体特点和实际需要，对工程施工过程中的人员安全提出目标要求。</w:t>
      </w:r>
    </w:p>
  </w:footnote>
  <w:footnote w:id="2">
    <w:p w14:paraId="6D52B904">
      <w:pPr>
        <w:pStyle w:val="40"/>
        <w:ind w:firstLine="0"/>
      </w:pPr>
      <w:r>
        <w:rPr>
          <w:rStyle w:val="66"/>
        </w:rPr>
        <w:footnoteRef/>
      </w:r>
      <w:r>
        <w:rPr>
          <w:rFonts w:hint="eastAsia"/>
          <w:highlight w:val="white"/>
        </w:rPr>
        <w:t xml:space="preserve"> 招标人可</w:t>
      </w:r>
      <w:r>
        <w:rPr>
          <w:highlight w:val="white"/>
        </w:rPr>
        <w:t>根据</w:t>
      </w:r>
      <w:r>
        <w:rPr>
          <w:rFonts w:hint="eastAsia"/>
          <w:highlight w:val="white"/>
        </w:rPr>
        <w:t>项目</w:t>
      </w:r>
      <w:r>
        <w:rPr>
          <w:highlight w:val="white"/>
        </w:rPr>
        <w:t>具体特点和实际情况</w:t>
      </w:r>
      <w:r>
        <w:rPr>
          <w:rFonts w:hint="eastAsia"/>
          <w:highlight w:val="white"/>
        </w:rPr>
        <w:t>对附表</w:t>
      </w:r>
      <w:r>
        <w:rPr>
          <w:highlight w:val="white"/>
        </w:rPr>
        <w:t>格式进行修改，</w:t>
      </w:r>
      <w:r>
        <w:rPr>
          <w:rFonts w:hint="eastAsia"/>
          <w:highlight w:val="white"/>
        </w:rPr>
        <w:t>下同</w:t>
      </w:r>
      <w:r>
        <w:rPr>
          <w:highlight w:val="white"/>
        </w:rPr>
        <w:t>。</w:t>
      </w:r>
    </w:p>
  </w:footnote>
  <w:footnote w:id="3">
    <w:p w14:paraId="563D4D54">
      <w:pPr>
        <w:pStyle w:val="40"/>
        <w:rPr>
          <w:color w:val="FF0000"/>
        </w:rPr>
      </w:pPr>
      <w:r>
        <w:rPr>
          <w:rStyle w:val="66"/>
          <w:rFonts w:hint="eastAsia"/>
          <w:color w:val="FF0000"/>
          <w:vertAlign w:val="baseline"/>
        </w:rPr>
        <w:t>①</w:t>
      </w:r>
      <w:r>
        <w:rPr>
          <w:rFonts w:hint="eastAsia"/>
          <w:color w:val="FF0000"/>
        </w:rPr>
        <w:t xml:space="preserve"> 根据招标公告附录</w:t>
      </w:r>
      <w:r>
        <w:rPr>
          <w:color w:val="FF0000"/>
        </w:rPr>
        <w:t>4资格审查条件（信誉最低要求），招标人自拟格式内容。</w:t>
      </w:r>
    </w:p>
  </w:footnote>
  <w:footnote w:id="4">
    <w:p w14:paraId="2173C42E">
      <w:pPr>
        <w:pStyle w:val="40"/>
        <w:ind w:firstLine="0"/>
      </w:pPr>
      <w:r>
        <w:rPr>
          <w:rStyle w:val="66"/>
          <w:color w:val="FF0000"/>
          <w:vertAlign w:val="baseline"/>
        </w:rPr>
        <w:footnoteRef/>
      </w:r>
      <w:r>
        <w:rPr>
          <w:rFonts w:hint="eastAsia"/>
          <w:color w:val="FF0000"/>
        </w:rPr>
        <w:t xml:space="preserve"> 本表应</w:t>
      </w:r>
      <w:r>
        <w:rPr>
          <w:color w:val="FF0000"/>
        </w:rPr>
        <w:t>根据</w:t>
      </w:r>
      <w:r>
        <w:rPr>
          <w:rFonts w:hint="eastAsia"/>
          <w:color w:val="FF0000"/>
        </w:rPr>
        <w:t>“</w:t>
      </w:r>
      <w:r>
        <w:rPr>
          <w:color w:val="FF0000"/>
        </w:rPr>
        <w:t>招标公告</w:t>
      </w:r>
      <w:r>
        <w:rPr>
          <w:rFonts w:hint="eastAsia"/>
          <w:color w:val="FF0000"/>
        </w:rPr>
        <w:t>”</w:t>
      </w:r>
      <w:r>
        <w:rPr>
          <w:color w:val="FF0000"/>
        </w:rPr>
        <w:t>附录</w:t>
      </w:r>
      <w:r>
        <w:rPr>
          <w:rFonts w:hint="eastAsia"/>
          <w:color w:val="FF0000"/>
        </w:rPr>
        <w:t>7或“合同条款及格式”填写</w:t>
      </w:r>
      <w:r>
        <w:rPr>
          <w:color w:val="FF0000"/>
        </w:rPr>
        <w:t>。</w:t>
      </w:r>
    </w:p>
  </w:footnote>
  <w:footnote w:id="5">
    <w:p w14:paraId="2EBA3201">
      <w:pPr>
        <w:pStyle w:val="40"/>
        <w:ind w:firstLine="0"/>
        <w:rPr>
          <w:color w:val="FF0000"/>
        </w:rPr>
      </w:pPr>
      <w:r>
        <w:rPr>
          <w:rStyle w:val="66"/>
          <w:color w:val="FF0000"/>
          <w:vertAlign w:val="baseline"/>
        </w:rPr>
        <w:footnoteRef/>
      </w:r>
      <w:r>
        <w:rPr>
          <w:rFonts w:hint="eastAsia"/>
          <w:color w:val="FF0000"/>
        </w:rPr>
        <w:t xml:space="preserve"> 本表应根据“招标公告”附录7或“合同条款及格式”填写。</w:t>
      </w:r>
    </w:p>
  </w:footnote>
  <w:footnote w:id="6">
    <w:p w14:paraId="20E8FF77">
      <w:pPr>
        <w:pStyle w:val="40"/>
        <w:ind w:firstLine="0"/>
        <w:rPr>
          <w:color w:val="FF0000"/>
        </w:rPr>
      </w:pPr>
      <w:r>
        <w:rPr>
          <w:rStyle w:val="66"/>
          <w:color w:val="FF0000"/>
          <w:vertAlign w:val="baseline"/>
        </w:rPr>
        <w:footnoteRef/>
      </w:r>
      <w:r>
        <w:rPr>
          <w:rFonts w:hint="eastAsia"/>
          <w:color w:val="FF0000"/>
        </w:rPr>
        <w:t xml:space="preserve"> 本表应根据“招标公告”附录7 或“合同条款及格式”填写。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4EABA">
    <w:pPr>
      <w:pStyle w:val="36"/>
      <w:wordWrap w:val="0"/>
      <w:ind w:right="315"/>
      <w:jc w:val="right"/>
      <w:rPr>
        <w:sz w:val="17"/>
        <w:szCs w:val="17"/>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58A3B">
    <w:pPr>
      <w:pStyle w:val="36"/>
      <w:wordWrap w:val="0"/>
      <w:jc w:val="right"/>
      <w:rPr>
        <w:sz w:val="17"/>
        <w:szCs w:val="17"/>
      </w:rPr>
    </w:pPr>
    <w:r>
      <mc:AlternateContent>
        <mc:Choice Requires="wps">
          <w:drawing>
            <wp:anchor distT="0" distB="0" distL="114300" distR="114300" simplePos="0" relativeHeight="251659264" behindDoc="0" locked="0" layoutInCell="1" allowOverlap="1">
              <wp:simplePos x="0" y="0"/>
              <wp:positionH relativeFrom="column">
                <wp:posOffset>-45720</wp:posOffset>
              </wp:positionH>
              <wp:positionV relativeFrom="paragraph">
                <wp:posOffset>175895</wp:posOffset>
              </wp:positionV>
              <wp:extent cx="5343525" cy="0"/>
              <wp:effectExtent l="0" t="22225" r="9525" b="34925"/>
              <wp:wrapNone/>
              <wp:docPr id="8" name="直接连接符 1"/>
              <wp:cNvGraphicFramePr/>
              <a:graphic xmlns:a="http://schemas.openxmlformats.org/drawingml/2006/main">
                <a:graphicData uri="http://schemas.microsoft.com/office/word/2010/wordprocessingShape">
                  <wps:wsp>
                    <wps:cNvCnPr/>
                    <wps:spPr>
                      <a:xfrm>
                        <a:off x="0" y="0"/>
                        <a:ext cx="5343525" cy="0"/>
                      </a:xfrm>
                      <a:prstGeom prst="line">
                        <a:avLst/>
                      </a:prstGeom>
                      <a:ln w="44450" cap="flat" cmpd="thickThin">
                        <a:solidFill>
                          <a:srgbClr val="000000"/>
                        </a:solidFill>
                        <a:prstDash val="solid"/>
                        <a:headEnd type="none" w="med" len="med"/>
                        <a:tailEnd type="none" w="med" len="med"/>
                      </a:ln>
                      <a:effectLst/>
                    </wps:spPr>
                    <wps:bodyPr/>
                  </wps:wsp>
                </a:graphicData>
              </a:graphic>
            </wp:anchor>
          </w:drawing>
        </mc:Choice>
        <mc:Fallback>
          <w:pict>
            <v:line id="直接连接符 1" o:spid="_x0000_s1026" o:spt="20" style="position:absolute;left:0pt;margin-left:-3.6pt;margin-top:13.85pt;height:0pt;width:420.75pt;z-index:251659264;mso-width-relative:page;mso-height-relative:page;" filled="f" stroked="t" coordsize="21600,21600" o:gfxdata="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IpWX3tYAAAAIAQAADwAAAAAAAAABACAAAAAiAAAAZHJzL2Rvd25yZXYueG1sUEsB&#10;AhQAFAAAAAgAh07iQI1FJff3AQAA7QMAAA4AAAAAAAAAAQAgAAAAJQEAAGRycy9lMm9Eb2MueG1s&#10;UEsFBgAAAAAGAAYAWQEAAI4FAAAAAA==&#10;">
              <v:fill on="f" focussize="0,0"/>
              <v:stroke weight="3.5pt" color="#000000" linestyle="thickThin" joinstyle="round"/>
              <v:imagedata o:title=""/>
              <o:lock v:ext="edit" aspectratio="f"/>
            </v:line>
          </w:pict>
        </mc:Fallback>
      </mc:AlternateContent>
    </w:r>
    <w:r>
      <w:rPr>
        <w:rFonts w:hint="eastAsia"/>
        <w:sz w:val="17"/>
        <w:szCs w:val="17"/>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numFmt w:val="decimalEnclosedCircleChinese"/>
    <w:numRestart w:val="eachPage"/>
    <w:footnote w:id="14"/>
    <w:footnote w:id="15"/>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1YzRlNTY1MDI2ZDk0MWI3MGEzMzIwN2Q2MWNlMmIifQ=="/>
  </w:docVars>
  <w:rsids>
    <w:rsidRoot w:val="000F4317"/>
    <w:rsid w:val="00001D64"/>
    <w:rsid w:val="0000299E"/>
    <w:rsid w:val="00002DF6"/>
    <w:rsid w:val="00003B40"/>
    <w:rsid w:val="000077EF"/>
    <w:rsid w:val="00007A6F"/>
    <w:rsid w:val="00011F0A"/>
    <w:rsid w:val="000126EE"/>
    <w:rsid w:val="00014CA7"/>
    <w:rsid w:val="00015384"/>
    <w:rsid w:val="0001568D"/>
    <w:rsid w:val="00016B9B"/>
    <w:rsid w:val="0001747B"/>
    <w:rsid w:val="000207C0"/>
    <w:rsid w:val="0002225D"/>
    <w:rsid w:val="00023DC8"/>
    <w:rsid w:val="00023DEB"/>
    <w:rsid w:val="000241FF"/>
    <w:rsid w:val="00024792"/>
    <w:rsid w:val="0002524F"/>
    <w:rsid w:val="000269D8"/>
    <w:rsid w:val="0003025E"/>
    <w:rsid w:val="0003229A"/>
    <w:rsid w:val="00032E97"/>
    <w:rsid w:val="00033D11"/>
    <w:rsid w:val="0003415A"/>
    <w:rsid w:val="00034E6F"/>
    <w:rsid w:val="0004077C"/>
    <w:rsid w:val="00040A7F"/>
    <w:rsid w:val="00040DA3"/>
    <w:rsid w:val="00041ACE"/>
    <w:rsid w:val="00041DA6"/>
    <w:rsid w:val="0004204A"/>
    <w:rsid w:val="00042558"/>
    <w:rsid w:val="00042CD9"/>
    <w:rsid w:val="00045A0E"/>
    <w:rsid w:val="00046EDC"/>
    <w:rsid w:val="00047636"/>
    <w:rsid w:val="00050948"/>
    <w:rsid w:val="00052F8E"/>
    <w:rsid w:val="0005322E"/>
    <w:rsid w:val="000548EF"/>
    <w:rsid w:val="00054FDC"/>
    <w:rsid w:val="000553C4"/>
    <w:rsid w:val="00057B7F"/>
    <w:rsid w:val="00060694"/>
    <w:rsid w:val="0006124C"/>
    <w:rsid w:val="0006246F"/>
    <w:rsid w:val="0006259A"/>
    <w:rsid w:val="00065D19"/>
    <w:rsid w:val="00066836"/>
    <w:rsid w:val="00066EA3"/>
    <w:rsid w:val="00071419"/>
    <w:rsid w:val="0007230B"/>
    <w:rsid w:val="00072C75"/>
    <w:rsid w:val="00073E39"/>
    <w:rsid w:val="00073E3F"/>
    <w:rsid w:val="000743CE"/>
    <w:rsid w:val="0007589A"/>
    <w:rsid w:val="00077076"/>
    <w:rsid w:val="00081E50"/>
    <w:rsid w:val="00082462"/>
    <w:rsid w:val="00082B11"/>
    <w:rsid w:val="00082DD4"/>
    <w:rsid w:val="0008416B"/>
    <w:rsid w:val="00084F8D"/>
    <w:rsid w:val="00085D11"/>
    <w:rsid w:val="00086DE8"/>
    <w:rsid w:val="00095F96"/>
    <w:rsid w:val="000960A2"/>
    <w:rsid w:val="000979C5"/>
    <w:rsid w:val="000A0676"/>
    <w:rsid w:val="000A0807"/>
    <w:rsid w:val="000A12E6"/>
    <w:rsid w:val="000A1960"/>
    <w:rsid w:val="000A2DE2"/>
    <w:rsid w:val="000A4EFE"/>
    <w:rsid w:val="000A5357"/>
    <w:rsid w:val="000A692B"/>
    <w:rsid w:val="000A7924"/>
    <w:rsid w:val="000B0BBB"/>
    <w:rsid w:val="000B1F3C"/>
    <w:rsid w:val="000B205D"/>
    <w:rsid w:val="000B5906"/>
    <w:rsid w:val="000B7D71"/>
    <w:rsid w:val="000C0A0A"/>
    <w:rsid w:val="000C1352"/>
    <w:rsid w:val="000C1A98"/>
    <w:rsid w:val="000C3E5D"/>
    <w:rsid w:val="000C5C2E"/>
    <w:rsid w:val="000D22BD"/>
    <w:rsid w:val="000D2F9E"/>
    <w:rsid w:val="000D2FDD"/>
    <w:rsid w:val="000D3006"/>
    <w:rsid w:val="000D5232"/>
    <w:rsid w:val="000D64B6"/>
    <w:rsid w:val="000D6C51"/>
    <w:rsid w:val="000D73B9"/>
    <w:rsid w:val="000D7BB2"/>
    <w:rsid w:val="000E15DE"/>
    <w:rsid w:val="000E1736"/>
    <w:rsid w:val="000E1D22"/>
    <w:rsid w:val="000E5B02"/>
    <w:rsid w:val="000E65C1"/>
    <w:rsid w:val="000F0340"/>
    <w:rsid w:val="000F0ACA"/>
    <w:rsid w:val="000F287B"/>
    <w:rsid w:val="000F2A19"/>
    <w:rsid w:val="000F3507"/>
    <w:rsid w:val="000F4317"/>
    <w:rsid w:val="000F4CFC"/>
    <w:rsid w:val="000F5E31"/>
    <w:rsid w:val="000F6199"/>
    <w:rsid w:val="000F6205"/>
    <w:rsid w:val="000F6452"/>
    <w:rsid w:val="000F68F2"/>
    <w:rsid w:val="000F784D"/>
    <w:rsid w:val="001011B4"/>
    <w:rsid w:val="00101FA4"/>
    <w:rsid w:val="00102397"/>
    <w:rsid w:val="001024B0"/>
    <w:rsid w:val="0010379D"/>
    <w:rsid w:val="001060D1"/>
    <w:rsid w:val="0010624D"/>
    <w:rsid w:val="00106565"/>
    <w:rsid w:val="001105F4"/>
    <w:rsid w:val="001123A6"/>
    <w:rsid w:val="0011446C"/>
    <w:rsid w:val="00114672"/>
    <w:rsid w:val="0011672B"/>
    <w:rsid w:val="00120F78"/>
    <w:rsid w:val="001215AC"/>
    <w:rsid w:val="00121C1D"/>
    <w:rsid w:val="00121C38"/>
    <w:rsid w:val="00121E5A"/>
    <w:rsid w:val="001231E3"/>
    <w:rsid w:val="001245E3"/>
    <w:rsid w:val="00124C3E"/>
    <w:rsid w:val="00126246"/>
    <w:rsid w:val="00127219"/>
    <w:rsid w:val="00130CA6"/>
    <w:rsid w:val="00131686"/>
    <w:rsid w:val="001319FD"/>
    <w:rsid w:val="00134933"/>
    <w:rsid w:val="001363B2"/>
    <w:rsid w:val="001367F9"/>
    <w:rsid w:val="00137AE0"/>
    <w:rsid w:val="00137FB3"/>
    <w:rsid w:val="00140049"/>
    <w:rsid w:val="00140444"/>
    <w:rsid w:val="00141719"/>
    <w:rsid w:val="001422EC"/>
    <w:rsid w:val="0014316D"/>
    <w:rsid w:val="00143688"/>
    <w:rsid w:val="00143738"/>
    <w:rsid w:val="001437EF"/>
    <w:rsid w:val="001438EE"/>
    <w:rsid w:val="00144159"/>
    <w:rsid w:val="00145F28"/>
    <w:rsid w:val="00147415"/>
    <w:rsid w:val="001538F1"/>
    <w:rsid w:val="00154FFF"/>
    <w:rsid w:val="00155421"/>
    <w:rsid w:val="0015599C"/>
    <w:rsid w:val="00156682"/>
    <w:rsid w:val="0015759A"/>
    <w:rsid w:val="00163509"/>
    <w:rsid w:val="00165449"/>
    <w:rsid w:val="001666AE"/>
    <w:rsid w:val="00166AA1"/>
    <w:rsid w:val="00166B5F"/>
    <w:rsid w:val="00170160"/>
    <w:rsid w:val="00170896"/>
    <w:rsid w:val="00170DFB"/>
    <w:rsid w:val="00171882"/>
    <w:rsid w:val="00171F73"/>
    <w:rsid w:val="00173143"/>
    <w:rsid w:val="00173647"/>
    <w:rsid w:val="00174160"/>
    <w:rsid w:val="00176D32"/>
    <w:rsid w:val="00180C32"/>
    <w:rsid w:val="00182625"/>
    <w:rsid w:val="00183728"/>
    <w:rsid w:val="00184A5A"/>
    <w:rsid w:val="00186CB8"/>
    <w:rsid w:val="00190C5D"/>
    <w:rsid w:val="00191FEF"/>
    <w:rsid w:val="00192130"/>
    <w:rsid w:val="00192305"/>
    <w:rsid w:val="001927D5"/>
    <w:rsid w:val="001944CE"/>
    <w:rsid w:val="00197152"/>
    <w:rsid w:val="0019781A"/>
    <w:rsid w:val="001A0B0D"/>
    <w:rsid w:val="001A0EC9"/>
    <w:rsid w:val="001A12BA"/>
    <w:rsid w:val="001A1883"/>
    <w:rsid w:val="001A283F"/>
    <w:rsid w:val="001A470F"/>
    <w:rsid w:val="001A514E"/>
    <w:rsid w:val="001A58AD"/>
    <w:rsid w:val="001A58D5"/>
    <w:rsid w:val="001A5CA5"/>
    <w:rsid w:val="001A623A"/>
    <w:rsid w:val="001A7CA1"/>
    <w:rsid w:val="001B4347"/>
    <w:rsid w:val="001B435C"/>
    <w:rsid w:val="001B5C0A"/>
    <w:rsid w:val="001B5C5E"/>
    <w:rsid w:val="001C128F"/>
    <w:rsid w:val="001C177D"/>
    <w:rsid w:val="001C1922"/>
    <w:rsid w:val="001C2D82"/>
    <w:rsid w:val="001C39D5"/>
    <w:rsid w:val="001C3CF2"/>
    <w:rsid w:val="001C4B72"/>
    <w:rsid w:val="001C4D71"/>
    <w:rsid w:val="001C63E5"/>
    <w:rsid w:val="001C7C1C"/>
    <w:rsid w:val="001D0CD3"/>
    <w:rsid w:val="001D16CD"/>
    <w:rsid w:val="001D19F7"/>
    <w:rsid w:val="001D1C01"/>
    <w:rsid w:val="001D27BA"/>
    <w:rsid w:val="001D327B"/>
    <w:rsid w:val="001D4579"/>
    <w:rsid w:val="001D4B7E"/>
    <w:rsid w:val="001D5119"/>
    <w:rsid w:val="001D59DB"/>
    <w:rsid w:val="001D60BA"/>
    <w:rsid w:val="001D6251"/>
    <w:rsid w:val="001D75BF"/>
    <w:rsid w:val="001D75CE"/>
    <w:rsid w:val="001D7935"/>
    <w:rsid w:val="001D79CC"/>
    <w:rsid w:val="001E061F"/>
    <w:rsid w:val="001E0630"/>
    <w:rsid w:val="001E0AA1"/>
    <w:rsid w:val="001E0DA4"/>
    <w:rsid w:val="001E0EAE"/>
    <w:rsid w:val="001E1A6B"/>
    <w:rsid w:val="001E23AA"/>
    <w:rsid w:val="001E43DF"/>
    <w:rsid w:val="001E47A6"/>
    <w:rsid w:val="001E54E2"/>
    <w:rsid w:val="001E565A"/>
    <w:rsid w:val="001E5E94"/>
    <w:rsid w:val="001E655E"/>
    <w:rsid w:val="001F01E8"/>
    <w:rsid w:val="001F0DD1"/>
    <w:rsid w:val="001F1F0F"/>
    <w:rsid w:val="001F5805"/>
    <w:rsid w:val="001F61E1"/>
    <w:rsid w:val="001F6802"/>
    <w:rsid w:val="001F6EED"/>
    <w:rsid w:val="001F6F83"/>
    <w:rsid w:val="002010A0"/>
    <w:rsid w:val="00203B08"/>
    <w:rsid w:val="002044E3"/>
    <w:rsid w:val="002046E1"/>
    <w:rsid w:val="00206CDF"/>
    <w:rsid w:val="0020773D"/>
    <w:rsid w:val="002078AC"/>
    <w:rsid w:val="002103D0"/>
    <w:rsid w:val="00210618"/>
    <w:rsid w:val="00210DDF"/>
    <w:rsid w:val="00211355"/>
    <w:rsid w:val="00211D5C"/>
    <w:rsid w:val="00213B09"/>
    <w:rsid w:val="00213C8A"/>
    <w:rsid w:val="00217971"/>
    <w:rsid w:val="00217D49"/>
    <w:rsid w:val="002218FA"/>
    <w:rsid w:val="0022276D"/>
    <w:rsid w:val="00222E65"/>
    <w:rsid w:val="002240A9"/>
    <w:rsid w:val="00224146"/>
    <w:rsid w:val="002244B8"/>
    <w:rsid w:val="00226530"/>
    <w:rsid w:val="00226A09"/>
    <w:rsid w:val="00226E57"/>
    <w:rsid w:val="00226EB2"/>
    <w:rsid w:val="002275EA"/>
    <w:rsid w:val="0022798C"/>
    <w:rsid w:val="00230ACB"/>
    <w:rsid w:val="00231D42"/>
    <w:rsid w:val="00231F57"/>
    <w:rsid w:val="0023261A"/>
    <w:rsid w:val="00233E65"/>
    <w:rsid w:val="00233EFC"/>
    <w:rsid w:val="00234E68"/>
    <w:rsid w:val="002357E2"/>
    <w:rsid w:val="0023606A"/>
    <w:rsid w:val="002361AD"/>
    <w:rsid w:val="002364D0"/>
    <w:rsid w:val="00237AC5"/>
    <w:rsid w:val="00237CEF"/>
    <w:rsid w:val="00240A90"/>
    <w:rsid w:val="00240F20"/>
    <w:rsid w:val="0024255E"/>
    <w:rsid w:val="00243140"/>
    <w:rsid w:val="0024424D"/>
    <w:rsid w:val="0024444B"/>
    <w:rsid w:val="002444C8"/>
    <w:rsid w:val="002451FB"/>
    <w:rsid w:val="002452A9"/>
    <w:rsid w:val="002457E7"/>
    <w:rsid w:val="00246038"/>
    <w:rsid w:val="00246353"/>
    <w:rsid w:val="002468DF"/>
    <w:rsid w:val="00246994"/>
    <w:rsid w:val="00247DA6"/>
    <w:rsid w:val="00247EF2"/>
    <w:rsid w:val="00250C0E"/>
    <w:rsid w:val="00251FBB"/>
    <w:rsid w:val="00254AB7"/>
    <w:rsid w:val="00255522"/>
    <w:rsid w:val="00255CEA"/>
    <w:rsid w:val="00255F81"/>
    <w:rsid w:val="00257C13"/>
    <w:rsid w:val="00261335"/>
    <w:rsid w:val="00262DEB"/>
    <w:rsid w:val="00263839"/>
    <w:rsid w:val="002667FB"/>
    <w:rsid w:val="00266A2D"/>
    <w:rsid w:val="00267727"/>
    <w:rsid w:val="002700F9"/>
    <w:rsid w:val="002737A6"/>
    <w:rsid w:val="00273D9C"/>
    <w:rsid w:val="00275A14"/>
    <w:rsid w:val="00277CA1"/>
    <w:rsid w:val="0028040D"/>
    <w:rsid w:val="00280FDC"/>
    <w:rsid w:val="002812EB"/>
    <w:rsid w:val="0028135B"/>
    <w:rsid w:val="0028296F"/>
    <w:rsid w:val="00282D0C"/>
    <w:rsid w:val="00284D68"/>
    <w:rsid w:val="00286E06"/>
    <w:rsid w:val="002878FC"/>
    <w:rsid w:val="002911FD"/>
    <w:rsid w:val="00291629"/>
    <w:rsid w:val="002922BB"/>
    <w:rsid w:val="00292B0F"/>
    <w:rsid w:val="0029315E"/>
    <w:rsid w:val="002932FD"/>
    <w:rsid w:val="00294908"/>
    <w:rsid w:val="00296E07"/>
    <w:rsid w:val="00297935"/>
    <w:rsid w:val="002A070A"/>
    <w:rsid w:val="002A11D2"/>
    <w:rsid w:val="002A12C5"/>
    <w:rsid w:val="002A1B42"/>
    <w:rsid w:val="002A5CC9"/>
    <w:rsid w:val="002A7235"/>
    <w:rsid w:val="002A7E70"/>
    <w:rsid w:val="002B03AE"/>
    <w:rsid w:val="002B05EA"/>
    <w:rsid w:val="002B0649"/>
    <w:rsid w:val="002B12BC"/>
    <w:rsid w:val="002B1ACE"/>
    <w:rsid w:val="002B2CFF"/>
    <w:rsid w:val="002B5A31"/>
    <w:rsid w:val="002B69FE"/>
    <w:rsid w:val="002B6AA5"/>
    <w:rsid w:val="002B79CE"/>
    <w:rsid w:val="002C0F19"/>
    <w:rsid w:val="002C2161"/>
    <w:rsid w:val="002C23C5"/>
    <w:rsid w:val="002C3085"/>
    <w:rsid w:val="002C4A53"/>
    <w:rsid w:val="002C5371"/>
    <w:rsid w:val="002C65D4"/>
    <w:rsid w:val="002C74B2"/>
    <w:rsid w:val="002D122B"/>
    <w:rsid w:val="002D12DE"/>
    <w:rsid w:val="002D1778"/>
    <w:rsid w:val="002D219F"/>
    <w:rsid w:val="002D25FC"/>
    <w:rsid w:val="002D29E4"/>
    <w:rsid w:val="002D3B4D"/>
    <w:rsid w:val="002D52C1"/>
    <w:rsid w:val="002D6651"/>
    <w:rsid w:val="002D69EC"/>
    <w:rsid w:val="002D76EE"/>
    <w:rsid w:val="002D7A4C"/>
    <w:rsid w:val="002E0395"/>
    <w:rsid w:val="002E0A50"/>
    <w:rsid w:val="002E1AD3"/>
    <w:rsid w:val="002E392E"/>
    <w:rsid w:val="002E4CAC"/>
    <w:rsid w:val="002E5A94"/>
    <w:rsid w:val="002E6C15"/>
    <w:rsid w:val="002E6D1C"/>
    <w:rsid w:val="002E6EE5"/>
    <w:rsid w:val="002E7377"/>
    <w:rsid w:val="002E7677"/>
    <w:rsid w:val="002F0104"/>
    <w:rsid w:val="002F26B2"/>
    <w:rsid w:val="002F288D"/>
    <w:rsid w:val="002F30FD"/>
    <w:rsid w:val="002F43E8"/>
    <w:rsid w:val="00300248"/>
    <w:rsid w:val="00301E7A"/>
    <w:rsid w:val="00302913"/>
    <w:rsid w:val="00303003"/>
    <w:rsid w:val="00303B7C"/>
    <w:rsid w:val="00304326"/>
    <w:rsid w:val="00304EE7"/>
    <w:rsid w:val="00307B49"/>
    <w:rsid w:val="00313227"/>
    <w:rsid w:val="0031343E"/>
    <w:rsid w:val="00313654"/>
    <w:rsid w:val="00314580"/>
    <w:rsid w:val="00314F71"/>
    <w:rsid w:val="00315021"/>
    <w:rsid w:val="00317AA5"/>
    <w:rsid w:val="00320809"/>
    <w:rsid w:val="003209A1"/>
    <w:rsid w:val="0032126B"/>
    <w:rsid w:val="00322AD8"/>
    <w:rsid w:val="00322ECF"/>
    <w:rsid w:val="00322F8A"/>
    <w:rsid w:val="00323025"/>
    <w:rsid w:val="003234DB"/>
    <w:rsid w:val="00325162"/>
    <w:rsid w:val="00325C1D"/>
    <w:rsid w:val="0032641A"/>
    <w:rsid w:val="0032688E"/>
    <w:rsid w:val="00326B05"/>
    <w:rsid w:val="0032701E"/>
    <w:rsid w:val="00327F46"/>
    <w:rsid w:val="00330F0A"/>
    <w:rsid w:val="0033172A"/>
    <w:rsid w:val="0033216A"/>
    <w:rsid w:val="00333517"/>
    <w:rsid w:val="00333595"/>
    <w:rsid w:val="0033385E"/>
    <w:rsid w:val="00334F20"/>
    <w:rsid w:val="0033739B"/>
    <w:rsid w:val="00337E26"/>
    <w:rsid w:val="00337FAA"/>
    <w:rsid w:val="003403C1"/>
    <w:rsid w:val="003409A5"/>
    <w:rsid w:val="00341600"/>
    <w:rsid w:val="003418CC"/>
    <w:rsid w:val="0034269B"/>
    <w:rsid w:val="00343EA8"/>
    <w:rsid w:val="0034494A"/>
    <w:rsid w:val="00345342"/>
    <w:rsid w:val="00350A1E"/>
    <w:rsid w:val="00351E91"/>
    <w:rsid w:val="0035298A"/>
    <w:rsid w:val="003530D8"/>
    <w:rsid w:val="003530E4"/>
    <w:rsid w:val="00354260"/>
    <w:rsid w:val="00357D54"/>
    <w:rsid w:val="00357D8E"/>
    <w:rsid w:val="00360BB7"/>
    <w:rsid w:val="00360FBA"/>
    <w:rsid w:val="00360FDC"/>
    <w:rsid w:val="0036137D"/>
    <w:rsid w:val="00362572"/>
    <w:rsid w:val="003639B9"/>
    <w:rsid w:val="0036428E"/>
    <w:rsid w:val="003649A2"/>
    <w:rsid w:val="00364FB8"/>
    <w:rsid w:val="003668B9"/>
    <w:rsid w:val="003669FC"/>
    <w:rsid w:val="00370F54"/>
    <w:rsid w:val="0037148B"/>
    <w:rsid w:val="003714BE"/>
    <w:rsid w:val="003718FA"/>
    <w:rsid w:val="00371E1E"/>
    <w:rsid w:val="0037304E"/>
    <w:rsid w:val="003730F0"/>
    <w:rsid w:val="0037376C"/>
    <w:rsid w:val="00373A85"/>
    <w:rsid w:val="003753D3"/>
    <w:rsid w:val="00375DFD"/>
    <w:rsid w:val="0037604D"/>
    <w:rsid w:val="0037660E"/>
    <w:rsid w:val="0037671E"/>
    <w:rsid w:val="00376929"/>
    <w:rsid w:val="0038148B"/>
    <w:rsid w:val="00382E96"/>
    <w:rsid w:val="00383692"/>
    <w:rsid w:val="00385C17"/>
    <w:rsid w:val="00386013"/>
    <w:rsid w:val="003905F0"/>
    <w:rsid w:val="0039285D"/>
    <w:rsid w:val="003928EA"/>
    <w:rsid w:val="003941A3"/>
    <w:rsid w:val="00396B08"/>
    <w:rsid w:val="0039753F"/>
    <w:rsid w:val="00397754"/>
    <w:rsid w:val="003A1E56"/>
    <w:rsid w:val="003A2FD0"/>
    <w:rsid w:val="003A3071"/>
    <w:rsid w:val="003A39A3"/>
    <w:rsid w:val="003A3E12"/>
    <w:rsid w:val="003A4381"/>
    <w:rsid w:val="003A4C1B"/>
    <w:rsid w:val="003A54BE"/>
    <w:rsid w:val="003A5A76"/>
    <w:rsid w:val="003A7863"/>
    <w:rsid w:val="003B0390"/>
    <w:rsid w:val="003B14A5"/>
    <w:rsid w:val="003B19F1"/>
    <w:rsid w:val="003B3ABD"/>
    <w:rsid w:val="003B3DBB"/>
    <w:rsid w:val="003B4046"/>
    <w:rsid w:val="003B47CF"/>
    <w:rsid w:val="003B4F4E"/>
    <w:rsid w:val="003B6114"/>
    <w:rsid w:val="003B6EAE"/>
    <w:rsid w:val="003C0360"/>
    <w:rsid w:val="003C13BE"/>
    <w:rsid w:val="003C19FE"/>
    <w:rsid w:val="003C2076"/>
    <w:rsid w:val="003C2769"/>
    <w:rsid w:val="003C28CD"/>
    <w:rsid w:val="003C4341"/>
    <w:rsid w:val="003C4E89"/>
    <w:rsid w:val="003C602A"/>
    <w:rsid w:val="003C68DC"/>
    <w:rsid w:val="003D03A0"/>
    <w:rsid w:val="003D441E"/>
    <w:rsid w:val="003D53C9"/>
    <w:rsid w:val="003D552B"/>
    <w:rsid w:val="003D61F2"/>
    <w:rsid w:val="003D62F4"/>
    <w:rsid w:val="003E0FED"/>
    <w:rsid w:val="003E2671"/>
    <w:rsid w:val="003E43A5"/>
    <w:rsid w:val="003E4723"/>
    <w:rsid w:val="003E5DB4"/>
    <w:rsid w:val="003E7AFF"/>
    <w:rsid w:val="003F0D76"/>
    <w:rsid w:val="003F164E"/>
    <w:rsid w:val="003F1D19"/>
    <w:rsid w:val="003F24E4"/>
    <w:rsid w:val="003F355C"/>
    <w:rsid w:val="003F3F2C"/>
    <w:rsid w:val="003F4576"/>
    <w:rsid w:val="003F67A9"/>
    <w:rsid w:val="003F67DA"/>
    <w:rsid w:val="003F712F"/>
    <w:rsid w:val="003F7F11"/>
    <w:rsid w:val="00400E29"/>
    <w:rsid w:val="004028E8"/>
    <w:rsid w:val="0040332B"/>
    <w:rsid w:val="00403BBC"/>
    <w:rsid w:val="004049A0"/>
    <w:rsid w:val="00410775"/>
    <w:rsid w:val="0041083F"/>
    <w:rsid w:val="00410962"/>
    <w:rsid w:val="004126D9"/>
    <w:rsid w:val="00413383"/>
    <w:rsid w:val="00413A68"/>
    <w:rsid w:val="004145A3"/>
    <w:rsid w:val="00416361"/>
    <w:rsid w:val="0042182E"/>
    <w:rsid w:val="0042263D"/>
    <w:rsid w:val="00423791"/>
    <w:rsid w:val="00423862"/>
    <w:rsid w:val="00424B9F"/>
    <w:rsid w:val="00424E55"/>
    <w:rsid w:val="004261EF"/>
    <w:rsid w:val="00427F5F"/>
    <w:rsid w:val="00430F34"/>
    <w:rsid w:val="00431A49"/>
    <w:rsid w:val="00431DC2"/>
    <w:rsid w:val="00432084"/>
    <w:rsid w:val="0043331A"/>
    <w:rsid w:val="00433446"/>
    <w:rsid w:val="00433545"/>
    <w:rsid w:val="004355B3"/>
    <w:rsid w:val="00436523"/>
    <w:rsid w:val="004369D1"/>
    <w:rsid w:val="00436F85"/>
    <w:rsid w:val="004374FC"/>
    <w:rsid w:val="004405DA"/>
    <w:rsid w:val="00441AB3"/>
    <w:rsid w:val="00441F51"/>
    <w:rsid w:val="0044331A"/>
    <w:rsid w:val="00444FD3"/>
    <w:rsid w:val="00445AA0"/>
    <w:rsid w:val="004538D3"/>
    <w:rsid w:val="004538FB"/>
    <w:rsid w:val="004549B2"/>
    <w:rsid w:val="004561E5"/>
    <w:rsid w:val="00456556"/>
    <w:rsid w:val="00456886"/>
    <w:rsid w:val="004574CF"/>
    <w:rsid w:val="00460753"/>
    <w:rsid w:val="00462B93"/>
    <w:rsid w:val="004633D2"/>
    <w:rsid w:val="00463BCD"/>
    <w:rsid w:val="00464993"/>
    <w:rsid w:val="004657E2"/>
    <w:rsid w:val="004662A1"/>
    <w:rsid w:val="00466469"/>
    <w:rsid w:val="00467ADD"/>
    <w:rsid w:val="00472719"/>
    <w:rsid w:val="00472B1F"/>
    <w:rsid w:val="00473BC5"/>
    <w:rsid w:val="00476CC5"/>
    <w:rsid w:val="00476DA4"/>
    <w:rsid w:val="00477B57"/>
    <w:rsid w:val="00480137"/>
    <w:rsid w:val="00480BF3"/>
    <w:rsid w:val="00482E1D"/>
    <w:rsid w:val="00483BB0"/>
    <w:rsid w:val="00483FC0"/>
    <w:rsid w:val="00485F26"/>
    <w:rsid w:val="004866C3"/>
    <w:rsid w:val="00486953"/>
    <w:rsid w:val="00486EEA"/>
    <w:rsid w:val="00491937"/>
    <w:rsid w:val="0049485C"/>
    <w:rsid w:val="004949BB"/>
    <w:rsid w:val="004954BF"/>
    <w:rsid w:val="00495D46"/>
    <w:rsid w:val="00496511"/>
    <w:rsid w:val="004971D2"/>
    <w:rsid w:val="004978AA"/>
    <w:rsid w:val="004A061C"/>
    <w:rsid w:val="004A0E45"/>
    <w:rsid w:val="004A1853"/>
    <w:rsid w:val="004A4222"/>
    <w:rsid w:val="004A4461"/>
    <w:rsid w:val="004A557A"/>
    <w:rsid w:val="004A6C05"/>
    <w:rsid w:val="004B1379"/>
    <w:rsid w:val="004B19B6"/>
    <w:rsid w:val="004B36A5"/>
    <w:rsid w:val="004B3B7F"/>
    <w:rsid w:val="004B3BEB"/>
    <w:rsid w:val="004B4190"/>
    <w:rsid w:val="004B4DD5"/>
    <w:rsid w:val="004B53B3"/>
    <w:rsid w:val="004B59BB"/>
    <w:rsid w:val="004B6371"/>
    <w:rsid w:val="004B65C3"/>
    <w:rsid w:val="004B7C00"/>
    <w:rsid w:val="004C0100"/>
    <w:rsid w:val="004C01BB"/>
    <w:rsid w:val="004C176F"/>
    <w:rsid w:val="004C2223"/>
    <w:rsid w:val="004C33DD"/>
    <w:rsid w:val="004C363F"/>
    <w:rsid w:val="004C3C1A"/>
    <w:rsid w:val="004C3D09"/>
    <w:rsid w:val="004C4A0A"/>
    <w:rsid w:val="004C5020"/>
    <w:rsid w:val="004C5638"/>
    <w:rsid w:val="004C56F8"/>
    <w:rsid w:val="004C5825"/>
    <w:rsid w:val="004C6B5F"/>
    <w:rsid w:val="004C6DD1"/>
    <w:rsid w:val="004D001A"/>
    <w:rsid w:val="004D231C"/>
    <w:rsid w:val="004D2B38"/>
    <w:rsid w:val="004D442B"/>
    <w:rsid w:val="004D4A9C"/>
    <w:rsid w:val="004D59E4"/>
    <w:rsid w:val="004D63A4"/>
    <w:rsid w:val="004D6C61"/>
    <w:rsid w:val="004D6E26"/>
    <w:rsid w:val="004D7583"/>
    <w:rsid w:val="004D7C65"/>
    <w:rsid w:val="004E0A69"/>
    <w:rsid w:val="004E3BFF"/>
    <w:rsid w:val="004E4A24"/>
    <w:rsid w:val="004E4E46"/>
    <w:rsid w:val="004E71E7"/>
    <w:rsid w:val="004F136C"/>
    <w:rsid w:val="004F1A92"/>
    <w:rsid w:val="004F1BC8"/>
    <w:rsid w:val="004F22D1"/>
    <w:rsid w:val="004F4110"/>
    <w:rsid w:val="004F4A5B"/>
    <w:rsid w:val="004F5E35"/>
    <w:rsid w:val="004F6061"/>
    <w:rsid w:val="004F6430"/>
    <w:rsid w:val="004F6ED2"/>
    <w:rsid w:val="004F7795"/>
    <w:rsid w:val="005007FC"/>
    <w:rsid w:val="00501062"/>
    <w:rsid w:val="00501B49"/>
    <w:rsid w:val="00501D5E"/>
    <w:rsid w:val="00502E43"/>
    <w:rsid w:val="00503114"/>
    <w:rsid w:val="005045DA"/>
    <w:rsid w:val="00506D11"/>
    <w:rsid w:val="00510ADC"/>
    <w:rsid w:val="005111FE"/>
    <w:rsid w:val="0051176E"/>
    <w:rsid w:val="0051410A"/>
    <w:rsid w:val="0051591A"/>
    <w:rsid w:val="0051625C"/>
    <w:rsid w:val="00516412"/>
    <w:rsid w:val="00516593"/>
    <w:rsid w:val="00516D2B"/>
    <w:rsid w:val="00517BE0"/>
    <w:rsid w:val="005220BB"/>
    <w:rsid w:val="0052381D"/>
    <w:rsid w:val="00523F9B"/>
    <w:rsid w:val="0052552E"/>
    <w:rsid w:val="005258B2"/>
    <w:rsid w:val="00525CA4"/>
    <w:rsid w:val="0052601F"/>
    <w:rsid w:val="005310CF"/>
    <w:rsid w:val="00531721"/>
    <w:rsid w:val="005323D7"/>
    <w:rsid w:val="00533C6B"/>
    <w:rsid w:val="005346AD"/>
    <w:rsid w:val="005355BD"/>
    <w:rsid w:val="0053666C"/>
    <w:rsid w:val="00537128"/>
    <w:rsid w:val="00541FBA"/>
    <w:rsid w:val="00542909"/>
    <w:rsid w:val="00544748"/>
    <w:rsid w:val="00544D99"/>
    <w:rsid w:val="00545355"/>
    <w:rsid w:val="005454B0"/>
    <w:rsid w:val="00545886"/>
    <w:rsid w:val="005472A6"/>
    <w:rsid w:val="00547571"/>
    <w:rsid w:val="005504FE"/>
    <w:rsid w:val="0055187D"/>
    <w:rsid w:val="00554C35"/>
    <w:rsid w:val="00555C9E"/>
    <w:rsid w:val="00556D79"/>
    <w:rsid w:val="00557129"/>
    <w:rsid w:val="0055725F"/>
    <w:rsid w:val="00557472"/>
    <w:rsid w:val="0056166A"/>
    <w:rsid w:val="00561D59"/>
    <w:rsid w:val="00562677"/>
    <w:rsid w:val="00563A9A"/>
    <w:rsid w:val="00563D1B"/>
    <w:rsid w:val="00564122"/>
    <w:rsid w:val="00565188"/>
    <w:rsid w:val="00565244"/>
    <w:rsid w:val="0056527A"/>
    <w:rsid w:val="005653B4"/>
    <w:rsid w:val="00566082"/>
    <w:rsid w:val="005669D7"/>
    <w:rsid w:val="005669DD"/>
    <w:rsid w:val="00567A1E"/>
    <w:rsid w:val="00567A7D"/>
    <w:rsid w:val="00572CEA"/>
    <w:rsid w:val="0057347F"/>
    <w:rsid w:val="0057452C"/>
    <w:rsid w:val="00574E28"/>
    <w:rsid w:val="005750BD"/>
    <w:rsid w:val="005756DF"/>
    <w:rsid w:val="00575869"/>
    <w:rsid w:val="00576961"/>
    <w:rsid w:val="00576E4E"/>
    <w:rsid w:val="00577360"/>
    <w:rsid w:val="00577CEA"/>
    <w:rsid w:val="00577F1A"/>
    <w:rsid w:val="00580E24"/>
    <w:rsid w:val="0058157C"/>
    <w:rsid w:val="0058162C"/>
    <w:rsid w:val="00581FF6"/>
    <w:rsid w:val="005826CB"/>
    <w:rsid w:val="0058289A"/>
    <w:rsid w:val="00583415"/>
    <w:rsid w:val="00584C63"/>
    <w:rsid w:val="005859C3"/>
    <w:rsid w:val="005905DB"/>
    <w:rsid w:val="00591407"/>
    <w:rsid w:val="0059227E"/>
    <w:rsid w:val="005923D9"/>
    <w:rsid w:val="005930F2"/>
    <w:rsid w:val="00593D50"/>
    <w:rsid w:val="00595760"/>
    <w:rsid w:val="00597256"/>
    <w:rsid w:val="00597A4E"/>
    <w:rsid w:val="00597F12"/>
    <w:rsid w:val="005A2907"/>
    <w:rsid w:val="005A4019"/>
    <w:rsid w:val="005A5028"/>
    <w:rsid w:val="005A5557"/>
    <w:rsid w:val="005A64C3"/>
    <w:rsid w:val="005B015A"/>
    <w:rsid w:val="005B0B99"/>
    <w:rsid w:val="005B0E8B"/>
    <w:rsid w:val="005B1778"/>
    <w:rsid w:val="005B297A"/>
    <w:rsid w:val="005B2C61"/>
    <w:rsid w:val="005B51EC"/>
    <w:rsid w:val="005B5F00"/>
    <w:rsid w:val="005B60BC"/>
    <w:rsid w:val="005B7B3E"/>
    <w:rsid w:val="005C0D1D"/>
    <w:rsid w:val="005C2179"/>
    <w:rsid w:val="005C35DE"/>
    <w:rsid w:val="005C415C"/>
    <w:rsid w:val="005C49D7"/>
    <w:rsid w:val="005C6975"/>
    <w:rsid w:val="005C707C"/>
    <w:rsid w:val="005C76CE"/>
    <w:rsid w:val="005D02FD"/>
    <w:rsid w:val="005D201D"/>
    <w:rsid w:val="005D2CC9"/>
    <w:rsid w:val="005D2D80"/>
    <w:rsid w:val="005D3115"/>
    <w:rsid w:val="005D46E2"/>
    <w:rsid w:val="005D53AA"/>
    <w:rsid w:val="005D6ECE"/>
    <w:rsid w:val="005D7146"/>
    <w:rsid w:val="005D7545"/>
    <w:rsid w:val="005E2600"/>
    <w:rsid w:val="005E2610"/>
    <w:rsid w:val="005E264A"/>
    <w:rsid w:val="005E27A8"/>
    <w:rsid w:val="005E4C38"/>
    <w:rsid w:val="005E66AA"/>
    <w:rsid w:val="005F1F00"/>
    <w:rsid w:val="005F3358"/>
    <w:rsid w:val="005F3472"/>
    <w:rsid w:val="005F3D2D"/>
    <w:rsid w:val="005F4BBB"/>
    <w:rsid w:val="005F51D2"/>
    <w:rsid w:val="005F6BEE"/>
    <w:rsid w:val="005F7344"/>
    <w:rsid w:val="005F7EA2"/>
    <w:rsid w:val="00600253"/>
    <w:rsid w:val="006008BF"/>
    <w:rsid w:val="00601445"/>
    <w:rsid w:val="0060208E"/>
    <w:rsid w:val="00602354"/>
    <w:rsid w:val="00602EBB"/>
    <w:rsid w:val="0060396B"/>
    <w:rsid w:val="00603D75"/>
    <w:rsid w:val="006044B4"/>
    <w:rsid w:val="00604588"/>
    <w:rsid w:val="00604F22"/>
    <w:rsid w:val="00605EFA"/>
    <w:rsid w:val="0060750A"/>
    <w:rsid w:val="00607B8E"/>
    <w:rsid w:val="00607D4D"/>
    <w:rsid w:val="0061003C"/>
    <w:rsid w:val="006106C9"/>
    <w:rsid w:val="0061132E"/>
    <w:rsid w:val="0061240E"/>
    <w:rsid w:val="00612CB7"/>
    <w:rsid w:val="00612D7D"/>
    <w:rsid w:val="00613362"/>
    <w:rsid w:val="006159E9"/>
    <w:rsid w:val="00615B6C"/>
    <w:rsid w:val="00615D57"/>
    <w:rsid w:val="00615EE0"/>
    <w:rsid w:val="00617796"/>
    <w:rsid w:val="00620494"/>
    <w:rsid w:val="00620D4E"/>
    <w:rsid w:val="00621196"/>
    <w:rsid w:val="00621C2A"/>
    <w:rsid w:val="00622D6B"/>
    <w:rsid w:val="00623807"/>
    <w:rsid w:val="00623C42"/>
    <w:rsid w:val="006246B3"/>
    <w:rsid w:val="00626E2F"/>
    <w:rsid w:val="006313D8"/>
    <w:rsid w:val="00631676"/>
    <w:rsid w:val="0063195D"/>
    <w:rsid w:val="00632622"/>
    <w:rsid w:val="00632AF7"/>
    <w:rsid w:val="00633135"/>
    <w:rsid w:val="00633925"/>
    <w:rsid w:val="006340D1"/>
    <w:rsid w:val="00634689"/>
    <w:rsid w:val="006347AE"/>
    <w:rsid w:val="0063544C"/>
    <w:rsid w:val="00635E4D"/>
    <w:rsid w:val="006364DC"/>
    <w:rsid w:val="006367DA"/>
    <w:rsid w:val="006405F1"/>
    <w:rsid w:val="00640754"/>
    <w:rsid w:val="00640F2C"/>
    <w:rsid w:val="006429C1"/>
    <w:rsid w:val="00643F24"/>
    <w:rsid w:val="0064419A"/>
    <w:rsid w:val="00645636"/>
    <w:rsid w:val="006466F3"/>
    <w:rsid w:val="00647214"/>
    <w:rsid w:val="0064760B"/>
    <w:rsid w:val="006478E3"/>
    <w:rsid w:val="00650A04"/>
    <w:rsid w:val="00651642"/>
    <w:rsid w:val="006528EA"/>
    <w:rsid w:val="0065357E"/>
    <w:rsid w:val="0065579C"/>
    <w:rsid w:val="006564C5"/>
    <w:rsid w:val="00657C3B"/>
    <w:rsid w:val="00657C91"/>
    <w:rsid w:val="0066094F"/>
    <w:rsid w:val="0066105D"/>
    <w:rsid w:val="00662967"/>
    <w:rsid w:val="00663B8D"/>
    <w:rsid w:val="00664C5A"/>
    <w:rsid w:val="00665FB8"/>
    <w:rsid w:val="00666033"/>
    <w:rsid w:val="006662BA"/>
    <w:rsid w:val="006667F1"/>
    <w:rsid w:val="00666BC0"/>
    <w:rsid w:val="0066767A"/>
    <w:rsid w:val="006720F4"/>
    <w:rsid w:val="006730E2"/>
    <w:rsid w:val="00674478"/>
    <w:rsid w:val="006758E1"/>
    <w:rsid w:val="00675906"/>
    <w:rsid w:val="00677369"/>
    <w:rsid w:val="00680FA0"/>
    <w:rsid w:val="00682607"/>
    <w:rsid w:val="006831FB"/>
    <w:rsid w:val="0068530B"/>
    <w:rsid w:val="0068559C"/>
    <w:rsid w:val="006855A0"/>
    <w:rsid w:val="006855D4"/>
    <w:rsid w:val="006866EF"/>
    <w:rsid w:val="006878EC"/>
    <w:rsid w:val="00687D1F"/>
    <w:rsid w:val="00687F95"/>
    <w:rsid w:val="006904F1"/>
    <w:rsid w:val="0069161B"/>
    <w:rsid w:val="00691644"/>
    <w:rsid w:val="00692BE4"/>
    <w:rsid w:val="006949A9"/>
    <w:rsid w:val="00694E95"/>
    <w:rsid w:val="00695BA1"/>
    <w:rsid w:val="00696BE8"/>
    <w:rsid w:val="006A0411"/>
    <w:rsid w:val="006A188F"/>
    <w:rsid w:val="006A232C"/>
    <w:rsid w:val="006A40DE"/>
    <w:rsid w:val="006A4A54"/>
    <w:rsid w:val="006A5AFF"/>
    <w:rsid w:val="006A5BFA"/>
    <w:rsid w:val="006A654A"/>
    <w:rsid w:val="006A6EB0"/>
    <w:rsid w:val="006A7192"/>
    <w:rsid w:val="006A785F"/>
    <w:rsid w:val="006A7C74"/>
    <w:rsid w:val="006B00B1"/>
    <w:rsid w:val="006B053D"/>
    <w:rsid w:val="006B1286"/>
    <w:rsid w:val="006B22CF"/>
    <w:rsid w:val="006B44C4"/>
    <w:rsid w:val="006B4840"/>
    <w:rsid w:val="006B4A96"/>
    <w:rsid w:val="006B5261"/>
    <w:rsid w:val="006B61E5"/>
    <w:rsid w:val="006B643C"/>
    <w:rsid w:val="006B6513"/>
    <w:rsid w:val="006B7498"/>
    <w:rsid w:val="006B7D6D"/>
    <w:rsid w:val="006C014D"/>
    <w:rsid w:val="006C17B3"/>
    <w:rsid w:val="006C25BB"/>
    <w:rsid w:val="006C4100"/>
    <w:rsid w:val="006C5050"/>
    <w:rsid w:val="006C613F"/>
    <w:rsid w:val="006C7708"/>
    <w:rsid w:val="006C776F"/>
    <w:rsid w:val="006D062B"/>
    <w:rsid w:val="006D0A66"/>
    <w:rsid w:val="006D0A6B"/>
    <w:rsid w:val="006D1216"/>
    <w:rsid w:val="006D3D2F"/>
    <w:rsid w:val="006D5AF6"/>
    <w:rsid w:val="006D6CD2"/>
    <w:rsid w:val="006D7942"/>
    <w:rsid w:val="006D7E0D"/>
    <w:rsid w:val="006E0233"/>
    <w:rsid w:val="006E13B0"/>
    <w:rsid w:val="006E353E"/>
    <w:rsid w:val="006E3954"/>
    <w:rsid w:val="006E5A60"/>
    <w:rsid w:val="006F00B4"/>
    <w:rsid w:val="006F1BDD"/>
    <w:rsid w:val="006F5749"/>
    <w:rsid w:val="006F57E9"/>
    <w:rsid w:val="006F7320"/>
    <w:rsid w:val="006F7CAB"/>
    <w:rsid w:val="007011C7"/>
    <w:rsid w:val="007014E9"/>
    <w:rsid w:val="00703032"/>
    <w:rsid w:val="007052F3"/>
    <w:rsid w:val="00705606"/>
    <w:rsid w:val="0070654A"/>
    <w:rsid w:val="0070673F"/>
    <w:rsid w:val="0070726C"/>
    <w:rsid w:val="0070735E"/>
    <w:rsid w:val="00710209"/>
    <w:rsid w:val="007105BE"/>
    <w:rsid w:val="007120A6"/>
    <w:rsid w:val="007124AC"/>
    <w:rsid w:val="00712D72"/>
    <w:rsid w:val="00712DFA"/>
    <w:rsid w:val="0071326C"/>
    <w:rsid w:val="00714822"/>
    <w:rsid w:val="0071553C"/>
    <w:rsid w:val="0071641D"/>
    <w:rsid w:val="00716AEC"/>
    <w:rsid w:val="007177C6"/>
    <w:rsid w:val="0072112A"/>
    <w:rsid w:val="00722C81"/>
    <w:rsid w:val="0072477E"/>
    <w:rsid w:val="00726498"/>
    <w:rsid w:val="00726D77"/>
    <w:rsid w:val="00727012"/>
    <w:rsid w:val="0072769D"/>
    <w:rsid w:val="007278B6"/>
    <w:rsid w:val="007302D1"/>
    <w:rsid w:val="007318FA"/>
    <w:rsid w:val="00731CBB"/>
    <w:rsid w:val="00731D36"/>
    <w:rsid w:val="0073322A"/>
    <w:rsid w:val="0073556F"/>
    <w:rsid w:val="00735856"/>
    <w:rsid w:val="00735A4A"/>
    <w:rsid w:val="00736410"/>
    <w:rsid w:val="00736597"/>
    <w:rsid w:val="007369F1"/>
    <w:rsid w:val="00736CE8"/>
    <w:rsid w:val="007377A3"/>
    <w:rsid w:val="0074024B"/>
    <w:rsid w:val="0074084D"/>
    <w:rsid w:val="007416D4"/>
    <w:rsid w:val="007426A5"/>
    <w:rsid w:val="00742C50"/>
    <w:rsid w:val="007431A1"/>
    <w:rsid w:val="007475D3"/>
    <w:rsid w:val="0075087D"/>
    <w:rsid w:val="007512C1"/>
    <w:rsid w:val="00752EEA"/>
    <w:rsid w:val="0075417A"/>
    <w:rsid w:val="00755D3B"/>
    <w:rsid w:val="007613B4"/>
    <w:rsid w:val="0076211D"/>
    <w:rsid w:val="007626F3"/>
    <w:rsid w:val="00762D0F"/>
    <w:rsid w:val="007640E2"/>
    <w:rsid w:val="00764E6D"/>
    <w:rsid w:val="0076524C"/>
    <w:rsid w:val="0076669F"/>
    <w:rsid w:val="00767689"/>
    <w:rsid w:val="007711D8"/>
    <w:rsid w:val="00772F05"/>
    <w:rsid w:val="00774DB5"/>
    <w:rsid w:val="007754CF"/>
    <w:rsid w:val="007754E6"/>
    <w:rsid w:val="00775B7B"/>
    <w:rsid w:val="00775D90"/>
    <w:rsid w:val="007768B9"/>
    <w:rsid w:val="00776F5D"/>
    <w:rsid w:val="00780225"/>
    <w:rsid w:val="0078057B"/>
    <w:rsid w:val="007816CB"/>
    <w:rsid w:val="007821F9"/>
    <w:rsid w:val="00783C28"/>
    <w:rsid w:val="0078465D"/>
    <w:rsid w:val="00784DBA"/>
    <w:rsid w:val="00784F3E"/>
    <w:rsid w:val="00785BB0"/>
    <w:rsid w:val="00785BD8"/>
    <w:rsid w:val="007867D6"/>
    <w:rsid w:val="00787248"/>
    <w:rsid w:val="007872EE"/>
    <w:rsid w:val="00787A2A"/>
    <w:rsid w:val="00787C08"/>
    <w:rsid w:val="00790B81"/>
    <w:rsid w:val="00791BB2"/>
    <w:rsid w:val="00792930"/>
    <w:rsid w:val="00794104"/>
    <w:rsid w:val="00795EE3"/>
    <w:rsid w:val="007979C1"/>
    <w:rsid w:val="007A12F4"/>
    <w:rsid w:val="007A1ABE"/>
    <w:rsid w:val="007A1F10"/>
    <w:rsid w:val="007A215A"/>
    <w:rsid w:val="007A3181"/>
    <w:rsid w:val="007A4C54"/>
    <w:rsid w:val="007A55EB"/>
    <w:rsid w:val="007A5E81"/>
    <w:rsid w:val="007A5F18"/>
    <w:rsid w:val="007A79F5"/>
    <w:rsid w:val="007A7EC1"/>
    <w:rsid w:val="007B0588"/>
    <w:rsid w:val="007B2330"/>
    <w:rsid w:val="007B23AB"/>
    <w:rsid w:val="007B42E4"/>
    <w:rsid w:val="007B64A1"/>
    <w:rsid w:val="007B7C8F"/>
    <w:rsid w:val="007B7DB5"/>
    <w:rsid w:val="007C02C3"/>
    <w:rsid w:val="007C1603"/>
    <w:rsid w:val="007C2964"/>
    <w:rsid w:val="007C35C8"/>
    <w:rsid w:val="007C3C1B"/>
    <w:rsid w:val="007C3DF3"/>
    <w:rsid w:val="007C4BEE"/>
    <w:rsid w:val="007C56E0"/>
    <w:rsid w:val="007C69E9"/>
    <w:rsid w:val="007C6FCB"/>
    <w:rsid w:val="007C7CB3"/>
    <w:rsid w:val="007D014A"/>
    <w:rsid w:val="007D0C16"/>
    <w:rsid w:val="007D1558"/>
    <w:rsid w:val="007D1A26"/>
    <w:rsid w:val="007D2885"/>
    <w:rsid w:val="007D427D"/>
    <w:rsid w:val="007D5B09"/>
    <w:rsid w:val="007D5D9F"/>
    <w:rsid w:val="007D62A3"/>
    <w:rsid w:val="007E12CB"/>
    <w:rsid w:val="007E29C1"/>
    <w:rsid w:val="007E2AA0"/>
    <w:rsid w:val="007E2ACC"/>
    <w:rsid w:val="007E3C22"/>
    <w:rsid w:val="007E505A"/>
    <w:rsid w:val="007E7F4F"/>
    <w:rsid w:val="007F0782"/>
    <w:rsid w:val="007F09FA"/>
    <w:rsid w:val="007F0B42"/>
    <w:rsid w:val="007F15CC"/>
    <w:rsid w:val="007F18E6"/>
    <w:rsid w:val="007F2AAC"/>
    <w:rsid w:val="007F3679"/>
    <w:rsid w:val="007F3F37"/>
    <w:rsid w:val="007F52EC"/>
    <w:rsid w:val="007F7E9C"/>
    <w:rsid w:val="00801B6A"/>
    <w:rsid w:val="00801FC2"/>
    <w:rsid w:val="0080372B"/>
    <w:rsid w:val="008039A4"/>
    <w:rsid w:val="00804236"/>
    <w:rsid w:val="00804EB2"/>
    <w:rsid w:val="00804F83"/>
    <w:rsid w:val="008053B8"/>
    <w:rsid w:val="008062B5"/>
    <w:rsid w:val="00806A34"/>
    <w:rsid w:val="00806D92"/>
    <w:rsid w:val="00807C1B"/>
    <w:rsid w:val="00812380"/>
    <w:rsid w:val="008125EB"/>
    <w:rsid w:val="0082054A"/>
    <w:rsid w:val="00823DB6"/>
    <w:rsid w:val="00824036"/>
    <w:rsid w:val="00824096"/>
    <w:rsid w:val="00825BEF"/>
    <w:rsid w:val="00827CF0"/>
    <w:rsid w:val="00830369"/>
    <w:rsid w:val="00830479"/>
    <w:rsid w:val="00832660"/>
    <w:rsid w:val="0083349A"/>
    <w:rsid w:val="0083398A"/>
    <w:rsid w:val="00833CCB"/>
    <w:rsid w:val="00833D2C"/>
    <w:rsid w:val="00834535"/>
    <w:rsid w:val="00835F83"/>
    <w:rsid w:val="0083640D"/>
    <w:rsid w:val="00836700"/>
    <w:rsid w:val="00842B42"/>
    <w:rsid w:val="00843924"/>
    <w:rsid w:val="0084638D"/>
    <w:rsid w:val="00846B53"/>
    <w:rsid w:val="008477A6"/>
    <w:rsid w:val="00850C62"/>
    <w:rsid w:val="00852258"/>
    <w:rsid w:val="00852325"/>
    <w:rsid w:val="008529B9"/>
    <w:rsid w:val="008529E2"/>
    <w:rsid w:val="00854D0B"/>
    <w:rsid w:val="00855002"/>
    <w:rsid w:val="0085503C"/>
    <w:rsid w:val="008553FD"/>
    <w:rsid w:val="0085651F"/>
    <w:rsid w:val="00860088"/>
    <w:rsid w:val="00860EDD"/>
    <w:rsid w:val="00862E99"/>
    <w:rsid w:val="00863B8E"/>
    <w:rsid w:val="008644EE"/>
    <w:rsid w:val="00865F1A"/>
    <w:rsid w:val="008668C6"/>
    <w:rsid w:val="00866D2D"/>
    <w:rsid w:val="00871B91"/>
    <w:rsid w:val="00872C77"/>
    <w:rsid w:val="00873626"/>
    <w:rsid w:val="008754A3"/>
    <w:rsid w:val="0087589C"/>
    <w:rsid w:val="008814D4"/>
    <w:rsid w:val="00882174"/>
    <w:rsid w:val="008821B9"/>
    <w:rsid w:val="0088275A"/>
    <w:rsid w:val="008827B2"/>
    <w:rsid w:val="00884339"/>
    <w:rsid w:val="00884523"/>
    <w:rsid w:val="00884B5F"/>
    <w:rsid w:val="00886950"/>
    <w:rsid w:val="00887385"/>
    <w:rsid w:val="008876DC"/>
    <w:rsid w:val="00887CFF"/>
    <w:rsid w:val="0089098B"/>
    <w:rsid w:val="00891BF4"/>
    <w:rsid w:val="00891EE4"/>
    <w:rsid w:val="008931B2"/>
    <w:rsid w:val="00894370"/>
    <w:rsid w:val="00894AF2"/>
    <w:rsid w:val="00894CCE"/>
    <w:rsid w:val="0089572F"/>
    <w:rsid w:val="008A0047"/>
    <w:rsid w:val="008A2777"/>
    <w:rsid w:val="008A2A49"/>
    <w:rsid w:val="008A41DB"/>
    <w:rsid w:val="008A6780"/>
    <w:rsid w:val="008A73C8"/>
    <w:rsid w:val="008B26F3"/>
    <w:rsid w:val="008B36A5"/>
    <w:rsid w:val="008B4A0E"/>
    <w:rsid w:val="008B5A27"/>
    <w:rsid w:val="008B618A"/>
    <w:rsid w:val="008B641F"/>
    <w:rsid w:val="008B6E81"/>
    <w:rsid w:val="008B702D"/>
    <w:rsid w:val="008B7DDF"/>
    <w:rsid w:val="008C1255"/>
    <w:rsid w:val="008C1C78"/>
    <w:rsid w:val="008C32A6"/>
    <w:rsid w:val="008C3A4F"/>
    <w:rsid w:val="008C4FAD"/>
    <w:rsid w:val="008D3A3F"/>
    <w:rsid w:val="008D3CBF"/>
    <w:rsid w:val="008D4ED2"/>
    <w:rsid w:val="008D549F"/>
    <w:rsid w:val="008D597C"/>
    <w:rsid w:val="008D600B"/>
    <w:rsid w:val="008D6223"/>
    <w:rsid w:val="008D6C87"/>
    <w:rsid w:val="008D7D7E"/>
    <w:rsid w:val="008E02B5"/>
    <w:rsid w:val="008E09C8"/>
    <w:rsid w:val="008E0EF2"/>
    <w:rsid w:val="008E1A41"/>
    <w:rsid w:val="008E2F60"/>
    <w:rsid w:val="008E445E"/>
    <w:rsid w:val="008E54B1"/>
    <w:rsid w:val="008E77F5"/>
    <w:rsid w:val="008F153A"/>
    <w:rsid w:val="008F16B9"/>
    <w:rsid w:val="008F1A0B"/>
    <w:rsid w:val="008F1A17"/>
    <w:rsid w:val="008F1BEC"/>
    <w:rsid w:val="008F224E"/>
    <w:rsid w:val="008F4283"/>
    <w:rsid w:val="008F46EF"/>
    <w:rsid w:val="008F5AE9"/>
    <w:rsid w:val="00900605"/>
    <w:rsid w:val="009009BE"/>
    <w:rsid w:val="00900F6E"/>
    <w:rsid w:val="00901AC5"/>
    <w:rsid w:val="00902808"/>
    <w:rsid w:val="009031CE"/>
    <w:rsid w:val="00903B99"/>
    <w:rsid w:val="00904B6C"/>
    <w:rsid w:val="00905A9D"/>
    <w:rsid w:val="009065FA"/>
    <w:rsid w:val="00906F0B"/>
    <w:rsid w:val="00911285"/>
    <w:rsid w:val="00911CD2"/>
    <w:rsid w:val="0091238F"/>
    <w:rsid w:val="00912CA7"/>
    <w:rsid w:val="00913530"/>
    <w:rsid w:val="00920579"/>
    <w:rsid w:val="00922CA6"/>
    <w:rsid w:val="00923E85"/>
    <w:rsid w:val="009243D9"/>
    <w:rsid w:val="00924A2D"/>
    <w:rsid w:val="00925635"/>
    <w:rsid w:val="00925776"/>
    <w:rsid w:val="009257B8"/>
    <w:rsid w:val="00925BC5"/>
    <w:rsid w:val="00925BF5"/>
    <w:rsid w:val="00925F90"/>
    <w:rsid w:val="00926E7E"/>
    <w:rsid w:val="0092746E"/>
    <w:rsid w:val="009274B8"/>
    <w:rsid w:val="00927B5D"/>
    <w:rsid w:val="0093045D"/>
    <w:rsid w:val="009320E6"/>
    <w:rsid w:val="009328E4"/>
    <w:rsid w:val="00932B7E"/>
    <w:rsid w:val="0093358D"/>
    <w:rsid w:val="0093572B"/>
    <w:rsid w:val="0093591E"/>
    <w:rsid w:val="009366B8"/>
    <w:rsid w:val="00937EC4"/>
    <w:rsid w:val="00940546"/>
    <w:rsid w:val="00941692"/>
    <w:rsid w:val="009428BC"/>
    <w:rsid w:val="009431FD"/>
    <w:rsid w:val="00944430"/>
    <w:rsid w:val="00944855"/>
    <w:rsid w:val="0094554F"/>
    <w:rsid w:val="00945F2A"/>
    <w:rsid w:val="009513CC"/>
    <w:rsid w:val="00951E34"/>
    <w:rsid w:val="00952764"/>
    <w:rsid w:val="00953609"/>
    <w:rsid w:val="00955607"/>
    <w:rsid w:val="00961E08"/>
    <w:rsid w:val="00962E1D"/>
    <w:rsid w:val="00965743"/>
    <w:rsid w:val="00967109"/>
    <w:rsid w:val="00970120"/>
    <w:rsid w:val="00970612"/>
    <w:rsid w:val="009716B3"/>
    <w:rsid w:val="00973552"/>
    <w:rsid w:val="009735FF"/>
    <w:rsid w:val="009737AA"/>
    <w:rsid w:val="0097492C"/>
    <w:rsid w:val="00975450"/>
    <w:rsid w:val="0097586F"/>
    <w:rsid w:val="0097667D"/>
    <w:rsid w:val="009779AD"/>
    <w:rsid w:val="00980AF4"/>
    <w:rsid w:val="00980DBE"/>
    <w:rsid w:val="00982A02"/>
    <w:rsid w:val="009832F9"/>
    <w:rsid w:val="00983A48"/>
    <w:rsid w:val="00984FCE"/>
    <w:rsid w:val="00985375"/>
    <w:rsid w:val="00985382"/>
    <w:rsid w:val="00985CC0"/>
    <w:rsid w:val="00986F9F"/>
    <w:rsid w:val="00987AED"/>
    <w:rsid w:val="0099007B"/>
    <w:rsid w:val="00990FA6"/>
    <w:rsid w:val="00992A51"/>
    <w:rsid w:val="00992D21"/>
    <w:rsid w:val="009930F3"/>
    <w:rsid w:val="0099499F"/>
    <w:rsid w:val="00995B9A"/>
    <w:rsid w:val="0099685D"/>
    <w:rsid w:val="00996AC2"/>
    <w:rsid w:val="00997F44"/>
    <w:rsid w:val="009A0328"/>
    <w:rsid w:val="009A0E63"/>
    <w:rsid w:val="009A1666"/>
    <w:rsid w:val="009A3456"/>
    <w:rsid w:val="009A3F50"/>
    <w:rsid w:val="009A46F5"/>
    <w:rsid w:val="009A5D81"/>
    <w:rsid w:val="009A72A1"/>
    <w:rsid w:val="009A7332"/>
    <w:rsid w:val="009B02A1"/>
    <w:rsid w:val="009B1B0B"/>
    <w:rsid w:val="009B1B92"/>
    <w:rsid w:val="009B32A6"/>
    <w:rsid w:val="009B3A89"/>
    <w:rsid w:val="009B52A9"/>
    <w:rsid w:val="009B52DD"/>
    <w:rsid w:val="009C0F2F"/>
    <w:rsid w:val="009C17F4"/>
    <w:rsid w:val="009C1A62"/>
    <w:rsid w:val="009C5BF8"/>
    <w:rsid w:val="009C6C28"/>
    <w:rsid w:val="009C7448"/>
    <w:rsid w:val="009D0247"/>
    <w:rsid w:val="009D02CE"/>
    <w:rsid w:val="009D0DC5"/>
    <w:rsid w:val="009D1587"/>
    <w:rsid w:val="009D1B98"/>
    <w:rsid w:val="009D431A"/>
    <w:rsid w:val="009D481E"/>
    <w:rsid w:val="009D4A3E"/>
    <w:rsid w:val="009D5D6A"/>
    <w:rsid w:val="009D629E"/>
    <w:rsid w:val="009D6654"/>
    <w:rsid w:val="009D720A"/>
    <w:rsid w:val="009D73B8"/>
    <w:rsid w:val="009D79DD"/>
    <w:rsid w:val="009E04EA"/>
    <w:rsid w:val="009E0807"/>
    <w:rsid w:val="009E1F01"/>
    <w:rsid w:val="009E4634"/>
    <w:rsid w:val="009E6433"/>
    <w:rsid w:val="009E7028"/>
    <w:rsid w:val="009E7F44"/>
    <w:rsid w:val="009F00C2"/>
    <w:rsid w:val="009F0A78"/>
    <w:rsid w:val="009F0F45"/>
    <w:rsid w:val="009F150F"/>
    <w:rsid w:val="009F3FE8"/>
    <w:rsid w:val="009F4151"/>
    <w:rsid w:val="009F41CA"/>
    <w:rsid w:val="009F6553"/>
    <w:rsid w:val="009F6720"/>
    <w:rsid w:val="009F765F"/>
    <w:rsid w:val="00A05355"/>
    <w:rsid w:val="00A057A3"/>
    <w:rsid w:val="00A07210"/>
    <w:rsid w:val="00A11627"/>
    <w:rsid w:val="00A11EAB"/>
    <w:rsid w:val="00A1398E"/>
    <w:rsid w:val="00A145BB"/>
    <w:rsid w:val="00A157E1"/>
    <w:rsid w:val="00A15E0E"/>
    <w:rsid w:val="00A16846"/>
    <w:rsid w:val="00A16E25"/>
    <w:rsid w:val="00A2002B"/>
    <w:rsid w:val="00A2108E"/>
    <w:rsid w:val="00A22053"/>
    <w:rsid w:val="00A222A6"/>
    <w:rsid w:val="00A24E55"/>
    <w:rsid w:val="00A260DD"/>
    <w:rsid w:val="00A261A3"/>
    <w:rsid w:val="00A26EB7"/>
    <w:rsid w:val="00A27525"/>
    <w:rsid w:val="00A27ADC"/>
    <w:rsid w:val="00A30C72"/>
    <w:rsid w:val="00A30D3A"/>
    <w:rsid w:val="00A30F38"/>
    <w:rsid w:val="00A31E55"/>
    <w:rsid w:val="00A322B4"/>
    <w:rsid w:val="00A32336"/>
    <w:rsid w:val="00A326D1"/>
    <w:rsid w:val="00A3288F"/>
    <w:rsid w:val="00A32FC7"/>
    <w:rsid w:val="00A34712"/>
    <w:rsid w:val="00A34EA2"/>
    <w:rsid w:val="00A352AC"/>
    <w:rsid w:val="00A35EB1"/>
    <w:rsid w:val="00A36475"/>
    <w:rsid w:val="00A369FD"/>
    <w:rsid w:val="00A40A2F"/>
    <w:rsid w:val="00A419CC"/>
    <w:rsid w:val="00A41B4D"/>
    <w:rsid w:val="00A42131"/>
    <w:rsid w:val="00A432E3"/>
    <w:rsid w:val="00A43EC0"/>
    <w:rsid w:val="00A44C57"/>
    <w:rsid w:val="00A477BB"/>
    <w:rsid w:val="00A47D4F"/>
    <w:rsid w:val="00A5088B"/>
    <w:rsid w:val="00A5155F"/>
    <w:rsid w:val="00A52980"/>
    <w:rsid w:val="00A53655"/>
    <w:rsid w:val="00A560DD"/>
    <w:rsid w:val="00A569BC"/>
    <w:rsid w:val="00A57AF2"/>
    <w:rsid w:val="00A57F7E"/>
    <w:rsid w:val="00A602BF"/>
    <w:rsid w:val="00A624A1"/>
    <w:rsid w:val="00A62AC2"/>
    <w:rsid w:val="00A6339C"/>
    <w:rsid w:val="00A645C8"/>
    <w:rsid w:val="00A65FBA"/>
    <w:rsid w:val="00A66728"/>
    <w:rsid w:val="00A66EFA"/>
    <w:rsid w:val="00A6790C"/>
    <w:rsid w:val="00A7101C"/>
    <w:rsid w:val="00A714BC"/>
    <w:rsid w:val="00A71E96"/>
    <w:rsid w:val="00A74608"/>
    <w:rsid w:val="00A75384"/>
    <w:rsid w:val="00A764C1"/>
    <w:rsid w:val="00A76DBE"/>
    <w:rsid w:val="00A83923"/>
    <w:rsid w:val="00A84180"/>
    <w:rsid w:val="00A86614"/>
    <w:rsid w:val="00A87F58"/>
    <w:rsid w:val="00A93B5E"/>
    <w:rsid w:val="00A9455E"/>
    <w:rsid w:val="00A96652"/>
    <w:rsid w:val="00A9675B"/>
    <w:rsid w:val="00A971D3"/>
    <w:rsid w:val="00AA1875"/>
    <w:rsid w:val="00AA296D"/>
    <w:rsid w:val="00AA2DCD"/>
    <w:rsid w:val="00AA35BF"/>
    <w:rsid w:val="00AA3932"/>
    <w:rsid w:val="00AA3B24"/>
    <w:rsid w:val="00AA4144"/>
    <w:rsid w:val="00AA7BEA"/>
    <w:rsid w:val="00AB1B63"/>
    <w:rsid w:val="00AB2039"/>
    <w:rsid w:val="00AB2372"/>
    <w:rsid w:val="00AB2398"/>
    <w:rsid w:val="00AB2431"/>
    <w:rsid w:val="00AB2A18"/>
    <w:rsid w:val="00AB2C6D"/>
    <w:rsid w:val="00AB3467"/>
    <w:rsid w:val="00AB3C04"/>
    <w:rsid w:val="00AB4238"/>
    <w:rsid w:val="00AB6C7E"/>
    <w:rsid w:val="00AB7778"/>
    <w:rsid w:val="00AB7E26"/>
    <w:rsid w:val="00AC01BE"/>
    <w:rsid w:val="00AC1A29"/>
    <w:rsid w:val="00AC216A"/>
    <w:rsid w:val="00AC31A2"/>
    <w:rsid w:val="00AC422E"/>
    <w:rsid w:val="00AC4F48"/>
    <w:rsid w:val="00AC5347"/>
    <w:rsid w:val="00AC574F"/>
    <w:rsid w:val="00AC57F2"/>
    <w:rsid w:val="00AC7E9C"/>
    <w:rsid w:val="00AD04AF"/>
    <w:rsid w:val="00AD1FB5"/>
    <w:rsid w:val="00AD2222"/>
    <w:rsid w:val="00AD2388"/>
    <w:rsid w:val="00AD36FD"/>
    <w:rsid w:val="00AD4D54"/>
    <w:rsid w:val="00AD595D"/>
    <w:rsid w:val="00AD59DF"/>
    <w:rsid w:val="00AD5D48"/>
    <w:rsid w:val="00AE13F6"/>
    <w:rsid w:val="00AE16A0"/>
    <w:rsid w:val="00AE3A1B"/>
    <w:rsid w:val="00AE404A"/>
    <w:rsid w:val="00AE6043"/>
    <w:rsid w:val="00AE660C"/>
    <w:rsid w:val="00AE6BC3"/>
    <w:rsid w:val="00AE7371"/>
    <w:rsid w:val="00AE7830"/>
    <w:rsid w:val="00AF0AFE"/>
    <w:rsid w:val="00AF1ABD"/>
    <w:rsid w:val="00AF2BE4"/>
    <w:rsid w:val="00AF2E36"/>
    <w:rsid w:val="00AF3A65"/>
    <w:rsid w:val="00AF3ECD"/>
    <w:rsid w:val="00AF405A"/>
    <w:rsid w:val="00AF4F2C"/>
    <w:rsid w:val="00AF5F2B"/>
    <w:rsid w:val="00AF61F0"/>
    <w:rsid w:val="00B0068B"/>
    <w:rsid w:val="00B0152F"/>
    <w:rsid w:val="00B01EF9"/>
    <w:rsid w:val="00B03111"/>
    <w:rsid w:val="00B0619A"/>
    <w:rsid w:val="00B0745F"/>
    <w:rsid w:val="00B1076C"/>
    <w:rsid w:val="00B11393"/>
    <w:rsid w:val="00B13A28"/>
    <w:rsid w:val="00B14E18"/>
    <w:rsid w:val="00B16DC5"/>
    <w:rsid w:val="00B16DD2"/>
    <w:rsid w:val="00B17179"/>
    <w:rsid w:val="00B17B55"/>
    <w:rsid w:val="00B204BE"/>
    <w:rsid w:val="00B2089E"/>
    <w:rsid w:val="00B21444"/>
    <w:rsid w:val="00B22FC0"/>
    <w:rsid w:val="00B23B8B"/>
    <w:rsid w:val="00B2461E"/>
    <w:rsid w:val="00B24E2B"/>
    <w:rsid w:val="00B2504C"/>
    <w:rsid w:val="00B25D15"/>
    <w:rsid w:val="00B262E3"/>
    <w:rsid w:val="00B26694"/>
    <w:rsid w:val="00B26C2E"/>
    <w:rsid w:val="00B301CA"/>
    <w:rsid w:val="00B315AE"/>
    <w:rsid w:val="00B3220E"/>
    <w:rsid w:val="00B334D6"/>
    <w:rsid w:val="00B33F11"/>
    <w:rsid w:val="00B348FA"/>
    <w:rsid w:val="00B35A6C"/>
    <w:rsid w:val="00B37876"/>
    <w:rsid w:val="00B4005A"/>
    <w:rsid w:val="00B40E12"/>
    <w:rsid w:val="00B41481"/>
    <w:rsid w:val="00B414DA"/>
    <w:rsid w:val="00B417E3"/>
    <w:rsid w:val="00B429F1"/>
    <w:rsid w:val="00B42DBF"/>
    <w:rsid w:val="00B43AD8"/>
    <w:rsid w:val="00B44425"/>
    <w:rsid w:val="00B462BF"/>
    <w:rsid w:val="00B4641F"/>
    <w:rsid w:val="00B509BF"/>
    <w:rsid w:val="00B50CBB"/>
    <w:rsid w:val="00B51923"/>
    <w:rsid w:val="00B52D75"/>
    <w:rsid w:val="00B53D00"/>
    <w:rsid w:val="00B5436F"/>
    <w:rsid w:val="00B548FC"/>
    <w:rsid w:val="00B54A4A"/>
    <w:rsid w:val="00B54F1D"/>
    <w:rsid w:val="00B61E32"/>
    <w:rsid w:val="00B63001"/>
    <w:rsid w:val="00B63983"/>
    <w:rsid w:val="00B63CAD"/>
    <w:rsid w:val="00B64E05"/>
    <w:rsid w:val="00B64EC4"/>
    <w:rsid w:val="00B65CCF"/>
    <w:rsid w:val="00B67AF0"/>
    <w:rsid w:val="00B67D07"/>
    <w:rsid w:val="00B67F31"/>
    <w:rsid w:val="00B705F0"/>
    <w:rsid w:val="00B71514"/>
    <w:rsid w:val="00B727D9"/>
    <w:rsid w:val="00B72910"/>
    <w:rsid w:val="00B732D0"/>
    <w:rsid w:val="00B7368D"/>
    <w:rsid w:val="00B74D16"/>
    <w:rsid w:val="00B75C2D"/>
    <w:rsid w:val="00B76305"/>
    <w:rsid w:val="00B77E51"/>
    <w:rsid w:val="00B80BFC"/>
    <w:rsid w:val="00B80FC0"/>
    <w:rsid w:val="00B81F8E"/>
    <w:rsid w:val="00B835A3"/>
    <w:rsid w:val="00B841EA"/>
    <w:rsid w:val="00B84976"/>
    <w:rsid w:val="00B8525D"/>
    <w:rsid w:val="00B868BD"/>
    <w:rsid w:val="00B901B5"/>
    <w:rsid w:val="00B91340"/>
    <w:rsid w:val="00B91D96"/>
    <w:rsid w:val="00B91EC9"/>
    <w:rsid w:val="00B930A3"/>
    <w:rsid w:val="00B9458C"/>
    <w:rsid w:val="00B94A62"/>
    <w:rsid w:val="00B955CF"/>
    <w:rsid w:val="00B9582D"/>
    <w:rsid w:val="00B9615F"/>
    <w:rsid w:val="00B965B1"/>
    <w:rsid w:val="00B96782"/>
    <w:rsid w:val="00B96ACB"/>
    <w:rsid w:val="00BA03A6"/>
    <w:rsid w:val="00BA1190"/>
    <w:rsid w:val="00BA1285"/>
    <w:rsid w:val="00BA1E9A"/>
    <w:rsid w:val="00BA20F8"/>
    <w:rsid w:val="00BA44C8"/>
    <w:rsid w:val="00BA46EE"/>
    <w:rsid w:val="00BA5862"/>
    <w:rsid w:val="00BA5D82"/>
    <w:rsid w:val="00BA7045"/>
    <w:rsid w:val="00BA706C"/>
    <w:rsid w:val="00BB0C09"/>
    <w:rsid w:val="00BB2928"/>
    <w:rsid w:val="00BB2EA3"/>
    <w:rsid w:val="00BB3456"/>
    <w:rsid w:val="00BB3E41"/>
    <w:rsid w:val="00BB40A1"/>
    <w:rsid w:val="00BB4758"/>
    <w:rsid w:val="00BB5B00"/>
    <w:rsid w:val="00BB652B"/>
    <w:rsid w:val="00BB6735"/>
    <w:rsid w:val="00BB6C96"/>
    <w:rsid w:val="00BC02E6"/>
    <w:rsid w:val="00BC147D"/>
    <w:rsid w:val="00BC2C7A"/>
    <w:rsid w:val="00BC3127"/>
    <w:rsid w:val="00BC43DB"/>
    <w:rsid w:val="00BD1B97"/>
    <w:rsid w:val="00BD3561"/>
    <w:rsid w:val="00BD3747"/>
    <w:rsid w:val="00BD39C6"/>
    <w:rsid w:val="00BD39DA"/>
    <w:rsid w:val="00BD4DCD"/>
    <w:rsid w:val="00BD72B3"/>
    <w:rsid w:val="00BD7C6B"/>
    <w:rsid w:val="00BE024B"/>
    <w:rsid w:val="00BE081C"/>
    <w:rsid w:val="00BE186B"/>
    <w:rsid w:val="00BE1BC0"/>
    <w:rsid w:val="00BE1DFC"/>
    <w:rsid w:val="00BE1EBC"/>
    <w:rsid w:val="00BE36E8"/>
    <w:rsid w:val="00BE3A0E"/>
    <w:rsid w:val="00BE536D"/>
    <w:rsid w:val="00BE54D0"/>
    <w:rsid w:val="00BE6AE1"/>
    <w:rsid w:val="00BE75A8"/>
    <w:rsid w:val="00BE7D8D"/>
    <w:rsid w:val="00BF2365"/>
    <w:rsid w:val="00BF2459"/>
    <w:rsid w:val="00BF2DD7"/>
    <w:rsid w:val="00BF3077"/>
    <w:rsid w:val="00BF6A33"/>
    <w:rsid w:val="00BF77D4"/>
    <w:rsid w:val="00BF792D"/>
    <w:rsid w:val="00BF7AAB"/>
    <w:rsid w:val="00C006FC"/>
    <w:rsid w:val="00C008A8"/>
    <w:rsid w:val="00C00FDD"/>
    <w:rsid w:val="00C02714"/>
    <w:rsid w:val="00C02E86"/>
    <w:rsid w:val="00C04179"/>
    <w:rsid w:val="00C0419F"/>
    <w:rsid w:val="00C049C6"/>
    <w:rsid w:val="00C05816"/>
    <w:rsid w:val="00C06CC0"/>
    <w:rsid w:val="00C07276"/>
    <w:rsid w:val="00C1024E"/>
    <w:rsid w:val="00C1075D"/>
    <w:rsid w:val="00C1120C"/>
    <w:rsid w:val="00C1151A"/>
    <w:rsid w:val="00C11C7D"/>
    <w:rsid w:val="00C126D6"/>
    <w:rsid w:val="00C135A1"/>
    <w:rsid w:val="00C146C0"/>
    <w:rsid w:val="00C1520E"/>
    <w:rsid w:val="00C15A26"/>
    <w:rsid w:val="00C15C49"/>
    <w:rsid w:val="00C16EE8"/>
    <w:rsid w:val="00C21F7C"/>
    <w:rsid w:val="00C23F30"/>
    <w:rsid w:val="00C24AF3"/>
    <w:rsid w:val="00C251C2"/>
    <w:rsid w:val="00C25FAF"/>
    <w:rsid w:val="00C272C6"/>
    <w:rsid w:val="00C3043B"/>
    <w:rsid w:val="00C307C4"/>
    <w:rsid w:val="00C309E6"/>
    <w:rsid w:val="00C32BB1"/>
    <w:rsid w:val="00C35B89"/>
    <w:rsid w:val="00C36BD4"/>
    <w:rsid w:val="00C370D9"/>
    <w:rsid w:val="00C3737D"/>
    <w:rsid w:val="00C37C31"/>
    <w:rsid w:val="00C40D45"/>
    <w:rsid w:val="00C41826"/>
    <w:rsid w:val="00C4200F"/>
    <w:rsid w:val="00C42C67"/>
    <w:rsid w:val="00C42CA0"/>
    <w:rsid w:val="00C43743"/>
    <w:rsid w:val="00C4408C"/>
    <w:rsid w:val="00C448F9"/>
    <w:rsid w:val="00C44B42"/>
    <w:rsid w:val="00C45263"/>
    <w:rsid w:val="00C46783"/>
    <w:rsid w:val="00C46ED0"/>
    <w:rsid w:val="00C46F00"/>
    <w:rsid w:val="00C51000"/>
    <w:rsid w:val="00C5314C"/>
    <w:rsid w:val="00C532BE"/>
    <w:rsid w:val="00C53B13"/>
    <w:rsid w:val="00C53C36"/>
    <w:rsid w:val="00C54558"/>
    <w:rsid w:val="00C550E5"/>
    <w:rsid w:val="00C560F5"/>
    <w:rsid w:val="00C60203"/>
    <w:rsid w:val="00C6212D"/>
    <w:rsid w:val="00C629F9"/>
    <w:rsid w:val="00C630FF"/>
    <w:rsid w:val="00C64002"/>
    <w:rsid w:val="00C64387"/>
    <w:rsid w:val="00C65626"/>
    <w:rsid w:val="00C66C9A"/>
    <w:rsid w:val="00C66CBF"/>
    <w:rsid w:val="00C67E06"/>
    <w:rsid w:val="00C7057F"/>
    <w:rsid w:val="00C71477"/>
    <w:rsid w:val="00C727C2"/>
    <w:rsid w:val="00C742A9"/>
    <w:rsid w:val="00C7762C"/>
    <w:rsid w:val="00C77B66"/>
    <w:rsid w:val="00C808A3"/>
    <w:rsid w:val="00C80946"/>
    <w:rsid w:val="00C809A4"/>
    <w:rsid w:val="00C81070"/>
    <w:rsid w:val="00C81161"/>
    <w:rsid w:val="00C81ED3"/>
    <w:rsid w:val="00C82F30"/>
    <w:rsid w:val="00C8430C"/>
    <w:rsid w:val="00C8758B"/>
    <w:rsid w:val="00C87E7A"/>
    <w:rsid w:val="00C90A0C"/>
    <w:rsid w:val="00C9332E"/>
    <w:rsid w:val="00C942A7"/>
    <w:rsid w:val="00C94F2C"/>
    <w:rsid w:val="00C958F1"/>
    <w:rsid w:val="00C95E94"/>
    <w:rsid w:val="00C963DD"/>
    <w:rsid w:val="00C97FED"/>
    <w:rsid w:val="00CA02A2"/>
    <w:rsid w:val="00CA276E"/>
    <w:rsid w:val="00CA2930"/>
    <w:rsid w:val="00CA3FA9"/>
    <w:rsid w:val="00CA46B8"/>
    <w:rsid w:val="00CA47C9"/>
    <w:rsid w:val="00CA51FB"/>
    <w:rsid w:val="00CA5580"/>
    <w:rsid w:val="00CA56CF"/>
    <w:rsid w:val="00CA7254"/>
    <w:rsid w:val="00CB0C16"/>
    <w:rsid w:val="00CB2B4E"/>
    <w:rsid w:val="00CB2D0B"/>
    <w:rsid w:val="00CB2D43"/>
    <w:rsid w:val="00CB43C5"/>
    <w:rsid w:val="00CB7DFA"/>
    <w:rsid w:val="00CC1398"/>
    <w:rsid w:val="00CC2887"/>
    <w:rsid w:val="00CC383C"/>
    <w:rsid w:val="00CC3D20"/>
    <w:rsid w:val="00CC3DE4"/>
    <w:rsid w:val="00CC3FDE"/>
    <w:rsid w:val="00CC44D7"/>
    <w:rsid w:val="00CC513B"/>
    <w:rsid w:val="00CC5C71"/>
    <w:rsid w:val="00CC6638"/>
    <w:rsid w:val="00CC6816"/>
    <w:rsid w:val="00CD1461"/>
    <w:rsid w:val="00CD30A6"/>
    <w:rsid w:val="00CD3E89"/>
    <w:rsid w:val="00CD3F79"/>
    <w:rsid w:val="00CD4CA9"/>
    <w:rsid w:val="00CD5756"/>
    <w:rsid w:val="00CD782E"/>
    <w:rsid w:val="00CE0018"/>
    <w:rsid w:val="00CE0A94"/>
    <w:rsid w:val="00CE0FA5"/>
    <w:rsid w:val="00CE23DC"/>
    <w:rsid w:val="00CE2787"/>
    <w:rsid w:val="00CE2BB9"/>
    <w:rsid w:val="00CE3409"/>
    <w:rsid w:val="00CE5C2D"/>
    <w:rsid w:val="00CE7126"/>
    <w:rsid w:val="00CE76B2"/>
    <w:rsid w:val="00CF048C"/>
    <w:rsid w:val="00CF0B64"/>
    <w:rsid w:val="00CF1868"/>
    <w:rsid w:val="00CF1AFE"/>
    <w:rsid w:val="00CF1EDB"/>
    <w:rsid w:val="00CF1FE4"/>
    <w:rsid w:val="00CF3763"/>
    <w:rsid w:val="00CF43F4"/>
    <w:rsid w:val="00CF4816"/>
    <w:rsid w:val="00CF517D"/>
    <w:rsid w:val="00CF558E"/>
    <w:rsid w:val="00CF5D40"/>
    <w:rsid w:val="00CF650D"/>
    <w:rsid w:val="00CF7EBC"/>
    <w:rsid w:val="00D00BEE"/>
    <w:rsid w:val="00D00E03"/>
    <w:rsid w:val="00D02634"/>
    <w:rsid w:val="00D02D31"/>
    <w:rsid w:val="00D05570"/>
    <w:rsid w:val="00D05A47"/>
    <w:rsid w:val="00D06AEE"/>
    <w:rsid w:val="00D103B9"/>
    <w:rsid w:val="00D10FAB"/>
    <w:rsid w:val="00D10FF5"/>
    <w:rsid w:val="00D11301"/>
    <w:rsid w:val="00D1131D"/>
    <w:rsid w:val="00D115A7"/>
    <w:rsid w:val="00D13177"/>
    <w:rsid w:val="00D13B29"/>
    <w:rsid w:val="00D14386"/>
    <w:rsid w:val="00D17A05"/>
    <w:rsid w:val="00D2057F"/>
    <w:rsid w:val="00D20DC9"/>
    <w:rsid w:val="00D21E30"/>
    <w:rsid w:val="00D21E70"/>
    <w:rsid w:val="00D226D1"/>
    <w:rsid w:val="00D22D5E"/>
    <w:rsid w:val="00D24038"/>
    <w:rsid w:val="00D2587E"/>
    <w:rsid w:val="00D25B1E"/>
    <w:rsid w:val="00D27229"/>
    <w:rsid w:val="00D272B1"/>
    <w:rsid w:val="00D3150F"/>
    <w:rsid w:val="00D3183D"/>
    <w:rsid w:val="00D332D5"/>
    <w:rsid w:val="00D355C5"/>
    <w:rsid w:val="00D35BA7"/>
    <w:rsid w:val="00D369C5"/>
    <w:rsid w:val="00D378BC"/>
    <w:rsid w:val="00D40D2D"/>
    <w:rsid w:val="00D430A1"/>
    <w:rsid w:val="00D43AEC"/>
    <w:rsid w:val="00D446CE"/>
    <w:rsid w:val="00D44F05"/>
    <w:rsid w:val="00D452E7"/>
    <w:rsid w:val="00D45499"/>
    <w:rsid w:val="00D46A43"/>
    <w:rsid w:val="00D5032E"/>
    <w:rsid w:val="00D5268F"/>
    <w:rsid w:val="00D53264"/>
    <w:rsid w:val="00D532C7"/>
    <w:rsid w:val="00D53926"/>
    <w:rsid w:val="00D5584D"/>
    <w:rsid w:val="00D56396"/>
    <w:rsid w:val="00D57B80"/>
    <w:rsid w:val="00D60A71"/>
    <w:rsid w:val="00D60CAF"/>
    <w:rsid w:val="00D60ED8"/>
    <w:rsid w:val="00D6118A"/>
    <w:rsid w:val="00D62E41"/>
    <w:rsid w:val="00D63A1A"/>
    <w:rsid w:val="00D63C67"/>
    <w:rsid w:val="00D6529D"/>
    <w:rsid w:val="00D6689C"/>
    <w:rsid w:val="00D70EDC"/>
    <w:rsid w:val="00D718EE"/>
    <w:rsid w:val="00D730D9"/>
    <w:rsid w:val="00D74ECD"/>
    <w:rsid w:val="00D76741"/>
    <w:rsid w:val="00D807E0"/>
    <w:rsid w:val="00D8100D"/>
    <w:rsid w:val="00D81580"/>
    <w:rsid w:val="00D815BC"/>
    <w:rsid w:val="00D83706"/>
    <w:rsid w:val="00D84E52"/>
    <w:rsid w:val="00D84E9B"/>
    <w:rsid w:val="00D84EB3"/>
    <w:rsid w:val="00D86025"/>
    <w:rsid w:val="00D874C6"/>
    <w:rsid w:val="00D9048F"/>
    <w:rsid w:val="00D931FB"/>
    <w:rsid w:val="00D94AA0"/>
    <w:rsid w:val="00D94FF8"/>
    <w:rsid w:val="00D95160"/>
    <w:rsid w:val="00D95B9F"/>
    <w:rsid w:val="00D95FE6"/>
    <w:rsid w:val="00D96389"/>
    <w:rsid w:val="00D9701A"/>
    <w:rsid w:val="00D972BF"/>
    <w:rsid w:val="00D97808"/>
    <w:rsid w:val="00D97DB7"/>
    <w:rsid w:val="00DA0243"/>
    <w:rsid w:val="00DA10B7"/>
    <w:rsid w:val="00DA36BE"/>
    <w:rsid w:val="00DA4185"/>
    <w:rsid w:val="00DA529D"/>
    <w:rsid w:val="00DA674E"/>
    <w:rsid w:val="00DA7428"/>
    <w:rsid w:val="00DA792C"/>
    <w:rsid w:val="00DA7C3C"/>
    <w:rsid w:val="00DB3C34"/>
    <w:rsid w:val="00DB4430"/>
    <w:rsid w:val="00DB453D"/>
    <w:rsid w:val="00DB467B"/>
    <w:rsid w:val="00DB4B5E"/>
    <w:rsid w:val="00DB6458"/>
    <w:rsid w:val="00DB7223"/>
    <w:rsid w:val="00DB7F99"/>
    <w:rsid w:val="00DC01C5"/>
    <w:rsid w:val="00DC1E6D"/>
    <w:rsid w:val="00DC22F6"/>
    <w:rsid w:val="00DC267B"/>
    <w:rsid w:val="00DC2A42"/>
    <w:rsid w:val="00DC57BB"/>
    <w:rsid w:val="00DC6BFA"/>
    <w:rsid w:val="00DC7F81"/>
    <w:rsid w:val="00DD220A"/>
    <w:rsid w:val="00DD309C"/>
    <w:rsid w:val="00DD541B"/>
    <w:rsid w:val="00DD5A4C"/>
    <w:rsid w:val="00DD6C58"/>
    <w:rsid w:val="00DE098C"/>
    <w:rsid w:val="00DE0CEB"/>
    <w:rsid w:val="00DE64B3"/>
    <w:rsid w:val="00DE6BF9"/>
    <w:rsid w:val="00DE7438"/>
    <w:rsid w:val="00DF1A5F"/>
    <w:rsid w:val="00DF43DF"/>
    <w:rsid w:val="00DF441E"/>
    <w:rsid w:val="00DF55B4"/>
    <w:rsid w:val="00DF5FA6"/>
    <w:rsid w:val="00DF60F0"/>
    <w:rsid w:val="00DF62F3"/>
    <w:rsid w:val="00E00559"/>
    <w:rsid w:val="00E011F1"/>
    <w:rsid w:val="00E01BB9"/>
    <w:rsid w:val="00E025E1"/>
    <w:rsid w:val="00E026A4"/>
    <w:rsid w:val="00E03930"/>
    <w:rsid w:val="00E03BDC"/>
    <w:rsid w:val="00E048E6"/>
    <w:rsid w:val="00E04C24"/>
    <w:rsid w:val="00E050D1"/>
    <w:rsid w:val="00E05279"/>
    <w:rsid w:val="00E0668F"/>
    <w:rsid w:val="00E1068C"/>
    <w:rsid w:val="00E11AB4"/>
    <w:rsid w:val="00E11C8E"/>
    <w:rsid w:val="00E127B9"/>
    <w:rsid w:val="00E139E7"/>
    <w:rsid w:val="00E13F4B"/>
    <w:rsid w:val="00E16282"/>
    <w:rsid w:val="00E16318"/>
    <w:rsid w:val="00E16CC7"/>
    <w:rsid w:val="00E17306"/>
    <w:rsid w:val="00E24C0A"/>
    <w:rsid w:val="00E26296"/>
    <w:rsid w:val="00E26B5A"/>
    <w:rsid w:val="00E30636"/>
    <w:rsid w:val="00E30746"/>
    <w:rsid w:val="00E30864"/>
    <w:rsid w:val="00E30ED7"/>
    <w:rsid w:val="00E30F55"/>
    <w:rsid w:val="00E3172C"/>
    <w:rsid w:val="00E323CB"/>
    <w:rsid w:val="00E326B4"/>
    <w:rsid w:val="00E32A72"/>
    <w:rsid w:val="00E33D66"/>
    <w:rsid w:val="00E35883"/>
    <w:rsid w:val="00E35BE0"/>
    <w:rsid w:val="00E36218"/>
    <w:rsid w:val="00E36303"/>
    <w:rsid w:val="00E3777A"/>
    <w:rsid w:val="00E37A25"/>
    <w:rsid w:val="00E37F08"/>
    <w:rsid w:val="00E406AA"/>
    <w:rsid w:val="00E4108D"/>
    <w:rsid w:val="00E42834"/>
    <w:rsid w:val="00E42F47"/>
    <w:rsid w:val="00E436C6"/>
    <w:rsid w:val="00E43AF4"/>
    <w:rsid w:val="00E440F4"/>
    <w:rsid w:val="00E45065"/>
    <w:rsid w:val="00E45D00"/>
    <w:rsid w:val="00E46438"/>
    <w:rsid w:val="00E46592"/>
    <w:rsid w:val="00E5019C"/>
    <w:rsid w:val="00E5075A"/>
    <w:rsid w:val="00E50D14"/>
    <w:rsid w:val="00E55271"/>
    <w:rsid w:val="00E554BE"/>
    <w:rsid w:val="00E5563B"/>
    <w:rsid w:val="00E55743"/>
    <w:rsid w:val="00E56088"/>
    <w:rsid w:val="00E56BFE"/>
    <w:rsid w:val="00E605B3"/>
    <w:rsid w:val="00E60ACA"/>
    <w:rsid w:val="00E612BE"/>
    <w:rsid w:val="00E619A6"/>
    <w:rsid w:val="00E628B4"/>
    <w:rsid w:val="00E6330B"/>
    <w:rsid w:val="00E63378"/>
    <w:rsid w:val="00E63CAD"/>
    <w:rsid w:val="00E64CCB"/>
    <w:rsid w:val="00E65798"/>
    <w:rsid w:val="00E66713"/>
    <w:rsid w:val="00E67C11"/>
    <w:rsid w:val="00E67D32"/>
    <w:rsid w:val="00E701AD"/>
    <w:rsid w:val="00E72D59"/>
    <w:rsid w:val="00E73426"/>
    <w:rsid w:val="00E757FA"/>
    <w:rsid w:val="00E75961"/>
    <w:rsid w:val="00E76581"/>
    <w:rsid w:val="00E80AB8"/>
    <w:rsid w:val="00E80DB6"/>
    <w:rsid w:val="00E80F98"/>
    <w:rsid w:val="00E80FA7"/>
    <w:rsid w:val="00E81BA9"/>
    <w:rsid w:val="00E82026"/>
    <w:rsid w:val="00E8213B"/>
    <w:rsid w:val="00E82FE5"/>
    <w:rsid w:val="00E830E5"/>
    <w:rsid w:val="00E831C1"/>
    <w:rsid w:val="00E849DD"/>
    <w:rsid w:val="00E84FFE"/>
    <w:rsid w:val="00E879C9"/>
    <w:rsid w:val="00E90CB4"/>
    <w:rsid w:val="00E91368"/>
    <w:rsid w:val="00E932AC"/>
    <w:rsid w:val="00E9539D"/>
    <w:rsid w:val="00E97784"/>
    <w:rsid w:val="00E978A9"/>
    <w:rsid w:val="00EA030C"/>
    <w:rsid w:val="00EA04A4"/>
    <w:rsid w:val="00EA07DB"/>
    <w:rsid w:val="00EA1BF8"/>
    <w:rsid w:val="00EA2618"/>
    <w:rsid w:val="00EA292A"/>
    <w:rsid w:val="00EA2CC1"/>
    <w:rsid w:val="00EA4DE6"/>
    <w:rsid w:val="00EA686E"/>
    <w:rsid w:val="00EA7BA6"/>
    <w:rsid w:val="00EA7F21"/>
    <w:rsid w:val="00EB0461"/>
    <w:rsid w:val="00EB0553"/>
    <w:rsid w:val="00EB40EA"/>
    <w:rsid w:val="00EB6775"/>
    <w:rsid w:val="00EB732A"/>
    <w:rsid w:val="00EB7514"/>
    <w:rsid w:val="00EB7C78"/>
    <w:rsid w:val="00EB7CEB"/>
    <w:rsid w:val="00EC06A5"/>
    <w:rsid w:val="00EC23C0"/>
    <w:rsid w:val="00EC3C0A"/>
    <w:rsid w:val="00EC44BB"/>
    <w:rsid w:val="00EC55EC"/>
    <w:rsid w:val="00EC561E"/>
    <w:rsid w:val="00EC5FBD"/>
    <w:rsid w:val="00EC6496"/>
    <w:rsid w:val="00EC72EC"/>
    <w:rsid w:val="00EC7F4B"/>
    <w:rsid w:val="00ED04E0"/>
    <w:rsid w:val="00ED0873"/>
    <w:rsid w:val="00ED147C"/>
    <w:rsid w:val="00ED1A6E"/>
    <w:rsid w:val="00ED3248"/>
    <w:rsid w:val="00ED3A14"/>
    <w:rsid w:val="00ED5ED6"/>
    <w:rsid w:val="00ED64C2"/>
    <w:rsid w:val="00ED6533"/>
    <w:rsid w:val="00ED7E5D"/>
    <w:rsid w:val="00EE3088"/>
    <w:rsid w:val="00EE54FE"/>
    <w:rsid w:val="00EE5545"/>
    <w:rsid w:val="00EE574C"/>
    <w:rsid w:val="00EF13A0"/>
    <w:rsid w:val="00EF2B65"/>
    <w:rsid w:val="00EF3586"/>
    <w:rsid w:val="00EF3BCF"/>
    <w:rsid w:val="00EF5231"/>
    <w:rsid w:val="00EF5A06"/>
    <w:rsid w:val="00EF76F3"/>
    <w:rsid w:val="00F009C5"/>
    <w:rsid w:val="00F00E22"/>
    <w:rsid w:val="00F022FF"/>
    <w:rsid w:val="00F033C8"/>
    <w:rsid w:val="00F0357F"/>
    <w:rsid w:val="00F04E60"/>
    <w:rsid w:val="00F06232"/>
    <w:rsid w:val="00F07369"/>
    <w:rsid w:val="00F07AE9"/>
    <w:rsid w:val="00F12FF1"/>
    <w:rsid w:val="00F13206"/>
    <w:rsid w:val="00F139EC"/>
    <w:rsid w:val="00F161FA"/>
    <w:rsid w:val="00F16476"/>
    <w:rsid w:val="00F1773C"/>
    <w:rsid w:val="00F178F5"/>
    <w:rsid w:val="00F21DA8"/>
    <w:rsid w:val="00F23168"/>
    <w:rsid w:val="00F23F92"/>
    <w:rsid w:val="00F24897"/>
    <w:rsid w:val="00F24AF8"/>
    <w:rsid w:val="00F250F8"/>
    <w:rsid w:val="00F25DFD"/>
    <w:rsid w:val="00F26368"/>
    <w:rsid w:val="00F26511"/>
    <w:rsid w:val="00F26B8F"/>
    <w:rsid w:val="00F26DA7"/>
    <w:rsid w:val="00F27833"/>
    <w:rsid w:val="00F27838"/>
    <w:rsid w:val="00F27F62"/>
    <w:rsid w:val="00F30684"/>
    <w:rsid w:val="00F30C65"/>
    <w:rsid w:val="00F30CE8"/>
    <w:rsid w:val="00F32207"/>
    <w:rsid w:val="00F3286B"/>
    <w:rsid w:val="00F32C81"/>
    <w:rsid w:val="00F33A9F"/>
    <w:rsid w:val="00F34112"/>
    <w:rsid w:val="00F3693E"/>
    <w:rsid w:val="00F36DDD"/>
    <w:rsid w:val="00F400FE"/>
    <w:rsid w:val="00F433CA"/>
    <w:rsid w:val="00F4454D"/>
    <w:rsid w:val="00F44DA8"/>
    <w:rsid w:val="00F45F6C"/>
    <w:rsid w:val="00F4719E"/>
    <w:rsid w:val="00F477DD"/>
    <w:rsid w:val="00F5141D"/>
    <w:rsid w:val="00F5306F"/>
    <w:rsid w:val="00F532D0"/>
    <w:rsid w:val="00F55A21"/>
    <w:rsid w:val="00F55BE3"/>
    <w:rsid w:val="00F56E83"/>
    <w:rsid w:val="00F574DC"/>
    <w:rsid w:val="00F6115B"/>
    <w:rsid w:val="00F6258A"/>
    <w:rsid w:val="00F62F9D"/>
    <w:rsid w:val="00F63BE0"/>
    <w:rsid w:val="00F64FDD"/>
    <w:rsid w:val="00F66076"/>
    <w:rsid w:val="00F66BF9"/>
    <w:rsid w:val="00F67160"/>
    <w:rsid w:val="00F67AB4"/>
    <w:rsid w:val="00F67FBA"/>
    <w:rsid w:val="00F70863"/>
    <w:rsid w:val="00F73ECA"/>
    <w:rsid w:val="00F753B7"/>
    <w:rsid w:val="00F7561D"/>
    <w:rsid w:val="00F7793D"/>
    <w:rsid w:val="00F802DC"/>
    <w:rsid w:val="00F80897"/>
    <w:rsid w:val="00F80F57"/>
    <w:rsid w:val="00F81499"/>
    <w:rsid w:val="00F8209C"/>
    <w:rsid w:val="00F8236D"/>
    <w:rsid w:val="00F83258"/>
    <w:rsid w:val="00F84278"/>
    <w:rsid w:val="00F84305"/>
    <w:rsid w:val="00F84ECB"/>
    <w:rsid w:val="00F86356"/>
    <w:rsid w:val="00F87AC0"/>
    <w:rsid w:val="00F905C5"/>
    <w:rsid w:val="00F9309B"/>
    <w:rsid w:val="00F9383E"/>
    <w:rsid w:val="00F93FA5"/>
    <w:rsid w:val="00F9675B"/>
    <w:rsid w:val="00F968D8"/>
    <w:rsid w:val="00F96AB3"/>
    <w:rsid w:val="00F97C69"/>
    <w:rsid w:val="00FA162F"/>
    <w:rsid w:val="00FA1652"/>
    <w:rsid w:val="00FA2337"/>
    <w:rsid w:val="00FA3047"/>
    <w:rsid w:val="00FA34A8"/>
    <w:rsid w:val="00FA5C47"/>
    <w:rsid w:val="00FA5C8F"/>
    <w:rsid w:val="00FA6583"/>
    <w:rsid w:val="00FA7611"/>
    <w:rsid w:val="00FB0417"/>
    <w:rsid w:val="00FB1214"/>
    <w:rsid w:val="00FB2DED"/>
    <w:rsid w:val="00FB31CE"/>
    <w:rsid w:val="00FB31E2"/>
    <w:rsid w:val="00FB3757"/>
    <w:rsid w:val="00FB3FEF"/>
    <w:rsid w:val="00FB4EEE"/>
    <w:rsid w:val="00FB502A"/>
    <w:rsid w:val="00FB5034"/>
    <w:rsid w:val="00FB63CD"/>
    <w:rsid w:val="00FB64C7"/>
    <w:rsid w:val="00FC05F2"/>
    <w:rsid w:val="00FC215B"/>
    <w:rsid w:val="00FC2D55"/>
    <w:rsid w:val="00FC31EF"/>
    <w:rsid w:val="00FC480B"/>
    <w:rsid w:val="00FC5F84"/>
    <w:rsid w:val="00FC605F"/>
    <w:rsid w:val="00FC63EB"/>
    <w:rsid w:val="00FC654A"/>
    <w:rsid w:val="00FD1140"/>
    <w:rsid w:val="00FD1504"/>
    <w:rsid w:val="00FD17D0"/>
    <w:rsid w:val="00FD3490"/>
    <w:rsid w:val="00FD3DE9"/>
    <w:rsid w:val="00FD3FBA"/>
    <w:rsid w:val="00FD42D4"/>
    <w:rsid w:val="00FD44B1"/>
    <w:rsid w:val="00FD55C9"/>
    <w:rsid w:val="00FD6799"/>
    <w:rsid w:val="00FD6BA4"/>
    <w:rsid w:val="00FD74BD"/>
    <w:rsid w:val="00FD778F"/>
    <w:rsid w:val="00FD79EC"/>
    <w:rsid w:val="00FD7A3A"/>
    <w:rsid w:val="00FE0B52"/>
    <w:rsid w:val="00FE0ED6"/>
    <w:rsid w:val="00FE2A95"/>
    <w:rsid w:val="00FE39CA"/>
    <w:rsid w:val="00FE4354"/>
    <w:rsid w:val="00FE4FFD"/>
    <w:rsid w:val="00FE686F"/>
    <w:rsid w:val="00FE6F2D"/>
    <w:rsid w:val="00FF4A98"/>
    <w:rsid w:val="00FF5DC3"/>
    <w:rsid w:val="00FF656E"/>
    <w:rsid w:val="00FF6E4E"/>
    <w:rsid w:val="015E2A7C"/>
    <w:rsid w:val="01D133CB"/>
    <w:rsid w:val="02506E05"/>
    <w:rsid w:val="02972DF5"/>
    <w:rsid w:val="02A36EE2"/>
    <w:rsid w:val="02AC6223"/>
    <w:rsid w:val="02B36AAA"/>
    <w:rsid w:val="0354337F"/>
    <w:rsid w:val="036B54E8"/>
    <w:rsid w:val="045D2E23"/>
    <w:rsid w:val="04711F5E"/>
    <w:rsid w:val="04F20BE1"/>
    <w:rsid w:val="05634469"/>
    <w:rsid w:val="06340C65"/>
    <w:rsid w:val="09447891"/>
    <w:rsid w:val="0A513DD9"/>
    <w:rsid w:val="0AA01CBB"/>
    <w:rsid w:val="0AF10769"/>
    <w:rsid w:val="0BF90A89"/>
    <w:rsid w:val="0BFC2B8F"/>
    <w:rsid w:val="0C2F3769"/>
    <w:rsid w:val="0C9D51A9"/>
    <w:rsid w:val="0C9F6AEC"/>
    <w:rsid w:val="0E205CF3"/>
    <w:rsid w:val="0E5A183B"/>
    <w:rsid w:val="0EA518FD"/>
    <w:rsid w:val="0F6A1B8A"/>
    <w:rsid w:val="102E1B18"/>
    <w:rsid w:val="109D0413"/>
    <w:rsid w:val="10B84553"/>
    <w:rsid w:val="10BD35C7"/>
    <w:rsid w:val="11740026"/>
    <w:rsid w:val="12174AB9"/>
    <w:rsid w:val="1256260A"/>
    <w:rsid w:val="12CD4F50"/>
    <w:rsid w:val="12E04536"/>
    <w:rsid w:val="12EC5B7D"/>
    <w:rsid w:val="13E26A55"/>
    <w:rsid w:val="13F13588"/>
    <w:rsid w:val="14851632"/>
    <w:rsid w:val="14C5166F"/>
    <w:rsid w:val="16777D74"/>
    <w:rsid w:val="16993FDC"/>
    <w:rsid w:val="16CF753A"/>
    <w:rsid w:val="170A0BE8"/>
    <w:rsid w:val="18071B1A"/>
    <w:rsid w:val="18751F44"/>
    <w:rsid w:val="195645B9"/>
    <w:rsid w:val="19A61222"/>
    <w:rsid w:val="1A3507AD"/>
    <w:rsid w:val="1A454F8C"/>
    <w:rsid w:val="1A542BD6"/>
    <w:rsid w:val="1A602EE7"/>
    <w:rsid w:val="1A9122CA"/>
    <w:rsid w:val="1B7F3FBA"/>
    <w:rsid w:val="1BC5737B"/>
    <w:rsid w:val="1D696AB5"/>
    <w:rsid w:val="1D855C9C"/>
    <w:rsid w:val="1D9B03F0"/>
    <w:rsid w:val="1DE53FC5"/>
    <w:rsid w:val="1E1862E1"/>
    <w:rsid w:val="1EE84744"/>
    <w:rsid w:val="1FF23AB1"/>
    <w:rsid w:val="201D6F2F"/>
    <w:rsid w:val="207549B0"/>
    <w:rsid w:val="20774E98"/>
    <w:rsid w:val="209D54D0"/>
    <w:rsid w:val="210E250E"/>
    <w:rsid w:val="214E5B76"/>
    <w:rsid w:val="221B63A0"/>
    <w:rsid w:val="228A7081"/>
    <w:rsid w:val="23223826"/>
    <w:rsid w:val="23744E8A"/>
    <w:rsid w:val="238C3982"/>
    <w:rsid w:val="23A175C4"/>
    <w:rsid w:val="24E07603"/>
    <w:rsid w:val="25E60A73"/>
    <w:rsid w:val="26467D9E"/>
    <w:rsid w:val="27157D3C"/>
    <w:rsid w:val="276A2FB9"/>
    <w:rsid w:val="277822AC"/>
    <w:rsid w:val="2899108F"/>
    <w:rsid w:val="28FE2577"/>
    <w:rsid w:val="297B5268"/>
    <w:rsid w:val="2A1525EF"/>
    <w:rsid w:val="2A4A387D"/>
    <w:rsid w:val="2A830F86"/>
    <w:rsid w:val="2B0A6293"/>
    <w:rsid w:val="2BD355F5"/>
    <w:rsid w:val="2BD7405E"/>
    <w:rsid w:val="2C4B7748"/>
    <w:rsid w:val="2D067F8F"/>
    <w:rsid w:val="2D59621D"/>
    <w:rsid w:val="2DB16FAB"/>
    <w:rsid w:val="2E1D530B"/>
    <w:rsid w:val="2E424521"/>
    <w:rsid w:val="2E872380"/>
    <w:rsid w:val="2F6A001E"/>
    <w:rsid w:val="2F8F14A9"/>
    <w:rsid w:val="2FDE76E6"/>
    <w:rsid w:val="2FF70757"/>
    <w:rsid w:val="304B0EED"/>
    <w:rsid w:val="30B5583F"/>
    <w:rsid w:val="30E6401D"/>
    <w:rsid w:val="31026E12"/>
    <w:rsid w:val="311C359A"/>
    <w:rsid w:val="316F6950"/>
    <w:rsid w:val="31705E8F"/>
    <w:rsid w:val="32356659"/>
    <w:rsid w:val="3249622F"/>
    <w:rsid w:val="32555EB0"/>
    <w:rsid w:val="339D199A"/>
    <w:rsid w:val="34272E4C"/>
    <w:rsid w:val="343449D5"/>
    <w:rsid w:val="344F11F9"/>
    <w:rsid w:val="34B4494C"/>
    <w:rsid w:val="352E5028"/>
    <w:rsid w:val="35B4744C"/>
    <w:rsid w:val="35F5085E"/>
    <w:rsid w:val="35FB66FE"/>
    <w:rsid w:val="361138EA"/>
    <w:rsid w:val="366E5BB8"/>
    <w:rsid w:val="36883FF2"/>
    <w:rsid w:val="37C5281E"/>
    <w:rsid w:val="37D22C05"/>
    <w:rsid w:val="37FD73B9"/>
    <w:rsid w:val="38BF79EA"/>
    <w:rsid w:val="39F614B3"/>
    <w:rsid w:val="3A806BF8"/>
    <w:rsid w:val="3AB023A0"/>
    <w:rsid w:val="3BA24CB7"/>
    <w:rsid w:val="3BA450DC"/>
    <w:rsid w:val="3BD3519D"/>
    <w:rsid w:val="3C584E13"/>
    <w:rsid w:val="3CC56C76"/>
    <w:rsid w:val="3D7C0803"/>
    <w:rsid w:val="3E32601D"/>
    <w:rsid w:val="3E7013C9"/>
    <w:rsid w:val="3EB76FF8"/>
    <w:rsid w:val="3EEA0FF5"/>
    <w:rsid w:val="3F283A52"/>
    <w:rsid w:val="3F7F666B"/>
    <w:rsid w:val="3FF676AC"/>
    <w:rsid w:val="40CF7CE1"/>
    <w:rsid w:val="41A94B4C"/>
    <w:rsid w:val="423F2499"/>
    <w:rsid w:val="42C676EF"/>
    <w:rsid w:val="43B70755"/>
    <w:rsid w:val="43EC2BD1"/>
    <w:rsid w:val="43EF2567"/>
    <w:rsid w:val="44463B5B"/>
    <w:rsid w:val="44A65B45"/>
    <w:rsid w:val="44C1472D"/>
    <w:rsid w:val="45E6306C"/>
    <w:rsid w:val="46184820"/>
    <w:rsid w:val="47215957"/>
    <w:rsid w:val="4786450D"/>
    <w:rsid w:val="4799729B"/>
    <w:rsid w:val="47CA76BF"/>
    <w:rsid w:val="482C72F2"/>
    <w:rsid w:val="48AB372A"/>
    <w:rsid w:val="48F31859"/>
    <w:rsid w:val="491B4D4A"/>
    <w:rsid w:val="49457E1E"/>
    <w:rsid w:val="495F62C2"/>
    <w:rsid w:val="49F7299F"/>
    <w:rsid w:val="4AC565F9"/>
    <w:rsid w:val="4B121280"/>
    <w:rsid w:val="4B17661E"/>
    <w:rsid w:val="4B1A05AF"/>
    <w:rsid w:val="4B831EC1"/>
    <w:rsid w:val="4BC94CF0"/>
    <w:rsid w:val="4C682916"/>
    <w:rsid w:val="4C8A32C2"/>
    <w:rsid w:val="4C995F8F"/>
    <w:rsid w:val="4D4B013B"/>
    <w:rsid w:val="4D6247B5"/>
    <w:rsid w:val="4E2C2D86"/>
    <w:rsid w:val="4E9144C0"/>
    <w:rsid w:val="4E97081F"/>
    <w:rsid w:val="500C5070"/>
    <w:rsid w:val="505226DD"/>
    <w:rsid w:val="506F214C"/>
    <w:rsid w:val="513B13EC"/>
    <w:rsid w:val="51860B4A"/>
    <w:rsid w:val="5273460B"/>
    <w:rsid w:val="5388522F"/>
    <w:rsid w:val="54285EA5"/>
    <w:rsid w:val="544B7B6F"/>
    <w:rsid w:val="54604D8C"/>
    <w:rsid w:val="55456CB4"/>
    <w:rsid w:val="55775BE1"/>
    <w:rsid w:val="55C2020C"/>
    <w:rsid w:val="56EA7B13"/>
    <w:rsid w:val="56F26A8D"/>
    <w:rsid w:val="57405985"/>
    <w:rsid w:val="57D243EE"/>
    <w:rsid w:val="58242349"/>
    <w:rsid w:val="58530DAB"/>
    <w:rsid w:val="58647451"/>
    <w:rsid w:val="58E04CCD"/>
    <w:rsid w:val="593006EA"/>
    <w:rsid w:val="599B193E"/>
    <w:rsid w:val="59F5192C"/>
    <w:rsid w:val="5B2630E4"/>
    <w:rsid w:val="5B655BDB"/>
    <w:rsid w:val="5CD8040E"/>
    <w:rsid w:val="5CE831C0"/>
    <w:rsid w:val="5E6006BB"/>
    <w:rsid w:val="5F993E84"/>
    <w:rsid w:val="604B0C5A"/>
    <w:rsid w:val="606F725D"/>
    <w:rsid w:val="60762418"/>
    <w:rsid w:val="62BD432E"/>
    <w:rsid w:val="631579DF"/>
    <w:rsid w:val="64131199"/>
    <w:rsid w:val="64520F73"/>
    <w:rsid w:val="64613807"/>
    <w:rsid w:val="651D5558"/>
    <w:rsid w:val="65244DE3"/>
    <w:rsid w:val="66171E90"/>
    <w:rsid w:val="668D07C7"/>
    <w:rsid w:val="672F3320"/>
    <w:rsid w:val="68751207"/>
    <w:rsid w:val="68835BC3"/>
    <w:rsid w:val="68BD2175"/>
    <w:rsid w:val="690754B2"/>
    <w:rsid w:val="69192C79"/>
    <w:rsid w:val="695A743B"/>
    <w:rsid w:val="6A0D6DC1"/>
    <w:rsid w:val="6AC33A5A"/>
    <w:rsid w:val="6AC344AB"/>
    <w:rsid w:val="6AD56E57"/>
    <w:rsid w:val="6AE35470"/>
    <w:rsid w:val="6AEA6578"/>
    <w:rsid w:val="6AF24B5A"/>
    <w:rsid w:val="6BF520C3"/>
    <w:rsid w:val="6C8139E9"/>
    <w:rsid w:val="6DA40B53"/>
    <w:rsid w:val="6DFD1A82"/>
    <w:rsid w:val="6E294B52"/>
    <w:rsid w:val="6E870C41"/>
    <w:rsid w:val="6E932FC8"/>
    <w:rsid w:val="6F0917CE"/>
    <w:rsid w:val="6F380CCA"/>
    <w:rsid w:val="6F7E4C49"/>
    <w:rsid w:val="70AC489E"/>
    <w:rsid w:val="71777D9E"/>
    <w:rsid w:val="7350651C"/>
    <w:rsid w:val="7476433D"/>
    <w:rsid w:val="748D60FB"/>
    <w:rsid w:val="75B539A7"/>
    <w:rsid w:val="779524DF"/>
    <w:rsid w:val="78146346"/>
    <w:rsid w:val="78DE1B19"/>
    <w:rsid w:val="79903674"/>
    <w:rsid w:val="7A0441EA"/>
    <w:rsid w:val="7A6030E8"/>
    <w:rsid w:val="7B070629"/>
    <w:rsid w:val="7B5E4622"/>
    <w:rsid w:val="7BE35E80"/>
    <w:rsid w:val="7C0B5CB2"/>
    <w:rsid w:val="7D0E1EA7"/>
    <w:rsid w:val="7DA2758C"/>
    <w:rsid w:val="7E6D774E"/>
    <w:rsid w:val="7F3534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qFormat="1" w:uiPriority="99" w:semiHidden="0"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iPriority="99" w:semiHidden="0"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3"/>
    <w:next w:val="1"/>
    <w:link w:val="70"/>
    <w:qFormat/>
    <w:uiPriority w:val="0"/>
    <w:pPr>
      <w:keepNext/>
      <w:keepLines/>
      <w:spacing w:before="200" w:after="200" w:line="400" w:lineRule="exact"/>
      <w:jc w:val="left"/>
      <w:outlineLvl w:val="0"/>
    </w:pPr>
    <w:rPr>
      <w:rFonts w:ascii="Calibri" w:hAnsi="Calibri"/>
      <w:b w:val="0"/>
      <w:bCs/>
      <w:kern w:val="44"/>
      <w:sz w:val="24"/>
      <w:szCs w:val="44"/>
    </w:rPr>
  </w:style>
  <w:style w:type="paragraph" w:styleId="4">
    <w:name w:val="heading 2"/>
    <w:basedOn w:val="1"/>
    <w:next w:val="5"/>
    <w:link w:val="71"/>
    <w:qFormat/>
    <w:uiPriority w:val="0"/>
    <w:pPr>
      <w:keepNext/>
      <w:keepLines/>
      <w:spacing w:before="260" w:after="260" w:line="480" w:lineRule="exact"/>
      <w:jc w:val="center"/>
      <w:outlineLvl w:val="1"/>
    </w:pPr>
    <w:rPr>
      <w:rFonts w:ascii="宋体" w:hAnsi="宋体" w:eastAsia="黑体"/>
      <w:bCs/>
      <w:i/>
      <w:iCs/>
      <w:sz w:val="24"/>
      <w:szCs w:val="20"/>
    </w:rPr>
  </w:style>
  <w:style w:type="paragraph" w:styleId="6">
    <w:name w:val="heading 3"/>
    <w:basedOn w:val="4"/>
    <w:next w:val="5"/>
    <w:link w:val="72"/>
    <w:qFormat/>
    <w:uiPriority w:val="0"/>
    <w:pPr>
      <w:widowControl/>
      <w:spacing w:before="120" w:after="120" w:line="360" w:lineRule="auto"/>
      <w:outlineLvl w:val="2"/>
    </w:pPr>
    <w:rPr>
      <w:rFonts w:ascii="Calibri" w:hAnsi="Calibri"/>
      <w:i w:val="0"/>
      <w:kern w:val="0"/>
    </w:rPr>
  </w:style>
  <w:style w:type="paragraph" w:styleId="7">
    <w:name w:val="heading 4"/>
    <w:basedOn w:val="1"/>
    <w:next w:val="5"/>
    <w:link w:val="73"/>
    <w:qFormat/>
    <w:uiPriority w:val="0"/>
    <w:pPr>
      <w:keepNext/>
      <w:adjustRightInd w:val="0"/>
      <w:spacing w:before="200" w:after="200" w:line="400" w:lineRule="exact"/>
      <w:jc w:val="left"/>
      <w:textAlignment w:val="baseline"/>
      <w:outlineLvl w:val="3"/>
    </w:pPr>
    <w:rPr>
      <w:rFonts w:eastAsia="黑体"/>
      <w:kern w:val="0"/>
      <w:szCs w:val="20"/>
    </w:rPr>
  </w:style>
  <w:style w:type="paragraph" w:styleId="8">
    <w:name w:val="heading 5"/>
    <w:basedOn w:val="1"/>
    <w:next w:val="1"/>
    <w:link w:val="74"/>
    <w:qFormat/>
    <w:uiPriority w:val="0"/>
    <w:pPr>
      <w:keepNext/>
      <w:keepLines/>
      <w:widowControl/>
      <w:tabs>
        <w:tab w:val="left" w:pos="1008"/>
      </w:tabs>
      <w:spacing w:before="280" w:line="372" w:lineRule="auto"/>
      <w:ind w:left="1008" w:hanging="1008"/>
      <w:jc w:val="center"/>
      <w:outlineLvl w:val="4"/>
    </w:pPr>
    <w:rPr>
      <w:b/>
      <w:bCs/>
      <w:kern w:val="0"/>
      <w:sz w:val="28"/>
      <w:szCs w:val="28"/>
      <w:lang w:val="zh-CN"/>
    </w:rPr>
  </w:style>
  <w:style w:type="paragraph" w:styleId="9">
    <w:name w:val="heading 6"/>
    <w:basedOn w:val="1"/>
    <w:next w:val="1"/>
    <w:link w:val="75"/>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10">
    <w:name w:val="heading 7"/>
    <w:basedOn w:val="1"/>
    <w:next w:val="1"/>
    <w:link w:val="76"/>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11">
    <w:name w:val="heading 8"/>
    <w:basedOn w:val="1"/>
    <w:next w:val="1"/>
    <w:link w:val="77"/>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2">
    <w:name w:val="heading 9"/>
    <w:basedOn w:val="1"/>
    <w:next w:val="1"/>
    <w:link w:val="78"/>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52">
    <w:name w:val="Default Paragraph Font"/>
    <w:unhideWhenUsed/>
    <w:qFormat/>
    <w:uiPriority w:val="1"/>
  </w:style>
  <w:style w:type="table" w:default="1" w:styleId="50">
    <w:name w:val="Normal Table"/>
    <w:unhideWhenUsed/>
    <w:qFormat/>
    <w:uiPriority w:val="99"/>
    <w:tblPr>
      <w:tblStyle w:val="50"/>
      <w:tblCellMar>
        <w:top w:w="0" w:type="dxa"/>
        <w:left w:w="108" w:type="dxa"/>
        <w:bottom w:w="0" w:type="dxa"/>
        <w:right w:w="108" w:type="dxa"/>
      </w:tblCellMar>
    </w:tblPr>
  </w:style>
  <w:style w:type="paragraph" w:styleId="3">
    <w:name w:val="Title"/>
    <w:basedOn w:val="1"/>
    <w:link w:val="69"/>
    <w:qFormat/>
    <w:uiPriority w:val="0"/>
    <w:pPr>
      <w:adjustRightInd w:val="0"/>
      <w:spacing w:before="240" w:after="60" w:line="420" w:lineRule="atLeast"/>
      <w:jc w:val="center"/>
      <w:textAlignment w:val="baseline"/>
      <w:outlineLvl w:val="0"/>
    </w:pPr>
    <w:rPr>
      <w:rFonts w:ascii="Arial" w:hAnsi="Arial" w:eastAsia="黑体"/>
      <w:b/>
      <w:kern w:val="0"/>
      <w:sz w:val="44"/>
      <w:szCs w:val="20"/>
    </w:rPr>
  </w:style>
  <w:style w:type="paragraph" w:styleId="5">
    <w:name w:val="Normal Indent"/>
    <w:basedOn w:val="1"/>
    <w:qFormat/>
    <w:uiPriority w:val="0"/>
    <w:pPr>
      <w:ind w:firstLine="420" w:firstLineChars="200"/>
    </w:pPr>
  </w:style>
  <w:style w:type="paragraph" w:styleId="13">
    <w:name w:val="toc 7"/>
    <w:basedOn w:val="1"/>
    <w:next w:val="1"/>
    <w:qFormat/>
    <w:uiPriority w:val="39"/>
    <w:pPr>
      <w:ind w:left="1440"/>
      <w:jc w:val="left"/>
    </w:pPr>
    <w:rPr>
      <w:rFonts w:ascii="Calibri" w:hAnsi="Calibri" w:cs="Calibri"/>
      <w:sz w:val="18"/>
      <w:szCs w:val="18"/>
    </w:rPr>
  </w:style>
  <w:style w:type="paragraph" w:styleId="14">
    <w:name w:val="table of authorities"/>
    <w:basedOn w:val="15"/>
    <w:next w:val="15"/>
    <w:unhideWhenUsed/>
    <w:qFormat/>
    <w:uiPriority w:val="99"/>
    <w:pPr>
      <w:ind w:left="420" w:leftChars="200"/>
    </w:pPr>
  </w:style>
  <w:style w:type="paragraph" w:customStyle="1" w:styleId="15">
    <w:name w:val="Normal_19"/>
    <w:qFormat/>
    <w:uiPriority w:val="0"/>
    <w:rPr>
      <w:rFonts w:ascii="Times New Roman" w:hAnsi="Times New Roman" w:eastAsia="Times New Roman" w:cs="Times New Roman"/>
      <w:sz w:val="24"/>
      <w:szCs w:val="24"/>
      <w:lang w:val="en-US" w:eastAsia="zh-CN" w:bidi="ar-SA"/>
    </w:rPr>
  </w:style>
  <w:style w:type="paragraph" w:styleId="16">
    <w:name w:val="index 8"/>
    <w:basedOn w:val="17"/>
    <w:next w:val="17"/>
    <w:unhideWhenUsed/>
    <w:qFormat/>
    <w:uiPriority w:val="99"/>
    <w:pPr>
      <w:ind w:left="1400" w:leftChars="1400"/>
    </w:pPr>
    <w:rPr>
      <w:rFonts w:ascii="Calibri" w:hAnsi="Calibri"/>
      <w:sz w:val="21"/>
      <w:szCs w:val="22"/>
    </w:rPr>
  </w:style>
  <w:style w:type="paragraph" w:customStyle="1" w:styleId="17">
    <w:name w:val="正文_10"/>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styleId="18">
    <w:name w:val="caption"/>
    <w:basedOn w:val="1"/>
    <w:next w:val="1"/>
    <w:qFormat/>
    <w:uiPriority w:val="0"/>
    <w:rPr>
      <w:rFonts w:ascii="Arial" w:hAnsi="Arial" w:eastAsia="黑体" w:cs="Arial"/>
      <w:sz w:val="20"/>
      <w:szCs w:val="20"/>
    </w:rPr>
  </w:style>
  <w:style w:type="paragraph" w:styleId="19">
    <w:name w:val="List Bullet"/>
    <w:basedOn w:val="1"/>
    <w:qFormat/>
    <w:uiPriority w:val="0"/>
    <w:pPr>
      <w:tabs>
        <w:tab w:val="left" w:pos="360"/>
      </w:tabs>
      <w:ind w:left="360" w:hanging="360"/>
    </w:pPr>
  </w:style>
  <w:style w:type="paragraph" w:styleId="20">
    <w:name w:val="Document Map"/>
    <w:basedOn w:val="1"/>
    <w:link w:val="79"/>
    <w:qFormat/>
    <w:uiPriority w:val="0"/>
    <w:rPr>
      <w:rFonts w:ascii="宋体"/>
      <w:sz w:val="18"/>
      <w:szCs w:val="18"/>
    </w:rPr>
  </w:style>
  <w:style w:type="paragraph" w:styleId="21">
    <w:name w:val="annotation text"/>
    <w:basedOn w:val="1"/>
    <w:link w:val="80"/>
    <w:qFormat/>
    <w:uiPriority w:val="0"/>
    <w:pPr>
      <w:jc w:val="left"/>
    </w:pPr>
    <w:rPr>
      <w:szCs w:val="24"/>
    </w:rPr>
  </w:style>
  <w:style w:type="paragraph" w:styleId="22">
    <w:name w:val="Salutation"/>
    <w:basedOn w:val="1"/>
    <w:next w:val="1"/>
    <w:link w:val="81"/>
    <w:qFormat/>
    <w:uiPriority w:val="0"/>
    <w:rPr>
      <w:kern w:val="0"/>
      <w:sz w:val="28"/>
      <w:szCs w:val="28"/>
      <w:lang w:val="zh-CN"/>
    </w:rPr>
  </w:style>
  <w:style w:type="paragraph" w:styleId="23">
    <w:name w:val="Body Text 3"/>
    <w:basedOn w:val="1"/>
    <w:link w:val="82"/>
    <w:qFormat/>
    <w:uiPriority w:val="0"/>
    <w:rPr>
      <w:rFonts w:ascii="宋体"/>
      <w:sz w:val="24"/>
      <w:szCs w:val="20"/>
    </w:rPr>
  </w:style>
  <w:style w:type="paragraph" w:styleId="24">
    <w:name w:val="Body Text"/>
    <w:basedOn w:val="1"/>
    <w:link w:val="83"/>
    <w:qFormat/>
    <w:uiPriority w:val="0"/>
    <w:pPr>
      <w:spacing w:after="120"/>
    </w:pPr>
  </w:style>
  <w:style w:type="paragraph" w:styleId="25">
    <w:name w:val="Body Text Indent"/>
    <w:basedOn w:val="1"/>
    <w:link w:val="84"/>
    <w:qFormat/>
    <w:uiPriority w:val="0"/>
    <w:pPr>
      <w:spacing w:after="120"/>
      <w:ind w:left="420" w:leftChars="200"/>
    </w:pPr>
  </w:style>
  <w:style w:type="paragraph" w:styleId="26">
    <w:name w:val="index 4"/>
    <w:basedOn w:val="1"/>
    <w:next w:val="1"/>
    <w:qFormat/>
    <w:uiPriority w:val="0"/>
    <w:pPr>
      <w:ind w:left="600" w:leftChars="600"/>
    </w:pPr>
  </w:style>
  <w:style w:type="paragraph" w:styleId="27">
    <w:name w:val="toc 5"/>
    <w:basedOn w:val="1"/>
    <w:next w:val="1"/>
    <w:qFormat/>
    <w:uiPriority w:val="39"/>
    <w:pPr>
      <w:ind w:left="960"/>
      <w:jc w:val="left"/>
    </w:pPr>
    <w:rPr>
      <w:rFonts w:ascii="Calibri" w:hAnsi="Calibri" w:cs="Calibri"/>
      <w:sz w:val="18"/>
      <w:szCs w:val="18"/>
    </w:rPr>
  </w:style>
  <w:style w:type="paragraph" w:styleId="28">
    <w:name w:val="toc 3"/>
    <w:basedOn w:val="1"/>
    <w:next w:val="1"/>
    <w:qFormat/>
    <w:uiPriority w:val="39"/>
    <w:pPr>
      <w:tabs>
        <w:tab w:val="right" w:leader="dot" w:pos="8948"/>
      </w:tabs>
      <w:ind w:left="480"/>
      <w:jc w:val="left"/>
    </w:pPr>
    <w:rPr>
      <w:rFonts w:ascii="Calibri" w:hAnsi="Calibri" w:cs="Calibri"/>
      <w:i/>
      <w:iCs/>
      <w:sz w:val="20"/>
      <w:szCs w:val="20"/>
    </w:rPr>
  </w:style>
  <w:style w:type="paragraph" w:styleId="29">
    <w:name w:val="Plain Text"/>
    <w:basedOn w:val="1"/>
    <w:link w:val="85"/>
    <w:qFormat/>
    <w:uiPriority w:val="0"/>
    <w:rPr>
      <w:rFonts w:ascii="宋体" w:hAnsi="Courier New"/>
      <w:szCs w:val="20"/>
    </w:rPr>
  </w:style>
  <w:style w:type="paragraph" w:styleId="30">
    <w:name w:val="toc 8"/>
    <w:basedOn w:val="1"/>
    <w:next w:val="1"/>
    <w:qFormat/>
    <w:uiPriority w:val="39"/>
    <w:pPr>
      <w:ind w:left="1680"/>
      <w:jc w:val="left"/>
    </w:pPr>
    <w:rPr>
      <w:rFonts w:ascii="Calibri" w:hAnsi="Calibri" w:cs="Calibri"/>
      <w:sz w:val="18"/>
      <w:szCs w:val="18"/>
    </w:rPr>
  </w:style>
  <w:style w:type="paragraph" w:styleId="31">
    <w:name w:val="Date"/>
    <w:basedOn w:val="1"/>
    <w:next w:val="1"/>
    <w:link w:val="86"/>
    <w:qFormat/>
    <w:uiPriority w:val="0"/>
    <w:rPr>
      <w:sz w:val="24"/>
      <w:szCs w:val="20"/>
    </w:rPr>
  </w:style>
  <w:style w:type="paragraph" w:styleId="32">
    <w:name w:val="Body Text Indent 2"/>
    <w:basedOn w:val="1"/>
    <w:link w:val="87"/>
    <w:qFormat/>
    <w:uiPriority w:val="0"/>
    <w:pPr>
      <w:spacing w:line="500" w:lineRule="exact"/>
      <w:ind w:firstLine="540" w:firstLineChars="200"/>
    </w:pPr>
    <w:rPr>
      <w:rFonts w:ascii="宋体" w:hAnsi="宋体"/>
      <w:sz w:val="27"/>
      <w:szCs w:val="27"/>
    </w:rPr>
  </w:style>
  <w:style w:type="paragraph" w:styleId="33">
    <w:name w:val="endnote text"/>
    <w:basedOn w:val="1"/>
    <w:link w:val="88"/>
    <w:qFormat/>
    <w:uiPriority w:val="0"/>
    <w:pPr>
      <w:snapToGrid w:val="0"/>
      <w:jc w:val="left"/>
    </w:pPr>
  </w:style>
  <w:style w:type="paragraph" w:styleId="34">
    <w:name w:val="Balloon Text"/>
    <w:basedOn w:val="1"/>
    <w:link w:val="89"/>
    <w:qFormat/>
    <w:uiPriority w:val="0"/>
    <w:rPr>
      <w:sz w:val="18"/>
      <w:szCs w:val="18"/>
    </w:rPr>
  </w:style>
  <w:style w:type="paragraph" w:styleId="35">
    <w:name w:val="footer"/>
    <w:basedOn w:val="1"/>
    <w:link w:val="90"/>
    <w:qFormat/>
    <w:uiPriority w:val="99"/>
    <w:pPr>
      <w:tabs>
        <w:tab w:val="center" w:pos="4153"/>
        <w:tab w:val="right" w:pos="8306"/>
      </w:tabs>
      <w:snapToGrid w:val="0"/>
      <w:jc w:val="left"/>
    </w:pPr>
    <w:rPr>
      <w:sz w:val="18"/>
      <w:szCs w:val="18"/>
    </w:rPr>
  </w:style>
  <w:style w:type="paragraph" w:styleId="36">
    <w:name w:val="header"/>
    <w:basedOn w:val="1"/>
    <w:link w:val="91"/>
    <w:qFormat/>
    <w:uiPriority w:val="0"/>
    <w:pPr>
      <w:tabs>
        <w:tab w:val="center" w:pos="4153"/>
        <w:tab w:val="right" w:pos="8306"/>
      </w:tabs>
      <w:snapToGrid w:val="0"/>
      <w:jc w:val="center"/>
    </w:pPr>
    <w:rPr>
      <w:sz w:val="18"/>
      <w:szCs w:val="18"/>
    </w:rPr>
  </w:style>
  <w:style w:type="paragraph" w:styleId="37">
    <w:name w:val="toc 1"/>
    <w:basedOn w:val="1"/>
    <w:next w:val="1"/>
    <w:qFormat/>
    <w:uiPriority w:val="39"/>
    <w:pPr>
      <w:tabs>
        <w:tab w:val="right" w:leader="dot" w:pos="8948"/>
      </w:tabs>
      <w:spacing w:before="120" w:after="120"/>
      <w:jc w:val="left"/>
    </w:pPr>
    <w:rPr>
      <w:rFonts w:ascii="黑体" w:hAnsi="黑体" w:eastAsia="黑体" w:cs="Calibri"/>
      <w:b/>
      <w:bCs/>
      <w:caps/>
      <w:szCs w:val="21"/>
    </w:rPr>
  </w:style>
  <w:style w:type="paragraph" w:styleId="38">
    <w:name w:val="toc 4"/>
    <w:basedOn w:val="1"/>
    <w:next w:val="1"/>
    <w:qFormat/>
    <w:uiPriority w:val="39"/>
    <w:pPr>
      <w:ind w:left="720"/>
      <w:jc w:val="left"/>
    </w:pPr>
    <w:rPr>
      <w:rFonts w:ascii="Calibri" w:hAnsi="Calibri" w:cs="Calibri"/>
      <w:sz w:val="18"/>
      <w:szCs w:val="18"/>
    </w:rPr>
  </w:style>
  <w:style w:type="paragraph" w:styleId="39">
    <w:name w:val="Subtitle"/>
    <w:basedOn w:val="1"/>
    <w:next w:val="1"/>
    <w:link w:val="92"/>
    <w:qFormat/>
    <w:uiPriority w:val="0"/>
    <w:pPr>
      <w:spacing w:before="240" w:after="60" w:line="312" w:lineRule="auto"/>
      <w:jc w:val="center"/>
      <w:outlineLvl w:val="1"/>
    </w:pPr>
    <w:rPr>
      <w:rFonts w:ascii="Cambria" w:hAnsi="Cambria" w:eastAsia="华文楷体"/>
      <w:b/>
      <w:bCs/>
      <w:kern w:val="28"/>
      <w:sz w:val="32"/>
      <w:szCs w:val="32"/>
      <w:lang w:val="zh-CN"/>
    </w:rPr>
  </w:style>
  <w:style w:type="paragraph" w:styleId="40">
    <w:name w:val="footnote text"/>
    <w:basedOn w:val="1"/>
    <w:link w:val="93"/>
    <w:qFormat/>
    <w:uiPriority w:val="0"/>
    <w:pPr>
      <w:adjustRightInd w:val="0"/>
      <w:snapToGrid w:val="0"/>
      <w:spacing w:line="420" w:lineRule="atLeast"/>
      <w:ind w:firstLine="454"/>
      <w:jc w:val="left"/>
      <w:textAlignment w:val="baseline"/>
    </w:pPr>
    <w:rPr>
      <w:kern w:val="0"/>
      <w:sz w:val="18"/>
      <w:szCs w:val="20"/>
    </w:rPr>
  </w:style>
  <w:style w:type="paragraph" w:styleId="41">
    <w:name w:val="toc 6"/>
    <w:basedOn w:val="1"/>
    <w:next w:val="1"/>
    <w:qFormat/>
    <w:uiPriority w:val="39"/>
    <w:pPr>
      <w:ind w:left="1200"/>
      <w:jc w:val="left"/>
    </w:pPr>
    <w:rPr>
      <w:rFonts w:ascii="Calibri" w:hAnsi="Calibri" w:cs="Calibri"/>
      <w:sz w:val="18"/>
      <w:szCs w:val="18"/>
    </w:rPr>
  </w:style>
  <w:style w:type="paragraph" w:styleId="42">
    <w:name w:val="Body Text Indent 3"/>
    <w:basedOn w:val="1"/>
    <w:link w:val="94"/>
    <w:qFormat/>
    <w:uiPriority w:val="0"/>
    <w:pPr>
      <w:spacing w:after="120"/>
      <w:ind w:left="420" w:leftChars="200"/>
    </w:pPr>
    <w:rPr>
      <w:sz w:val="16"/>
      <w:szCs w:val="16"/>
    </w:rPr>
  </w:style>
  <w:style w:type="paragraph" w:styleId="43">
    <w:name w:val="toc 2"/>
    <w:basedOn w:val="1"/>
    <w:next w:val="1"/>
    <w:qFormat/>
    <w:uiPriority w:val="39"/>
    <w:pPr>
      <w:ind w:left="240"/>
      <w:jc w:val="left"/>
    </w:pPr>
    <w:rPr>
      <w:rFonts w:ascii="Calibri" w:hAnsi="Calibri" w:cs="Calibri"/>
      <w:smallCaps/>
      <w:sz w:val="20"/>
      <w:szCs w:val="20"/>
    </w:rPr>
  </w:style>
  <w:style w:type="paragraph" w:styleId="44">
    <w:name w:val="toc 9"/>
    <w:basedOn w:val="1"/>
    <w:next w:val="1"/>
    <w:qFormat/>
    <w:uiPriority w:val="39"/>
    <w:pPr>
      <w:ind w:left="1920"/>
      <w:jc w:val="left"/>
    </w:pPr>
    <w:rPr>
      <w:rFonts w:ascii="Calibri" w:hAnsi="Calibri" w:cs="Calibri"/>
      <w:sz w:val="18"/>
      <w:szCs w:val="18"/>
    </w:rPr>
  </w:style>
  <w:style w:type="paragraph" w:styleId="45">
    <w:name w:val="Body Text 2"/>
    <w:basedOn w:val="1"/>
    <w:link w:val="95"/>
    <w:qFormat/>
    <w:uiPriority w:val="0"/>
    <w:pPr>
      <w:spacing w:after="120" w:line="480" w:lineRule="auto"/>
    </w:pPr>
  </w:style>
  <w:style w:type="paragraph" w:styleId="46">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47">
    <w:name w:val="index 1"/>
    <w:basedOn w:val="1"/>
    <w:next w:val="1"/>
    <w:qFormat/>
    <w:uiPriority w:val="0"/>
    <w:pPr>
      <w:spacing w:line="220" w:lineRule="exact"/>
      <w:jc w:val="center"/>
    </w:pPr>
    <w:rPr>
      <w:rFonts w:ascii="仿宋_GB2312" w:eastAsia="仿宋_GB2312"/>
      <w:szCs w:val="21"/>
    </w:rPr>
  </w:style>
  <w:style w:type="paragraph" w:styleId="48">
    <w:name w:val="annotation subject"/>
    <w:basedOn w:val="21"/>
    <w:next w:val="21"/>
    <w:link w:val="96"/>
    <w:qFormat/>
    <w:uiPriority w:val="0"/>
    <w:rPr>
      <w:b/>
      <w:bCs/>
    </w:rPr>
  </w:style>
  <w:style w:type="paragraph" w:styleId="49">
    <w:name w:val="Body Text First Indent"/>
    <w:basedOn w:val="24"/>
    <w:link w:val="97"/>
    <w:qFormat/>
    <w:uiPriority w:val="0"/>
    <w:pPr>
      <w:ind w:firstLine="420" w:firstLineChars="100"/>
    </w:pPr>
    <w:rPr>
      <w:rFonts w:ascii="宋体" w:hAnsi="宋体"/>
      <w:szCs w:val="24"/>
      <w:lang w:val="zh-CN"/>
    </w:rPr>
  </w:style>
  <w:style w:type="table" w:styleId="51">
    <w:name w:val="Table Grid"/>
    <w:basedOn w:val="50"/>
    <w:qFormat/>
    <w:uiPriority w:val="0"/>
    <w:pPr>
      <w:widowControl w:val="0"/>
      <w:jc w:val="both"/>
    </w:pPr>
    <w:tblPr>
      <w:tblStyle w:val="50"/>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basedOn w:val="52"/>
    <w:qFormat/>
    <w:uiPriority w:val="0"/>
    <w:rPr>
      <w:b/>
    </w:rPr>
  </w:style>
  <w:style w:type="character" w:styleId="54">
    <w:name w:val="endnote reference"/>
    <w:qFormat/>
    <w:uiPriority w:val="0"/>
    <w:rPr>
      <w:vertAlign w:val="superscript"/>
    </w:rPr>
  </w:style>
  <w:style w:type="character" w:styleId="55">
    <w:name w:val="page number"/>
    <w:basedOn w:val="52"/>
    <w:qFormat/>
    <w:uiPriority w:val="0"/>
  </w:style>
  <w:style w:type="character" w:styleId="56">
    <w:name w:val="FollowedHyperlink"/>
    <w:qFormat/>
    <w:uiPriority w:val="0"/>
    <w:rPr>
      <w:color w:val="800080"/>
      <w:u w:val="none"/>
    </w:rPr>
  </w:style>
  <w:style w:type="character" w:styleId="57">
    <w:name w:val="Emphasis"/>
    <w:qFormat/>
    <w:uiPriority w:val="0"/>
    <w:rPr>
      <w:b/>
    </w:rPr>
  </w:style>
  <w:style w:type="character" w:styleId="58">
    <w:name w:val="HTML Definition"/>
    <w:qFormat/>
    <w:uiPriority w:val="0"/>
  </w:style>
  <w:style w:type="character" w:styleId="59">
    <w:name w:val="HTML Typewriter"/>
    <w:qFormat/>
    <w:uiPriority w:val="0"/>
    <w:rPr>
      <w:rFonts w:ascii="monospace" w:hAnsi="monospace" w:eastAsia="monospace" w:cs="monospace"/>
      <w:sz w:val="20"/>
    </w:rPr>
  </w:style>
  <w:style w:type="character" w:styleId="60">
    <w:name w:val="HTML Acronym"/>
    <w:basedOn w:val="52"/>
    <w:qFormat/>
    <w:uiPriority w:val="0"/>
  </w:style>
  <w:style w:type="character" w:styleId="61">
    <w:name w:val="HTML Variable"/>
    <w:qFormat/>
    <w:uiPriority w:val="0"/>
  </w:style>
  <w:style w:type="character" w:styleId="62">
    <w:name w:val="Hyperlink"/>
    <w:qFormat/>
    <w:uiPriority w:val="99"/>
    <w:rPr>
      <w:color w:val="0000FF"/>
      <w:u w:val="none"/>
    </w:rPr>
  </w:style>
  <w:style w:type="character" w:styleId="63">
    <w:name w:val="HTML Code"/>
    <w:qFormat/>
    <w:uiPriority w:val="0"/>
    <w:rPr>
      <w:rFonts w:hint="default" w:ascii="monospace" w:hAnsi="monospace" w:eastAsia="monospace" w:cs="monospace"/>
      <w:sz w:val="20"/>
    </w:rPr>
  </w:style>
  <w:style w:type="character" w:styleId="64">
    <w:name w:val="annotation reference"/>
    <w:qFormat/>
    <w:uiPriority w:val="0"/>
    <w:rPr>
      <w:sz w:val="21"/>
      <w:szCs w:val="21"/>
    </w:rPr>
  </w:style>
  <w:style w:type="character" w:styleId="65">
    <w:name w:val="HTML Cite"/>
    <w:qFormat/>
    <w:uiPriority w:val="0"/>
  </w:style>
  <w:style w:type="character" w:styleId="66">
    <w:name w:val="footnote reference"/>
    <w:qFormat/>
    <w:uiPriority w:val="0"/>
    <w:rPr>
      <w:vertAlign w:val="superscript"/>
    </w:rPr>
  </w:style>
  <w:style w:type="character" w:styleId="67">
    <w:name w:val="HTML Keyboard"/>
    <w:qFormat/>
    <w:uiPriority w:val="0"/>
    <w:rPr>
      <w:rFonts w:hint="default" w:ascii="monospace" w:hAnsi="monospace" w:eastAsia="monospace" w:cs="monospace"/>
      <w:sz w:val="20"/>
    </w:rPr>
  </w:style>
  <w:style w:type="character" w:styleId="68">
    <w:name w:val="HTML Sample"/>
    <w:qFormat/>
    <w:uiPriority w:val="0"/>
    <w:rPr>
      <w:rFonts w:hint="default" w:ascii="monospace" w:hAnsi="monospace" w:eastAsia="monospace" w:cs="monospace"/>
    </w:rPr>
  </w:style>
  <w:style w:type="character" w:customStyle="1" w:styleId="69">
    <w:name w:val="标题 字符"/>
    <w:link w:val="3"/>
    <w:qFormat/>
    <w:uiPriority w:val="0"/>
    <w:rPr>
      <w:rFonts w:ascii="Arial" w:hAnsi="Arial" w:eastAsia="黑体"/>
      <w:b/>
      <w:sz w:val="44"/>
    </w:rPr>
  </w:style>
  <w:style w:type="character" w:customStyle="1" w:styleId="70">
    <w:name w:val="标题 1 字符"/>
    <w:link w:val="2"/>
    <w:qFormat/>
    <w:uiPriority w:val="0"/>
    <w:rPr>
      <w:rFonts w:eastAsia="黑体"/>
      <w:bCs/>
      <w:kern w:val="44"/>
      <w:sz w:val="24"/>
      <w:szCs w:val="44"/>
    </w:rPr>
  </w:style>
  <w:style w:type="character" w:customStyle="1" w:styleId="71">
    <w:name w:val="标题 2 字符"/>
    <w:link w:val="4"/>
    <w:qFormat/>
    <w:uiPriority w:val="0"/>
    <w:rPr>
      <w:rFonts w:ascii="宋体" w:hAnsi="宋体" w:eastAsia="黑体"/>
      <w:bCs/>
      <w:i/>
      <w:iCs/>
      <w:kern w:val="2"/>
      <w:sz w:val="24"/>
    </w:rPr>
  </w:style>
  <w:style w:type="character" w:customStyle="1" w:styleId="72">
    <w:name w:val="标题 3 字符"/>
    <w:link w:val="6"/>
    <w:qFormat/>
    <w:uiPriority w:val="0"/>
    <w:rPr>
      <w:rFonts w:eastAsia="黑体"/>
      <w:bCs/>
      <w:iCs/>
      <w:sz w:val="24"/>
    </w:rPr>
  </w:style>
  <w:style w:type="character" w:customStyle="1" w:styleId="73">
    <w:name w:val="标题 4 字符"/>
    <w:link w:val="7"/>
    <w:qFormat/>
    <w:uiPriority w:val="0"/>
    <w:rPr>
      <w:rFonts w:ascii="Calibri" w:hAnsi="Calibri" w:eastAsia="黑体" w:cs="Times New Roman"/>
      <w:sz w:val="21"/>
    </w:rPr>
  </w:style>
  <w:style w:type="character" w:customStyle="1" w:styleId="74">
    <w:name w:val="标题 5 字符"/>
    <w:basedOn w:val="52"/>
    <w:link w:val="8"/>
    <w:qFormat/>
    <w:uiPriority w:val="0"/>
    <w:rPr>
      <w:b/>
      <w:bCs/>
      <w:sz w:val="28"/>
      <w:szCs w:val="28"/>
      <w:lang w:val="zh-CN"/>
    </w:rPr>
  </w:style>
  <w:style w:type="character" w:customStyle="1" w:styleId="75">
    <w:name w:val="标题 6 字符"/>
    <w:link w:val="9"/>
    <w:qFormat/>
    <w:uiPriority w:val="0"/>
    <w:rPr>
      <w:rFonts w:ascii="Arial" w:hAnsi="Arial" w:eastAsia="黑体" w:cs="Times New Roman"/>
      <w:b/>
      <w:bCs/>
      <w:sz w:val="24"/>
      <w:szCs w:val="22"/>
    </w:rPr>
  </w:style>
  <w:style w:type="character" w:customStyle="1" w:styleId="76">
    <w:name w:val="标题 7 字符"/>
    <w:link w:val="10"/>
    <w:qFormat/>
    <w:uiPriority w:val="0"/>
    <w:rPr>
      <w:rFonts w:ascii="Calibri" w:hAnsi="Calibri" w:eastAsia="宋体" w:cs="Times New Roman"/>
      <w:b/>
      <w:bCs/>
      <w:sz w:val="24"/>
      <w:szCs w:val="22"/>
    </w:rPr>
  </w:style>
  <w:style w:type="character" w:customStyle="1" w:styleId="77">
    <w:name w:val="标题 8 字符"/>
    <w:link w:val="11"/>
    <w:qFormat/>
    <w:uiPriority w:val="0"/>
    <w:rPr>
      <w:rFonts w:ascii="Arial" w:hAnsi="Arial" w:eastAsia="黑体" w:cs="Times New Roman"/>
      <w:sz w:val="24"/>
      <w:szCs w:val="22"/>
    </w:rPr>
  </w:style>
  <w:style w:type="character" w:customStyle="1" w:styleId="78">
    <w:name w:val="标题 9 字符"/>
    <w:link w:val="12"/>
    <w:qFormat/>
    <w:uiPriority w:val="0"/>
    <w:rPr>
      <w:rFonts w:ascii="Arial" w:hAnsi="Arial" w:eastAsia="黑体" w:cs="Times New Roman"/>
      <w:sz w:val="21"/>
      <w:szCs w:val="21"/>
    </w:rPr>
  </w:style>
  <w:style w:type="character" w:customStyle="1" w:styleId="79">
    <w:name w:val="文档结构图 字符"/>
    <w:link w:val="20"/>
    <w:qFormat/>
    <w:uiPriority w:val="0"/>
    <w:rPr>
      <w:rFonts w:ascii="宋体"/>
      <w:kern w:val="2"/>
      <w:sz w:val="18"/>
      <w:szCs w:val="18"/>
    </w:rPr>
  </w:style>
  <w:style w:type="character" w:customStyle="1" w:styleId="80">
    <w:name w:val="批注文字 字符"/>
    <w:link w:val="21"/>
    <w:qFormat/>
    <w:uiPriority w:val="0"/>
    <w:rPr>
      <w:kern w:val="2"/>
      <w:sz w:val="21"/>
      <w:szCs w:val="24"/>
    </w:rPr>
  </w:style>
  <w:style w:type="character" w:customStyle="1" w:styleId="81">
    <w:name w:val="称呼 字符"/>
    <w:basedOn w:val="52"/>
    <w:link w:val="22"/>
    <w:qFormat/>
    <w:uiPriority w:val="0"/>
    <w:rPr>
      <w:sz w:val="28"/>
      <w:szCs w:val="28"/>
      <w:lang w:val="zh-CN"/>
    </w:rPr>
  </w:style>
  <w:style w:type="character" w:customStyle="1" w:styleId="82">
    <w:name w:val="正文文本 3 字符"/>
    <w:link w:val="23"/>
    <w:qFormat/>
    <w:uiPriority w:val="0"/>
    <w:rPr>
      <w:rFonts w:ascii="宋体"/>
      <w:kern w:val="2"/>
      <w:sz w:val="24"/>
    </w:rPr>
  </w:style>
  <w:style w:type="character" w:customStyle="1" w:styleId="83">
    <w:name w:val="正文文本 字符2"/>
    <w:link w:val="24"/>
    <w:qFormat/>
    <w:uiPriority w:val="0"/>
    <w:rPr>
      <w:rFonts w:ascii="Calibri" w:hAnsi="Calibri" w:eastAsia="宋体" w:cs="Times New Roman"/>
      <w:kern w:val="2"/>
      <w:sz w:val="21"/>
      <w:szCs w:val="22"/>
    </w:rPr>
  </w:style>
  <w:style w:type="character" w:customStyle="1" w:styleId="84">
    <w:name w:val="正文文本缩进 字符"/>
    <w:link w:val="25"/>
    <w:qFormat/>
    <w:uiPriority w:val="0"/>
    <w:rPr>
      <w:rFonts w:ascii="Calibri" w:hAnsi="Calibri" w:eastAsia="宋体" w:cs="Times New Roman"/>
      <w:kern w:val="2"/>
      <w:sz w:val="21"/>
      <w:szCs w:val="22"/>
    </w:rPr>
  </w:style>
  <w:style w:type="character" w:customStyle="1" w:styleId="85">
    <w:name w:val="纯文本 字符"/>
    <w:link w:val="29"/>
    <w:qFormat/>
    <w:uiPriority w:val="0"/>
    <w:rPr>
      <w:rFonts w:ascii="宋体" w:hAnsi="Courier New" w:eastAsia="宋体"/>
      <w:kern w:val="2"/>
      <w:sz w:val="21"/>
      <w:lang w:val="en-US" w:eastAsia="zh-CN" w:bidi="ar-SA"/>
    </w:rPr>
  </w:style>
  <w:style w:type="character" w:customStyle="1" w:styleId="86">
    <w:name w:val="日期 字符"/>
    <w:link w:val="31"/>
    <w:qFormat/>
    <w:uiPriority w:val="0"/>
    <w:rPr>
      <w:rFonts w:ascii="Calibri" w:hAnsi="Calibri" w:eastAsia="宋体" w:cs="Times New Roman"/>
      <w:kern w:val="2"/>
      <w:sz w:val="24"/>
    </w:rPr>
  </w:style>
  <w:style w:type="character" w:customStyle="1" w:styleId="87">
    <w:name w:val="正文文本缩进 2 字符"/>
    <w:link w:val="32"/>
    <w:qFormat/>
    <w:uiPriority w:val="0"/>
    <w:rPr>
      <w:rFonts w:ascii="宋体" w:hAnsi="宋体" w:eastAsia="宋体" w:cs="Times New Roman"/>
      <w:kern w:val="2"/>
      <w:sz w:val="27"/>
      <w:szCs w:val="27"/>
    </w:rPr>
  </w:style>
  <w:style w:type="character" w:customStyle="1" w:styleId="88">
    <w:name w:val="尾注文本 字符"/>
    <w:link w:val="33"/>
    <w:qFormat/>
    <w:uiPriority w:val="0"/>
    <w:rPr>
      <w:rFonts w:ascii="Calibri" w:hAnsi="Calibri" w:eastAsia="宋体" w:cs="Times New Roman"/>
      <w:kern w:val="2"/>
      <w:sz w:val="21"/>
      <w:szCs w:val="22"/>
    </w:rPr>
  </w:style>
  <w:style w:type="character" w:customStyle="1" w:styleId="89">
    <w:name w:val="批注框文本 字符"/>
    <w:link w:val="34"/>
    <w:qFormat/>
    <w:uiPriority w:val="99"/>
    <w:rPr>
      <w:rFonts w:ascii="Calibri" w:hAnsi="Calibri" w:eastAsia="宋体" w:cs="Times New Roman"/>
      <w:kern w:val="2"/>
      <w:sz w:val="18"/>
      <w:szCs w:val="18"/>
    </w:rPr>
  </w:style>
  <w:style w:type="character" w:customStyle="1" w:styleId="90">
    <w:name w:val="页脚 字符"/>
    <w:link w:val="35"/>
    <w:qFormat/>
    <w:uiPriority w:val="99"/>
    <w:rPr>
      <w:rFonts w:eastAsia="宋体"/>
      <w:kern w:val="2"/>
      <w:sz w:val="18"/>
      <w:szCs w:val="18"/>
      <w:lang w:val="en-US" w:eastAsia="zh-CN" w:bidi="ar-SA"/>
    </w:rPr>
  </w:style>
  <w:style w:type="character" w:customStyle="1" w:styleId="91">
    <w:name w:val="页眉 字符"/>
    <w:link w:val="36"/>
    <w:qFormat/>
    <w:uiPriority w:val="0"/>
    <w:rPr>
      <w:kern w:val="2"/>
      <w:sz w:val="18"/>
      <w:szCs w:val="18"/>
    </w:rPr>
  </w:style>
  <w:style w:type="character" w:customStyle="1" w:styleId="92">
    <w:name w:val="副标题 字符"/>
    <w:basedOn w:val="52"/>
    <w:link w:val="39"/>
    <w:qFormat/>
    <w:uiPriority w:val="0"/>
    <w:rPr>
      <w:rFonts w:ascii="Cambria" w:hAnsi="Cambria" w:eastAsia="华文楷体"/>
      <w:b/>
      <w:bCs/>
      <w:kern w:val="28"/>
      <w:sz w:val="32"/>
      <w:szCs w:val="32"/>
      <w:lang w:val="zh-CN"/>
    </w:rPr>
  </w:style>
  <w:style w:type="character" w:customStyle="1" w:styleId="93">
    <w:name w:val="脚注文本 字符"/>
    <w:link w:val="40"/>
    <w:qFormat/>
    <w:uiPriority w:val="0"/>
    <w:rPr>
      <w:sz w:val="18"/>
    </w:rPr>
  </w:style>
  <w:style w:type="character" w:customStyle="1" w:styleId="94">
    <w:name w:val="正文文本缩进 3 字符"/>
    <w:link w:val="42"/>
    <w:qFormat/>
    <w:uiPriority w:val="0"/>
    <w:rPr>
      <w:rFonts w:ascii="Calibri" w:hAnsi="Calibri" w:eastAsia="宋体" w:cs="Times New Roman"/>
      <w:kern w:val="2"/>
      <w:sz w:val="16"/>
      <w:szCs w:val="16"/>
    </w:rPr>
  </w:style>
  <w:style w:type="character" w:customStyle="1" w:styleId="95">
    <w:name w:val="正文文本 2 字符"/>
    <w:link w:val="45"/>
    <w:qFormat/>
    <w:uiPriority w:val="0"/>
    <w:rPr>
      <w:rFonts w:ascii="Calibri" w:hAnsi="Calibri" w:eastAsia="宋体" w:cs="Times New Roman"/>
      <w:kern w:val="2"/>
      <w:sz w:val="21"/>
      <w:szCs w:val="22"/>
    </w:rPr>
  </w:style>
  <w:style w:type="character" w:customStyle="1" w:styleId="96">
    <w:name w:val="批注主题 字符"/>
    <w:link w:val="48"/>
    <w:qFormat/>
    <w:uiPriority w:val="0"/>
    <w:rPr>
      <w:b/>
      <w:bCs/>
      <w:kern w:val="2"/>
      <w:sz w:val="21"/>
      <w:szCs w:val="24"/>
    </w:rPr>
  </w:style>
  <w:style w:type="character" w:customStyle="1" w:styleId="97">
    <w:name w:val="正文文本首行缩进 字符"/>
    <w:basedOn w:val="83"/>
    <w:link w:val="49"/>
    <w:qFormat/>
    <w:uiPriority w:val="0"/>
    <w:rPr>
      <w:rFonts w:ascii="宋体" w:hAnsi="宋体" w:eastAsia="宋体" w:cs="Times New Roman"/>
      <w:kern w:val="2"/>
      <w:sz w:val="21"/>
      <w:szCs w:val="24"/>
      <w:lang w:val="zh-CN"/>
    </w:rPr>
  </w:style>
  <w:style w:type="paragraph" w:customStyle="1" w:styleId="98">
    <w:name w:val="表格3"/>
    <w:basedOn w:val="1"/>
    <w:qFormat/>
    <w:uiPriority w:val="0"/>
    <w:pPr>
      <w:adjustRightInd w:val="0"/>
      <w:spacing w:line="420" w:lineRule="atLeast"/>
      <w:textAlignment w:val="baseline"/>
    </w:pPr>
    <w:rPr>
      <w:rFonts w:eastAsia="楷体"/>
      <w:kern w:val="0"/>
      <w:szCs w:val="20"/>
    </w:rPr>
  </w:style>
  <w:style w:type="paragraph" w:customStyle="1" w:styleId="9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18"/>
      <w:szCs w:val="18"/>
    </w:rPr>
  </w:style>
  <w:style w:type="paragraph" w:customStyle="1" w:styleId="100">
    <w:name w:val="无间隔1"/>
    <w:qFormat/>
    <w:uiPriority w:val="1"/>
    <w:pPr>
      <w:widowControl w:val="0"/>
      <w:jc w:val="center"/>
    </w:pPr>
    <w:rPr>
      <w:rFonts w:ascii="Times New Roman" w:hAnsi="Times New Roman" w:eastAsia="黑体" w:cs="Times New Roman"/>
      <w:kern w:val="2"/>
      <w:sz w:val="30"/>
      <w:szCs w:val="24"/>
      <w:lang w:val="en-US" w:eastAsia="zh-CN" w:bidi="ar-SA"/>
    </w:rPr>
  </w:style>
  <w:style w:type="paragraph" w:customStyle="1" w:styleId="101">
    <w:name w:val="af15hichaf0dbchf15cgrid_0"/>
    <w:qFormat/>
    <w:uiPriority w:val="0"/>
    <w:pPr>
      <w:widowControl w:val="0"/>
      <w:tabs>
        <w:tab w:val="center" w:pos="4320"/>
        <w:tab w:val="right" w:pos="8640"/>
      </w:tabs>
      <w:adjustRightInd w:val="0"/>
      <w:spacing w:line="315" w:lineRule="atLeast"/>
      <w:jc w:val="both"/>
      <w:textAlignment w:val="baseline"/>
    </w:pPr>
    <w:rPr>
      <w:rFonts w:ascii="宋体" w:hAnsi="Times New Roman" w:eastAsia="宋体" w:cs="Times New Roman"/>
      <w:lang w:val="en-US" w:eastAsia="zh-CN" w:bidi="ar-SA"/>
    </w:rPr>
  </w:style>
  <w:style w:type="paragraph" w:customStyle="1" w:styleId="102">
    <w:name w:val="表格1"/>
    <w:basedOn w:val="1"/>
    <w:qFormat/>
    <w:uiPriority w:val="0"/>
    <w:pPr>
      <w:adjustRightInd w:val="0"/>
      <w:spacing w:line="420" w:lineRule="atLeast"/>
      <w:ind w:left="284"/>
      <w:textAlignment w:val="baseline"/>
    </w:pPr>
    <w:rPr>
      <w:kern w:val="0"/>
      <w:szCs w:val="20"/>
    </w:rPr>
  </w:style>
  <w:style w:type="paragraph" w:customStyle="1" w:styleId="103">
    <w:name w:val="xl80"/>
    <w:basedOn w:val="1"/>
    <w:qFormat/>
    <w:uiPriority w:val="0"/>
    <w:pPr>
      <w:widowControl/>
      <w:spacing w:before="100" w:beforeAutospacing="1" w:after="100" w:afterAutospacing="1"/>
      <w:jc w:val="center"/>
      <w:textAlignment w:val="center"/>
    </w:pPr>
    <w:rPr>
      <w:rFonts w:ascii="宋体" w:hAnsi="宋体" w:cs="宋体"/>
      <w:kern w:val="0"/>
      <w:sz w:val="24"/>
      <w:szCs w:val="24"/>
    </w:rPr>
  </w:style>
  <w:style w:type="paragraph" w:customStyle="1" w:styleId="104">
    <w:name w:val="Normal_5"/>
    <w:qFormat/>
    <w:uiPriority w:val="0"/>
    <w:rPr>
      <w:rFonts w:ascii="Times New Roman" w:hAnsi="Times New Roman" w:eastAsia="Times New Roman" w:cs="Times New Roman"/>
      <w:sz w:val="24"/>
      <w:szCs w:val="24"/>
      <w:lang w:val="en-US" w:eastAsia="zh-CN" w:bidi="ar-SA"/>
    </w:rPr>
  </w:style>
  <w:style w:type="paragraph" w:customStyle="1" w:styleId="105">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06">
    <w:name w:val="正文_6"/>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customStyle="1" w:styleId="10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32"/>
      <w:szCs w:val="32"/>
    </w:rPr>
  </w:style>
  <w:style w:type="paragraph" w:customStyle="1" w:styleId="108">
    <w:name w:val="标题 2_1"/>
    <w:basedOn w:val="109"/>
    <w:next w:val="109"/>
    <w:link w:val="110"/>
    <w:qFormat/>
    <w:uiPriority w:val="9"/>
    <w:pPr>
      <w:keepNext/>
      <w:keepLines/>
      <w:spacing w:before="260" w:after="260" w:line="416" w:lineRule="atLeast"/>
      <w:outlineLvl w:val="1"/>
    </w:pPr>
    <w:rPr>
      <w:rFonts w:ascii="Cambria" w:hAnsi="Cambria"/>
      <w:b/>
      <w:bCs/>
      <w:kern w:val="0"/>
      <w:sz w:val="32"/>
      <w:szCs w:val="32"/>
    </w:rPr>
  </w:style>
  <w:style w:type="paragraph" w:customStyle="1" w:styleId="109">
    <w:name w:val="正文_2_1"/>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character" w:customStyle="1" w:styleId="110">
    <w:name w:val="标题 2 Char_1"/>
    <w:link w:val="108"/>
    <w:qFormat/>
    <w:uiPriority w:val="9"/>
    <w:rPr>
      <w:rFonts w:ascii="Cambria" w:hAnsi="Cambria" w:eastAsia="宋体" w:cs="Times New Roman"/>
      <w:b/>
      <w:bCs/>
      <w:sz w:val="32"/>
      <w:szCs w:val="32"/>
    </w:rPr>
  </w:style>
  <w:style w:type="paragraph" w:customStyle="1" w:styleId="111">
    <w:name w:val="Normal_0_1"/>
    <w:qFormat/>
    <w:uiPriority w:val="0"/>
    <w:rPr>
      <w:rFonts w:ascii="Times New Roman" w:hAnsi="Times New Roman" w:eastAsia="Times New Roman" w:cs="Times New Roman"/>
      <w:sz w:val="24"/>
      <w:szCs w:val="24"/>
      <w:lang w:val="en-US" w:eastAsia="zh-CN" w:bidi="ar-SA"/>
    </w:rPr>
  </w:style>
  <w:style w:type="paragraph" w:customStyle="1" w:styleId="112">
    <w:name w:val="正文_3_0"/>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customStyle="1" w:styleId="113">
    <w:name w:val="表头"/>
    <w:basedOn w:val="114"/>
    <w:qFormat/>
    <w:uiPriority w:val="0"/>
    <w:rPr>
      <w:rFonts w:ascii="黑体" w:eastAsia="黑体"/>
      <w:b/>
    </w:rPr>
  </w:style>
  <w:style w:type="paragraph" w:customStyle="1" w:styleId="114">
    <w:name w:val="表格方字"/>
    <w:basedOn w:val="1"/>
    <w:qFormat/>
    <w:uiPriority w:val="0"/>
    <w:pPr>
      <w:adjustRightInd w:val="0"/>
      <w:spacing w:before="60" w:after="60" w:line="420" w:lineRule="atLeast"/>
      <w:jc w:val="left"/>
      <w:textAlignment w:val="baseline"/>
    </w:pPr>
    <w:rPr>
      <w:kern w:val="0"/>
      <w:szCs w:val="20"/>
    </w:rPr>
  </w:style>
  <w:style w:type="paragraph" w:customStyle="1" w:styleId="115">
    <w:name w:val="Normal_18"/>
    <w:qFormat/>
    <w:uiPriority w:val="0"/>
    <w:rPr>
      <w:rFonts w:ascii="Times New Roman" w:hAnsi="Times New Roman" w:eastAsia="Times New Roman" w:cs="Times New Roman"/>
      <w:sz w:val="24"/>
      <w:szCs w:val="24"/>
      <w:lang w:val="en-US" w:eastAsia="zh-CN" w:bidi="ar-SA"/>
    </w:rPr>
  </w:style>
  <w:style w:type="paragraph" w:customStyle="1" w:styleId="116">
    <w:name w:val="Char1"/>
    <w:basedOn w:val="1"/>
    <w:qFormat/>
    <w:uiPriority w:val="0"/>
  </w:style>
  <w:style w:type="paragraph" w:customStyle="1" w:styleId="117">
    <w:name w:val="标题 2_0_0"/>
    <w:basedOn w:val="118"/>
    <w:next w:val="118"/>
    <w:link w:val="119"/>
    <w:qFormat/>
    <w:uiPriority w:val="0"/>
    <w:pPr>
      <w:keepNext/>
      <w:keepLines/>
      <w:spacing w:before="260" w:after="260" w:line="416" w:lineRule="atLeast"/>
      <w:outlineLvl w:val="1"/>
    </w:pPr>
    <w:rPr>
      <w:rFonts w:ascii="Cambria" w:hAnsi="Cambria"/>
      <w:b/>
      <w:bCs/>
      <w:kern w:val="0"/>
      <w:sz w:val="32"/>
      <w:szCs w:val="32"/>
    </w:rPr>
  </w:style>
  <w:style w:type="paragraph" w:customStyle="1" w:styleId="118">
    <w:name w:val="正文_1_3"/>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character" w:customStyle="1" w:styleId="119">
    <w:name w:val="标题 2 Char_0_0"/>
    <w:link w:val="117"/>
    <w:qFormat/>
    <w:uiPriority w:val="0"/>
    <w:rPr>
      <w:rFonts w:ascii="Cambria" w:hAnsi="Cambria" w:eastAsia="宋体" w:cs="Times New Roman"/>
      <w:b/>
      <w:bCs/>
      <w:sz w:val="32"/>
      <w:szCs w:val="32"/>
    </w:rPr>
  </w:style>
  <w:style w:type="paragraph" w:customStyle="1" w:styleId="120">
    <w:name w:val="正文缩进_6"/>
    <w:basedOn w:val="121"/>
    <w:qFormat/>
    <w:uiPriority w:val="0"/>
    <w:pPr>
      <w:ind w:firstLine="420" w:firstLineChars="200"/>
    </w:pPr>
  </w:style>
  <w:style w:type="paragraph" w:customStyle="1" w:styleId="121">
    <w:name w:val="正文_9"/>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122">
    <w:name w:val="xl9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23">
    <w:name w:val="表格6"/>
    <w:basedOn w:val="124"/>
    <w:qFormat/>
    <w:uiPriority w:val="0"/>
    <w:pPr>
      <w:ind w:left="737" w:firstLine="0"/>
    </w:pPr>
  </w:style>
  <w:style w:type="paragraph" w:customStyle="1" w:styleId="124">
    <w:name w:val="表格5"/>
    <w:basedOn w:val="125"/>
    <w:qFormat/>
    <w:uiPriority w:val="0"/>
    <w:pPr>
      <w:ind w:left="1021" w:hanging="284"/>
    </w:pPr>
    <w:rPr>
      <w:rFonts w:ascii="宋体"/>
    </w:rPr>
  </w:style>
  <w:style w:type="paragraph" w:customStyle="1" w:styleId="125">
    <w:name w:val="表格2"/>
    <w:basedOn w:val="1"/>
    <w:qFormat/>
    <w:uiPriority w:val="0"/>
    <w:pPr>
      <w:adjustRightInd w:val="0"/>
      <w:spacing w:line="420" w:lineRule="atLeast"/>
      <w:ind w:left="284" w:firstLine="454"/>
      <w:textAlignment w:val="baseline"/>
    </w:pPr>
    <w:rPr>
      <w:kern w:val="0"/>
      <w:szCs w:val="20"/>
    </w:rPr>
  </w:style>
  <w:style w:type="paragraph" w:customStyle="1" w:styleId="126">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27">
    <w:name w:val="af15hichaf0dbchf15cgrid"/>
    <w:qFormat/>
    <w:uiPriority w:val="0"/>
    <w:pPr>
      <w:widowControl w:val="0"/>
      <w:tabs>
        <w:tab w:val="center" w:pos="4320"/>
        <w:tab w:val="right" w:pos="8640"/>
      </w:tabs>
      <w:adjustRightInd w:val="0"/>
      <w:spacing w:line="315" w:lineRule="atLeast"/>
      <w:jc w:val="both"/>
      <w:textAlignment w:val="baseline"/>
    </w:pPr>
    <w:rPr>
      <w:rFonts w:ascii="宋体" w:hAnsi="Times New Roman" w:eastAsia="宋体" w:cs="Times New Roman"/>
      <w:sz w:val="21"/>
      <w:lang w:val="en-US" w:eastAsia="zh-CN" w:bidi="ar-SA"/>
    </w:rPr>
  </w:style>
  <w:style w:type="paragraph" w:customStyle="1" w:styleId="128">
    <w:name w:val="正文_4"/>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customStyle="1" w:styleId="129">
    <w:name w:val="Char"/>
    <w:basedOn w:val="1"/>
    <w:qFormat/>
    <w:uiPriority w:val="0"/>
  </w:style>
  <w:style w:type="paragraph" w:customStyle="1" w:styleId="130">
    <w:name w:val="Char Char Char Char Char Char"/>
    <w:basedOn w:val="1"/>
    <w:qFormat/>
    <w:uiPriority w:val="0"/>
  </w:style>
  <w:style w:type="paragraph" w:customStyle="1" w:styleId="131">
    <w:name w:val="xl90"/>
    <w:basedOn w:val="1"/>
    <w:qFormat/>
    <w:uiPriority w:val="0"/>
    <w:pPr>
      <w:widowControl/>
      <w:spacing w:before="100" w:beforeAutospacing="1" w:after="100" w:afterAutospacing="1"/>
      <w:jc w:val="left"/>
      <w:textAlignment w:val="center"/>
    </w:pPr>
    <w:rPr>
      <w:rFonts w:ascii="宋体" w:hAnsi="宋体" w:cs="宋体"/>
      <w:kern w:val="0"/>
      <w:sz w:val="24"/>
      <w:szCs w:val="24"/>
    </w:rPr>
  </w:style>
  <w:style w:type="paragraph" w:customStyle="1" w:styleId="132">
    <w:name w:val="Char Char Char"/>
    <w:basedOn w:val="1"/>
    <w:qFormat/>
    <w:uiPriority w:val="0"/>
    <w:rPr>
      <w:szCs w:val="20"/>
    </w:rPr>
  </w:style>
  <w:style w:type="paragraph" w:customStyle="1" w:styleId="133">
    <w:name w:val="Char Char Char Char Char Char1"/>
    <w:basedOn w:val="1"/>
    <w:qFormat/>
    <w:uiPriority w:val="0"/>
    <w:pPr>
      <w:spacing w:line="440" w:lineRule="exact"/>
    </w:pPr>
    <w:rPr>
      <w:sz w:val="24"/>
      <w:szCs w:val="24"/>
    </w:rPr>
  </w:style>
  <w:style w:type="paragraph" w:customStyle="1" w:styleId="134">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35">
    <w:name w:val="正文缩进_1"/>
    <w:basedOn w:val="109"/>
    <w:link w:val="136"/>
    <w:qFormat/>
    <w:uiPriority w:val="0"/>
    <w:pPr>
      <w:ind w:firstLine="420" w:firstLineChars="200"/>
    </w:pPr>
  </w:style>
  <w:style w:type="character" w:customStyle="1" w:styleId="136">
    <w:name w:val="正文缩进 Char_0"/>
    <w:link w:val="135"/>
    <w:qFormat/>
    <w:uiPriority w:val="0"/>
    <w:rPr>
      <w:kern w:val="2"/>
      <w:sz w:val="24"/>
      <w:szCs w:val="24"/>
    </w:rPr>
  </w:style>
  <w:style w:type="paragraph" w:customStyle="1" w:styleId="137">
    <w:name w:val="正文文本_0"/>
    <w:basedOn w:val="138"/>
    <w:link w:val="139"/>
    <w:qFormat/>
    <w:uiPriority w:val="0"/>
    <w:pPr>
      <w:widowControl/>
      <w:spacing w:after="120"/>
      <w:jc w:val="left"/>
    </w:pPr>
    <w:rPr>
      <w:szCs w:val="22"/>
    </w:rPr>
  </w:style>
  <w:style w:type="paragraph" w:customStyle="1" w:styleId="138">
    <w:name w:val="正文_1_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39">
    <w:name w:val="正文文本 Char_0"/>
    <w:link w:val="137"/>
    <w:qFormat/>
    <w:uiPriority w:val="0"/>
    <w:rPr>
      <w:kern w:val="2"/>
      <w:sz w:val="21"/>
      <w:szCs w:val="22"/>
    </w:rPr>
  </w:style>
  <w:style w:type="paragraph" w:customStyle="1" w:styleId="140">
    <w:name w:val="正文缩进_11"/>
    <w:basedOn w:val="141"/>
    <w:qFormat/>
    <w:uiPriority w:val="0"/>
    <w:pPr>
      <w:ind w:firstLine="420" w:firstLineChars="200"/>
    </w:pPr>
  </w:style>
  <w:style w:type="paragraph" w:customStyle="1" w:styleId="141">
    <w:name w:val="正文_14"/>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142">
    <w:name w:val="xl65"/>
    <w:basedOn w:val="1"/>
    <w:qFormat/>
    <w:uiPriority w:val="0"/>
    <w:pPr>
      <w:widowControl/>
      <w:spacing w:before="100" w:beforeAutospacing="1" w:after="100" w:afterAutospacing="1"/>
      <w:jc w:val="left"/>
      <w:textAlignment w:val="center"/>
    </w:pPr>
    <w:rPr>
      <w:rFonts w:ascii="宋体" w:hAnsi="宋体" w:cs="宋体"/>
      <w:kern w:val="0"/>
      <w:sz w:val="36"/>
      <w:szCs w:val="36"/>
    </w:rPr>
  </w:style>
  <w:style w:type="paragraph" w:customStyle="1" w:styleId="143">
    <w:name w:val="标题 4_2"/>
    <w:basedOn w:val="144"/>
    <w:next w:val="145"/>
    <w:link w:val="146"/>
    <w:qFormat/>
    <w:uiPriority w:val="0"/>
    <w:pPr>
      <w:keepNext/>
      <w:adjustRightInd w:val="0"/>
      <w:spacing w:before="200" w:after="200" w:line="400" w:lineRule="exact"/>
      <w:jc w:val="left"/>
      <w:textAlignment w:val="baseline"/>
      <w:outlineLvl w:val="3"/>
    </w:pPr>
    <w:rPr>
      <w:rFonts w:eastAsia="黑体"/>
      <w:kern w:val="0"/>
      <w:szCs w:val="20"/>
    </w:rPr>
  </w:style>
  <w:style w:type="paragraph" w:customStyle="1" w:styleId="144">
    <w:name w:val="正文_12"/>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145">
    <w:name w:val="正文缩进_9"/>
    <w:basedOn w:val="144"/>
    <w:qFormat/>
    <w:uiPriority w:val="99"/>
    <w:pPr>
      <w:ind w:firstLine="420" w:firstLineChars="200"/>
    </w:pPr>
  </w:style>
  <w:style w:type="character" w:customStyle="1" w:styleId="146">
    <w:name w:val="标题 4 Char_2"/>
    <w:link w:val="143"/>
    <w:qFormat/>
    <w:uiPriority w:val="0"/>
    <w:rPr>
      <w:rFonts w:ascii="Times New Roman" w:hAnsi="Times New Roman" w:eastAsia="黑体" w:cs="Times New Roman"/>
      <w:kern w:val="0"/>
      <w:sz w:val="24"/>
      <w:szCs w:val="20"/>
    </w:rPr>
  </w:style>
  <w:style w:type="paragraph" w:customStyle="1" w:styleId="147">
    <w:name w:val="纯文本_0"/>
    <w:basedOn w:val="138"/>
    <w:link w:val="148"/>
    <w:qFormat/>
    <w:uiPriority w:val="0"/>
    <w:pPr>
      <w:widowControl/>
      <w:jc w:val="left"/>
    </w:pPr>
    <w:rPr>
      <w:rFonts w:ascii="宋体" w:hAnsi="Courier New"/>
      <w:szCs w:val="20"/>
    </w:rPr>
  </w:style>
  <w:style w:type="character" w:customStyle="1" w:styleId="148">
    <w:name w:val="纯文本 Char_0"/>
    <w:link w:val="147"/>
    <w:qFormat/>
    <w:uiPriority w:val="0"/>
    <w:rPr>
      <w:rFonts w:ascii="宋体" w:hAnsi="Courier New"/>
      <w:kern w:val="2"/>
      <w:sz w:val="21"/>
    </w:rPr>
  </w:style>
  <w:style w:type="paragraph" w:customStyle="1" w:styleId="149">
    <w:name w:val="标题 4_5"/>
    <w:basedOn w:val="150"/>
    <w:next w:val="151"/>
    <w:link w:val="152"/>
    <w:qFormat/>
    <w:uiPriority w:val="0"/>
    <w:pPr>
      <w:keepNext/>
      <w:adjustRightInd w:val="0"/>
      <w:spacing w:before="200" w:after="200" w:line="400" w:lineRule="exact"/>
      <w:jc w:val="left"/>
      <w:textAlignment w:val="baseline"/>
      <w:outlineLvl w:val="3"/>
    </w:pPr>
    <w:rPr>
      <w:rFonts w:eastAsia="黑体"/>
      <w:kern w:val="0"/>
      <w:szCs w:val="20"/>
    </w:rPr>
  </w:style>
  <w:style w:type="paragraph" w:customStyle="1" w:styleId="150">
    <w:name w:val="正文_15"/>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151">
    <w:name w:val="正文缩进_12"/>
    <w:basedOn w:val="150"/>
    <w:qFormat/>
    <w:uiPriority w:val="99"/>
    <w:pPr>
      <w:ind w:firstLine="420" w:firstLineChars="200"/>
    </w:pPr>
  </w:style>
  <w:style w:type="character" w:customStyle="1" w:styleId="152">
    <w:name w:val="标题 4 Char_5"/>
    <w:link w:val="149"/>
    <w:qFormat/>
    <w:uiPriority w:val="0"/>
    <w:rPr>
      <w:rFonts w:ascii="Times New Roman" w:hAnsi="Times New Roman" w:eastAsia="黑体" w:cs="Times New Roman"/>
      <w:kern w:val="0"/>
      <w:sz w:val="24"/>
      <w:szCs w:val="20"/>
    </w:rPr>
  </w:style>
  <w:style w:type="paragraph" w:customStyle="1" w:styleId="153">
    <w:name w:val="Char2"/>
    <w:basedOn w:val="1"/>
    <w:qFormat/>
    <w:uiPriority w:val="0"/>
  </w:style>
  <w:style w:type="paragraph" w:customStyle="1" w:styleId="154">
    <w:name w:val="标题 4_3"/>
    <w:basedOn w:val="155"/>
    <w:next w:val="156"/>
    <w:link w:val="157"/>
    <w:qFormat/>
    <w:uiPriority w:val="0"/>
    <w:pPr>
      <w:keepNext/>
      <w:adjustRightInd w:val="0"/>
      <w:spacing w:before="200" w:after="200" w:line="400" w:lineRule="exact"/>
      <w:jc w:val="left"/>
      <w:textAlignment w:val="baseline"/>
      <w:outlineLvl w:val="3"/>
    </w:pPr>
    <w:rPr>
      <w:rFonts w:eastAsia="黑体"/>
      <w:kern w:val="0"/>
      <w:szCs w:val="20"/>
    </w:rPr>
  </w:style>
  <w:style w:type="paragraph" w:customStyle="1" w:styleId="155">
    <w:name w:val="正文_13"/>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156">
    <w:name w:val="正文缩进_10"/>
    <w:basedOn w:val="155"/>
    <w:qFormat/>
    <w:uiPriority w:val="99"/>
    <w:pPr>
      <w:ind w:firstLine="420" w:firstLineChars="200"/>
    </w:pPr>
  </w:style>
  <w:style w:type="character" w:customStyle="1" w:styleId="157">
    <w:name w:val="标题 4 Char_3"/>
    <w:link w:val="154"/>
    <w:qFormat/>
    <w:uiPriority w:val="0"/>
    <w:rPr>
      <w:rFonts w:ascii="Times New Roman" w:hAnsi="Times New Roman" w:eastAsia="黑体" w:cs="Times New Roman"/>
      <w:kern w:val="0"/>
      <w:sz w:val="24"/>
      <w:szCs w:val="20"/>
    </w:rPr>
  </w:style>
  <w:style w:type="paragraph" w:customStyle="1" w:styleId="158">
    <w:name w:val="正文_5_0"/>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159">
    <w:name w:val="Normal_9"/>
    <w:qFormat/>
    <w:uiPriority w:val="0"/>
    <w:rPr>
      <w:rFonts w:ascii="Times New Roman" w:hAnsi="Times New Roman" w:eastAsia="Times New Roman" w:cs="Times New Roman"/>
      <w:sz w:val="24"/>
      <w:szCs w:val="24"/>
      <w:lang w:val="en-US" w:eastAsia="zh-CN" w:bidi="ar-SA"/>
    </w:rPr>
  </w:style>
  <w:style w:type="paragraph" w:customStyle="1" w:styleId="160">
    <w:name w:val="正文缩进_2"/>
    <w:basedOn w:val="161"/>
    <w:qFormat/>
    <w:uiPriority w:val="99"/>
    <w:pPr>
      <w:ind w:firstLine="420" w:firstLineChars="200"/>
    </w:pPr>
  </w:style>
  <w:style w:type="paragraph" w:customStyle="1" w:styleId="161">
    <w:name w:val="正文_4_0"/>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162">
    <w:name w:val="正文缩进_0"/>
    <w:basedOn w:val="163"/>
    <w:link w:val="164"/>
    <w:qFormat/>
    <w:uiPriority w:val="99"/>
    <w:pPr>
      <w:ind w:firstLine="420" w:firstLineChars="200"/>
    </w:pPr>
  </w:style>
  <w:style w:type="paragraph" w:customStyle="1" w:styleId="163">
    <w:name w:val="正文_0_2"/>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character" w:customStyle="1" w:styleId="164">
    <w:name w:val="正文缩进 Char"/>
    <w:link w:val="162"/>
    <w:qFormat/>
    <w:uiPriority w:val="0"/>
    <w:rPr>
      <w:kern w:val="2"/>
      <w:sz w:val="24"/>
      <w:szCs w:val="24"/>
    </w:rPr>
  </w:style>
  <w:style w:type="paragraph" w:customStyle="1" w:styleId="165">
    <w:name w:val="正文缩进_7"/>
    <w:basedOn w:val="17"/>
    <w:qFormat/>
    <w:uiPriority w:val="99"/>
    <w:pPr>
      <w:ind w:firstLine="420" w:firstLineChars="200"/>
    </w:pPr>
  </w:style>
  <w:style w:type="paragraph" w:customStyle="1" w:styleId="16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16"/>
      <w:szCs w:val="16"/>
    </w:rPr>
  </w:style>
  <w:style w:type="paragraph" w:customStyle="1" w:styleId="167">
    <w:name w:val="Normal_0"/>
    <w:qFormat/>
    <w:uiPriority w:val="0"/>
    <w:rPr>
      <w:rFonts w:ascii="Times New Roman" w:hAnsi="Times New Roman" w:eastAsia="Times New Roman" w:cs="Times New Roman"/>
      <w:sz w:val="24"/>
      <w:szCs w:val="24"/>
      <w:lang w:val="en-US" w:eastAsia="zh-CN" w:bidi="ar-SA"/>
    </w:rPr>
  </w:style>
  <w:style w:type="paragraph" w:customStyle="1" w:styleId="168">
    <w:name w:val="Char Char Char Char Char Char Char Char Char Char Char Char Char Char Char Char Char Char1 Char Char Char Char"/>
    <w:basedOn w:val="1"/>
    <w:qFormat/>
    <w:uiPriority w:val="0"/>
    <w:pPr>
      <w:spacing w:line="440" w:lineRule="exact"/>
    </w:pPr>
    <w:rPr>
      <w:sz w:val="24"/>
      <w:szCs w:val="24"/>
    </w:rPr>
  </w:style>
  <w:style w:type="paragraph" w:customStyle="1" w:styleId="169">
    <w:name w:val="Char_0"/>
    <w:basedOn w:val="170"/>
    <w:qFormat/>
    <w:uiPriority w:val="0"/>
  </w:style>
  <w:style w:type="paragraph" w:customStyle="1" w:styleId="170">
    <w:name w:val="正文_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标题 3_1"/>
    <w:basedOn w:val="172"/>
    <w:next w:val="162"/>
    <w:link w:val="174"/>
    <w:qFormat/>
    <w:uiPriority w:val="0"/>
    <w:pPr>
      <w:widowControl/>
      <w:spacing w:before="120" w:after="120" w:line="360" w:lineRule="auto"/>
      <w:jc w:val="center"/>
      <w:outlineLvl w:val="2"/>
    </w:pPr>
    <w:rPr>
      <w:rFonts w:ascii="Times New Roman" w:hAnsi="Times New Roman" w:eastAsia="黑体"/>
      <w:b w:val="0"/>
      <w:iCs/>
      <w:sz w:val="24"/>
      <w:szCs w:val="20"/>
    </w:rPr>
  </w:style>
  <w:style w:type="paragraph" w:customStyle="1" w:styleId="172">
    <w:name w:val="标题 2_0"/>
    <w:basedOn w:val="163"/>
    <w:next w:val="163"/>
    <w:link w:val="173"/>
    <w:qFormat/>
    <w:uiPriority w:val="9"/>
    <w:pPr>
      <w:keepNext/>
      <w:keepLines/>
      <w:spacing w:before="260" w:after="260" w:line="416" w:lineRule="atLeast"/>
      <w:outlineLvl w:val="1"/>
    </w:pPr>
    <w:rPr>
      <w:rFonts w:ascii="Cambria" w:hAnsi="Cambria"/>
      <w:b/>
      <w:bCs/>
      <w:kern w:val="0"/>
      <w:sz w:val="32"/>
      <w:szCs w:val="32"/>
    </w:rPr>
  </w:style>
  <w:style w:type="character" w:customStyle="1" w:styleId="173">
    <w:name w:val="标题 2 Char_0"/>
    <w:link w:val="172"/>
    <w:qFormat/>
    <w:uiPriority w:val="9"/>
    <w:rPr>
      <w:rFonts w:ascii="Cambria" w:hAnsi="Cambria" w:eastAsia="宋体" w:cs="Times New Roman"/>
      <w:b/>
      <w:bCs/>
      <w:sz w:val="32"/>
      <w:szCs w:val="32"/>
    </w:rPr>
  </w:style>
  <w:style w:type="character" w:customStyle="1" w:styleId="174">
    <w:name w:val="标题 3 Char_1"/>
    <w:link w:val="171"/>
    <w:qFormat/>
    <w:uiPriority w:val="0"/>
    <w:rPr>
      <w:rFonts w:ascii="Times New Roman" w:hAnsi="Times New Roman" w:eastAsia="黑体" w:cs="Times New Roman"/>
      <w:bCs/>
      <w:iCs/>
      <w:kern w:val="0"/>
      <w:sz w:val="24"/>
      <w:szCs w:val="20"/>
    </w:rPr>
  </w:style>
  <w:style w:type="paragraph" w:customStyle="1" w:styleId="175">
    <w:name w:val="Normal_0_2"/>
    <w:qFormat/>
    <w:uiPriority w:val="0"/>
    <w:rPr>
      <w:rFonts w:ascii="Times New Roman" w:hAnsi="Times New Roman" w:eastAsia="Times New Roman" w:cs="Times New Roman"/>
      <w:sz w:val="24"/>
      <w:szCs w:val="24"/>
      <w:lang w:val="en-US" w:eastAsia="zh-CN" w:bidi="ar-SA"/>
    </w:rPr>
  </w:style>
  <w:style w:type="paragraph" w:customStyle="1" w:styleId="176">
    <w:name w:val="标题 1_0"/>
    <w:basedOn w:val="170"/>
    <w:next w:val="170"/>
    <w:link w:val="177"/>
    <w:qFormat/>
    <w:uiPriority w:val="0"/>
    <w:pPr>
      <w:keepNext/>
      <w:keepLines/>
      <w:spacing w:before="340" w:after="330" w:line="578" w:lineRule="auto"/>
      <w:outlineLvl w:val="0"/>
    </w:pPr>
    <w:rPr>
      <w:b/>
      <w:bCs/>
      <w:kern w:val="44"/>
      <w:sz w:val="44"/>
      <w:szCs w:val="44"/>
    </w:rPr>
  </w:style>
  <w:style w:type="character" w:customStyle="1" w:styleId="177">
    <w:name w:val="标题 1 Char_0"/>
    <w:link w:val="176"/>
    <w:qFormat/>
    <w:uiPriority w:val="0"/>
    <w:rPr>
      <w:rFonts w:ascii="Times New Roman" w:hAnsi="Times New Roman"/>
      <w:b/>
      <w:bCs/>
      <w:kern w:val="44"/>
      <w:sz w:val="44"/>
      <w:szCs w:val="44"/>
    </w:rPr>
  </w:style>
  <w:style w:type="paragraph" w:customStyle="1" w:styleId="178">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79">
    <w:name w:val="Normal_22"/>
    <w:qFormat/>
    <w:uiPriority w:val="0"/>
    <w:rPr>
      <w:rFonts w:ascii="Times New Roman" w:hAnsi="Times New Roman" w:eastAsia="Times New Roman" w:cs="Times New Roman"/>
      <w:sz w:val="24"/>
      <w:szCs w:val="24"/>
      <w:lang w:val="en-US" w:eastAsia="zh-CN" w:bidi="ar-SA"/>
    </w:rPr>
  </w:style>
  <w:style w:type="paragraph" w:customStyle="1" w:styleId="180">
    <w:name w:val="正文_1_2"/>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181">
    <w:name w:val="xl76"/>
    <w:basedOn w:val="1"/>
    <w:qFormat/>
    <w:uiPriority w:val="0"/>
    <w:pPr>
      <w:widowControl/>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color w:val="000000"/>
      <w:kern w:val="0"/>
      <w:sz w:val="16"/>
      <w:szCs w:val="16"/>
    </w:rPr>
  </w:style>
  <w:style w:type="paragraph" w:customStyle="1" w:styleId="182">
    <w:name w:val="Normal_15"/>
    <w:qFormat/>
    <w:uiPriority w:val="0"/>
    <w:rPr>
      <w:rFonts w:ascii="Times New Roman" w:hAnsi="Times New Roman" w:eastAsia="Times New Roman" w:cs="Times New Roman"/>
      <w:sz w:val="24"/>
      <w:szCs w:val="24"/>
      <w:lang w:val="en-US" w:eastAsia="zh-CN" w:bidi="ar-SA"/>
    </w:rPr>
  </w:style>
  <w:style w:type="paragraph" w:customStyle="1" w:styleId="183">
    <w:name w:val="标题 2_3"/>
    <w:basedOn w:val="158"/>
    <w:next w:val="158"/>
    <w:link w:val="184"/>
    <w:qFormat/>
    <w:uiPriority w:val="9"/>
    <w:pPr>
      <w:keepNext/>
      <w:keepLines/>
      <w:spacing w:before="260" w:after="260" w:line="416" w:lineRule="atLeast"/>
      <w:outlineLvl w:val="1"/>
    </w:pPr>
    <w:rPr>
      <w:rFonts w:ascii="Cambria" w:hAnsi="Cambria"/>
      <w:b/>
      <w:bCs/>
      <w:kern w:val="0"/>
      <w:sz w:val="32"/>
      <w:szCs w:val="32"/>
    </w:rPr>
  </w:style>
  <w:style w:type="character" w:customStyle="1" w:styleId="184">
    <w:name w:val="标题 2 Char_3"/>
    <w:link w:val="183"/>
    <w:qFormat/>
    <w:uiPriority w:val="9"/>
    <w:rPr>
      <w:rFonts w:ascii="Cambria" w:hAnsi="Cambria" w:eastAsia="宋体" w:cs="Times New Roman"/>
      <w:b/>
      <w:bCs/>
      <w:sz w:val="32"/>
      <w:szCs w:val="32"/>
    </w:rPr>
  </w:style>
  <w:style w:type="paragraph" w:customStyle="1" w:styleId="185">
    <w:name w:val="标题 4_0_0"/>
    <w:basedOn w:val="17"/>
    <w:next w:val="165"/>
    <w:link w:val="186"/>
    <w:qFormat/>
    <w:uiPriority w:val="0"/>
    <w:pPr>
      <w:keepNext/>
      <w:adjustRightInd w:val="0"/>
      <w:spacing w:before="200" w:after="200" w:line="400" w:lineRule="exact"/>
      <w:jc w:val="left"/>
      <w:textAlignment w:val="baseline"/>
      <w:outlineLvl w:val="3"/>
    </w:pPr>
    <w:rPr>
      <w:rFonts w:eastAsia="黑体"/>
      <w:kern w:val="0"/>
      <w:szCs w:val="20"/>
    </w:rPr>
  </w:style>
  <w:style w:type="character" w:customStyle="1" w:styleId="186">
    <w:name w:val="标题 4 Char_0_0"/>
    <w:link w:val="185"/>
    <w:qFormat/>
    <w:uiPriority w:val="0"/>
    <w:rPr>
      <w:rFonts w:ascii="Times New Roman" w:hAnsi="Times New Roman" w:eastAsia="黑体" w:cs="Times New Roman"/>
      <w:kern w:val="0"/>
      <w:sz w:val="24"/>
      <w:szCs w:val="20"/>
    </w:rPr>
  </w:style>
  <w:style w:type="paragraph" w:customStyle="1" w:styleId="187">
    <w:name w:val="正文缩进_0_0"/>
    <w:basedOn w:val="118"/>
    <w:qFormat/>
    <w:uiPriority w:val="99"/>
    <w:pPr>
      <w:ind w:firstLine="420" w:firstLineChars="200"/>
    </w:pPr>
  </w:style>
  <w:style w:type="paragraph" w:customStyle="1" w:styleId="188">
    <w:name w:val="font7"/>
    <w:basedOn w:val="1"/>
    <w:qFormat/>
    <w:uiPriority w:val="0"/>
    <w:pPr>
      <w:widowControl/>
      <w:spacing w:before="100" w:beforeAutospacing="1" w:after="100" w:afterAutospacing="1"/>
      <w:jc w:val="left"/>
    </w:pPr>
    <w:rPr>
      <w:rFonts w:ascii="宋体" w:hAnsi="宋体" w:cs="宋体"/>
      <w:b/>
      <w:bCs/>
      <w:kern w:val="0"/>
      <w:sz w:val="18"/>
      <w:szCs w:val="18"/>
    </w:rPr>
  </w:style>
  <w:style w:type="paragraph" w:customStyle="1" w:styleId="189">
    <w:name w:val="Normal_8"/>
    <w:qFormat/>
    <w:uiPriority w:val="0"/>
    <w:rPr>
      <w:rFonts w:ascii="Times New Roman" w:hAnsi="Times New Roman" w:eastAsia="Times New Roman" w:cs="Times New Roman"/>
      <w:sz w:val="24"/>
      <w:szCs w:val="24"/>
      <w:lang w:val="en-US" w:eastAsia="zh-CN" w:bidi="ar-SA"/>
    </w:rPr>
  </w:style>
  <w:style w:type="paragraph" w:customStyle="1" w:styleId="190">
    <w:name w:val="标题 3_2"/>
    <w:basedOn w:val="191"/>
    <w:next w:val="160"/>
    <w:link w:val="193"/>
    <w:qFormat/>
    <w:uiPriority w:val="0"/>
    <w:pPr>
      <w:widowControl/>
      <w:spacing w:before="120" w:after="120" w:line="360" w:lineRule="auto"/>
      <w:jc w:val="center"/>
      <w:outlineLvl w:val="2"/>
    </w:pPr>
    <w:rPr>
      <w:rFonts w:ascii="Times New Roman" w:hAnsi="Times New Roman" w:eastAsia="黑体"/>
      <w:b w:val="0"/>
      <w:iCs/>
      <w:sz w:val="24"/>
      <w:szCs w:val="20"/>
    </w:rPr>
  </w:style>
  <w:style w:type="paragraph" w:customStyle="1" w:styleId="191">
    <w:name w:val="标题 2_2"/>
    <w:basedOn w:val="161"/>
    <w:next w:val="161"/>
    <w:link w:val="192"/>
    <w:qFormat/>
    <w:uiPriority w:val="9"/>
    <w:pPr>
      <w:keepNext/>
      <w:keepLines/>
      <w:spacing w:before="260" w:after="260" w:line="416" w:lineRule="atLeast"/>
      <w:outlineLvl w:val="1"/>
    </w:pPr>
    <w:rPr>
      <w:rFonts w:ascii="Cambria" w:hAnsi="Cambria"/>
      <w:b/>
      <w:bCs/>
      <w:kern w:val="0"/>
      <w:sz w:val="32"/>
      <w:szCs w:val="32"/>
    </w:rPr>
  </w:style>
  <w:style w:type="character" w:customStyle="1" w:styleId="192">
    <w:name w:val="标题 2 Char_2"/>
    <w:link w:val="191"/>
    <w:qFormat/>
    <w:uiPriority w:val="9"/>
    <w:rPr>
      <w:rFonts w:ascii="Cambria" w:hAnsi="Cambria" w:eastAsia="宋体" w:cs="Times New Roman"/>
      <w:b/>
      <w:bCs/>
      <w:sz w:val="32"/>
      <w:szCs w:val="32"/>
    </w:rPr>
  </w:style>
  <w:style w:type="character" w:customStyle="1" w:styleId="193">
    <w:name w:val="标题 3 Char_2"/>
    <w:link w:val="190"/>
    <w:qFormat/>
    <w:uiPriority w:val="0"/>
    <w:rPr>
      <w:rFonts w:ascii="Times New Roman" w:hAnsi="Times New Roman" w:eastAsia="黑体" w:cs="Times New Roman"/>
      <w:bCs/>
      <w:iCs/>
      <w:kern w:val="0"/>
      <w:sz w:val="24"/>
      <w:szCs w:val="20"/>
    </w:rPr>
  </w:style>
  <w:style w:type="paragraph" w:customStyle="1" w:styleId="194">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19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6"/>
      <w:szCs w:val="16"/>
    </w:rPr>
  </w:style>
  <w:style w:type="paragraph" w:customStyle="1" w:styleId="196">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7">
    <w:name w:val="正文_6_0"/>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customStyle="1" w:styleId="198">
    <w:name w:val="标题 3_0"/>
    <w:basedOn w:val="170"/>
    <w:next w:val="170"/>
    <w:link w:val="199"/>
    <w:qFormat/>
    <w:uiPriority w:val="0"/>
    <w:pPr>
      <w:keepNext/>
      <w:keepLines/>
      <w:spacing w:before="260" w:after="260" w:line="416" w:lineRule="auto"/>
      <w:outlineLvl w:val="2"/>
    </w:pPr>
    <w:rPr>
      <w:b/>
      <w:bCs/>
      <w:sz w:val="32"/>
      <w:szCs w:val="32"/>
    </w:rPr>
  </w:style>
  <w:style w:type="character" w:customStyle="1" w:styleId="199">
    <w:name w:val="标题 3 Char_0"/>
    <w:link w:val="198"/>
    <w:qFormat/>
    <w:uiPriority w:val="0"/>
    <w:rPr>
      <w:rFonts w:ascii="Times New Roman" w:hAnsi="Times New Roman"/>
      <w:b/>
      <w:bCs/>
      <w:kern w:val="2"/>
      <w:sz w:val="32"/>
      <w:szCs w:val="32"/>
    </w:rPr>
  </w:style>
  <w:style w:type="paragraph" w:customStyle="1" w:styleId="20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6"/>
      <w:szCs w:val="16"/>
    </w:rPr>
  </w:style>
  <w:style w:type="paragraph" w:customStyle="1" w:styleId="201">
    <w:name w:val="正文_11"/>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202">
    <w:name w:val="Normal_3"/>
    <w:qFormat/>
    <w:uiPriority w:val="0"/>
    <w:rPr>
      <w:rFonts w:ascii="Times New Roman" w:hAnsi="Times New Roman" w:eastAsia="Times New Roman" w:cs="Times New Roman"/>
      <w:sz w:val="24"/>
      <w:szCs w:val="24"/>
      <w:lang w:val="en-US" w:eastAsia="zh-CN" w:bidi="ar-SA"/>
    </w:rPr>
  </w:style>
  <w:style w:type="paragraph" w:customStyle="1" w:styleId="203">
    <w:name w:val="font5"/>
    <w:basedOn w:val="1"/>
    <w:qFormat/>
    <w:uiPriority w:val="0"/>
    <w:pPr>
      <w:widowControl/>
      <w:spacing w:before="100" w:beforeAutospacing="1" w:after="100" w:afterAutospacing="1"/>
      <w:jc w:val="left"/>
    </w:pPr>
    <w:rPr>
      <w:rFonts w:ascii="宋体" w:hAnsi="宋体" w:cs="宋体"/>
      <w:color w:val="000000"/>
      <w:kern w:val="0"/>
      <w:sz w:val="16"/>
      <w:szCs w:val="16"/>
    </w:rPr>
  </w:style>
  <w:style w:type="paragraph" w:customStyle="1" w:styleId="204">
    <w:name w:val="Normal_4_0"/>
    <w:qFormat/>
    <w:uiPriority w:val="0"/>
    <w:rPr>
      <w:rFonts w:ascii="Times New Roman" w:hAnsi="Times New Roman" w:eastAsia="Times New Roman" w:cs="Times New Roman"/>
      <w:sz w:val="24"/>
      <w:szCs w:val="24"/>
      <w:lang w:val="en-US" w:eastAsia="zh-CN" w:bidi="ar-SA"/>
    </w:rPr>
  </w:style>
  <w:style w:type="paragraph" w:customStyle="1" w:styleId="205">
    <w:name w:val="Normal_6"/>
    <w:qFormat/>
    <w:uiPriority w:val="0"/>
    <w:rPr>
      <w:rFonts w:ascii="Times New Roman" w:hAnsi="Times New Roman" w:eastAsia="Times New Roman" w:cs="Times New Roman"/>
      <w:sz w:val="24"/>
      <w:szCs w:val="24"/>
      <w:lang w:val="en-US" w:eastAsia="zh-CN" w:bidi="ar-SA"/>
    </w:rPr>
  </w:style>
  <w:style w:type="paragraph" w:customStyle="1" w:styleId="206">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07">
    <w:name w:val="标题 4_4"/>
    <w:basedOn w:val="141"/>
    <w:next w:val="140"/>
    <w:link w:val="208"/>
    <w:qFormat/>
    <w:uiPriority w:val="0"/>
    <w:pPr>
      <w:keepNext/>
      <w:adjustRightInd w:val="0"/>
      <w:spacing w:before="200" w:after="200" w:line="400" w:lineRule="exact"/>
      <w:jc w:val="left"/>
      <w:textAlignment w:val="baseline"/>
      <w:outlineLvl w:val="3"/>
    </w:pPr>
    <w:rPr>
      <w:rFonts w:eastAsia="黑体"/>
      <w:kern w:val="0"/>
      <w:szCs w:val="20"/>
    </w:rPr>
  </w:style>
  <w:style w:type="character" w:customStyle="1" w:styleId="208">
    <w:name w:val="标题 4 Char_4"/>
    <w:link w:val="207"/>
    <w:qFormat/>
    <w:uiPriority w:val="0"/>
    <w:rPr>
      <w:rFonts w:ascii="Times New Roman" w:hAnsi="Times New Roman" w:eastAsia="黑体" w:cs="Times New Roman"/>
      <w:kern w:val="0"/>
      <w:sz w:val="24"/>
      <w:szCs w:val="20"/>
    </w:rPr>
  </w:style>
  <w:style w:type="paragraph" w:customStyle="1" w:styleId="209">
    <w:name w:val="Normal_11"/>
    <w:qFormat/>
    <w:uiPriority w:val="0"/>
    <w:rPr>
      <w:rFonts w:ascii="Times New Roman" w:hAnsi="Times New Roman" w:eastAsia="Times New Roman" w:cs="Times New Roman"/>
      <w:sz w:val="24"/>
      <w:szCs w:val="24"/>
      <w:lang w:val="en-US" w:eastAsia="zh-CN" w:bidi="ar-SA"/>
    </w:rPr>
  </w:style>
  <w:style w:type="paragraph" w:customStyle="1" w:styleId="210">
    <w:name w:val="H001"/>
    <w:basedOn w:val="2"/>
    <w:link w:val="211"/>
    <w:qFormat/>
    <w:uiPriority w:val="0"/>
    <w:pPr>
      <w:spacing w:before="240" w:after="240" w:line="240" w:lineRule="exact"/>
    </w:pPr>
  </w:style>
  <w:style w:type="character" w:customStyle="1" w:styleId="211">
    <w:name w:val="H001 Char"/>
    <w:link w:val="210"/>
    <w:qFormat/>
    <w:uiPriority w:val="0"/>
    <w:rPr>
      <w:rFonts w:eastAsia="黑体"/>
      <w:bCs/>
      <w:kern w:val="44"/>
      <w:sz w:val="24"/>
      <w:szCs w:val="44"/>
    </w:rPr>
  </w:style>
  <w:style w:type="paragraph" w:customStyle="1" w:styleId="212">
    <w:name w:val="正文_16"/>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213">
    <w:name w:val="xl6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14">
    <w:name w:val="1"/>
    <w:basedOn w:val="1"/>
    <w:next w:val="1"/>
    <w:qFormat/>
    <w:uiPriority w:val="0"/>
  </w:style>
  <w:style w:type="paragraph" w:customStyle="1" w:styleId="215">
    <w:name w:val="正文缩进_13"/>
    <w:basedOn w:val="212"/>
    <w:qFormat/>
    <w:uiPriority w:val="99"/>
    <w:pPr>
      <w:ind w:firstLine="420" w:firstLineChars="200"/>
    </w:pPr>
  </w:style>
  <w:style w:type="paragraph" w:customStyle="1" w:styleId="216">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8"/>
      <w:szCs w:val="28"/>
    </w:rPr>
  </w:style>
  <w:style w:type="paragraph" w:customStyle="1" w:styleId="217">
    <w:name w:val="Normal_3_0"/>
    <w:qFormat/>
    <w:uiPriority w:val="0"/>
    <w:rPr>
      <w:rFonts w:ascii="Times New Roman" w:hAnsi="Times New Roman" w:eastAsia="Times New Roman" w:cs="Times New Roman"/>
      <w:sz w:val="24"/>
      <w:szCs w:val="24"/>
      <w:lang w:val="en-US" w:eastAsia="zh-CN" w:bidi="ar-SA"/>
    </w:rPr>
  </w:style>
  <w:style w:type="paragraph" w:customStyle="1" w:styleId="218">
    <w:name w:val="脚注文本_0"/>
    <w:basedOn w:val="121"/>
    <w:link w:val="219"/>
    <w:qFormat/>
    <w:uiPriority w:val="0"/>
    <w:pPr>
      <w:snapToGrid w:val="0"/>
      <w:spacing w:line="240" w:lineRule="auto"/>
      <w:jc w:val="left"/>
    </w:pPr>
    <w:rPr>
      <w:sz w:val="18"/>
      <w:szCs w:val="18"/>
    </w:rPr>
  </w:style>
  <w:style w:type="character" w:customStyle="1" w:styleId="219">
    <w:name w:val="脚注文本 Char_0"/>
    <w:link w:val="218"/>
    <w:qFormat/>
    <w:uiPriority w:val="0"/>
    <w:rPr>
      <w:rFonts w:ascii="Times New Roman" w:hAnsi="Times New Roman"/>
      <w:kern w:val="2"/>
      <w:sz w:val="18"/>
      <w:szCs w:val="18"/>
    </w:rPr>
  </w:style>
  <w:style w:type="paragraph" w:customStyle="1" w:styleId="220">
    <w:name w:val="Normal_7"/>
    <w:qFormat/>
    <w:uiPriority w:val="0"/>
    <w:rPr>
      <w:rFonts w:ascii="Times New Roman" w:hAnsi="Times New Roman" w:eastAsia="Times New Roman" w:cs="Times New Roman"/>
      <w:sz w:val="24"/>
      <w:szCs w:val="24"/>
      <w:lang w:val="en-US" w:eastAsia="zh-CN" w:bidi="ar-SA"/>
    </w:rPr>
  </w:style>
  <w:style w:type="paragraph" w:customStyle="1" w:styleId="221">
    <w:name w:val="正文缩进_5"/>
    <w:basedOn w:val="222"/>
    <w:qFormat/>
    <w:uiPriority w:val="0"/>
    <w:pPr>
      <w:ind w:firstLine="420" w:firstLineChars="200"/>
    </w:pPr>
  </w:style>
  <w:style w:type="paragraph" w:customStyle="1" w:styleId="222">
    <w:name w:val="正文_8"/>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223">
    <w:name w:val="Normal_0_4"/>
    <w:qFormat/>
    <w:uiPriority w:val="0"/>
    <w:rPr>
      <w:rFonts w:ascii="Times New Roman" w:hAnsi="Times New Roman" w:eastAsia="Times New Roman" w:cs="Times New Roman"/>
      <w:sz w:val="24"/>
      <w:szCs w:val="24"/>
      <w:lang w:val="en-US" w:eastAsia="zh-CN" w:bidi="ar-SA"/>
    </w:rPr>
  </w:style>
  <w:style w:type="paragraph" w:customStyle="1" w:styleId="224">
    <w:name w:val="三级标题"/>
    <w:basedOn w:val="1"/>
    <w:qFormat/>
    <w:uiPriority w:val="0"/>
    <w:pPr>
      <w:tabs>
        <w:tab w:val="left" w:pos="1069"/>
      </w:tabs>
      <w:spacing w:line="360" w:lineRule="auto"/>
      <w:ind w:left="1069" w:hanging="709"/>
      <w:outlineLvl w:val="2"/>
    </w:pPr>
    <w:rPr>
      <w:rFonts w:ascii="黑体" w:hAnsi="宋体" w:eastAsia="黑体"/>
      <w:sz w:val="30"/>
      <w:szCs w:val="28"/>
    </w:rPr>
  </w:style>
  <w:style w:type="paragraph" w:customStyle="1" w:styleId="225">
    <w:name w:val="xl68"/>
    <w:basedOn w:val="1"/>
    <w:qFormat/>
    <w:uiPriority w:val="0"/>
    <w:pPr>
      <w:widowControl/>
      <w:shd w:val="clear" w:color="000000" w:fill="FFFFFF"/>
      <w:spacing w:before="100" w:beforeAutospacing="1" w:after="100" w:afterAutospacing="1"/>
      <w:jc w:val="left"/>
    </w:pPr>
    <w:rPr>
      <w:rFonts w:ascii="宋体" w:hAnsi="宋体" w:cs="宋体"/>
      <w:kern w:val="0"/>
      <w:sz w:val="18"/>
      <w:szCs w:val="18"/>
    </w:rPr>
  </w:style>
  <w:style w:type="paragraph" w:customStyle="1" w:styleId="226">
    <w:name w:val="正文_18"/>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7">
    <w:name w:val="正文文本缩进_1"/>
    <w:basedOn w:val="121"/>
    <w:link w:val="228"/>
    <w:qFormat/>
    <w:uiPriority w:val="0"/>
    <w:pPr>
      <w:spacing w:after="120" w:line="240" w:lineRule="auto"/>
      <w:ind w:left="420" w:leftChars="200"/>
    </w:pPr>
    <w:rPr>
      <w:sz w:val="21"/>
    </w:rPr>
  </w:style>
  <w:style w:type="character" w:customStyle="1" w:styleId="228">
    <w:name w:val="正文文本缩进 Char_0"/>
    <w:link w:val="227"/>
    <w:qFormat/>
    <w:uiPriority w:val="0"/>
    <w:rPr>
      <w:kern w:val="2"/>
      <w:sz w:val="21"/>
      <w:szCs w:val="24"/>
    </w:rPr>
  </w:style>
  <w:style w:type="paragraph" w:customStyle="1" w:styleId="229">
    <w:name w:val="Normal_12"/>
    <w:qFormat/>
    <w:uiPriority w:val="0"/>
    <w:rPr>
      <w:rFonts w:ascii="Times New Roman" w:hAnsi="Times New Roman" w:eastAsia="Times New Roman" w:cs="Times New Roman"/>
      <w:sz w:val="24"/>
      <w:szCs w:val="24"/>
      <w:lang w:val="en-US" w:eastAsia="zh-CN" w:bidi="ar-SA"/>
    </w:rPr>
  </w:style>
  <w:style w:type="paragraph" w:customStyle="1" w:styleId="230">
    <w:name w:val="标题 2_5"/>
    <w:basedOn w:val="121"/>
    <w:next w:val="121"/>
    <w:link w:val="231"/>
    <w:qFormat/>
    <w:uiPriority w:val="9"/>
    <w:pPr>
      <w:keepNext/>
      <w:keepLines/>
      <w:spacing w:before="260" w:after="260" w:line="416" w:lineRule="atLeast"/>
      <w:outlineLvl w:val="1"/>
    </w:pPr>
    <w:rPr>
      <w:rFonts w:ascii="Cambria" w:hAnsi="Cambria"/>
      <w:b/>
      <w:bCs/>
      <w:kern w:val="0"/>
      <w:sz w:val="32"/>
      <w:szCs w:val="32"/>
    </w:rPr>
  </w:style>
  <w:style w:type="character" w:customStyle="1" w:styleId="231">
    <w:name w:val="标题 2 Char_5"/>
    <w:link w:val="230"/>
    <w:qFormat/>
    <w:uiPriority w:val="9"/>
    <w:rPr>
      <w:rFonts w:ascii="Cambria" w:hAnsi="Cambria" w:eastAsia="宋体" w:cs="Times New Roman"/>
      <w:b/>
      <w:bCs/>
      <w:sz w:val="32"/>
      <w:szCs w:val="32"/>
    </w:rPr>
  </w:style>
  <w:style w:type="paragraph" w:customStyle="1" w:styleId="232">
    <w:name w:val="正文_2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3">
    <w:name w:val="标题 4_6"/>
    <w:basedOn w:val="212"/>
    <w:next w:val="215"/>
    <w:link w:val="234"/>
    <w:qFormat/>
    <w:uiPriority w:val="0"/>
    <w:pPr>
      <w:keepNext/>
      <w:adjustRightInd w:val="0"/>
      <w:spacing w:before="200" w:after="200" w:line="400" w:lineRule="exact"/>
      <w:jc w:val="left"/>
      <w:textAlignment w:val="baseline"/>
      <w:outlineLvl w:val="3"/>
    </w:pPr>
    <w:rPr>
      <w:rFonts w:eastAsia="黑体"/>
      <w:kern w:val="0"/>
      <w:szCs w:val="20"/>
    </w:rPr>
  </w:style>
  <w:style w:type="character" w:customStyle="1" w:styleId="234">
    <w:name w:val="标题 4 Char_6"/>
    <w:link w:val="233"/>
    <w:qFormat/>
    <w:uiPriority w:val="0"/>
    <w:rPr>
      <w:rFonts w:ascii="Times New Roman" w:hAnsi="Times New Roman" w:eastAsia="黑体" w:cs="Times New Roman"/>
      <w:kern w:val="0"/>
      <w:sz w:val="24"/>
      <w:szCs w:val="20"/>
    </w:rPr>
  </w:style>
  <w:style w:type="paragraph" w:customStyle="1" w:styleId="235">
    <w:name w:val="脚注文本_2"/>
    <w:basedOn w:val="212"/>
    <w:link w:val="236"/>
    <w:qFormat/>
    <w:uiPriority w:val="0"/>
    <w:pPr>
      <w:adjustRightInd w:val="0"/>
      <w:snapToGrid w:val="0"/>
      <w:spacing w:line="420" w:lineRule="atLeast"/>
      <w:ind w:firstLine="454"/>
      <w:jc w:val="left"/>
      <w:textAlignment w:val="baseline"/>
    </w:pPr>
    <w:rPr>
      <w:kern w:val="0"/>
      <w:sz w:val="18"/>
      <w:szCs w:val="20"/>
    </w:rPr>
  </w:style>
  <w:style w:type="character" w:customStyle="1" w:styleId="236">
    <w:name w:val="脚注文本 Char_2"/>
    <w:link w:val="235"/>
    <w:qFormat/>
    <w:uiPriority w:val="0"/>
    <w:rPr>
      <w:sz w:val="18"/>
    </w:rPr>
  </w:style>
  <w:style w:type="paragraph" w:customStyle="1" w:styleId="237">
    <w:name w:val="font12"/>
    <w:basedOn w:val="1"/>
    <w:qFormat/>
    <w:uiPriority w:val="0"/>
    <w:pPr>
      <w:widowControl/>
      <w:spacing w:before="100" w:beforeAutospacing="1" w:after="100" w:afterAutospacing="1"/>
      <w:jc w:val="left"/>
    </w:pPr>
    <w:rPr>
      <w:rFonts w:ascii="宋体" w:hAnsi="宋体" w:cs="宋体"/>
      <w:color w:val="000000"/>
      <w:kern w:val="0"/>
      <w:sz w:val="16"/>
      <w:szCs w:val="16"/>
    </w:rPr>
  </w:style>
  <w:style w:type="paragraph" w:customStyle="1" w:styleId="238">
    <w:name w:val="Char Char Char1 Char"/>
    <w:basedOn w:val="1"/>
    <w:qFormat/>
    <w:uiPriority w:val="0"/>
    <w:rPr>
      <w:szCs w:val="24"/>
    </w:rPr>
  </w:style>
  <w:style w:type="paragraph" w:customStyle="1" w:styleId="239">
    <w:name w:val="样式1"/>
    <w:basedOn w:val="6"/>
    <w:link w:val="240"/>
    <w:qFormat/>
    <w:uiPriority w:val="0"/>
    <w:rPr>
      <w:sz w:val="28"/>
    </w:rPr>
  </w:style>
  <w:style w:type="character" w:customStyle="1" w:styleId="240">
    <w:name w:val="样式1 Char"/>
    <w:link w:val="239"/>
    <w:qFormat/>
    <w:uiPriority w:val="0"/>
    <w:rPr>
      <w:rFonts w:eastAsia="黑体"/>
      <w:bCs/>
      <w:iCs/>
      <w:sz w:val="28"/>
    </w:rPr>
  </w:style>
  <w:style w:type="paragraph" w:customStyle="1" w:styleId="241">
    <w:name w:val="Normal_14"/>
    <w:qFormat/>
    <w:uiPriority w:val="0"/>
    <w:rPr>
      <w:rFonts w:ascii="Times New Roman" w:hAnsi="Times New Roman" w:eastAsia="Times New Roman" w:cs="Times New Roman"/>
      <w:sz w:val="24"/>
      <w:szCs w:val="24"/>
      <w:lang w:val="en-US" w:eastAsia="zh-CN" w:bidi="ar-SA"/>
    </w:rPr>
  </w:style>
  <w:style w:type="paragraph" w:customStyle="1" w:styleId="242">
    <w:name w:val="标题 4_0"/>
    <w:basedOn w:val="222"/>
    <w:next w:val="221"/>
    <w:link w:val="243"/>
    <w:qFormat/>
    <w:uiPriority w:val="0"/>
    <w:pPr>
      <w:keepNext/>
      <w:adjustRightInd w:val="0"/>
      <w:spacing w:before="200" w:after="200" w:line="400" w:lineRule="exact"/>
      <w:jc w:val="left"/>
      <w:textAlignment w:val="baseline"/>
      <w:outlineLvl w:val="3"/>
    </w:pPr>
    <w:rPr>
      <w:rFonts w:eastAsia="黑体"/>
      <w:kern w:val="0"/>
      <w:szCs w:val="20"/>
    </w:rPr>
  </w:style>
  <w:style w:type="character" w:customStyle="1" w:styleId="243">
    <w:name w:val="标题 4 Char_0"/>
    <w:link w:val="242"/>
    <w:qFormat/>
    <w:uiPriority w:val="0"/>
    <w:rPr>
      <w:rFonts w:ascii="Times New Roman" w:hAnsi="Times New Roman" w:eastAsia="黑体" w:cs="Times New Roman"/>
      <w:kern w:val="0"/>
      <w:sz w:val="24"/>
      <w:szCs w:val="20"/>
    </w:rPr>
  </w:style>
  <w:style w:type="paragraph" w:customStyle="1" w:styleId="244">
    <w:name w:val="Char Char Char Char Char Char Char Char Char Char Char Char Char Char Char Char Char Char1 Char Char Char Char1"/>
    <w:basedOn w:val="1"/>
    <w:qFormat/>
    <w:uiPriority w:val="0"/>
  </w:style>
  <w:style w:type="paragraph" w:customStyle="1" w:styleId="245">
    <w:name w:val="表格"/>
    <w:basedOn w:val="1"/>
    <w:qFormat/>
    <w:uiPriority w:val="0"/>
    <w:pPr>
      <w:jc w:val="center"/>
      <w:textAlignment w:val="center"/>
    </w:pPr>
    <w:rPr>
      <w:rFonts w:ascii="华文细黑" w:hAnsi="华文细黑"/>
      <w:kern w:val="0"/>
      <w:szCs w:val="20"/>
    </w:rPr>
  </w:style>
  <w:style w:type="paragraph" w:customStyle="1" w:styleId="246">
    <w:name w:val="Normal_13"/>
    <w:qFormat/>
    <w:uiPriority w:val="0"/>
    <w:rPr>
      <w:rFonts w:ascii="Times New Roman" w:hAnsi="Times New Roman" w:eastAsia="Times New Roman" w:cs="Times New Roman"/>
      <w:sz w:val="24"/>
      <w:szCs w:val="24"/>
      <w:lang w:val="en-US" w:eastAsia="zh-CN" w:bidi="ar-SA"/>
    </w:rPr>
  </w:style>
  <w:style w:type="paragraph" w:customStyle="1" w:styleId="247">
    <w:name w:val="Normal_0_0"/>
    <w:qFormat/>
    <w:uiPriority w:val="0"/>
    <w:rPr>
      <w:rFonts w:ascii="Times New Roman" w:hAnsi="Times New Roman" w:eastAsia="Times New Roman" w:cs="Times New Roman"/>
      <w:sz w:val="24"/>
      <w:szCs w:val="24"/>
      <w:lang w:val="en-US" w:eastAsia="zh-CN" w:bidi="ar-SA"/>
    </w:rPr>
  </w:style>
  <w:style w:type="paragraph" w:customStyle="1" w:styleId="248">
    <w:name w:val="xl82"/>
    <w:basedOn w:val="1"/>
    <w:qFormat/>
    <w:uiPriority w:val="0"/>
    <w:pPr>
      <w:widowControl/>
      <w:pBdr>
        <w:top w:val="single" w:color="auto" w:sz="4" w:space="0"/>
      </w:pBdr>
      <w:spacing w:before="100" w:beforeAutospacing="1" w:after="100" w:afterAutospacing="1"/>
      <w:jc w:val="left"/>
      <w:textAlignment w:val="center"/>
    </w:pPr>
    <w:rPr>
      <w:rFonts w:ascii="宋体" w:hAnsi="宋体" w:cs="宋体"/>
      <w:color w:val="000000"/>
      <w:kern w:val="0"/>
      <w:sz w:val="16"/>
      <w:szCs w:val="16"/>
    </w:rPr>
  </w:style>
  <w:style w:type="paragraph" w:customStyle="1" w:styleId="249">
    <w:name w:val="表格4"/>
    <w:basedOn w:val="1"/>
    <w:qFormat/>
    <w:uiPriority w:val="0"/>
    <w:pPr>
      <w:adjustRightInd w:val="0"/>
      <w:spacing w:line="420" w:lineRule="atLeast"/>
      <w:ind w:left="1021"/>
      <w:textAlignment w:val="baseline"/>
    </w:pPr>
    <w:rPr>
      <w:kern w:val="0"/>
      <w:szCs w:val="20"/>
    </w:rPr>
  </w:style>
  <w:style w:type="paragraph" w:customStyle="1" w:styleId="250">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251">
    <w:name w:val="正文_0"/>
    <w:qFormat/>
    <w:uiPriority w:val="0"/>
    <w:pPr>
      <w:widowControl w:val="0"/>
      <w:jc w:val="both"/>
    </w:pPr>
    <w:rPr>
      <w:rFonts w:ascii="Times New Roman" w:hAnsi="Times New Roman" w:eastAsia="宋体" w:cs="Times New Roman"/>
      <w:szCs w:val="24"/>
      <w:lang w:val="en-US" w:eastAsia="zh-CN" w:bidi="ar-SA"/>
    </w:rPr>
  </w:style>
  <w:style w:type="paragraph" w:customStyle="1" w:styleId="252">
    <w:name w:val="表中"/>
    <w:basedOn w:val="1"/>
    <w:qFormat/>
    <w:uiPriority w:val="0"/>
    <w:pPr>
      <w:adjustRightInd w:val="0"/>
      <w:spacing w:line="360" w:lineRule="atLeast"/>
      <w:jc w:val="center"/>
      <w:textAlignment w:val="baseline"/>
    </w:pPr>
    <w:rPr>
      <w:kern w:val="0"/>
      <w:szCs w:val="20"/>
    </w:rPr>
  </w:style>
  <w:style w:type="paragraph" w:customStyle="1" w:styleId="253">
    <w:name w:val="2"/>
    <w:basedOn w:val="1"/>
    <w:qFormat/>
    <w:uiPriority w:val="0"/>
    <w:pPr>
      <w:adjustRightInd w:val="0"/>
      <w:spacing w:line="420" w:lineRule="atLeast"/>
      <w:ind w:left="1134" w:hanging="227"/>
      <w:textAlignment w:val="baseline"/>
    </w:pPr>
    <w:rPr>
      <w:kern w:val="0"/>
      <w:szCs w:val="20"/>
    </w:rPr>
  </w:style>
  <w:style w:type="paragraph" w:customStyle="1" w:styleId="25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6"/>
      <w:szCs w:val="16"/>
    </w:rPr>
  </w:style>
  <w:style w:type="paragraph" w:customStyle="1" w:styleId="255">
    <w:name w:val="Char Char Char1"/>
    <w:basedOn w:val="1"/>
    <w:qFormat/>
    <w:uiPriority w:val="0"/>
    <w:rPr>
      <w:szCs w:val="20"/>
    </w:rPr>
  </w:style>
  <w:style w:type="paragraph" w:customStyle="1" w:styleId="256">
    <w:name w:val="正文文本缩进_0"/>
    <w:basedOn w:val="257"/>
    <w:qFormat/>
    <w:uiPriority w:val="0"/>
    <w:pPr>
      <w:spacing w:after="120"/>
      <w:ind w:left="420" w:leftChars="200"/>
    </w:pPr>
    <w:rPr>
      <w:rFonts w:ascii="Calibri" w:hAnsi="Calibri"/>
      <w:kern w:val="0"/>
      <w:sz w:val="20"/>
    </w:rPr>
  </w:style>
  <w:style w:type="paragraph" w:customStyle="1" w:styleId="257">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8">
    <w:name w:val="Normal_0_3"/>
    <w:qFormat/>
    <w:uiPriority w:val="0"/>
    <w:rPr>
      <w:rFonts w:ascii="Times New Roman" w:hAnsi="Times New Roman" w:eastAsia="Times New Roman" w:cs="Times New Roman"/>
      <w:sz w:val="24"/>
      <w:szCs w:val="24"/>
      <w:lang w:val="en-US" w:eastAsia="zh-CN" w:bidi="ar-SA"/>
    </w:rPr>
  </w:style>
  <w:style w:type="paragraph" w:customStyle="1" w:styleId="259">
    <w:name w:val="xl89"/>
    <w:basedOn w:val="1"/>
    <w:qFormat/>
    <w:uiPriority w:val="0"/>
    <w:pPr>
      <w:widowControl/>
      <w:pBdr>
        <w:top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260">
    <w:name w:val="正文_5"/>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customStyle="1" w:styleId="261">
    <w:name w:val="正文缩进_8"/>
    <w:basedOn w:val="201"/>
    <w:qFormat/>
    <w:uiPriority w:val="99"/>
    <w:pPr>
      <w:ind w:firstLine="420" w:firstLineChars="200"/>
    </w:pPr>
  </w:style>
  <w:style w:type="paragraph" w:customStyle="1" w:styleId="262">
    <w:name w:val="Char11"/>
    <w:basedOn w:val="1"/>
    <w:qFormat/>
    <w:uiPriority w:val="0"/>
    <w:pPr>
      <w:spacing w:line="440" w:lineRule="exact"/>
    </w:pPr>
    <w:rPr>
      <w:sz w:val="24"/>
      <w:szCs w:val="24"/>
    </w:rPr>
  </w:style>
  <w:style w:type="paragraph" w:customStyle="1" w:styleId="263">
    <w:name w:val="xl66"/>
    <w:basedOn w:val="1"/>
    <w:qFormat/>
    <w:uiPriority w:val="0"/>
    <w:pPr>
      <w:widowControl/>
      <w:spacing w:before="100" w:beforeAutospacing="1" w:after="100" w:afterAutospacing="1"/>
      <w:jc w:val="left"/>
      <w:textAlignment w:val="center"/>
    </w:pPr>
    <w:rPr>
      <w:rFonts w:ascii="宋体" w:hAnsi="宋体" w:cs="宋体"/>
      <w:kern w:val="0"/>
      <w:sz w:val="18"/>
      <w:szCs w:val="18"/>
    </w:rPr>
  </w:style>
  <w:style w:type="paragraph" w:customStyle="1" w:styleId="264">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265">
    <w:name w:val="正文_19"/>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customStyle="1" w:styleId="266">
    <w:name w:val="Normal_1_1"/>
    <w:qFormat/>
    <w:uiPriority w:val="0"/>
    <w:rPr>
      <w:rFonts w:ascii="Times New Roman" w:hAnsi="Times New Roman" w:eastAsia="Times New Roman" w:cs="Times New Roman"/>
      <w:sz w:val="24"/>
      <w:szCs w:val="24"/>
      <w:lang w:val="en-US" w:eastAsia="zh-CN" w:bidi="ar-SA"/>
    </w:rPr>
  </w:style>
  <w:style w:type="paragraph" w:customStyle="1" w:styleId="267">
    <w:name w:val="正文_0_0"/>
    <w:qFormat/>
    <w:uiPriority w:val="0"/>
    <w:pPr>
      <w:widowControl w:val="0"/>
      <w:jc w:val="both"/>
    </w:pPr>
    <w:rPr>
      <w:rFonts w:ascii="Times New Roman" w:hAnsi="Times New Roman" w:eastAsia="宋体" w:cs="Times New Roman"/>
      <w:szCs w:val="24"/>
      <w:lang w:val="en-US" w:eastAsia="zh-CN" w:bidi="ar-SA"/>
    </w:rPr>
  </w:style>
  <w:style w:type="paragraph" w:customStyle="1" w:styleId="268">
    <w:name w:val="标题 3_4"/>
    <w:basedOn w:val="269"/>
    <w:next w:val="271"/>
    <w:link w:val="273"/>
    <w:qFormat/>
    <w:uiPriority w:val="0"/>
    <w:pPr>
      <w:widowControl/>
      <w:spacing w:before="120" w:after="120" w:line="360" w:lineRule="auto"/>
      <w:jc w:val="center"/>
      <w:outlineLvl w:val="2"/>
    </w:pPr>
    <w:rPr>
      <w:rFonts w:ascii="Times New Roman" w:hAnsi="Times New Roman" w:eastAsia="黑体"/>
      <w:b w:val="0"/>
      <w:iCs/>
      <w:sz w:val="24"/>
      <w:szCs w:val="20"/>
    </w:rPr>
  </w:style>
  <w:style w:type="paragraph" w:customStyle="1" w:styleId="269">
    <w:name w:val="标题 2_4"/>
    <w:basedOn w:val="270"/>
    <w:next w:val="270"/>
    <w:link w:val="272"/>
    <w:qFormat/>
    <w:uiPriority w:val="0"/>
    <w:pPr>
      <w:keepNext/>
      <w:keepLines/>
      <w:spacing w:before="260" w:after="260" w:line="416" w:lineRule="atLeast"/>
      <w:outlineLvl w:val="1"/>
    </w:pPr>
    <w:rPr>
      <w:rFonts w:ascii="Cambria" w:hAnsi="Cambria"/>
      <w:b/>
      <w:bCs/>
      <w:kern w:val="0"/>
      <w:sz w:val="32"/>
      <w:szCs w:val="32"/>
    </w:rPr>
  </w:style>
  <w:style w:type="paragraph" w:customStyle="1" w:styleId="270">
    <w:name w:val="正文_7"/>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271">
    <w:name w:val="正文缩进_4"/>
    <w:basedOn w:val="270"/>
    <w:qFormat/>
    <w:uiPriority w:val="99"/>
    <w:pPr>
      <w:ind w:firstLine="420" w:firstLineChars="200"/>
    </w:pPr>
  </w:style>
  <w:style w:type="character" w:customStyle="1" w:styleId="272">
    <w:name w:val="标题 2 Char_4"/>
    <w:link w:val="269"/>
    <w:qFormat/>
    <w:uiPriority w:val="0"/>
    <w:rPr>
      <w:rFonts w:ascii="Cambria" w:hAnsi="Cambria" w:eastAsia="宋体" w:cs="Times New Roman"/>
      <w:b/>
      <w:bCs/>
      <w:sz w:val="32"/>
      <w:szCs w:val="32"/>
    </w:rPr>
  </w:style>
  <w:style w:type="character" w:customStyle="1" w:styleId="273">
    <w:name w:val="标题 3 Char_4"/>
    <w:link w:val="268"/>
    <w:qFormat/>
    <w:uiPriority w:val="0"/>
    <w:rPr>
      <w:rFonts w:ascii="Times New Roman" w:hAnsi="Times New Roman" w:eastAsia="黑体" w:cs="Times New Roman"/>
      <w:bCs/>
      <w:iCs/>
      <w:kern w:val="0"/>
      <w:sz w:val="24"/>
      <w:szCs w:val="20"/>
    </w:rPr>
  </w:style>
  <w:style w:type="paragraph" w:customStyle="1" w:styleId="274">
    <w:name w:val="Normal_17"/>
    <w:qFormat/>
    <w:uiPriority w:val="0"/>
    <w:rPr>
      <w:rFonts w:ascii="Times New Roman" w:hAnsi="Times New Roman" w:eastAsia="Times New Roman" w:cs="Times New Roman"/>
      <w:sz w:val="24"/>
      <w:szCs w:val="24"/>
      <w:lang w:val="en-US" w:eastAsia="zh-CN" w:bidi="ar-SA"/>
    </w:rPr>
  </w:style>
  <w:style w:type="paragraph" w:customStyle="1" w:styleId="275">
    <w:name w:val="标题 3_3"/>
    <w:basedOn w:val="183"/>
    <w:next w:val="276"/>
    <w:link w:val="277"/>
    <w:qFormat/>
    <w:uiPriority w:val="0"/>
    <w:pPr>
      <w:widowControl/>
      <w:spacing w:before="120" w:after="120" w:line="360" w:lineRule="auto"/>
      <w:jc w:val="center"/>
      <w:outlineLvl w:val="2"/>
    </w:pPr>
    <w:rPr>
      <w:rFonts w:ascii="Times New Roman" w:hAnsi="Times New Roman" w:eastAsia="黑体"/>
      <w:b w:val="0"/>
      <w:iCs/>
      <w:sz w:val="24"/>
      <w:szCs w:val="20"/>
    </w:rPr>
  </w:style>
  <w:style w:type="paragraph" w:customStyle="1" w:styleId="276">
    <w:name w:val="正文缩进_3"/>
    <w:basedOn w:val="158"/>
    <w:qFormat/>
    <w:uiPriority w:val="99"/>
    <w:pPr>
      <w:ind w:firstLine="420" w:firstLineChars="200"/>
    </w:pPr>
  </w:style>
  <w:style w:type="character" w:customStyle="1" w:styleId="277">
    <w:name w:val="标题 3 Char_3"/>
    <w:link w:val="275"/>
    <w:qFormat/>
    <w:uiPriority w:val="0"/>
    <w:rPr>
      <w:rFonts w:ascii="Times New Roman" w:hAnsi="Times New Roman" w:eastAsia="黑体" w:cs="Times New Roman"/>
      <w:bCs/>
      <w:iCs/>
      <w:kern w:val="0"/>
      <w:sz w:val="24"/>
      <w:szCs w:val="20"/>
    </w:rPr>
  </w:style>
  <w:style w:type="paragraph" w:customStyle="1" w:styleId="278">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9">
    <w:name w:val="表格文字"/>
    <w:basedOn w:val="1"/>
    <w:qFormat/>
    <w:uiPriority w:val="0"/>
    <w:pPr>
      <w:adjustRightInd w:val="0"/>
      <w:spacing w:line="420" w:lineRule="atLeast"/>
      <w:jc w:val="left"/>
      <w:textAlignment w:val="baseline"/>
    </w:pPr>
    <w:rPr>
      <w:kern w:val="0"/>
      <w:szCs w:val="20"/>
    </w:rPr>
  </w:style>
  <w:style w:type="paragraph" w:customStyle="1" w:styleId="280">
    <w:name w:val="标题 3_5"/>
    <w:basedOn w:val="230"/>
    <w:next w:val="120"/>
    <w:link w:val="281"/>
    <w:qFormat/>
    <w:uiPriority w:val="0"/>
    <w:pPr>
      <w:widowControl/>
      <w:spacing w:before="120" w:after="120" w:line="360" w:lineRule="auto"/>
      <w:jc w:val="center"/>
      <w:outlineLvl w:val="2"/>
    </w:pPr>
    <w:rPr>
      <w:rFonts w:ascii="Times New Roman" w:hAnsi="Times New Roman" w:eastAsia="黑体"/>
      <w:b w:val="0"/>
      <w:iCs/>
      <w:sz w:val="24"/>
      <w:szCs w:val="20"/>
    </w:rPr>
  </w:style>
  <w:style w:type="character" w:customStyle="1" w:styleId="281">
    <w:name w:val="标题 3 Char_5"/>
    <w:link w:val="280"/>
    <w:qFormat/>
    <w:uiPriority w:val="0"/>
    <w:rPr>
      <w:rFonts w:ascii="Times New Roman" w:hAnsi="Times New Roman" w:eastAsia="黑体" w:cs="Times New Roman"/>
      <w:bCs/>
      <w:iCs/>
      <w:kern w:val="0"/>
      <w:sz w:val="24"/>
      <w:szCs w:val="20"/>
    </w:rPr>
  </w:style>
  <w:style w:type="paragraph" w:customStyle="1" w:styleId="282">
    <w:name w:val="标题 3_1_0"/>
    <w:basedOn w:val="108"/>
    <w:next w:val="135"/>
    <w:link w:val="283"/>
    <w:qFormat/>
    <w:uiPriority w:val="0"/>
    <w:pPr>
      <w:widowControl/>
      <w:spacing w:before="120" w:after="120" w:line="360" w:lineRule="auto"/>
      <w:jc w:val="center"/>
      <w:outlineLvl w:val="2"/>
    </w:pPr>
    <w:rPr>
      <w:rFonts w:ascii="Times New Roman" w:hAnsi="Times New Roman" w:eastAsia="黑体"/>
      <w:b w:val="0"/>
      <w:iCs/>
      <w:sz w:val="24"/>
      <w:szCs w:val="20"/>
    </w:rPr>
  </w:style>
  <w:style w:type="character" w:customStyle="1" w:styleId="283">
    <w:name w:val="标题 3 Char_1_0"/>
    <w:link w:val="282"/>
    <w:qFormat/>
    <w:uiPriority w:val="0"/>
    <w:rPr>
      <w:rFonts w:ascii="Times New Roman" w:hAnsi="Times New Roman" w:eastAsia="黑体" w:cs="Times New Roman"/>
      <w:bCs/>
      <w:iCs/>
      <w:kern w:val="0"/>
      <w:sz w:val="24"/>
      <w:szCs w:val="20"/>
    </w:rPr>
  </w:style>
  <w:style w:type="paragraph" w:customStyle="1" w:styleId="284">
    <w:name w:val="Normal_21"/>
    <w:qFormat/>
    <w:uiPriority w:val="0"/>
    <w:rPr>
      <w:rFonts w:ascii="Times New Roman" w:hAnsi="Times New Roman" w:eastAsia="Times New Roman" w:cs="Times New Roman"/>
      <w:sz w:val="24"/>
      <w:szCs w:val="24"/>
      <w:lang w:val="en-US" w:eastAsia="zh-CN" w:bidi="ar-SA"/>
    </w:rPr>
  </w:style>
  <w:style w:type="paragraph" w:customStyle="1" w:styleId="285">
    <w:name w:val="Normal_16"/>
    <w:qFormat/>
    <w:uiPriority w:val="0"/>
    <w:rPr>
      <w:rFonts w:ascii="Times New Roman" w:hAnsi="Times New Roman" w:eastAsia="Times New Roman" w:cs="Times New Roman"/>
      <w:sz w:val="24"/>
      <w:szCs w:val="24"/>
      <w:lang w:val="en-US" w:eastAsia="zh-CN" w:bidi="ar-SA"/>
    </w:rPr>
  </w:style>
  <w:style w:type="paragraph" w:customStyle="1" w:styleId="286">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87">
    <w:name w:val="Normal_1"/>
    <w:qFormat/>
    <w:uiPriority w:val="0"/>
    <w:rPr>
      <w:rFonts w:ascii="Times New Roman" w:hAnsi="Times New Roman" w:eastAsia="Times New Roman" w:cs="Times New Roman"/>
      <w:sz w:val="24"/>
      <w:szCs w:val="24"/>
      <w:lang w:val="en-US" w:eastAsia="zh-CN" w:bidi="ar-SA"/>
    </w:rPr>
  </w:style>
  <w:style w:type="paragraph" w:customStyle="1" w:styleId="288">
    <w:name w:val="xl9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89">
    <w:name w:val="Normal_2"/>
    <w:qFormat/>
    <w:uiPriority w:val="0"/>
    <w:rPr>
      <w:rFonts w:ascii="Times New Roman" w:hAnsi="Times New Roman" w:eastAsia="Times New Roman" w:cs="Times New Roman"/>
      <w:sz w:val="24"/>
      <w:szCs w:val="24"/>
      <w:lang w:val="en-US" w:eastAsia="zh-CN" w:bidi="ar-SA"/>
    </w:rPr>
  </w:style>
  <w:style w:type="paragraph" w:customStyle="1" w:styleId="290">
    <w:name w:val="_Style 220"/>
    <w:basedOn w:val="2"/>
    <w:next w:val="1"/>
    <w:qFormat/>
    <w:uiPriority w:val="39"/>
    <w:pPr>
      <w:widowControl/>
      <w:spacing w:before="480" w:after="0" w:line="276" w:lineRule="auto"/>
      <w:outlineLvl w:val="9"/>
    </w:pPr>
    <w:rPr>
      <w:rFonts w:ascii="Cambria" w:hAnsi="Cambria" w:eastAsia="宋体"/>
      <w:color w:val="365F91"/>
      <w:kern w:val="0"/>
      <w:sz w:val="28"/>
      <w:szCs w:val="28"/>
    </w:rPr>
  </w:style>
  <w:style w:type="paragraph" w:customStyle="1" w:styleId="291">
    <w:name w:val="font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2">
    <w:name w:val="_Style 222"/>
    <w:qFormat/>
    <w:uiPriority w:val="99"/>
    <w:rPr>
      <w:rFonts w:ascii="Times New Roman" w:hAnsi="Times New Roman" w:eastAsia="宋体" w:cs="Times New Roman"/>
      <w:kern w:val="2"/>
      <w:sz w:val="21"/>
      <w:szCs w:val="24"/>
      <w:lang w:val="en-US" w:eastAsia="zh-CN" w:bidi="ar-SA"/>
    </w:rPr>
  </w:style>
  <w:style w:type="paragraph" w:customStyle="1" w:styleId="293">
    <w:name w:val="Normal_4"/>
    <w:qFormat/>
    <w:uiPriority w:val="0"/>
    <w:rPr>
      <w:rFonts w:ascii="Times New Roman" w:hAnsi="Times New Roman" w:eastAsia="Times New Roman" w:cs="Times New Roman"/>
      <w:sz w:val="24"/>
      <w:szCs w:val="24"/>
      <w:lang w:val="en-US" w:eastAsia="zh-CN" w:bidi="ar-SA"/>
    </w:rPr>
  </w:style>
  <w:style w:type="paragraph" w:customStyle="1" w:styleId="294">
    <w:name w:val="脚注文本_0_0"/>
    <w:basedOn w:val="141"/>
    <w:link w:val="295"/>
    <w:qFormat/>
    <w:uiPriority w:val="0"/>
    <w:pPr>
      <w:adjustRightInd w:val="0"/>
      <w:snapToGrid w:val="0"/>
      <w:spacing w:line="420" w:lineRule="atLeast"/>
      <w:ind w:firstLine="454"/>
      <w:jc w:val="left"/>
      <w:textAlignment w:val="baseline"/>
    </w:pPr>
    <w:rPr>
      <w:kern w:val="0"/>
      <w:sz w:val="18"/>
      <w:szCs w:val="20"/>
    </w:rPr>
  </w:style>
  <w:style w:type="character" w:customStyle="1" w:styleId="295">
    <w:name w:val="脚注文本 Char_0_0"/>
    <w:link w:val="294"/>
    <w:qFormat/>
    <w:uiPriority w:val="0"/>
    <w:rPr>
      <w:sz w:val="18"/>
    </w:rPr>
  </w:style>
  <w:style w:type="paragraph" w:customStyle="1" w:styleId="296">
    <w:name w:val="xl9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97">
    <w:name w:val="Normal_2_0"/>
    <w:qFormat/>
    <w:uiPriority w:val="0"/>
    <w:rPr>
      <w:rFonts w:ascii="Times New Roman" w:hAnsi="Times New Roman" w:eastAsia="Times New Roman" w:cs="Times New Roman"/>
      <w:sz w:val="24"/>
      <w:szCs w:val="24"/>
      <w:lang w:val="en-US" w:eastAsia="zh-CN" w:bidi="ar-SA"/>
    </w:rPr>
  </w:style>
  <w:style w:type="paragraph" w:customStyle="1" w:styleId="298">
    <w:name w:val="xl81"/>
    <w:basedOn w:val="1"/>
    <w:qFormat/>
    <w:uiPriority w:val="0"/>
    <w:pPr>
      <w:widowControl/>
      <w:spacing w:before="100" w:beforeAutospacing="1" w:after="100" w:afterAutospacing="1"/>
      <w:jc w:val="center"/>
      <w:textAlignment w:val="center"/>
    </w:pPr>
    <w:rPr>
      <w:rFonts w:ascii="宋体" w:hAnsi="宋体" w:cs="宋体"/>
      <w:kern w:val="0"/>
      <w:sz w:val="18"/>
      <w:szCs w:val="18"/>
    </w:rPr>
  </w:style>
  <w:style w:type="paragraph" w:customStyle="1" w:styleId="299">
    <w:name w:val="正文_17"/>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customStyle="1" w:styleId="300">
    <w:name w:val="Normal_20"/>
    <w:qFormat/>
    <w:uiPriority w:val="0"/>
    <w:rPr>
      <w:rFonts w:ascii="Times New Roman" w:hAnsi="Times New Roman" w:eastAsia="Times New Roman" w:cs="Times New Roman"/>
      <w:sz w:val="24"/>
      <w:szCs w:val="24"/>
      <w:lang w:val="en-US" w:eastAsia="zh-CN" w:bidi="ar-SA"/>
    </w:rPr>
  </w:style>
  <w:style w:type="paragraph" w:customStyle="1" w:styleId="301">
    <w:name w:val="Normal_10"/>
    <w:qFormat/>
    <w:uiPriority w:val="0"/>
    <w:rPr>
      <w:rFonts w:ascii="Times New Roman" w:hAnsi="Times New Roman" w:eastAsia="Times New Roman" w:cs="Times New Roman"/>
      <w:sz w:val="24"/>
      <w:szCs w:val="24"/>
      <w:lang w:val="en-US" w:eastAsia="zh-CN" w:bidi="ar-SA"/>
    </w:rPr>
  </w:style>
  <w:style w:type="paragraph" w:customStyle="1" w:styleId="302">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03">
    <w:name w:val="标题 3_0_0"/>
    <w:basedOn w:val="117"/>
    <w:next w:val="187"/>
    <w:link w:val="304"/>
    <w:qFormat/>
    <w:uiPriority w:val="0"/>
    <w:pPr>
      <w:widowControl/>
      <w:spacing w:before="120" w:after="120" w:line="360" w:lineRule="auto"/>
      <w:jc w:val="center"/>
      <w:outlineLvl w:val="2"/>
    </w:pPr>
    <w:rPr>
      <w:rFonts w:ascii="Times New Roman" w:hAnsi="Times New Roman" w:eastAsia="黑体"/>
      <w:b w:val="0"/>
      <w:iCs/>
      <w:sz w:val="24"/>
      <w:szCs w:val="20"/>
    </w:rPr>
  </w:style>
  <w:style w:type="character" w:customStyle="1" w:styleId="304">
    <w:name w:val="标题 3 Char_0_0"/>
    <w:link w:val="303"/>
    <w:qFormat/>
    <w:uiPriority w:val="0"/>
    <w:rPr>
      <w:rFonts w:ascii="Times New Roman" w:hAnsi="Times New Roman" w:eastAsia="黑体" w:cs="Times New Roman"/>
      <w:bCs/>
      <w:iCs/>
      <w:kern w:val="0"/>
      <w:sz w:val="24"/>
      <w:szCs w:val="20"/>
    </w:rPr>
  </w:style>
  <w:style w:type="paragraph" w:customStyle="1" w:styleId="305">
    <w:name w:val="标题 6_0"/>
    <w:basedOn w:val="17"/>
    <w:next w:val="17"/>
    <w:link w:val="306"/>
    <w:qFormat/>
    <w:uiPriority w:val="9"/>
    <w:pPr>
      <w:keepNext/>
      <w:keepLines/>
      <w:spacing w:before="240" w:after="64" w:line="320" w:lineRule="atLeast"/>
      <w:outlineLvl w:val="5"/>
    </w:pPr>
    <w:rPr>
      <w:rFonts w:ascii="Cambria" w:hAnsi="Cambria"/>
      <w:b/>
      <w:bCs/>
      <w:kern w:val="0"/>
    </w:rPr>
  </w:style>
  <w:style w:type="character" w:customStyle="1" w:styleId="306">
    <w:name w:val="标题 6 Char_0"/>
    <w:link w:val="305"/>
    <w:qFormat/>
    <w:uiPriority w:val="9"/>
    <w:rPr>
      <w:rFonts w:ascii="Cambria" w:hAnsi="Cambria" w:eastAsia="宋体" w:cs="Times New Roman"/>
      <w:b/>
      <w:bCs/>
      <w:sz w:val="24"/>
      <w:szCs w:val="24"/>
    </w:rPr>
  </w:style>
  <w:style w:type="paragraph" w:customStyle="1" w:styleId="307">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b/>
      <w:bCs/>
      <w:color w:val="000000"/>
      <w:kern w:val="0"/>
      <w:sz w:val="16"/>
      <w:szCs w:val="16"/>
    </w:rPr>
  </w:style>
  <w:style w:type="paragraph" w:customStyle="1" w:styleId="308">
    <w:name w:val="xl88"/>
    <w:basedOn w:val="1"/>
    <w:qFormat/>
    <w:uiPriority w:val="0"/>
    <w:pPr>
      <w:widowControl/>
      <w:pBdr>
        <w:top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309">
    <w:name w:val="正文_0_1"/>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customStyle="1" w:styleId="310">
    <w:name w:val="标题 4_1"/>
    <w:basedOn w:val="201"/>
    <w:next w:val="261"/>
    <w:link w:val="311"/>
    <w:qFormat/>
    <w:uiPriority w:val="0"/>
    <w:pPr>
      <w:keepNext/>
      <w:adjustRightInd w:val="0"/>
      <w:spacing w:before="200" w:after="200" w:line="400" w:lineRule="exact"/>
      <w:jc w:val="left"/>
      <w:textAlignment w:val="baseline"/>
      <w:outlineLvl w:val="3"/>
    </w:pPr>
    <w:rPr>
      <w:rFonts w:eastAsia="黑体"/>
      <w:kern w:val="0"/>
      <w:szCs w:val="20"/>
    </w:rPr>
  </w:style>
  <w:style w:type="character" w:customStyle="1" w:styleId="311">
    <w:name w:val="标题 4 Char_1"/>
    <w:link w:val="310"/>
    <w:qFormat/>
    <w:uiPriority w:val="0"/>
    <w:rPr>
      <w:rFonts w:ascii="Times New Roman" w:hAnsi="Times New Roman" w:eastAsia="黑体" w:cs="Times New Roman"/>
      <w:kern w:val="0"/>
      <w:sz w:val="24"/>
      <w:szCs w:val="20"/>
    </w:rPr>
  </w:style>
  <w:style w:type="paragraph" w:customStyle="1" w:styleId="312">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6"/>
      <w:szCs w:val="16"/>
    </w:rPr>
  </w:style>
  <w:style w:type="paragraph" w:customStyle="1" w:styleId="313">
    <w:name w:val="font1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14">
    <w:name w:val="脚注文本_1"/>
    <w:basedOn w:val="150"/>
    <w:link w:val="315"/>
    <w:qFormat/>
    <w:uiPriority w:val="0"/>
    <w:pPr>
      <w:adjustRightInd w:val="0"/>
      <w:snapToGrid w:val="0"/>
      <w:spacing w:line="420" w:lineRule="atLeast"/>
      <w:ind w:firstLine="454"/>
      <w:jc w:val="left"/>
      <w:textAlignment w:val="baseline"/>
    </w:pPr>
    <w:rPr>
      <w:kern w:val="0"/>
      <w:sz w:val="18"/>
      <w:szCs w:val="20"/>
    </w:rPr>
  </w:style>
  <w:style w:type="character" w:customStyle="1" w:styleId="315">
    <w:name w:val="脚注文本 Char_1"/>
    <w:link w:val="314"/>
    <w:qFormat/>
    <w:uiPriority w:val="0"/>
    <w:rPr>
      <w:sz w:val="18"/>
    </w:rPr>
  </w:style>
  <w:style w:type="paragraph" w:customStyle="1" w:styleId="316">
    <w:name w:val="页脚_0"/>
    <w:basedOn w:val="257"/>
    <w:link w:val="317"/>
    <w:qFormat/>
    <w:uiPriority w:val="0"/>
    <w:pPr>
      <w:tabs>
        <w:tab w:val="center" w:pos="4153"/>
        <w:tab w:val="right" w:pos="8306"/>
      </w:tabs>
      <w:snapToGrid w:val="0"/>
      <w:jc w:val="left"/>
    </w:pPr>
    <w:rPr>
      <w:kern w:val="0"/>
      <w:sz w:val="18"/>
      <w:szCs w:val="18"/>
    </w:rPr>
  </w:style>
  <w:style w:type="character" w:customStyle="1" w:styleId="317">
    <w:name w:val="页脚 Char_0"/>
    <w:link w:val="316"/>
    <w:qFormat/>
    <w:uiPriority w:val="0"/>
    <w:rPr>
      <w:sz w:val="18"/>
      <w:szCs w:val="18"/>
    </w:rPr>
  </w:style>
  <w:style w:type="paragraph" w:customStyle="1" w:styleId="318">
    <w:name w:val="Normal_1_0"/>
    <w:qFormat/>
    <w:uiPriority w:val="0"/>
    <w:rPr>
      <w:rFonts w:ascii="Times New Roman" w:hAnsi="Times New Roman" w:eastAsia="Times New Roman" w:cs="Times New Roman"/>
      <w:sz w:val="24"/>
      <w:szCs w:val="24"/>
      <w:lang w:val="en-US" w:eastAsia="zh-CN" w:bidi="ar-SA"/>
    </w:rPr>
  </w:style>
  <w:style w:type="paragraph" w:customStyle="1" w:styleId="319">
    <w:name w:val="font10"/>
    <w:basedOn w:val="1"/>
    <w:qFormat/>
    <w:uiPriority w:val="0"/>
    <w:pPr>
      <w:widowControl/>
      <w:spacing w:before="100" w:beforeAutospacing="1" w:after="100" w:afterAutospacing="1"/>
      <w:jc w:val="left"/>
    </w:pPr>
    <w:rPr>
      <w:rFonts w:ascii="宋体" w:hAnsi="宋体" w:cs="宋体"/>
      <w:color w:val="000000"/>
      <w:kern w:val="0"/>
      <w:sz w:val="16"/>
      <w:szCs w:val="16"/>
    </w:rPr>
  </w:style>
  <w:style w:type="character" w:customStyle="1" w:styleId="320">
    <w:name w:val="font61"/>
    <w:qFormat/>
    <w:uiPriority w:val="0"/>
    <w:rPr>
      <w:rFonts w:hint="eastAsia" w:ascii="宋体" w:hAnsi="宋体" w:eastAsia="宋体" w:cs="宋体"/>
      <w:color w:val="000000"/>
      <w:sz w:val="18"/>
      <w:szCs w:val="18"/>
      <w:u w:val="none"/>
    </w:rPr>
  </w:style>
  <w:style w:type="character" w:customStyle="1" w:styleId="321">
    <w:name w:val="正文文本缩进 3 Char1"/>
    <w:qFormat/>
    <w:uiPriority w:val="0"/>
    <w:rPr>
      <w:kern w:val="2"/>
      <w:sz w:val="16"/>
      <w:szCs w:val="16"/>
    </w:rPr>
  </w:style>
  <w:style w:type="character" w:customStyle="1" w:styleId="322">
    <w:name w:val="mini-outputtext1"/>
    <w:basedOn w:val="52"/>
    <w:qFormat/>
    <w:uiPriority w:val="0"/>
  </w:style>
  <w:style w:type="character" w:customStyle="1" w:styleId="323">
    <w:name w:val="标题 4 Char1"/>
    <w:qFormat/>
    <w:uiPriority w:val="0"/>
    <w:rPr>
      <w:rFonts w:ascii="Cambria" w:hAnsi="Cambria" w:eastAsia="宋体" w:cs="Times New Roman"/>
      <w:b/>
      <w:bCs/>
      <w:kern w:val="2"/>
      <w:sz w:val="28"/>
      <w:szCs w:val="28"/>
    </w:rPr>
  </w:style>
  <w:style w:type="character" w:customStyle="1" w:styleId="324">
    <w:name w:val="hover3"/>
    <w:basedOn w:val="52"/>
    <w:qFormat/>
    <w:uiPriority w:val="0"/>
  </w:style>
  <w:style w:type="character" w:customStyle="1" w:styleId="325">
    <w:name w:val="批注文字 Char1"/>
    <w:qFormat/>
    <w:uiPriority w:val="0"/>
    <w:rPr>
      <w:rFonts w:eastAsia="宋体"/>
      <w:kern w:val="2"/>
      <w:sz w:val="21"/>
      <w:szCs w:val="24"/>
      <w:lang w:val="en-US" w:eastAsia="zh-CN" w:bidi="ar-SA"/>
    </w:rPr>
  </w:style>
  <w:style w:type="character" w:customStyle="1" w:styleId="326">
    <w:name w:val="正文文本缩进 2 Char1"/>
    <w:qFormat/>
    <w:uiPriority w:val="0"/>
    <w:rPr>
      <w:kern w:val="2"/>
      <w:sz w:val="24"/>
      <w:szCs w:val="24"/>
    </w:rPr>
  </w:style>
  <w:style w:type="character" w:customStyle="1" w:styleId="327">
    <w:name w:val="font191"/>
    <w:qFormat/>
    <w:uiPriority w:val="0"/>
    <w:rPr>
      <w:rFonts w:hint="eastAsia" w:ascii="宋体" w:hAnsi="宋体" w:eastAsia="宋体" w:cs="宋体"/>
      <w:color w:val="000000"/>
      <w:sz w:val="20"/>
      <w:szCs w:val="20"/>
      <w:u w:val="none"/>
    </w:rPr>
  </w:style>
  <w:style w:type="character" w:customStyle="1" w:styleId="328">
    <w:name w:val="hover1"/>
    <w:qFormat/>
    <w:uiPriority w:val="0"/>
    <w:rPr>
      <w:color w:val="2590EB"/>
    </w:rPr>
  </w:style>
  <w:style w:type="character" w:customStyle="1" w:styleId="329">
    <w:name w:val="数字"/>
    <w:qFormat/>
    <w:uiPriority w:val="0"/>
    <w:rPr>
      <w:rFonts w:eastAsia="黑体"/>
      <w:b/>
      <w:sz w:val="21"/>
    </w:rPr>
  </w:style>
  <w:style w:type="character" w:customStyle="1" w:styleId="330">
    <w:name w:val="font31"/>
    <w:qFormat/>
    <w:uiPriority w:val="0"/>
    <w:rPr>
      <w:rFonts w:hint="default" w:ascii="Times New Roman" w:hAnsi="Times New Roman" w:cs="Times New Roman"/>
      <w:color w:val="000000"/>
      <w:sz w:val="16"/>
      <w:szCs w:val="16"/>
      <w:u w:val="none"/>
    </w:rPr>
  </w:style>
  <w:style w:type="character" w:customStyle="1" w:styleId="331">
    <w:name w:val="font101"/>
    <w:qFormat/>
    <w:uiPriority w:val="0"/>
    <w:rPr>
      <w:rFonts w:hint="eastAsia" w:ascii="宋体" w:hAnsi="宋体" w:eastAsia="宋体" w:cs="宋体"/>
      <w:b/>
      <w:color w:val="000000"/>
      <w:sz w:val="18"/>
      <w:szCs w:val="18"/>
      <w:u w:val="none"/>
    </w:rPr>
  </w:style>
  <w:style w:type="character" w:customStyle="1" w:styleId="332">
    <w:name w:val="font181"/>
    <w:qFormat/>
    <w:uiPriority w:val="0"/>
    <w:rPr>
      <w:rFonts w:hint="eastAsia" w:ascii="宋体" w:hAnsi="宋体" w:eastAsia="宋体" w:cs="宋体"/>
      <w:color w:val="000000"/>
      <w:sz w:val="16"/>
      <w:szCs w:val="16"/>
      <w:u w:val="none"/>
    </w:rPr>
  </w:style>
  <w:style w:type="character" w:customStyle="1" w:styleId="333">
    <w:name w:val="脚注引用_0"/>
    <w:qFormat/>
    <w:uiPriority w:val="0"/>
    <w:rPr>
      <w:rFonts w:eastAsia="宋体"/>
      <w:vertAlign w:val="superscript"/>
    </w:rPr>
  </w:style>
  <w:style w:type="character" w:customStyle="1" w:styleId="334">
    <w:name w:val="纯文本 Char1"/>
    <w:qFormat/>
    <w:uiPriority w:val="0"/>
    <w:rPr>
      <w:rFonts w:ascii="宋体" w:hAnsi="Courier New" w:cs="Courier New"/>
      <w:kern w:val="2"/>
      <w:sz w:val="21"/>
      <w:szCs w:val="21"/>
    </w:rPr>
  </w:style>
  <w:style w:type="character" w:customStyle="1" w:styleId="335">
    <w:name w:val="hover2"/>
    <w:qFormat/>
    <w:uiPriority w:val="0"/>
    <w:rPr>
      <w:color w:val="2590EB"/>
    </w:rPr>
  </w:style>
  <w:style w:type="character" w:customStyle="1" w:styleId="336">
    <w:name w:val="脚注引用_2"/>
    <w:qFormat/>
    <w:uiPriority w:val="0"/>
    <w:rPr>
      <w:rFonts w:eastAsia="宋体"/>
      <w:vertAlign w:val="superscript"/>
    </w:rPr>
  </w:style>
  <w:style w:type="character" w:customStyle="1" w:styleId="337">
    <w:name w:val="font112"/>
    <w:qFormat/>
    <w:uiPriority w:val="0"/>
    <w:rPr>
      <w:rFonts w:hint="eastAsia" w:ascii="宋体" w:hAnsi="宋体" w:eastAsia="宋体" w:cs="宋体"/>
      <w:b/>
      <w:color w:val="000000"/>
      <w:sz w:val="32"/>
      <w:szCs w:val="32"/>
      <w:u w:val="none"/>
    </w:rPr>
  </w:style>
  <w:style w:type="character" w:customStyle="1" w:styleId="338">
    <w:name w:val="页脚 Char1"/>
    <w:qFormat/>
    <w:uiPriority w:val="99"/>
    <w:rPr>
      <w:kern w:val="2"/>
      <w:sz w:val="18"/>
      <w:szCs w:val="18"/>
    </w:rPr>
  </w:style>
  <w:style w:type="character" w:customStyle="1" w:styleId="339">
    <w:name w:val="font161"/>
    <w:qFormat/>
    <w:uiPriority w:val="0"/>
    <w:rPr>
      <w:b/>
      <w:bCs/>
      <w:sz w:val="32"/>
      <w:szCs w:val="32"/>
    </w:rPr>
  </w:style>
  <w:style w:type="character" w:customStyle="1" w:styleId="340">
    <w:name w:val="font41"/>
    <w:qFormat/>
    <w:uiPriority w:val="0"/>
    <w:rPr>
      <w:rFonts w:hint="default" w:ascii="Times New Roman" w:hAnsi="Times New Roman" w:cs="Times New Roman"/>
      <w:b/>
      <w:color w:val="000000"/>
      <w:sz w:val="18"/>
      <w:szCs w:val="18"/>
      <w:u w:val="none"/>
    </w:rPr>
  </w:style>
  <w:style w:type="character" w:customStyle="1" w:styleId="341">
    <w:name w:val="标题 3 Char1"/>
    <w:link w:val="342"/>
    <w:qFormat/>
    <w:uiPriority w:val="0"/>
    <w:rPr>
      <w:b/>
      <w:bCs/>
      <w:kern w:val="2"/>
      <w:sz w:val="32"/>
      <w:szCs w:val="32"/>
    </w:rPr>
  </w:style>
  <w:style w:type="paragraph" w:customStyle="1" w:styleId="342">
    <w:name w:val="标题 31"/>
    <w:basedOn w:val="167"/>
    <w:next w:val="167"/>
    <w:link w:val="341"/>
    <w:qFormat/>
    <w:uiPriority w:val="0"/>
    <w:pPr>
      <w:widowControl w:val="0"/>
      <w:spacing w:before="260" w:after="260" w:line="416" w:lineRule="auto"/>
      <w:jc w:val="both"/>
      <w:outlineLvl w:val="2"/>
    </w:pPr>
    <w:rPr>
      <w:rFonts w:eastAsia="宋体"/>
      <w:b/>
      <w:bCs/>
      <w:kern w:val="2"/>
      <w:sz w:val="32"/>
      <w:szCs w:val="32"/>
    </w:rPr>
  </w:style>
  <w:style w:type="character" w:customStyle="1" w:styleId="343">
    <w:name w:val="脚注引用_1"/>
    <w:qFormat/>
    <w:uiPriority w:val="0"/>
    <w:rPr>
      <w:rFonts w:eastAsia="宋体"/>
      <w:vertAlign w:val="superscript"/>
    </w:rPr>
  </w:style>
  <w:style w:type="character" w:customStyle="1" w:styleId="344">
    <w:name w:val="font21"/>
    <w:qFormat/>
    <w:uiPriority w:val="0"/>
    <w:rPr>
      <w:rFonts w:hint="default" w:ascii="Times New Roman" w:hAnsi="Times New Roman" w:cs="Times New Roman"/>
      <w:color w:val="000000"/>
      <w:sz w:val="20"/>
      <w:szCs w:val="20"/>
      <w:u w:val="none"/>
    </w:rPr>
  </w:style>
  <w:style w:type="character" w:customStyle="1" w:styleId="345">
    <w:name w:val="hover"/>
    <w:qFormat/>
    <w:uiPriority w:val="0"/>
    <w:rPr>
      <w:color w:val="2590EB"/>
    </w:rPr>
  </w:style>
  <w:style w:type="character" w:customStyle="1" w:styleId="346">
    <w:name w:val="font81"/>
    <w:qFormat/>
    <w:uiPriority w:val="0"/>
    <w:rPr>
      <w:rFonts w:hint="default" w:ascii="Times New Roman" w:hAnsi="Times New Roman" w:cs="Times New Roman"/>
      <w:color w:val="000000"/>
      <w:sz w:val="18"/>
      <w:szCs w:val="18"/>
      <w:u w:val="none"/>
    </w:rPr>
  </w:style>
  <w:style w:type="character" w:customStyle="1" w:styleId="347">
    <w:name w:val="font171"/>
    <w:qFormat/>
    <w:uiPriority w:val="0"/>
    <w:rPr>
      <w:rFonts w:hint="eastAsia" w:ascii="宋体" w:hAnsi="宋体" w:eastAsia="宋体" w:cs="宋体"/>
      <w:b/>
      <w:color w:val="000000"/>
      <w:sz w:val="16"/>
      <w:szCs w:val="16"/>
      <w:u w:val="none"/>
    </w:rPr>
  </w:style>
  <w:style w:type="character" w:customStyle="1" w:styleId="348">
    <w:name w:val="font141"/>
    <w:qFormat/>
    <w:uiPriority w:val="0"/>
    <w:rPr>
      <w:rFonts w:hint="default" w:ascii="Times New Roman" w:hAnsi="Times New Roman" w:cs="Times New Roman"/>
      <w:b/>
      <w:color w:val="000000"/>
      <w:sz w:val="28"/>
      <w:szCs w:val="28"/>
      <w:u w:val="none"/>
    </w:rPr>
  </w:style>
  <w:style w:type="character" w:customStyle="1" w:styleId="349">
    <w:name w:val="标题 2 Char1"/>
    <w:qFormat/>
    <w:uiPriority w:val="0"/>
    <w:rPr>
      <w:rFonts w:ascii="Cambria" w:hAnsi="Cambria" w:eastAsia="宋体" w:cs="Times New Roman"/>
      <w:b/>
      <w:bCs/>
      <w:kern w:val="2"/>
      <w:sz w:val="32"/>
      <w:szCs w:val="32"/>
    </w:rPr>
  </w:style>
  <w:style w:type="character" w:customStyle="1" w:styleId="350">
    <w:name w:val="脚注引用_0_0"/>
    <w:qFormat/>
    <w:uiPriority w:val="0"/>
    <w:rPr>
      <w:rFonts w:eastAsia="宋体"/>
      <w:vertAlign w:val="superscript"/>
    </w:rPr>
  </w:style>
  <w:style w:type="character" w:customStyle="1" w:styleId="351">
    <w:name w:val="正文文本缩进 Char1"/>
    <w:qFormat/>
    <w:uiPriority w:val="0"/>
    <w:rPr>
      <w:kern w:val="2"/>
      <w:sz w:val="24"/>
      <w:szCs w:val="24"/>
    </w:rPr>
  </w:style>
  <w:style w:type="character" w:customStyle="1" w:styleId="352">
    <w:name w:val="正文文本 Char1"/>
    <w:qFormat/>
    <w:uiPriority w:val="0"/>
    <w:rPr>
      <w:kern w:val="2"/>
      <w:sz w:val="24"/>
      <w:szCs w:val="24"/>
    </w:rPr>
  </w:style>
  <w:style w:type="character" w:customStyle="1" w:styleId="353">
    <w:name w:val="_Style 331"/>
    <w:qFormat/>
    <w:uiPriority w:val="99"/>
    <w:rPr>
      <w:color w:val="808080"/>
      <w:shd w:val="clear" w:color="auto" w:fill="E6E6E6"/>
    </w:rPr>
  </w:style>
  <w:style w:type="character" w:customStyle="1" w:styleId="354">
    <w:name w:val="脚注文本 字符1"/>
    <w:qFormat/>
    <w:uiPriority w:val="0"/>
    <w:rPr>
      <w:kern w:val="2"/>
      <w:sz w:val="18"/>
      <w:szCs w:val="18"/>
    </w:rPr>
  </w:style>
  <w:style w:type="character" w:customStyle="1" w:styleId="355">
    <w:name w:val="_Style 337"/>
    <w:qFormat/>
    <w:uiPriority w:val="31"/>
    <w:rPr>
      <w:smallCaps/>
      <w:color w:val="5A5A5A"/>
    </w:rPr>
  </w:style>
  <w:style w:type="character" w:customStyle="1" w:styleId="356">
    <w:name w:val="批注文字 Char"/>
    <w:qFormat/>
    <w:uiPriority w:val="0"/>
    <w:rPr>
      <w:kern w:val="2"/>
      <w:sz w:val="21"/>
      <w:szCs w:val="24"/>
    </w:rPr>
  </w:style>
  <w:style w:type="character" w:customStyle="1" w:styleId="357">
    <w:name w:val="未处理的提及1"/>
    <w:qFormat/>
    <w:uiPriority w:val="99"/>
    <w:rPr>
      <w:color w:val="808080"/>
      <w:shd w:val="clear" w:color="auto" w:fill="E6E6E6"/>
    </w:rPr>
  </w:style>
  <w:style w:type="character" w:customStyle="1" w:styleId="358">
    <w:name w:val="bds_more"/>
    <w:qFormat/>
    <w:uiPriority w:val="0"/>
  </w:style>
  <w:style w:type="character" w:customStyle="1" w:styleId="359">
    <w:name w:val="bds_nopic1"/>
    <w:qFormat/>
    <w:uiPriority w:val="0"/>
  </w:style>
  <w:style w:type="character" w:customStyle="1" w:styleId="360">
    <w:name w:val="font01"/>
    <w:qFormat/>
    <w:uiPriority w:val="0"/>
    <w:rPr>
      <w:rFonts w:hint="default" w:ascii="Times New Roman" w:hAnsi="Times New Roman" w:cs="Times New Roman"/>
      <w:color w:val="FF0000"/>
      <w:sz w:val="21"/>
      <w:szCs w:val="21"/>
      <w:u w:val="none"/>
    </w:rPr>
  </w:style>
  <w:style w:type="character" w:customStyle="1" w:styleId="361">
    <w:name w:val="纯文本 Char"/>
    <w:qFormat/>
    <w:uiPriority w:val="0"/>
    <w:rPr>
      <w:rFonts w:ascii="宋体" w:hAnsi="Courier New" w:eastAsia="宋体" w:cs="Courier New"/>
      <w:kern w:val="2"/>
      <w:sz w:val="21"/>
      <w:szCs w:val="21"/>
      <w:lang w:val="en-US" w:eastAsia="zh-CN" w:bidi="ar-SA"/>
    </w:rPr>
  </w:style>
  <w:style w:type="character" w:customStyle="1" w:styleId="362">
    <w:name w:val="批注文字 Char Char"/>
    <w:qFormat/>
    <w:uiPriority w:val="0"/>
    <w:rPr>
      <w:rFonts w:hint="eastAsia" w:ascii="宋体" w:hAnsi="Times New Roman" w:eastAsia="宋体" w:cs="Times New Roman"/>
      <w:sz w:val="28"/>
      <w:szCs w:val="20"/>
    </w:rPr>
  </w:style>
  <w:style w:type="character" w:customStyle="1" w:styleId="363">
    <w:name w:val="不明显参考1"/>
    <w:qFormat/>
    <w:uiPriority w:val="31"/>
    <w:rPr>
      <w:smallCaps/>
      <w:color w:val="5A5A5A"/>
    </w:rPr>
  </w:style>
  <w:style w:type="character" w:customStyle="1" w:styleId="364">
    <w:name w:val="正文文本 字符1"/>
    <w:qFormat/>
    <w:uiPriority w:val="0"/>
    <w:rPr>
      <w:rFonts w:ascii="宋体" w:hAnsi="宋体"/>
      <w:kern w:val="2"/>
      <w:sz w:val="21"/>
      <w:szCs w:val="24"/>
    </w:rPr>
  </w:style>
  <w:style w:type="character" w:customStyle="1" w:styleId="365">
    <w:name w:val="bds_more1"/>
    <w:qFormat/>
    <w:uiPriority w:val="0"/>
  </w:style>
  <w:style w:type="character" w:customStyle="1" w:styleId="366">
    <w:name w:val="_Style 221"/>
    <w:qFormat/>
    <w:uiPriority w:val="0"/>
    <w:rPr>
      <w:b/>
      <w:bCs/>
      <w:smallCaps/>
      <w:color w:val="C0504D"/>
      <w:spacing w:val="5"/>
      <w:u w:val="single"/>
    </w:rPr>
  </w:style>
  <w:style w:type="character" w:customStyle="1" w:styleId="367">
    <w:name w:val="明显引用 Char"/>
    <w:link w:val="368"/>
    <w:qFormat/>
    <w:uiPriority w:val="0"/>
    <w:rPr>
      <w:rFonts w:ascii="Calibri" w:hAnsi="Calibri"/>
      <w:b/>
      <w:bCs/>
      <w:i/>
      <w:iCs/>
      <w:color w:val="4F81BD"/>
      <w:kern w:val="2"/>
      <w:sz w:val="21"/>
      <w:szCs w:val="22"/>
    </w:rPr>
  </w:style>
  <w:style w:type="paragraph" w:customStyle="1" w:styleId="368">
    <w:name w:val="明显引用1"/>
    <w:basedOn w:val="1"/>
    <w:next w:val="1"/>
    <w:link w:val="367"/>
    <w:qFormat/>
    <w:uiPriority w:val="0"/>
    <w:pPr>
      <w:pBdr>
        <w:bottom w:val="single" w:color="4F81BD" w:sz="4" w:space="4"/>
      </w:pBdr>
      <w:spacing w:before="200" w:after="280"/>
      <w:ind w:left="936" w:right="936"/>
    </w:pPr>
    <w:rPr>
      <w:rFonts w:ascii="Calibri" w:hAnsi="Calibri"/>
      <w:b/>
      <w:bCs/>
      <w:i/>
      <w:iCs/>
      <w:color w:val="4F81BD"/>
    </w:rPr>
  </w:style>
  <w:style w:type="character" w:customStyle="1" w:styleId="369">
    <w:name w:val="批注框文本 Char2"/>
    <w:qFormat/>
    <w:uiPriority w:val="99"/>
    <w:rPr>
      <w:kern w:val="2"/>
      <w:sz w:val="18"/>
      <w:szCs w:val="18"/>
    </w:rPr>
  </w:style>
  <w:style w:type="paragraph" w:customStyle="1" w:styleId="370">
    <w:name w:val="正文文本1"/>
    <w:basedOn w:val="167"/>
    <w:link w:val="371"/>
    <w:qFormat/>
    <w:uiPriority w:val="0"/>
    <w:pPr>
      <w:widowControl w:val="0"/>
      <w:spacing w:after="120"/>
      <w:jc w:val="both"/>
    </w:pPr>
    <w:rPr>
      <w:sz w:val="20"/>
      <w:szCs w:val="20"/>
      <w:lang w:val="zh-CN"/>
    </w:rPr>
  </w:style>
  <w:style w:type="character" w:customStyle="1" w:styleId="371">
    <w:name w:val="正文文本 字符"/>
    <w:link w:val="370"/>
    <w:qFormat/>
    <w:locked/>
    <w:uiPriority w:val="0"/>
    <w:rPr>
      <w:rFonts w:eastAsia="Times New Roman"/>
      <w:lang w:val="zh-CN"/>
    </w:rPr>
  </w:style>
  <w:style w:type="character" w:customStyle="1" w:styleId="372">
    <w:name w:val="文档结构图 Char2"/>
    <w:qFormat/>
    <w:uiPriority w:val="99"/>
    <w:rPr>
      <w:rFonts w:hint="eastAsia" w:ascii="宋体" w:hAnsi="宋体" w:eastAsia="宋体"/>
      <w:kern w:val="2"/>
      <w:sz w:val="18"/>
      <w:szCs w:val="18"/>
    </w:rPr>
  </w:style>
  <w:style w:type="character" w:customStyle="1" w:styleId="373">
    <w:name w:val="批注主题 Char2"/>
    <w:qFormat/>
    <w:uiPriority w:val="99"/>
    <w:rPr>
      <w:b/>
      <w:bCs/>
      <w:kern w:val="2"/>
      <w:sz w:val="21"/>
      <w:szCs w:val="22"/>
    </w:rPr>
  </w:style>
  <w:style w:type="character" w:customStyle="1" w:styleId="374">
    <w:name w:val="文档结构图 Char1"/>
    <w:qFormat/>
    <w:uiPriority w:val="99"/>
    <w:rPr>
      <w:rFonts w:hint="eastAsia" w:ascii="宋体" w:hAnsi="宋体" w:eastAsia="宋体"/>
      <w:kern w:val="2"/>
      <w:sz w:val="18"/>
      <w:szCs w:val="18"/>
    </w:rPr>
  </w:style>
  <w:style w:type="character" w:customStyle="1" w:styleId="375">
    <w:name w:val="明显引用 Char1"/>
    <w:qFormat/>
    <w:uiPriority w:val="30"/>
    <w:rPr>
      <w:b/>
      <w:bCs/>
      <w:i/>
      <w:iCs/>
      <w:color w:val="4F81BD"/>
      <w:kern w:val="2"/>
      <w:sz w:val="21"/>
      <w:szCs w:val="22"/>
    </w:rPr>
  </w:style>
  <w:style w:type="character" w:customStyle="1" w:styleId="376">
    <w:name w:val="标题 5 Char_1"/>
    <w:link w:val="377"/>
    <w:qFormat/>
    <w:uiPriority w:val="0"/>
    <w:rPr>
      <w:b/>
      <w:kern w:val="2"/>
      <w:sz w:val="28"/>
    </w:rPr>
  </w:style>
  <w:style w:type="paragraph" w:customStyle="1" w:styleId="377">
    <w:name w:val="标题 5_1"/>
    <w:basedOn w:val="150"/>
    <w:next w:val="135"/>
    <w:link w:val="376"/>
    <w:qFormat/>
    <w:uiPriority w:val="0"/>
    <w:pPr>
      <w:keepNext/>
      <w:keepLines/>
      <w:tabs>
        <w:tab w:val="left" w:pos="1440"/>
      </w:tabs>
      <w:spacing w:before="280" w:after="290" w:line="372" w:lineRule="auto"/>
      <w:ind w:left="1440" w:hanging="360"/>
      <w:outlineLvl w:val="4"/>
    </w:pPr>
    <w:rPr>
      <w:b/>
      <w:sz w:val="28"/>
      <w:szCs w:val="20"/>
    </w:rPr>
  </w:style>
  <w:style w:type="character" w:customStyle="1" w:styleId="378">
    <w:name w:val="正文 含缩进 Char"/>
    <w:link w:val="379"/>
    <w:qFormat/>
    <w:uiPriority w:val="0"/>
  </w:style>
  <w:style w:type="paragraph" w:customStyle="1" w:styleId="379">
    <w:name w:val="正文 含缩进"/>
    <w:basedOn w:val="1"/>
    <w:link w:val="378"/>
    <w:qFormat/>
    <w:uiPriority w:val="0"/>
    <w:pPr>
      <w:spacing w:line="360" w:lineRule="auto"/>
      <w:ind w:firstLine="424" w:firstLineChars="202"/>
      <w:jc w:val="left"/>
    </w:pPr>
    <w:rPr>
      <w:kern w:val="0"/>
      <w:sz w:val="20"/>
      <w:szCs w:val="20"/>
    </w:rPr>
  </w:style>
  <w:style w:type="character" w:customStyle="1" w:styleId="380">
    <w:name w:val="bds_more2"/>
    <w:qFormat/>
    <w:uiPriority w:val="0"/>
    <w:rPr>
      <w:rFonts w:hint="eastAsia" w:ascii="宋体" w:hAnsi="宋体" w:eastAsia="宋体" w:cs="宋体"/>
    </w:rPr>
  </w:style>
  <w:style w:type="character" w:customStyle="1" w:styleId="381">
    <w:name w:val="正文文本 2 Char1"/>
    <w:qFormat/>
    <w:uiPriority w:val="0"/>
    <w:rPr>
      <w:rFonts w:ascii="Calibri" w:hAnsi="Calibri"/>
      <w:kern w:val="2"/>
      <w:sz w:val="21"/>
      <w:szCs w:val="22"/>
    </w:rPr>
  </w:style>
  <w:style w:type="character" w:customStyle="1" w:styleId="382">
    <w:name w:val="Char Char4"/>
    <w:qFormat/>
    <w:uiPriority w:val="0"/>
    <w:rPr>
      <w:kern w:val="2"/>
      <w:sz w:val="21"/>
      <w:szCs w:val="24"/>
    </w:rPr>
  </w:style>
  <w:style w:type="character" w:customStyle="1" w:styleId="383">
    <w:name w:val="font51"/>
    <w:qFormat/>
    <w:uiPriority w:val="0"/>
    <w:rPr>
      <w:rFonts w:hint="default" w:ascii="Times New Roman" w:hAnsi="Times New Roman" w:cs="Times New Roman"/>
      <w:color w:val="000000"/>
      <w:sz w:val="21"/>
      <w:szCs w:val="21"/>
      <w:u w:val="none"/>
    </w:rPr>
  </w:style>
  <w:style w:type="character" w:customStyle="1" w:styleId="384">
    <w:name w:val="批注主题 Char1"/>
    <w:qFormat/>
    <w:uiPriority w:val="99"/>
    <w:rPr>
      <w:rFonts w:hint="default" w:ascii="Times New Roman" w:hAnsi="Times New Roman" w:eastAsia="宋体" w:cs="Times New Roman"/>
      <w:b/>
      <w:bCs/>
      <w:szCs w:val="24"/>
    </w:rPr>
  </w:style>
  <w:style w:type="character" w:customStyle="1" w:styleId="385">
    <w:name w:val="引用 Char1"/>
    <w:qFormat/>
    <w:uiPriority w:val="29"/>
    <w:rPr>
      <w:i/>
      <w:iCs/>
      <w:color w:val="000000"/>
      <w:kern w:val="2"/>
      <w:sz w:val="21"/>
      <w:szCs w:val="22"/>
    </w:rPr>
  </w:style>
  <w:style w:type="character" w:customStyle="1" w:styleId="386">
    <w:name w:val="unnamed11"/>
    <w:qFormat/>
    <w:uiPriority w:val="0"/>
  </w:style>
  <w:style w:type="character" w:customStyle="1" w:styleId="387">
    <w:name w:val="_Style 223"/>
    <w:qFormat/>
    <w:uiPriority w:val="0"/>
    <w:rPr>
      <w:rFonts w:eastAsia="仿宋_GB2312"/>
      <w:bCs/>
      <w:iCs/>
      <w:color w:val="auto"/>
      <w:sz w:val="32"/>
    </w:rPr>
  </w:style>
  <w:style w:type="character" w:customStyle="1" w:styleId="388">
    <w:name w:val="标题5 Char Char"/>
    <w:link w:val="389"/>
    <w:qFormat/>
    <w:uiPriority w:val="0"/>
    <w:rPr>
      <w:rFonts w:ascii="Arial" w:hAnsi="Arial" w:cs="Arial"/>
      <w:b/>
      <w:bCs/>
      <w:sz w:val="24"/>
      <w:szCs w:val="32"/>
    </w:rPr>
  </w:style>
  <w:style w:type="paragraph" w:customStyle="1" w:styleId="389">
    <w:name w:val="标题5"/>
    <w:basedOn w:val="6"/>
    <w:link w:val="388"/>
    <w:qFormat/>
    <w:uiPriority w:val="0"/>
    <w:pPr>
      <w:widowControl w:val="0"/>
      <w:spacing w:before="260" w:after="260" w:line="410" w:lineRule="auto"/>
      <w:jc w:val="both"/>
    </w:pPr>
    <w:rPr>
      <w:rFonts w:ascii="Arial" w:hAnsi="Arial" w:eastAsia="宋体" w:cs="Arial"/>
      <w:b/>
      <w:iCs w:val="0"/>
      <w:szCs w:val="32"/>
    </w:rPr>
  </w:style>
  <w:style w:type="character" w:customStyle="1" w:styleId="390">
    <w:name w:val="引用 Char"/>
    <w:link w:val="391"/>
    <w:qFormat/>
    <w:uiPriority w:val="0"/>
    <w:rPr>
      <w:rFonts w:ascii="Calibri" w:hAnsi="Calibri"/>
      <w:i/>
      <w:iCs/>
      <w:color w:val="000000"/>
      <w:kern w:val="2"/>
      <w:sz w:val="21"/>
      <w:szCs w:val="22"/>
    </w:rPr>
  </w:style>
  <w:style w:type="paragraph" w:customStyle="1" w:styleId="391">
    <w:name w:val="引用1"/>
    <w:basedOn w:val="1"/>
    <w:next w:val="1"/>
    <w:link w:val="390"/>
    <w:qFormat/>
    <w:uiPriority w:val="0"/>
    <w:rPr>
      <w:rFonts w:ascii="Calibri" w:hAnsi="Calibri"/>
      <w:i/>
      <w:iCs/>
      <w:color w:val="000000"/>
    </w:rPr>
  </w:style>
  <w:style w:type="character" w:customStyle="1" w:styleId="392">
    <w:name w:val="标题 Char1"/>
    <w:qFormat/>
    <w:uiPriority w:val="10"/>
    <w:rPr>
      <w:rFonts w:hint="default" w:ascii="Cambria" w:hAnsi="Cambria" w:cs="Times New Roman"/>
      <w:b/>
      <w:bCs/>
      <w:kern w:val="2"/>
      <w:sz w:val="32"/>
      <w:szCs w:val="32"/>
    </w:rPr>
  </w:style>
  <w:style w:type="character" w:customStyle="1" w:styleId="393">
    <w:name w:val="批注框文本 Char1"/>
    <w:qFormat/>
    <w:uiPriority w:val="0"/>
    <w:rPr>
      <w:kern w:val="2"/>
      <w:sz w:val="18"/>
      <w:szCs w:val="18"/>
    </w:rPr>
  </w:style>
  <w:style w:type="character" w:customStyle="1" w:styleId="394">
    <w:name w:val="bds_nopic"/>
    <w:qFormat/>
    <w:uiPriority w:val="0"/>
  </w:style>
  <w:style w:type="character" w:customStyle="1" w:styleId="395">
    <w:name w:val="标题 5 Char_0"/>
    <w:link w:val="396"/>
    <w:qFormat/>
    <w:uiPriority w:val="0"/>
    <w:rPr>
      <w:b/>
      <w:kern w:val="2"/>
      <w:sz w:val="28"/>
    </w:rPr>
  </w:style>
  <w:style w:type="paragraph" w:customStyle="1" w:styleId="396">
    <w:name w:val="标题 5_0"/>
    <w:basedOn w:val="126"/>
    <w:next w:val="162"/>
    <w:link w:val="395"/>
    <w:qFormat/>
    <w:uiPriority w:val="0"/>
    <w:pPr>
      <w:keepNext/>
      <w:keepLines/>
      <w:tabs>
        <w:tab w:val="left" w:pos="1440"/>
      </w:tabs>
      <w:spacing w:before="280" w:after="290" w:line="372" w:lineRule="auto"/>
      <w:ind w:left="1440" w:hanging="360"/>
      <w:outlineLvl w:val="4"/>
    </w:pPr>
    <w:rPr>
      <w:b/>
      <w:sz w:val="28"/>
      <w:szCs w:val="20"/>
    </w:rPr>
  </w:style>
  <w:style w:type="character" w:customStyle="1" w:styleId="397">
    <w:name w:val="文章 Char Char"/>
    <w:link w:val="398"/>
    <w:qFormat/>
    <w:uiPriority w:val="0"/>
    <w:rPr>
      <w:rFonts w:ascii="Garamond" w:hAnsi="Garamond"/>
      <w:sz w:val="24"/>
      <w:szCs w:val="24"/>
    </w:rPr>
  </w:style>
  <w:style w:type="paragraph" w:customStyle="1" w:styleId="398">
    <w:name w:val="文章"/>
    <w:link w:val="397"/>
    <w:qFormat/>
    <w:uiPriority w:val="0"/>
    <w:pPr>
      <w:adjustRightInd w:val="0"/>
      <w:snapToGrid w:val="0"/>
      <w:spacing w:line="360" w:lineRule="auto"/>
      <w:ind w:firstLine="520" w:firstLineChars="200"/>
    </w:pPr>
    <w:rPr>
      <w:rFonts w:ascii="Garamond" w:hAnsi="Garamond" w:eastAsia="宋体" w:cs="Times New Roman"/>
      <w:sz w:val="24"/>
      <w:szCs w:val="24"/>
      <w:lang w:val="en-US" w:eastAsia="zh-CN" w:bidi="ar-SA"/>
    </w:rPr>
  </w:style>
  <w:style w:type="character" w:customStyle="1" w:styleId="399">
    <w:name w:val="称呼 Char1"/>
    <w:qFormat/>
    <w:uiPriority w:val="99"/>
    <w:rPr>
      <w:rFonts w:ascii="Calibri" w:hAnsi="Calibri"/>
      <w:kern w:val="2"/>
      <w:sz w:val="21"/>
      <w:szCs w:val="22"/>
    </w:rPr>
  </w:style>
  <w:style w:type="character" w:customStyle="1" w:styleId="400">
    <w:name w:val="尾注文本 Char1"/>
    <w:qFormat/>
    <w:uiPriority w:val="99"/>
    <w:rPr>
      <w:rFonts w:ascii="Calibri" w:hAnsi="Calibri"/>
      <w:kern w:val="2"/>
      <w:sz w:val="21"/>
      <w:szCs w:val="22"/>
    </w:rPr>
  </w:style>
  <w:style w:type="character" w:customStyle="1" w:styleId="401">
    <w:name w:val="副标题 Char1"/>
    <w:qFormat/>
    <w:uiPriority w:val="11"/>
    <w:rPr>
      <w:rFonts w:hint="default" w:ascii="Cambria" w:hAnsi="Cambria" w:cs="Times New Roman"/>
      <w:b/>
      <w:bCs/>
      <w:kern w:val="28"/>
      <w:sz w:val="32"/>
      <w:szCs w:val="32"/>
    </w:rPr>
  </w:style>
  <w:style w:type="character" w:customStyle="1" w:styleId="402">
    <w:name w:val="_Style 241"/>
    <w:qFormat/>
    <w:uiPriority w:val="0"/>
    <w:rPr>
      <w:smallCaps/>
      <w:color w:val="C0504D"/>
      <w:u w:val="single"/>
    </w:rPr>
  </w:style>
  <w:style w:type="character" w:customStyle="1" w:styleId="403">
    <w:name w:val="tag"/>
    <w:qFormat/>
    <w:uiPriority w:val="0"/>
  </w:style>
  <w:style w:type="character" w:customStyle="1" w:styleId="404">
    <w:name w:val="正文文本 Char2"/>
    <w:qFormat/>
    <w:uiPriority w:val="99"/>
    <w:rPr>
      <w:kern w:val="2"/>
      <w:sz w:val="21"/>
      <w:szCs w:val="22"/>
    </w:rPr>
  </w:style>
  <w:style w:type="character" w:customStyle="1" w:styleId="405">
    <w:name w:val="日期 Char2"/>
    <w:qFormat/>
    <w:uiPriority w:val="99"/>
    <w:rPr>
      <w:kern w:val="2"/>
      <w:sz w:val="21"/>
      <w:szCs w:val="22"/>
    </w:rPr>
  </w:style>
  <w:style w:type="character" w:customStyle="1" w:styleId="406">
    <w:name w:val="textcontents"/>
    <w:qFormat/>
    <w:uiPriority w:val="0"/>
    <w:rPr>
      <w:rFonts w:hint="default" w:ascii="Times New Roman" w:hAnsi="Times New Roman" w:cs="Times New Roman"/>
    </w:rPr>
  </w:style>
  <w:style w:type="character" w:customStyle="1" w:styleId="407">
    <w:name w:val="日期 Char1"/>
    <w:qFormat/>
    <w:uiPriority w:val="99"/>
    <w:rPr>
      <w:kern w:val="2"/>
      <w:sz w:val="21"/>
      <w:szCs w:val="22"/>
    </w:rPr>
  </w:style>
  <w:style w:type="character" w:customStyle="1" w:styleId="408">
    <w:name w:val="标题4 Char Char"/>
    <w:link w:val="409"/>
    <w:qFormat/>
    <w:uiPriority w:val="0"/>
    <w:rPr>
      <w:rFonts w:ascii="Arial" w:hAnsi="Arial" w:cs="Arial"/>
      <w:b/>
      <w:bCs/>
      <w:sz w:val="24"/>
      <w:szCs w:val="32"/>
    </w:rPr>
  </w:style>
  <w:style w:type="paragraph" w:customStyle="1" w:styleId="409">
    <w:name w:val="标题4"/>
    <w:basedOn w:val="4"/>
    <w:next w:val="26"/>
    <w:link w:val="408"/>
    <w:qFormat/>
    <w:uiPriority w:val="0"/>
    <w:pPr>
      <w:spacing w:line="410" w:lineRule="auto"/>
      <w:contextualSpacing/>
      <w:jc w:val="both"/>
    </w:pPr>
    <w:rPr>
      <w:rFonts w:ascii="Arial" w:hAnsi="Arial" w:eastAsia="宋体" w:cs="Arial"/>
      <w:b/>
      <w:i w:val="0"/>
      <w:iCs w:val="0"/>
      <w:kern w:val="0"/>
      <w:szCs w:val="32"/>
    </w:rPr>
  </w:style>
  <w:style w:type="character" w:customStyle="1" w:styleId="410">
    <w:name w:val="页眉 Char1"/>
    <w:qFormat/>
    <w:uiPriority w:val="99"/>
    <w:rPr>
      <w:kern w:val="2"/>
      <w:sz w:val="18"/>
      <w:szCs w:val="18"/>
    </w:rPr>
  </w:style>
  <w:style w:type="character" w:customStyle="1" w:styleId="411">
    <w:name w:val="_Style 203"/>
    <w:qFormat/>
    <w:uiPriority w:val="0"/>
    <w:rPr>
      <w:i/>
      <w:iCs/>
      <w:color w:val="808080"/>
    </w:rPr>
  </w:style>
  <w:style w:type="character" w:customStyle="1" w:styleId="412">
    <w:name w:val="脚注文本 Char1"/>
    <w:qFormat/>
    <w:uiPriority w:val="99"/>
    <w:rPr>
      <w:rFonts w:ascii="Calibri" w:hAnsi="Calibri"/>
      <w:kern w:val="2"/>
      <w:sz w:val="18"/>
      <w:szCs w:val="18"/>
    </w:rPr>
  </w:style>
  <w:style w:type="character" w:customStyle="1" w:styleId="413">
    <w:name w:val="bds_nopic2"/>
    <w:qFormat/>
    <w:uiPriority w:val="0"/>
  </w:style>
  <w:style w:type="character" w:customStyle="1" w:styleId="414">
    <w:name w:val="_Style 226"/>
    <w:qFormat/>
    <w:uiPriority w:val="0"/>
    <w:rPr>
      <w:b/>
      <w:bCs/>
      <w:smallCaps/>
      <w:spacing w:val="5"/>
    </w:rPr>
  </w:style>
  <w:style w:type="paragraph" w:customStyle="1" w:styleId="415">
    <w:name w:val="纯文本1"/>
    <w:basedOn w:val="1"/>
    <w:qFormat/>
    <w:uiPriority w:val="0"/>
    <w:pPr>
      <w:widowControl/>
      <w:adjustRightInd w:val="0"/>
      <w:spacing w:line="305" w:lineRule="auto"/>
      <w:ind w:firstLine="420"/>
      <w:textAlignment w:val="baseline"/>
    </w:pPr>
    <w:rPr>
      <w:rFonts w:ascii="宋体" w:hAnsi="Courier New"/>
      <w:szCs w:val="20"/>
    </w:rPr>
  </w:style>
  <w:style w:type="paragraph" w:customStyle="1" w:styleId="416">
    <w:name w:val="MsoNormal"/>
    <w:basedOn w:val="287"/>
    <w:qFormat/>
    <w:uiPriority w:val="0"/>
    <w:pPr>
      <w:spacing w:line="384" w:lineRule="auto"/>
    </w:pPr>
    <w:rPr>
      <w:rFonts w:ascii="Calibri" w:hAnsi="Calibri" w:eastAsia="Calibri" w:cs="Calibri"/>
      <w:sz w:val="21"/>
    </w:rPr>
  </w:style>
  <w:style w:type="paragraph" w:customStyle="1" w:styleId="417">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1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41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42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421">
    <w:name w:val="p0"/>
    <w:basedOn w:val="1"/>
    <w:qFormat/>
    <w:uiPriority w:val="0"/>
    <w:pPr>
      <w:widowControl/>
    </w:pPr>
    <w:rPr>
      <w:kern w:val="0"/>
      <w:szCs w:val="21"/>
    </w:rPr>
  </w:style>
  <w:style w:type="paragraph" w:customStyle="1" w:styleId="42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42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customStyle="1" w:styleId="424">
    <w:name w:val="表1"/>
    <w:basedOn w:val="1"/>
    <w:qFormat/>
    <w:uiPriority w:val="0"/>
    <w:pPr>
      <w:tabs>
        <w:tab w:val="left" w:pos="360"/>
      </w:tabs>
      <w:overflowPunct w:val="0"/>
      <w:autoSpaceDE w:val="0"/>
      <w:autoSpaceDN w:val="0"/>
      <w:adjustRightInd w:val="0"/>
      <w:spacing w:before="200" w:line="320" w:lineRule="atLeast"/>
      <w:textAlignment w:val="baseline"/>
    </w:pPr>
    <w:rPr>
      <w:kern w:val="0"/>
      <w:sz w:val="24"/>
      <w:szCs w:val="20"/>
    </w:rPr>
  </w:style>
  <w:style w:type="paragraph" w:customStyle="1" w:styleId="42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customStyle="1" w:styleId="426">
    <w:name w:val="文"/>
    <w:basedOn w:val="1"/>
    <w:qFormat/>
    <w:uiPriority w:val="0"/>
    <w:pPr>
      <w:tabs>
        <w:tab w:val="left" w:pos="1134"/>
      </w:tabs>
      <w:spacing w:before="20" w:after="40" w:line="300" w:lineRule="auto"/>
      <w:ind w:left="1134" w:firstLine="420"/>
    </w:pPr>
    <w:rPr>
      <w:rFonts w:ascii="Arial" w:hAnsi="Arial"/>
      <w:szCs w:val="20"/>
    </w:rPr>
  </w:style>
  <w:style w:type="paragraph" w:customStyle="1" w:styleId="427">
    <w:name w:val="flNote"/>
    <w:basedOn w:val="1"/>
    <w:qFormat/>
    <w:uiPriority w:val="0"/>
    <w:pPr>
      <w:adjustRightInd w:val="0"/>
      <w:spacing w:before="320" w:after="160" w:line="360" w:lineRule="atLeast"/>
      <w:jc w:val="center"/>
    </w:pPr>
    <w:rPr>
      <w:rFonts w:ascii="Arial" w:eastAsia="黑体"/>
      <w:kern w:val="0"/>
      <w:sz w:val="30"/>
      <w:szCs w:val="20"/>
    </w:rPr>
  </w:style>
  <w:style w:type="paragraph" w:customStyle="1" w:styleId="428">
    <w:name w:val="列出段落1"/>
    <w:basedOn w:val="1"/>
    <w:qFormat/>
    <w:uiPriority w:val="34"/>
    <w:pPr>
      <w:ind w:firstLine="420" w:firstLineChars="200"/>
    </w:pPr>
    <w:rPr>
      <w:rFonts w:ascii="Calibri" w:hAnsi="Calibri"/>
    </w:rPr>
  </w:style>
  <w:style w:type="paragraph" w:customStyle="1" w:styleId="429">
    <w:name w:val="Heading 1a_0"/>
    <w:basedOn w:val="150"/>
    <w:next w:val="150"/>
    <w:qFormat/>
    <w:uiPriority w:val="0"/>
    <w:pPr>
      <w:keepNext/>
      <w:keepLines/>
      <w:widowControl/>
      <w:spacing w:before="1440" w:after="240" w:line="240" w:lineRule="auto"/>
      <w:jc w:val="center"/>
      <w:outlineLvl w:val="0"/>
    </w:pPr>
    <w:rPr>
      <w:rFonts w:eastAsia="Times New Roman"/>
      <w:b/>
      <w:caps/>
      <w:kern w:val="0"/>
      <w:sz w:val="32"/>
      <w:lang w:eastAsia="en-US"/>
    </w:rPr>
  </w:style>
  <w:style w:type="paragraph" w:customStyle="1" w:styleId="43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431">
    <w:name w:val="xl110"/>
    <w:basedOn w:val="1"/>
    <w:qFormat/>
    <w:uiPriority w:val="0"/>
    <w:pPr>
      <w:widowControl/>
      <w:spacing w:before="100" w:beforeAutospacing="1" w:after="100" w:afterAutospacing="1"/>
      <w:jc w:val="center"/>
      <w:textAlignment w:val="center"/>
    </w:pPr>
    <w:rPr>
      <w:rFonts w:ascii="宋体" w:hAnsi="宋体" w:cs="宋体"/>
      <w:kern w:val="0"/>
      <w:sz w:val="24"/>
      <w:szCs w:val="24"/>
    </w:rPr>
  </w:style>
  <w:style w:type="paragraph" w:customStyle="1" w:styleId="432">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33">
    <w:name w:val="样式 WG标题2 + 行距: 固定值 18 磅"/>
    <w:basedOn w:val="1"/>
    <w:qFormat/>
    <w:uiPriority w:val="0"/>
    <w:pPr>
      <w:autoSpaceDE w:val="0"/>
      <w:autoSpaceDN w:val="0"/>
      <w:adjustRightInd w:val="0"/>
      <w:spacing w:line="360" w:lineRule="exact"/>
      <w:outlineLvl w:val="1"/>
    </w:pPr>
    <w:rPr>
      <w:rFonts w:ascii="仿宋_GB2312" w:hAnsi="宋体" w:cs="宋体"/>
      <w:b/>
      <w:bCs/>
      <w:color w:val="000000"/>
      <w:kern w:val="20"/>
      <w:sz w:val="24"/>
      <w:szCs w:val="20"/>
    </w:rPr>
  </w:style>
  <w:style w:type="paragraph" w:customStyle="1" w:styleId="43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435">
    <w:name w:val="样式 标题 1 + 黑体 三号 非加粗 居中 段前: 6 磅 段后: 6 磅 行距: 固定值 20 磅"/>
    <w:basedOn w:val="2"/>
    <w:qFormat/>
    <w:uiPriority w:val="0"/>
    <w:pPr>
      <w:overflowPunct w:val="0"/>
      <w:snapToGrid w:val="0"/>
      <w:spacing w:before="120" w:after="120"/>
      <w:jc w:val="center"/>
      <w:textAlignment w:val="auto"/>
    </w:pPr>
    <w:rPr>
      <w:rFonts w:ascii="黑体" w:hAnsi="黑体" w:cs="宋体"/>
      <w:kern w:val="0"/>
      <w:sz w:val="32"/>
      <w:szCs w:val="20"/>
      <w:lang w:val="zh-CN"/>
    </w:rPr>
  </w:style>
  <w:style w:type="paragraph" w:customStyle="1" w:styleId="436">
    <w:name w:val="表标题"/>
    <w:basedOn w:val="1"/>
    <w:qFormat/>
    <w:uiPriority w:val="0"/>
    <w:pPr>
      <w:spacing w:line="305" w:lineRule="auto"/>
      <w:ind w:firstLine="50" w:firstLineChars="50"/>
    </w:pPr>
    <w:rPr>
      <w:rFonts w:ascii="黑体" w:hAnsi="宋体" w:eastAsia="黑体"/>
      <w:kern w:val="44"/>
      <w:sz w:val="24"/>
    </w:rPr>
  </w:style>
  <w:style w:type="paragraph" w:customStyle="1" w:styleId="437">
    <w:name w:val="条款节部分"/>
    <w:basedOn w:val="1"/>
    <w:qFormat/>
    <w:uiPriority w:val="0"/>
    <w:pPr>
      <w:tabs>
        <w:tab w:val="left" w:pos="2850"/>
      </w:tabs>
      <w:ind w:left="2850" w:hanging="1770"/>
    </w:pPr>
    <w:rPr>
      <w:rFonts w:ascii="Calibri" w:hAnsi="Calibri" w:eastAsia="仿宋_GB2312"/>
      <w:sz w:val="32"/>
      <w:szCs w:val="32"/>
    </w:rPr>
  </w:style>
  <w:style w:type="paragraph" w:customStyle="1" w:styleId="438">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39">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40">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41">
    <w:name w:val="正文_0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2">
    <w:name w:val="xl35"/>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443">
    <w:name w:val="xl51"/>
    <w:basedOn w:val="1"/>
    <w:qFormat/>
    <w:uiPriority w:val="0"/>
    <w:pPr>
      <w:widowControl/>
      <w:pBdr>
        <w:bottom w:val="single" w:color="auto" w:sz="4" w:space="0"/>
      </w:pBdr>
      <w:spacing w:before="100" w:beforeAutospacing="1" w:after="100" w:afterAutospacing="1"/>
      <w:jc w:val="left"/>
    </w:pPr>
    <w:rPr>
      <w:rFonts w:ascii="宋体" w:hAnsi="宋体"/>
      <w:kern w:val="0"/>
      <w:sz w:val="20"/>
      <w:szCs w:val="20"/>
    </w:rPr>
  </w:style>
  <w:style w:type="paragraph" w:customStyle="1" w:styleId="444">
    <w:name w:val="Char12"/>
    <w:basedOn w:val="49"/>
    <w:qFormat/>
    <w:uiPriority w:val="0"/>
    <w:pPr>
      <w:spacing w:after="0" w:line="360" w:lineRule="auto"/>
      <w:ind w:firstLine="200" w:firstLineChars="200"/>
    </w:pPr>
    <w:rPr>
      <w:rFonts w:ascii="Tahoma" w:hAnsi="Tahoma"/>
      <w:sz w:val="36"/>
      <w:szCs w:val="36"/>
    </w:rPr>
  </w:style>
  <w:style w:type="paragraph" w:customStyle="1" w:styleId="44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446">
    <w:name w:val="修订1"/>
    <w:qFormat/>
    <w:uiPriority w:val="99"/>
    <w:rPr>
      <w:rFonts w:ascii="Times New Roman" w:hAnsi="Times New Roman" w:eastAsia="宋体" w:cs="Times New Roman"/>
      <w:kern w:val="2"/>
      <w:sz w:val="21"/>
      <w:szCs w:val="24"/>
      <w:lang w:val="en-US" w:eastAsia="zh-CN" w:bidi="ar-SA"/>
    </w:rPr>
  </w:style>
  <w:style w:type="paragraph" w:customStyle="1" w:styleId="447">
    <w:name w:val="样式 标题 2 + Times New Roman 四号 非加粗 段前: 5 磅 段后: 0 磅 行距: 固定值 20..."/>
    <w:basedOn w:val="4"/>
    <w:qFormat/>
    <w:uiPriority w:val="0"/>
    <w:pPr>
      <w:keepNext w:val="0"/>
      <w:keepLines w:val="0"/>
      <w:spacing w:before="100" w:after="0" w:line="400" w:lineRule="exact"/>
      <w:contextualSpacing/>
    </w:pPr>
    <w:rPr>
      <w:rFonts w:ascii="Times New Roman" w:hAnsi="Times New Roman" w:eastAsia="宋体" w:cs="宋体"/>
      <w:bCs w:val="0"/>
      <w:i w:val="0"/>
      <w:iCs w:val="0"/>
      <w:sz w:val="28"/>
      <w:lang w:val="zh-CN"/>
    </w:rPr>
  </w:style>
  <w:style w:type="paragraph" w:customStyle="1" w:styleId="448">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49">
    <w:name w:val="xl111"/>
    <w:basedOn w:val="1"/>
    <w:qFormat/>
    <w:uiPriority w:val="0"/>
    <w:pPr>
      <w:widowControl/>
      <w:spacing w:before="100" w:beforeAutospacing="1" w:after="100" w:afterAutospacing="1"/>
      <w:jc w:val="center"/>
      <w:textAlignment w:val="center"/>
    </w:pPr>
    <w:rPr>
      <w:rFonts w:ascii="宋体" w:hAnsi="宋体" w:cs="宋体"/>
      <w:kern w:val="0"/>
      <w:sz w:val="22"/>
    </w:rPr>
  </w:style>
  <w:style w:type="paragraph" w:customStyle="1" w:styleId="450">
    <w:name w:val="空半行"/>
    <w:basedOn w:val="1"/>
    <w:qFormat/>
    <w:uiPriority w:val="0"/>
    <w:pPr>
      <w:adjustRightInd w:val="0"/>
      <w:spacing w:line="120" w:lineRule="exact"/>
    </w:pPr>
    <w:rPr>
      <w:rFonts w:eastAsia="仿宋_GB2312"/>
      <w:color w:val="FFFFFF"/>
      <w:kern w:val="0"/>
      <w:sz w:val="30"/>
      <w:szCs w:val="20"/>
    </w:rPr>
  </w:style>
  <w:style w:type="paragraph" w:customStyle="1" w:styleId="451">
    <w:name w:val="列出段落11"/>
    <w:basedOn w:val="1"/>
    <w:qFormat/>
    <w:uiPriority w:val="34"/>
    <w:pPr>
      <w:ind w:firstLine="852" w:firstLineChars="303"/>
      <w:jc w:val="left"/>
    </w:pPr>
    <w:rPr>
      <w:rFonts w:ascii="Calibri" w:hAnsi="Calibri"/>
      <w:b/>
      <w:sz w:val="28"/>
      <w:szCs w:val="28"/>
    </w:rPr>
  </w:style>
  <w:style w:type="paragraph" w:customStyle="1" w:styleId="45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2"/>
    </w:rPr>
  </w:style>
  <w:style w:type="paragraph" w:customStyle="1" w:styleId="453">
    <w:name w:val="Char1 Char Char Char Char Char Char"/>
    <w:basedOn w:val="1"/>
    <w:qFormat/>
    <w:uiPriority w:val="0"/>
    <w:rPr>
      <w:szCs w:val="24"/>
    </w:rPr>
  </w:style>
  <w:style w:type="paragraph" w:customStyle="1" w:styleId="454">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455">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56">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457">
    <w:name w:val="TOC 标题1"/>
    <w:basedOn w:val="2"/>
    <w:next w:val="1"/>
    <w:qFormat/>
    <w:uiPriority w:val="39"/>
    <w:pPr>
      <w:widowControl/>
      <w:spacing w:before="480" w:after="0" w:line="276" w:lineRule="auto"/>
      <w:outlineLvl w:val="9"/>
    </w:pPr>
    <w:rPr>
      <w:rFonts w:ascii="Cambria" w:hAnsi="Cambria" w:eastAsia="宋体"/>
      <w:color w:val="365F91"/>
      <w:kern w:val="0"/>
      <w:sz w:val="28"/>
      <w:szCs w:val="28"/>
    </w:rPr>
  </w:style>
  <w:style w:type="paragraph" w:customStyle="1" w:styleId="458">
    <w:name w:val="默认段落字体 Para Char Char Char Char"/>
    <w:basedOn w:val="1"/>
    <w:qFormat/>
    <w:uiPriority w:val="0"/>
    <w:pPr>
      <w:spacing w:line="240" w:lineRule="atLeast"/>
      <w:ind w:left="420" w:firstLine="420"/>
    </w:pPr>
    <w:rPr>
      <w:rFonts w:ascii="Calibri" w:hAnsi="Calibri"/>
    </w:rPr>
  </w:style>
  <w:style w:type="paragraph" w:customStyle="1" w:styleId="459">
    <w:name w:val="xl34"/>
    <w:basedOn w:val="1"/>
    <w:qFormat/>
    <w:uiPriority w:val="0"/>
    <w:pPr>
      <w:widowControl/>
      <w:spacing w:before="100" w:beforeAutospacing="1" w:after="100" w:afterAutospacing="1"/>
      <w:jc w:val="left"/>
    </w:pPr>
    <w:rPr>
      <w:rFonts w:ascii="宋体" w:hAnsi="宋体"/>
      <w:b/>
      <w:bCs/>
      <w:kern w:val="0"/>
      <w:sz w:val="24"/>
    </w:rPr>
  </w:style>
  <w:style w:type="paragraph" w:customStyle="1" w:styleId="460">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61">
    <w:name w:val="p15"/>
    <w:basedOn w:val="1"/>
    <w:qFormat/>
    <w:uiPriority w:val="0"/>
    <w:pPr>
      <w:widowControl/>
      <w:ind w:firstLine="420"/>
    </w:pPr>
    <w:rPr>
      <w:rFonts w:ascii="Cambria" w:hAnsi="Cambria" w:cs="宋体"/>
      <w:kern w:val="0"/>
      <w:szCs w:val="21"/>
    </w:rPr>
  </w:style>
  <w:style w:type="paragraph" w:customStyle="1" w:styleId="462">
    <w:name w:val="Heading 1a"/>
    <w:basedOn w:val="126"/>
    <w:next w:val="126"/>
    <w:qFormat/>
    <w:uiPriority w:val="0"/>
    <w:pPr>
      <w:keepNext/>
      <w:keepLines/>
      <w:widowControl/>
      <w:spacing w:before="1440" w:after="240"/>
      <w:jc w:val="center"/>
      <w:outlineLvl w:val="0"/>
    </w:pPr>
    <w:rPr>
      <w:rFonts w:eastAsia="Times New Roman"/>
      <w:b/>
      <w:caps/>
      <w:kern w:val="0"/>
      <w:sz w:val="32"/>
      <w:szCs w:val="24"/>
      <w:lang w:eastAsia="en-US"/>
    </w:rPr>
  </w:style>
  <w:style w:type="paragraph" w:customStyle="1" w:styleId="46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2"/>
    </w:rPr>
  </w:style>
  <w:style w:type="paragraph" w:customStyle="1" w:styleId="464">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65">
    <w:name w:val="_Style 95"/>
    <w:basedOn w:val="2"/>
    <w:next w:val="1"/>
    <w:qFormat/>
    <w:uiPriority w:val="39"/>
    <w:pPr>
      <w:widowControl/>
      <w:adjustRightInd/>
      <w:spacing w:before="480" w:after="0" w:line="276" w:lineRule="auto"/>
      <w:textAlignment w:val="auto"/>
      <w:outlineLvl w:val="9"/>
    </w:pPr>
    <w:rPr>
      <w:rFonts w:ascii="Cambria" w:hAnsi="Cambria" w:eastAsia="宋体"/>
      <w:b/>
      <w:color w:val="365F91"/>
      <w:kern w:val="0"/>
      <w:sz w:val="28"/>
      <w:szCs w:val="28"/>
      <w:lang w:val="zh-CN"/>
    </w:rPr>
  </w:style>
  <w:style w:type="paragraph" w:customStyle="1" w:styleId="46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46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468">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仿宋_GB2312" w:hAnsi="宋体" w:eastAsia="仿宋_GB2312" w:cs="宋体"/>
      <w:kern w:val="0"/>
      <w:sz w:val="20"/>
      <w:szCs w:val="20"/>
    </w:rPr>
  </w:style>
  <w:style w:type="paragraph" w:customStyle="1" w:styleId="46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470">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471">
    <w:name w:val="目录3"/>
    <w:basedOn w:val="1"/>
    <w:qFormat/>
    <w:uiPriority w:val="0"/>
    <w:pPr>
      <w:adjustRightInd w:val="0"/>
      <w:spacing w:line="420" w:lineRule="atLeast"/>
      <w:ind w:left="454"/>
      <w:textAlignment w:val="baseline"/>
    </w:pPr>
    <w:rPr>
      <w:kern w:val="0"/>
      <w:szCs w:val="20"/>
    </w:rPr>
  </w:style>
  <w:style w:type="paragraph" w:customStyle="1" w:styleId="472">
    <w:name w:val="xl50"/>
    <w:basedOn w:val="1"/>
    <w:qFormat/>
    <w:uiPriority w:val="0"/>
    <w:pPr>
      <w:widowControl/>
      <w:spacing w:before="100" w:beforeAutospacing="1" w:after="100" w:afterAutospacing="1"/>
      <w:jc w:val="center"/>
    </w:pPr>
    <w:rPr>
      <w:rFonts w:ascii="宋体" w:hAnsi="宋体"/>
      <w:kern w:val="0"/>
      <w:sz w:val="20"/>
      <w:szCs w:val="20"/>
    </w:rPr>
  </w:style>
  <w:style w:type="paragraph" w:customStyle="1" w:styleId="47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b/>
      <w:bCs/>
      <w:kern w:val="0"/>
      <w:sz w:val="20"/>
      <w:szCs w:val="20"/>
    </w:rPr>
  </w:style>
  <w:style w:type="paragraph" w:customStyle="1" w:styleId="47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2"/>
    </w:rPr>
  </w:style>
  <w:style w:type="paragraph" w:customStyle="1" w:styleId="475">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47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477">
    <w:name w:val="_Style 83"/>
    <w:qFormat/>
    <w:uiPriority w:val="0"/>
    <w:rPr>
      <w:rFonts w:ascii="Times New Roman" w:hAnsi="Times New Roman" w:eastAsia="宋体" w:cs="Times New Roman"/>
      <w:kern w:val="2"/>
      <w:sz w:val="21"/>
      <w:szCs w:val="24"/>
      <w:lang w:val="en-US" w:eastAsia="zh-CN" w:bidi="ar-SA"/>
    </w:rPr>
  </w:style>
  <w:style w:type="paragraph" w:customStyle="1" w:styleId="478">
    <w:name w:val="xl36"/>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479">
    <w:name w:val="Sub-Para 4 under X."/>
    <w:basedOn w:val="126"/>
    <w:qFormat/>
    <w:uiPriority w:val="0"/>
    <w:pPr>
      <w:widowControl/>
      <w:spacing w:after="240"/>
      <w:ind w:left="3600" w:hanging="720"/>
      <w:jc w:val="left"/>
      <w:outlineLvl w:val="5"/>
    </w:pPr>
    <w:rPr>
      <w:rFonts w:eastAsia="Times New Roman"/>
      <w:kern w:val="0"/>
      <w:sz w:val="24"/>
      <w:szCs w:val="24"/>
      <w:lang w:eastAsia="en-US"/>
    </w:rPr>
  </w:style>
  <w:style w:type="paragraph" w:customStyle="1" w:styleId="480">
    <w:name w:val="Main Para no Chapter #_0"/>
    <w:basedOn w:val="150"/>
    <w:qFormat/>
    <w:uiPriority w:val="0"/>
    <w:pPr>
      <w:widowControl/>
      <w:spacing w:after="240" w:line="240" w:lineRule="auto"/>
      <w:jc w:val="left"/>
      <w:outlineLvl w:val="1"/>
    </w:pPr>
    <w:rPr>
      <w:rFonts w:eastAsia="Times New Roman"/>
      <w:kern w:val="0"/>
      <w:lang w:eastAsia="en-US"/>
    </w:rPr>
  </w:style>
  <w:style w:type="paragraph" w:customStyle="1" w:styleId="481">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82">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83">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84">
    <w:name w:val="标题 5_0_0"/>
    <w:basedOn w:val="112"/>
    <w:next w:val="1"/>
    <w:qFormat/>
    <w:uiPriority w:val="0"/>
    <w:pPr>
      <w:keepNext/>
      <w:keepLines/>
      <w:tabs>
        <w:tab w:val="left" w:pos="1440"/>
      </w:tabs>
      <w:spacing w:before="280" w:after="290" w:line="372" w:lineRule="auto"/>
      <w:ind w:left="1440" w:hanging="360"/>
      <w:outlineLvl w:val="4"/>
    </w:pPr>
    <w:rPr>
      <w:rFonts w:ascii="Calibri" w:hAnsi="Calibri" w:eastAsia="宋体"/>
      <w:b/>
      <w:szCs w:val="20"/>
    </w:rPr>
  </w:style>
  <w:style w:type="paragraph" w:customStyle="1" w:styleId="485">
    <w:name w:val="Sub-Para 4 under X._0"/>
    <w:basedOn w:val="150"/>
    <w:qFormat/>
    <w:uiPriority w:val="0"/>
    <w:pPr>
      <w:widowControl/>
      <w:spacing w:after="240" w:line="240" w:lineRule="auto"/>
      <w:ind w:left="3600" w:hanging="720"/>
      <w:jc w:val="left"/>
      <w:outlineLvl w:val="5"/>
    </w:pPr>
    <w:rPr>
      <w:rFonts w:eastAsia="Times New Roman"/>
      <w:kern w:val="0"/>
      <w:lang w:eastAsia="en-US"/>
    </w:rPr>
  </w:style>
  <w:style w:type="paragraph" w:customStyle="1" w:styleId="486">
    <w:name w:val="_Style 29"/>
    <w:basedOn w:val="1"/>
    <w:qFormat/>
    <w:uiPriority w:val="0"/>
    <w:rPr>
      <w:szCs w:val="24"/>
    </w:rPr>
  </w:style>
  <w:style w:type="paragraph" w:customStyle="1" w:styleId="487">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customStyle="1" w:styleId="488">
    <w:name w:val="xl45"/>
    <w:basedOn w:val="1"/>
    <w:qFormat/>
    <w:uiPriority w:val="0"/>
    <w:pPr>
      <w:widowControl/>
      <w:spacing w:before="100" w:beforeAutospacing="1" w:after="100" w:afterAutospacing="1"/>
      <w:jc w:val="right"/>
    </w:pPr>
    <w:rPr>
      <w:rFonts w:ascii="宋体" w:hAnsi="宋体"/>
      <w:kern w:val="0"/>
      <w:sz w:val="24"/>
    </w:rPr>
  </w:style>
  <w:style w:type="paragraph" w:customStyle="1" w:styleId="48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0"/>
      <w:szCs w:val="20"/>
    </w:rPr>
  </w:style>
  <w:style w:type="paragraph" w:customStyle="1" w:styleId="490">
    <w:name w:val="Main Para no Chapter #"/>
    <w:basedOn w:val="126"/>
    <w:qFormat/>
    <w:uiPriority w:val="0"/>
    <w:pPr>
      <w:widowControl/>
      <w:spacing w:after="240"/>
      <w:jc w:val="left"/>
      <w:outlineLvl w:val="1"/>
    </w:pPr>
    <w:rPr>
      <w:rFonts w:eastAsia="Times New Roman"/>
      <w:kern w:val="0"/>
      <w:sz w:val="24"/>
      <w:szCs w:val="24"/>
      <w:lang w:eastAsia="en-US"/>
    </w:rPr>
  </w:style>
  <w:style w:type="paragraph" w:customStyle="1" w:styleId="491">
    <w:name w:val="样式 标题 3 + (中文) 黑体 小四 非加粗 段前: 7.8 磅 段后: 0 磅 行距: 固定值 20 磅"/>
    <w:basedOn w:val="6"/>
    <w:qFormat/>
    <w:uiPriority w:val="0"/>
    <w:pPr>
      <w:widowControl w:val="0"/>
      <w:spacing w:before="0" w:after="0" w:line="400" w:lineRule="exact"/>
      <w:jc w:val="left"/>
    </w:pPr>
    <w:rPr>
      <w:rFonts w:ascii="宋体" w:hAnsi="宋体" w:cs="宋体"/>
      <w:bCs w:val="0"/>
      <w:iCs w:val="0"/>
      <w:kern w:val="2"/>
      <w:lang w:val="zh-CN"/>
    </w:rPr>
  </w:style>
  <w:style w:type="paragraph" w:customStyle="1" w:styleId="492">
    <w:name w:val="卷-格式"/>
    <w:basedOn w:val="3"/>
    <w:link w:val="493"/>
    <w:qFormat/>
    <w:uiPriority w:val="0"/>
    <w:pPr>
      <w:topLinePunct/>
      <w:spacing w:line="240" w:lineRule="atLeast"/>
      <w:ind w:right="36" w:rightChars="15"/>
    </w:pPr>
    <w:rPr>
      <w:sz w:val="52"/>
      <w:szCs w:val="76"/>
    </w:rPr>
  </w:style>
  <w:style w:type="character" w:customStyle="1" w:styleId="493">
    <w:name w:val="卷-格式 Char"/>
    <w:link w:val="492"/>
    <w:qFormat/>
    <w:uiPriority w:val="0"/>
    <w:rPr>
      <w:rFonts w:ascii="Arial" w:hAnsi="Arial" w:eastAsia="黑体"/>
      <w:b/>
      <w:sz w:val="52"/>
      <w:szCs w:val="76"/>
    </w:rPr>
  </w:style>
  <w:style w:type="paragraph" w:customStyle="1" w:styleId="494">
    <w:name w:val="_Style 119"/>
    <w:basedOn w:val="2"/>
    <w:next w:val="1"/>
    <w:qFormat/>
    <w:uiPriority w:val="39"/>
    <w:pPr>
      <w:widowControl/>
      <w:adjustRightInd/>
      <w:spacing w:before="480" w:after="0" w:line="276" w:lineRule="auto"/>
      <w:textAlignment w:val="auto"/>
      <w:outlineLvl w:val="9"/>
    </w:pPr>
    <w:rPr>
      <w:rFonts w:ascii="Cambria" w:hAnsi="Cambria" w:eastAsia="宋体"/>
      <w:color w:val="365F91"/>
      <w:kern w:val="0"/>
      <w:sz w:val="28"/>
      <w:szCs w:val="28"/>
    </w:rPr>
  </w:style>
  <w:style w:type="paragraph" w:customStyle="1" w:styleId="495">
    <w:name w:val="无格式"/>
    <w:qFormat/>
    <w:uiPriority w:val="0"/>
    <w:pPr>
      <w:jc w:val="both"/>
    </w:pPr>
    <w:rPr>
      <w:rFonts w:ascii="宋体" w:hAnsi="宋体" w:eastAsia="宋体" w:cs="宋体"/>
      <w:sz w:val="24"/>
      <w:lang w:val="en-US" w:eastAsia="zh-CN" w:bidi="ar-SA"/>
    </w:rPr>
  </w:style>
  <w:style w:type="paragraph" w:styleId="496">
    <w:name w:val="No Spacing"/>
    <w:qFormat/>
    <w:uiPriority w:val="1"/>
    <w:pPr>
      <w:widowControl w:val="0"/>
      <w:jc w:val="center"/>
    </w:pPr>
    <w:rPr>
      <w:rFonts w:ascii="Times New Roman" w:hAnsi="Times New Roman" w:eastAsia="黑体" w:cs="Times New Roman"/>
      <w:kern w:val="2"/>
      <w:sz w:val="30"/>
      <w:szCs w:val="24"/>
      <w:lang w:val="en-US" w:eastAsia="zh-CN" w:bidi="ar-SA"/>
    </w:rPr>
  </w:style>
  <w:style w:type="paragraph" w:customStyle="1" w:styleId="497">
    <w:name w:val="_Style 160"/>
    <w:qFormat/>
    <w:uiPriority w:val="99"/>
    <w:rPr>
      <w:rFonts w:ascii="Times New Roman" w:hAnsi="Times New Roman" w:eastAsia="宋体" w:cs="Times New Roman"/>
      <w:kern w:val="2"/>
      <w:sz w:val="21"/>
      <w:szCs w:val="24"/>
      <w:lang w:val="en-US" w:eastAsia="zh-CN" w:bidi="ar-SA"/>
    </w:rPr>
  </w:style>
  <w:style w:type="paragraph" w:customStyle="1" w:styleId="498">
    <w:name w:val="Normal_23"/>
    <w:qFormat/>
    <w:uiPriority w:val="0"/>
    <w:rPr>
      <w:rFonts w:ascii="Calibri" w:hAnsi="Calibri" w:eastAsia="Times New Roman" w:cs="Times New Roman"/>
      <w:sz w:val="24"/>
      <w:szCs w:val="24"/>
      <w:lang w:val="en-US" w:eastAsia="zh-CN" w:bidi="ar-SA"/>
    </w:rPr>
  </w:style>
  <w:style w:type="character" w:customStyle="1" w:styleId="499">
    <w:name w:val="fontstyle01"/>
    <w:qFormat/>
    <w:uiPriority w:val="0"/>
    <w:rPr>
      <w:rFonts w:hint="eastAsia" w:ascii="MS Gothic" w:hAnsi="MS Gothic" w:eastAsia="MS Gothic"/>
      <w:color w:val="000000"/>
      <w:sz w:val="24"/>
      <w:szCs w:val="24"/>
    </w:rPr>
  </w:style>
  <w:style w:type="character" w:customStyle="1" w:styleId="500">
    <w:name w:val="_Style 270"/>
    <w:qFormat/>
    <w:uiPriority w:val="31"/>
    <w:rPr>
      <w:smallCaps/>
      <w:color w:val="5A5A5A"/>
    </w:rPr>
  </w:style>
  <w:style w:type="character" w:customStyle="1" w:styleId="501">
    <w:name w:val="正文文本 3 Char1"/>
    <w:qFormat/>
    <w:uiPriority w:val="99"/>
    <w:rPr>
      <w:rFonts w:hint="default" w:ascii="Calibri" w:hAnsi="Calibri" w:cs="Calibri"/>
      <w:kern w:val="2"/>
      <w:sz w:val="16"/>
      <w:szCs w:val="16"/>
    </w:rPr>
  </w:style>
  <w:style w:type="paragraph" w:styleId="502">
    <w:name w:val="List Paragraph"/>
    <w:basedOn w:val="1"/>
    <w:qFormat/>
    <w:uiPriority w:val="34"/>
    <w:pPr>
      <w:spacing w:line="440" w:lineRule="exact"/>
      <w:ind w:firstLine="420" w:firstLineChars="200"/>
    </w:pPr>
    <w:rPr>
      <w:sz w:val="24"/>
      <w:szCs w:val="24"/>
    </w:rPr>
  </w:style>
  <w:style w:type="paragraph" w:customStyle="1" w:styleId="503">
    <w:name w:val="表格5号字"/>
    <w:basedOn w:val="1"/>
    <w:qFormat/>
    <w:uiPriority w:val="0"/>
    <w:pPr>
      <w:spacing w:line="440" w:lineRule="exact"/>
      <w:jc w:val="center"/>
    </w:pPr>
    <w:rPr>
      <w:color w:val="FF0000"/>
      <w:kern w:val="0"/>
      <w:sz w:val="24"/>
      <w:szCs w:val="21"/>
    </w:rPr>
  </w:style>
  <w:style w:type="paragraph" w:customStyle="1" w:styleId="504">
    <w:name w:val="加粗小标"/>
    <w:basedOn w:val="1"/>
    <w:next w:val="1"/>
    <w:qFormat/>
    <w:uiPriority w:val="0"/>
    <w:pPr>
      <w:spacing w:line="360" w:lineRule="auto"/>
      <w:ind w:left="-59" w:leftChars="-28"/>
      <w:textAlignment w:val="center"/>
      <w:outlineLvl w:val="4"/>
    </w:pPr>
    <w:rPr>
      <w:rFonts w:ascii="宋体" w:hAnsi="宋体"/>
      <w:b/>
      <w:spacing w:val="8"/>
      <w:sz w:val="24"/>
      <w:szCs w:val="24"/>
    </w:rPr>
  </w:style>
  <w:style w:type="paragraph" w:customStyle="1" w:styleId="505">
    <w:name w:val="二级条标题"/>
    <w:basedOn w:val="506"/>
    <w:next w:val="507"/>
    <w:qFormat/>
    <w:uiPriority w:val="0"/>
    <w:pPr>
      <w:outlineLvl w:val="3"/>
    </w:pPr>
  </w:style>
  <w:style w:type="paragraph" w:customStyle="1" w:styleId="506">
    <w:name w:val="一级条标题"/>
    <w:next w:val="507"/>
    <w:qFormat/>
    <w:uiPriority w:val="0"/>
    <w:pPr>
      <w:outlineLvl w:val="2"/>
    </w:pPr>
    <w:rPr>
      <w:rFonts w:ascii="Times New Roman" w:hAnsi="Times New Roman" w:eastAsia="黑体" w:cs="Times New Roman"/>
      <w:sz w:val="21"/>
      <w:lang w:val="en-US" w:eastAsia="zh-CN" w:bidi="ar-SA"/>
    </w:rPr>
  </w:style>
  <w:style w:type="paragraph" w:customStyle="1" w:styleId="50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08">
    <w:name w:val="正文文本缩进 2 Char2"/>
    <w:qFormat/>
    <w:uiPriority w:val="99"/>
  </w:style>
  <w:style w:type="character" w:customStyle="1" w:styleId="509">
    <w:name w:val="正文文本缩进 3 Char2"/>
    <w:qFormat/>
    <w:uiPriority w:val="99"/>
    <w:rPr>
      <w:sz w:val="16"/>
      <w:szCs w:val="16"/>
    </w:rPr>
  </w:style>
  <w:style w:type="character" w:customStyle="1" w:styleId="510">
    <w:name w:val="正文文本缩进 Char2"/>
    <w:qFormat/>
    <w:uiPriority w:val="99"/>
  </w:style>
  <w:style w:type="character" w:customStyle="1" w:styleId="511">
    <w:name w:val="标题 3 字符_3"/>
    <w:qFormat/>
    <w:uiPriority w:val="99"/>
    <w:rPr>
      <w:rFonts w:eastAsia="黑体"/>
      <w:sz w:val="24"/>
      <w:szCs w:val="24"/>
      <w:lang w:val="en-US" w:eastAsia="zh-CN"/>
    </w:rPr>
  </w:style>
  <w:style w:type="paragraph" w:customStyle="1" w:styleId="512">
    <w:name w:val="Char Char Char Char Char Char2"/>
    <w:basedOn w:val="1"/>
    <w:qFormat/>
    <w:uiPriority w:val="0"/>
    <w:rPr>
      <w:rFonts w:ascii="Calibri" w:hAnsi="Calibri"/>
    </w:rPr>
  </w:style>
  <w:style w:type="paragraph" w:customStyle="1" w:styleId="513">
    <w:name w:val="Char Char Char2"/>
    <w:basedOn w:val="1"/>
    <w:qFormat/>
    <w:uiPriority w:val="0"/>
    <w:rPr>
      <w:rFonts w:ascii="Calibri" w:hAnsi="Calibri"/>
      <w:szCs w:val="20"/>
    </w:rPr>
  </w:style>
  <w:style w:type="paragraph" w:customStyle="1" w:styleId="514">
    <w:name w:val="Char3"/>
    <w:basedOn w:val="1"/>
    <w:qFormat/>
    <w:uiPriority w:val="0"/>
    <w:rPr>
      <w:rFonts w:ascii="Calibri" w:hAnsi="Calibri"/>
    </w:rPr>
  </w:style>
  <w:style w:type="paragraph" w:customStyle="1" w:styleId="515">
    <w:name w:val="修订2"/>
    <w:qFormat/>
    <w:uiPriority w:val="99"/>
    <w:rPr>
      <w:rFonts w:ascii="Times New Roman" w:hAnsi="Times New Roman" w:eastAsia="宋体" w:cs="Times New Roman"/>
      <w:kern w:val="2"/>
      <w:sz w:val="21"/>
      <w:szCs w:val="24"/>
      <w:lang w:val="en-US" w:eastAsia="zh-CN" w:bidi="ar-SA"/>
    </w:rPr>
  </w:style>
  <w:style w:type="paragraph" w:customStyle="1" w:styleId="516">
    <w:name w:val="Char Char Char Char Char Char Char Char Char Char Char Char Char Char Char Char Char Char1 Char Char Char Char2"/>
    <w:basedOn w:val="1"/>
    <w:qFormat/>
    <w:uiPriority w:val="0"/>
    <w:rPr>
      <w:rFonts w:ascii="Calibri" w:hAnsi="Calibri"/>
    </w:rPr>
  </w:style>
  <w:style w:type="paragraph" w:customStyle="1" w:styleId="517">
    <w:name w:val="Normal_5_0"/>
    <w:qFormat/>
    <w:uiPriority w:val="0"/>
    <w:rPr>
      <w:rFonts w:ascii="Times New Roman" w:hAnsi="Times New Roman" w:eastAsia="Times New Roman" w:cs="Times New Roman"/>
      <w:sz w:val="24"/>
      <w:szCs w:val="24"/>
      <w:lang w:val="en-US" w:eastAsia="zh-CN" w:bidi="ar-SA"/>
    </w:rPr>
  </w:style>
  <w:style w:type="paragraph" w:customStyle="1" w:styleId="518">
    <w:name w:val="正文_3_1"/>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customStyle="1" w:styleId="519">
    <w:name w:val="修订3"/>
    <w:qFormat/>
    <w:uiPriority w:val="99"/>
    <w:rPr>
      <w:rFonts w:ascii="Times New Roman" w:hAnsi="Times New Roman" w:eastAsia="宋体" w:cs="Times New Roman"/>
      <w:kern w:val="2"/>
      <w:sz w:val="24"/>
      <w:szCs w:val="24"/>
      <w:lang w:val="en-US" w:eastAsia="zh-CN" w:bidi="ar-SA"/>
    </w:rPr>
  </w:style>
  <w:style w:type="paragraph" w:customStyle="1" w:styleId="520">
    <w:name w:val="修订4"/>
    <w:qFormat/>
    <w:uiPriority w:val="99"/>
    <w:rPr>
      <w:rFonts w:ascii="Times New Roman" w:hAnsi="Times New Roman" w:eastAsia="宋体" w:cs="Times New Roman"/>
      <w:kern w:val="2"/>
      <w:sz w:val="24"/>
      <w:szCs w:val="24"/>
      <w:lang w:val="en-US" w:eastAsia="zh-CN" w:bidi="ar-SA"/>
    </w:rPr>
  </w:style>
  <w:style w:type="paragraph" w:customStyle="1" w:styleId="521">
    <w:name w:val="Char Char Char Char Char Char3"/>
    <w:basedOn w:val="1"/>
    <w:qFormat/>
    <w:uiPriority w:val="0"/>
    <w:rPr>
      <w:rFonts w:ascii="Calibri" w:hAnsi="Calibri"/>
    </w:rPr>
  </w:style>
  <w:style w:type="paragraph" w:customStyle="1" w:styleId="522">
    <w:name w:val="Char4"/>
    <w:basedOn w:val="1"/>
    <w:qFormat/>
    <w:uiPriority w:val="0"/>
    <w:rPr>
      <w:rFonts w:ascii="Calibri" w:hAnsi="Calibri"/>
    </w:rPr>
  </w:style>
  <w:style w:type="paragraph" w:customStyle="1" w:styleId="523">
    <w:name w:val="Char13"/>
    <w:basedOn w:val="1"/>
    <w:qFormat/>
    <w:uiPriority w:val="0"/>
    <w:rPr>
      <w:rFonts w:ascii="Calibri" w:hAnsi="Calibri"/>
    </w:rPr>
  </w:style>
  <w:style w:type="paragraph" w:customStyle="1" w:styleId="524">
    <w:name w:val="Char Char Char Char Char Char Char Char Char Char Char Char Char Char Char Char Char Char1 Char Char Char Char3"/>
    <w:basedOn w:val="1"/>
    <w:qFormat/>
    <w:uiPriority w:val="0"/>
    <w:rPr>
      <w:rFonts w:ascii="Calibri" w:hAnsi="Calibri"/>
    </w:rPr>
  </w:style>
  <w:style w:type="paragraph" w:customStyle="1" w:styleId="525">
    <w:name w:val="TOC 标题2"/>
    <w:basedOn w:val="2"/>
    <w:next w:val="1"/>
    <w:qFormat/>
    <w:uiPriority w:val="39"/>
    <w:pPr>
      <w:widowControl/>
      <w:spacing w:before="480" w:after="0" w:line="276" w:lineRule="auto"/>
      <w:outlineLvl w:val="9"/>
    </w:pPr>
    <w:rPr>
      <w:rFonts w:ascii="Cambria" w:hAnsi="Cambria" w:eastAsia="宋体"/>
      <w:color w:val="365F91"/>
      <w:kern w:val="0"/>
      <w:sz w:val="28"/>
      <w:szCs w:val="28"/>
    </w:rPr>
  </w:style>
  <w:style w:type="paragraph" w:customStyle="1" w:styleId="526">
    <w:name w:val="Char Char Char3"/>
    <w:basedOn w:val="1"/>
    <w:qFormat/>
    <w:uiPriority w:val="0"/>
    <w:rPr>
      <w:rFonts w:ascii="Calibri" w:hAnsi="Calibri"/>
      <w:szCs w:val="20"/>
    </w:rPr>
  </w:style>
  <w:style w:type="character" w:customStyle="1" w:styleId="527">
    <w:name w:val="不明显参考2"/>
    <w:qFormat/>
    <w:uiPriority w:val="31"/>
    <w:rPr>
      <w:smallCaps/>
      <w:color w:val="5A5A5A"/>
    </w:rPr>
  </w:style>
  <w:style w:type="paragraph" w:customStyle="1" w:styleId="528">
    <w:name w:val="Normal_2_1"/>
    <w:qFormat/>
    <w:uiPriority w:val="0"/>
    <w:rPr>
      <w:rFonts w:ascii="Times New Roman" w:hAnsi="Times New Roman" w:eastAsia="Times New Roman" w:cs="Times New Roman"/>
      <w:sz w:val="24"/>
      <w:szCs w:val="24"/>
      <w:lang w:val="en-US" w:eastAsia="zh-CN" w:bidi="ar-SA"/>
    </w:rPr>
  </w:style>
  <w:style w:type="paragraph" w:customStyle="1" w:styleId="529">
    <w:name w:val="Normal_3_1"/>
    <w:qFormat/>
    <w:uiPriority w:val="0"/>
    <w:rPr>
      <w:rFonts w:ascii="Times New Roman" w:hAnsi="Times New Roman" w:eastAsia="Times New Roman" w:cs="Times New Roman"/>
      <w:sz w:val="24"/>
      <w:szCs w:val="24"/>
      <w:lang w:val="en-US" w:eastAsia="zh-CN" w:bidi="ar-SA"/>
    </w:rPr>
  </w:style>
  <w:style w:type="paragraph" w:customStyle="1" w:styleId="530">
    <w:name w:val="标题_0"/>
    <w:basedOn w:val="161"/>
    <w:next w:val="161"/>
    <w:link w:val="531"/>
    <w:qFormat/>
    <w:uiPriority w:val="10"/>
    <w:pPr>
      <w:spacing w:before="240" w:after="60"/>
      <w:jc w:val="center"/>
      <w:outlineLvl w:val="0"/>
    </w:pPr>
    <w:rPr>
      <w:rFonts w:ascii="Cambria" w:hAnsi="Cambria"/>
      <w:b/>
      <w:bCs/>
      <w:sz w:val="32"/>
      <w:szCs w:val="32"/>
    </w:rPr>
  </w:style>
  <w:style w:type="character" w:customStyle="1" w:styleId="531">
    <w:name w:val="标题 Char_0"/>
    <w:link w:val="530"/>
    <w:qFormat/>
    <w:uiPriority w:val="10"/>
    <w:rPr>
      <w:rFonts w:ascii="Cambria" w:hAnsi="Cambria"/>
      <w:b/>
      <w:bCs/>
      <w:kern w:val="2"/>
      <w:sz w:val="32"/>
      <w:szCs w:val="32"/>
    </w:rPr>
  </w:style>
  <w:style w:type="paragraph" w:customStyle="1" w:styleId="532">
    <w:name w:val="正文_9_0"/>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533">
    <w:name w:val="修订5"/>
    <w:qFormat/>
    <w:uiPriority w:val="99"/>
    <w:rPr>
      <w:rFonts w:ascii="Times New Roman" w:hAnsi="Times New Roman" w:eastAsia="宋体" w:cs="Times New Roman"/>
      <w:kern w:val="2"/>
      <w:sz w:val="21"/>
      <w:szCs w:val="22"/>
      <w:lang w:val="en-US" w:eastAsia="zh-CN" w:bidi="ar-SA"/>
    </w:rPr>
  </w:style>
  <w:style w:type="paragraph" w:customStyle="1" w:styleId="534">
    <w:name w:val="修订6"/>
    <w:qFormat/>
    <w:uiPriority w:val="99"/>
    <w:rPr>
      <w:rFonts w:ascii="Times New Roman" w:hAnsi="Times New Roman" w:eastAsia="宋体" w:cs="Times New Roman"/>
      <w:kern w:val="2"/>
      <w:sz w:val="21"/>
      <w:szCs w:val="22"/>
      <w:lang w:val="en-US" w:eastAsia="zh-CN" w:bidi="ar-SA"/>
    </w:rPr>
  </w:style>
  <w:style w:type="paragraph" w:customStyle="1" w:styleId="535">
    <w:name w:val="修订7"/>
    <w:unhideWhenUsed/>
    <w:qFormat/>
    <w:uiPriority w:val="99"/>
    <w:rPr>
      <w:rFonts w:ascii="Times New Roman" w:hAnsi="Times New Roman" w:eastAsia="宋体" w:cs="Times New Roman"/>
      <w:kern w:val="2"/>
      <w:sz w:val="21"/>
      <w:szCs w:val="22"/>
      <w:lang w:val="en-US" w:eastAsia="zh-CN" w:bidi="ar-SA"/>
    </w:rPr>
  </w:style>
  <w:style w:type="paragraph" w:customStyle="1" w:styleId="536">
    <w:name w:val="修订8"/>
    <w:unhideWhenUsed/>
    <w:qFormat/>
    <w:uiPriority w:val="99"/>
    <w:rPr>
      <w:rFonts w:ascii="Times New Roman" w:hAnsi="Times New Roman" w:eastAsia="宋体" w:cs="Times New Roman"/>
      <w:kern w:val="2"/>
      <w:sz w:val="21"/>
      <w:szCs w:val="22"/>
      <w:lang w:val="en-US" w:eastAsia="zh-CN" w:bidi="ar-SA"/>
    </w:rPr>
  </w:style>
  <w:style w:type="character" w:customStyle="1" w:styleId="537">
    <w:name w:val="未处理的提及2"/>
    <w:basedOn w:val="52"/>
    <w:unhideWhenUsed/>
    <w:qFormat/>
    <w:uiPriority w:val="99"/>
    <w:rPr>
      <w:color w:val="605E5C"/>
      <w:shd w:val="clear" w:color="auto" w:fill="E1DFDD"/>
    </w:rPr>
  </w:style>
  <w:style w:type="paragraph" w:customStyle="1" w:styleId="538">
    <w:name w:val="Char Char Char Char Char Char41"/>
    <w:basedOn w:val="1"/>
    <w:qFormat/>
    <w:uiPriority w:val="0"/>
    <w:rPr>
      <w:rFonts w:ascii="Calibri" w:hAnsi="Calibri"/>
    </w:rPr>
  </w:style>
  <w:style w:type="paragraph" w:customStyle="1" w:styleId="539">
    <w:name w:val="Char51"/>
    <w:basedOn w:val="1"/>
    <w:qFormat/>
    <w:uiPriority w:val="0"/>
    <w:rPr>
      <w:rFonts w:ascii="Calibri" w:hAnsi="Calibri"/>
    </w:rPr>
  </w:style>
  <w:style w:type="paragraph" w:customStyle="1" w:styleId="540">
    <w:name w:val="Char141"/>
    <w:basedOn w:val="1"/>
    <w:qFormat/>
    <w:uiPriority w:val="0"/>
    <w:rPr>
      <w:rFonts w:ascii="Calibri" w:hAnsi="Calibri"/>
    </w:rPr>
  </w:style>
  <w:style w:type="paragraph" w:customStyle="1" w:styleId="541">
    <w:name w:val="Char Char Char Char Char Char Char Char Char Char Char Char Char Char Char Char Char Char1 Char Char Char Char41"/>
    <w:basedOn w:val="1"/>
    <w:qFormat/>
    <w:uiPriority w:val="0"/>
    <w:rPr>
      <w:rFonts w:ascii="Calibri" w:hAnsi="Calibri"/>
    </w:rPr>
  </w:style>
  <w:style w:type="paragraph" w:customStyle="1" w:styleId="542">
    <w:name w:val="TOC 标题3"/>
    <w:basedOn w:val="2"/>
    <w:next w:val="1"/>
    <w:qFormat/>
    <w:uiPriority w:val="39"/>
    <w:pPr>
      <w:widowControl/>
      <w:spacing w:before="480" w:after="0" w:line="276" w:lineRule="auto"/>
      <w:outlineLvl w:val="9"/>
    </w:pPr>
    <w:rPr>
      <w:rFonts w:ascii="Cambria" w:hAnsi="Cambria" w:eastAsia="宋体"/>
      <w:color w:val="365F91"/>
      <w:kern w:val="0"/>
      <w:sz w:val="28"/>
      <w:szCs w:val="28"/>
    </w:rPr>
  </w:style>
  <w:style w:type="paragraph" w:customStyle="1" w:styleId="543">
    <w:name w:val="Char Char Char4"/>
    <w:basedOn w:val="1"/>
    <w:qFormat/>
    <w:uiPriority w:val="0"/>
    <w:rPr>
      <w:rFonts w:ascii="Calibri" w:hAnsi="Calibri"/>
      <w:szCs w:val="20"/>
    </w:rPr>
  </w:style>
  <w:style w:type="character" w:customStyle="1" w:styleId="544">
    <w:name w:val="标题 2 字符1"/>
    <w:qFormat/>
    <w:uiPriority w:val="0"/>
    <w:rPr>
      <w:rFonts w:ascii="宋体" w:hAnsi="宋体" w:eastAsia="黑体"/>
      <w:bCs/>
      <w:i/>
      <w:iCs/>
      <w:kern w:val="2"/>
      <w:sz w:val="24"/>
    </w:rPr>
  </w:style>
  <w:style w:type="character" w:customStyle="1" w:styleId="545">
    <w:name w:val="标题 3 字符1"/>
    <w:qFormat/>
    <w:uiPriority w:val="0"/>
    <w:rPr>
      <w:rFonts w:eastAsia="黑体"/>
      <w:bCs/>
      <w:iCs/>
      <w:sz w:val="24"/>
    </w:rPr>
  </w:style>
  <w:style w:type="character" w:customStyle="1" w:styleId="546">
    <w:name w:val="标题 1 字符1"/>
    <w:qFormat/>
    <w:uiPriority w:val="0"/>
    <w:rPr>
      <w:rFonts w:eastAsia="黑体"/>
      <w:bCs/>
      <w:kern w:val="44"/>
      <w:sz w:val="24"/>
      <w:szCs w:val="44"/>
    </w:rPr>
  </w:style>
  <w:style w:type="character" w:customStyle="1" w:styleId="547">
    <w:name w:val="不明显参考3"/>
    <w:qFormat/>
    <w:uiPriority w:val="31"/>
    <w:rPr>
      <w:smallCaps/>
      <w:color w:val="5A5A5A"/>
    </w:rPr>
  </w:style>
  <w:style w:type="character" w:customStyle="1" w:styleId="548">
    <w:name w:val="批注引用_0"/>
    <w:basedOn w:val="52"/>
    <w:qFormat/>
    <w:uiPriority w:val="0"/>
    <w:rPr>
      <w:sz w:val="21"/>
      <w:szCs w:val="21"/>
    </w:rPr>
  </w:style>
  <w:style w:type="character" w:customStyle="1" w:styleId="549">
    <w:name w:val="超链接_0"/>
    <w:basedOn w:val="52"/>
    <w:unhideWhenUsed/>
    <w:qFormat/>
    <w:uiPriority w:val="99"/>
    <w:rPr>
      <w:color w:val="0000FF"/>
      <w:u w:val="none"/>
    </w:rPr>
  </w:style>
  <w:style w:type="paragraph" w:customStyle="1" w:styleId="550">
    <w:name w:val="正文_0_0_0"/>
    <w:basedOn w:val="251"/>
    <w:qFormat/>
    <w:uiPriority w:val="0"/>
    <w:pPr>
      <w:spacing w:line="440" w:lineRule="exact"/>
    </w:pPr>
    <w:rPr>
      <w:rFonts w:ascii="Calibri" w:hAnsi="Calibri"/>
      <w:kern w:val="2"/>
      <w:sz w:val="21"/>
      <w:szCs w:val="22"/>
    </w:rPr>
  </w:style>
  <w:style w:type="character" w:customStyle="1" w:styleId="551">
    <w:name w:val="标题 3 字符_0"/>
    <w:basedOn w:val="52"/>
    <w:qFormat/>
    <w:uiPriority w:val="0"/>
    <w:rPr>
      <w:rFonts w:hint="eastAsia" w:ascii="宋体" w:hAnsi="宋体" w:eastAsia="宋体" w:cs="宋体"/>
      <w:b/>
      <w:bCs/>
      <w:kern w:val="2"/>
      <w:sz w:val="24"/>
      <w:szCs w:val="24"/>
    </w:rPr>
  </w:style>
  <w:style w:type="paragraph" w:customStyle="1" w:styleId="552">
    <w:name w:val="正文_2_0_0"/>
    <w:basedOn w:val="232"/>
    <w:qFormat/>
    <w:uiPriority w:val="0"/>
    <w:rPr>
      <w:rFonts w:ascii="Calibri" w:hAnsi="Calibri"/>
      <w:szCs w:val="22"/>
    </w:rPr>
  </w:style>
  <w:style w:type="paragraph" w:customStyle="1" w:styleId="553">
    <w:name w:val="正文_2_0_0_0"/>
    <w:basedOn w:val="232"/>
    <w:qFormat/>
    <w:uiPriority w:val="0"/>
    <w:rPr>
      <w:rFonts w:ascii="Calibri" w:hAnsi="Calibri"/>
      <w:szCs w:val="22"/>
    </w:rPr>
  </w:style>
  <w:style w:type="paragraph" w:customStyle="1" w:styleId="554">
    <w:name w:val="正文_1_1_0"/>
    <w:basedOn w:val="180"/>
    <w:qFormat/>
    <w:uiPriority w:val="0"/>
  </w:style>
  <w:style w:type="paragraph" w:customStyle="1" w:styleId="555">
    <w:name w:val="正文_2_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56">
    <w:name w:val="正文_5_1"/>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557">
    <w:name w:val="正文_7_0"/>
    <w:basedOn w:val="270"/>
    <w:qFormat/>
    <w:uiPriority w:val="0"/>
    <w:rPr>
      <w:sz w:val="21"/>
      <w:szCs w:val="22"/>
    </w:rPr>
  </w:style>
  <w:style w:type="paragraph" w:customStyle="1" w:styleId="558">
    <w:name w:val="正文_8_0"/>
    <w:basedOn w:val="222"/>
    <w:qFormat/>
    <w:uiPriority w:val="0"/>
  </w:style>
  <w:style w:type="paragraph" w:customStyle="1" w:styleId="559">
    <w:name w:val="正文_11_0"/>
    <w:basedOn w:val="201"/>
    <w:qFormat/>
    <w:uiPriority w:val="0"/>
    <w:rPr>
      <w:sz w:val="21"/>
      <w:szCs w:val="22"/>
    </w:rPr>
  </w:style>
  <w:style w:type="paragraph" w:customStyle="1" w:styleId="560">
    <w:name w:val="正文_12_0"/>
    <w:basedOn w:val="144"/>
    <w:qFormat/>
    <w:uiPriority w:val="0"/>
    <w:rPr>
      <w:sz w:val="21"/>
      <w:szCs w:val="22"/>
    </w:rPr>
  </w:style>
  <w:style w:type="paragraph" w:customStyle="1" w:styleId="561">
    <w:name w:val="普通(网站)_0"/>
    <w:basedOn w:val="212"/>
    <w:unhideWhenUsed/>
    <w:qFormat/>
    <w:uiPriority w:val="99"/>
    <w:pPr>
      <w:spacing w:line="240" w:lineRule="auto"/>
    </w:pPr>
    <w:rPr>
      <w:szCs w:val="22"/>
    </w:rPr>
  </w:style>
  <w:style w:type="paragraph" w:customStyle="1" w:styleId="562">
    <w:name w:val="正文_17_0"/>
    <w:basedOn w:val="299"/>
    <w:next w:val="299"/>
    <w:qFormat/>
    <w:uiPriority w:val="0"/>
    <w:rPr>
      <w:rFonts w:eastAsia="宋体"/>
      <w:sz w:val="21"/>
      <w:szCs w:val="22"/>
    </w:rPr>
  </w:style>
  <w:style w:type="paragraph" w:customStyle="1" w:styleId="563">
    <w:name w:val="修订81"/>
    <w:unhideWhenUsed/>
    <w:qFormat/>
    <w:uiPriority w:val="99"/>
    <w:rPr>
      <w:rFonts w:ascii="Times New Roman" w:hAnsi="Times New Roman" w:eastAsia="宋体" w:cs="Times New Roman"/>
      <w:kern w:val="2"/>
      <w:sz w:val="21"/>
      <w:szCs w:val="22"/>
      <w:lang w:val="en-US" w:eastAsia="zh-CN" w:bidi="ar-SA"/>
    </w:rPr>
  </w:style>
  <w:style w:type="character" w:customStyle="1" w:styleId="564">
    <w:name w:val="访问过的超链接1"/>
    <w:qFormat/>
    <w:uiPriority w:val="0"/>
    <w:rPr>
      <w:color w:val="800080"/>
      <w:u w:val="single"/>
    </w:rPr>
  </w:style>
  <w:style w:type="character" w:customStyle="1" w:styleId="565">
    <w:name w:val="正文文本缩进 字符1"/>
    <w:qFormat/>
    <w:uiPriority w:val="0"/>
    <w:rPr>
      <w:kern w:val="2"/>
      <w:sz w:val="21"/>
      <w:szCs w:val="24"/>
    </w:rPr>
  </w:style>
  <w:style w:type="character" w:customStyle="1" w:styleId="566">
    <w:name w:val="Char Char3"/>
    <w:qFormat/>
    <w:uiPriority w:val="0"/>
    <w:rPr>
      <w:sz w:val="18"/>
    </w:rPr>
  </w:style>
  <w:style w:type="paragraph" w:customStyle="1" w:styleId="567">
    <w:name w:val="Char Char Char Char Char Char Char"/>
    <w:basedOn w:val="1"/>
    <w:semiHidden/>
    <w:qFormat/>
    <w:uiPriority w:val="0"/>
    <w:rPr>
      <w:kern w:val="0"/>
      <w:sz w:val="20"/>
      <w:szCs w:val="20"/>
    </w:rPr>
  </w:style>
  <w:style w:type="paragraph" w:customStyle="1" w:styleId="568">
    <w:name w:val="四级标题 + 四号"/>
    <w:basedOn w:val="1"/>
    <w:qFormat/>
    <w:uiPriority w:val="0"/>
    <w:pPr>
      <w:keepNext/>
      <w:keepLines/>
      <w:tabs>
        <w:tab w:val="left" w:pos="851"/>
      </w:tabs>
      <w:spacing w:before="280" w:after="290" w:line="360" w:lineRule="auto"/>
      <w:ind w:left="851" w:hanging="851"/>
      <w:outlineLvl w:val="3"/>
    </w:pPr>
    <w:rPr>
      <w:rFonts w:eastAsia="黑体"/>
      <w:bCs/>
      <w:kern w:val="0"/>
      <w:sz w:val="28"/>
      <w:szCs w:val="28"/>
    </w:rPr>
  </w:style>
  <w:style w:type="paragraph" w:customStyle="1" w:styleId="569">
    <w:name w:val="Char Char Char1 Char3"/>
    <w:basedOn w:val="1"/>
    <w:semiHidden/>
    <w:qFormat/>
    <w:uiPriority w:val="0"/>
    <w:rPr>
      <w:kern w:val="0"/>
      <w:sz w:val="20"/>
      <w:szCs w:val="20"/>
    </w:rPr>
  </w:style>
  <w:style w:type="paragraph" w:customStyle="1" w:styleId="570">
    <w:name w:val="表格内容"/>
    <w:basedOn w:val="1"/>
    <w:qFormat/>
    <w:uiPriority w:val="0"/>
    <w:pPr>
      <w:tabs>
        <w:tab w:val="left" w:pos="1535"/>
        <w:tab w:val="left" w:pos="3105"/>
        <w:tab w:val="left" w:pos="4676"/>
        <w:tab w:val="left" w:pos="6247"/>
        <w:tab w:val="left" w:pos="7740"/>
        <w:tab w:val="left" w:pos="9288"/>
      </w:tabs>
      <w:adjustRightInd w:val="0"/>
      <w:snapToGrid w:val="0"/>
      <w:jc w:val="center"/>
      <w:textAlignment w:val="baseline"/>
    </w:pPr>
    <w:rPr>
      <w:color w:val="000000"/>
      <w:kern w:val="0"/>
      <w:sz w:val="20"/>
      <w:szCs w:val="16"/>
    </w:rPr>
  </w:style>
  <w:style w:type="paragraph" w:customStyle="1" w:styleId="571">
    <w:name w:val="Body Text 21"/>
    <w:basedOn w:val="1"/>
    <w:qFormat/>
    <w:uiPriority w:val="0"/>
    <w:pPr>
      <w:autoSpaceDE w:val="0"/>
      <w:autoSpaceDN w:val="0"/>
      <w:adjustRightInd w:val="0"/>
      <w:spacing w:line="380" w:lineRule="atLeast"/>
      <w:textAlignment w:val="baseline"/>
    </w:pPr>
    <w:rPr>
      <w:spacing w:val="10"/>
      <w:kern w:val="0"/>
      <w:sz w:val="24"/>
      <w:szCs w:val="20"/>
    </w:rPr>
  </w:style>
  <w:style w:type="paragraph" w:customStyle="1" w:styleId="572">
    <w:name w:val="Char Char Char Char"/>
    <w:basedOn w:val="1"/>
    <w:semiHidden/>
    <w:qFormat/>
    <w:uiPriority w:val="0"/>
    <w:rPr>
      <w:kern w:val="0"/>
      <w:sz w:val="20"/>
      <w:szCs w:val="20"/>
    </w:rPr>
  </w:style>
  <w:style w:type="paragraph" w:customStyle="1" w:styleId="57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574">
    <w:name w:val="Char Char Char1 Char1"/>
    <w:basedOn w:val="1"/>
    <w:semiHidden/>
    <w:qFormat/>
    <w:uiPriority w:val="0"/>
    <w:rPr>
      <w:kern w:val="0"/>
      <w:sz w:val="20"/>
      <w:szCs w:val="20"/>
    </w:rPr>
  </w:style>
  <w:style w:type="paragraph" w:customStyle="1" w:styleId="575">
    <w:name w:val="Char Char Char1 Char4"/>
    <w:basedOn w:val="1"/>
    <w:semiHidden/>
    <w:qFormat/>
    <w:uiPriority w:val="0"/>
    <w:rPr>
      <w:kern w:val="0"/>
      <w:sz w:val="20"/>
      <w:szCs w:val="20"/>
    </w:rPr>
  </w:style>
  <w:style w:type="paragraph" w:customStyle="1" w:styleId="576">
    <w:name w:val="Char Char Char Char Char Char Char Char Char1 Char Char Char Char Char Char"/>
    <w:basedOn w:val="1"/>
    <w:semiHidden/>
    <w:qFormat/>
    <w:uiPriority w:val="0"/>
    <w:rPr>
      <w:kern w:val="0"/>
      <w:sz w:val="20"/>
      <w:szCs w:val="20"/>
    </w:rPr>
  </w:style>
  <w:style w:type="paragraph" w:customStyle="1" w:styleId="577">
    <w:name w:val="Char Char Char Char Char Char Char Char Char1 Char Char Char Char Char Char Char"/>
    <w:basedOn w:val="1"/>
    <w:semiHidden/>
    <w:qFormat/>
    <w:uiPriority w:val="0"/>
    <w:rPr>
      <w:kern w:val="0"/>
      <w:sz w:val="20"/>
      <w:szCs w:val="20"/>
    </w:rPr>
  </w:style>
  <w:style w:type="paragraph" w:customStyle="1" w:styleId="578">
    <w:name w:val="Char Char Char1 Char2"/>
    <w:basedOn w:val="1"/>
    <w:semiHidden/>
    <w:qFormat/>
    <w:uiPriority w:val="0"/>
    <w:rPr>
      <w:kern w:val="0"/>
      <w:sz w:val="20"/>
      <w:szCs w:val="20"/>
    </w:rPr>
  </w:style>
  <w:style w:type="paragraph" w:customStyle="1" w:styleId="579">
    <w:name w:val="二级标题"/>
    <w:basedOn w:val="1"/>
    <w:qFormat/>
    <w:uiPriority w:val="0"/>
    <w:pPr>
      <w:tabs>
        <w:tab w:val="left" w:pos="567"/>
      </w:tabs>
      <w:spacing w:line="360" w:lineRule="auto"/>
      <w:ind w:left="567" w:hanging="567"/>
      <w:outlineLvl w:val="1"/>
    </w:pPr>
    <w:rPr>
      <w:rFonts w:ascii="黑体" w:hAnsi="宋体" w:eastAsia="黑体"/>
      <w:kern w:val="0"/>
      <w:sz w:val="32"/>
      <w:szCs w:val="28"/>
    </w:rPr>
  </w:style>
  <w:style w:type="paragraph" w:customStyle="1" w:styleId="580">
    <w:name w:val="表"/>
    <w:basedOn w:val="1"/>
    <w:qFormat/>
    <w:uiPriority w:val="0"/>
    <w:pPr>
      <w:adjustRightInd w:val="0"/>
      <w:snapToGrid w:val="0"/>
      <w:spacing w:line="300" w:lineRule="auto"/>
      <w:jc w:val="center"/>
    </w:pPr>
    <w:rPr>
      <w:rFonts w:ascii="宋体" w:hAnsi="宋体"/>
      <w:color w:val="FF0000"/>
      <w:kern w:val="0"/>
      <w:sz w:val="20"/>
      <w:szCs w:val="20"/>
    </w:rPr>
  </w:style>
  <w:style w:type="paragraph" w:customStyle="1" w:styleId="581">
    <w:name w:val="样式 二级标题 + 四号"/>
    <w:basedOn w:val="579"/>
    <w:qFormat/>
    <w:uiPriority w:val="0"/>
    <w:rPr>
      <w:sz w:val="28"/>
    </w:rPr>
  </w:style>
  <w:style w:type="paragraph" w:customStyle="1" w:styleId="582">
    <w:name w:val="Char Char Char Char Char Char Char Char Char Char"/>
    <w:basedOn w:val="1"/>
    <w:next w:val="1"/>
    <w:qFormat/>
    <w:uiPriority w:val="0"/>
    <w:rPr>
      <w:rFonts w:eastAsia="黑体"/>
      <w:kern w:val="0"/>
      <w:sz w:val="28"/>
      <w:szCs w:val="20"/>
    </w:rPr>
  </w:style>
  <w:style w:type="paragraph" w:customStyle="1" w:styleId="583">
    <w:name w:val="样式 一级标题"/>
    <w:basedOn w:val="1"/>
    <w:qFormat/>
    <w:uiPriority w:val="0"/>
    <w:pPr>
      <w:tabs>
        <w:tab w:val="left" w:pos="425"/>
      </w:tabs>
      <w:spacing w:line="360" w:lineRule="auto"/>
      <w:ind w:left="425" w:hanging="425"/>
      <w:jc w:val="center"/>
      <w:outlineLvl w:val="0"/>
    </w:pPr>
    <w:rPr>
      <w:rFonts w:ascii="黑体" w:hAnsi="宋体" w:eastAsia="黑体" w:cs="宋体"/>
      <w:kern w:val="0"/>
      <w:sz w:val="44"/>
      <w:szCs w:val="44"/>
    </w:rPr>
  </w:style>
  <w:style w:type="paragraph" w:customStyle="1" w:styleId="584">
    <w:name w:val="默认段落字体 Para Char Char Char Char Char Char Char Char Char Char Char Char Char"/>
    <w:basedOn w:val="1"/>
    <w:qFormat/>
    <w:uiPriority w:val="0"/>
    <w:rPr>
      <w:kern w:val="0"/>
      <w:sz w:val="24"/>
      <w:szCs w:val="20"/>
    </w:rPr>
  </w:style>
  <w:style w:type="paragraph" w:customStyle="1" w:styleId="585">
    <w:name w:val="默认段落字体 Para Char Char Char Char Char Char Char Char Char Char"/>
    <w:basedOn w:val="1"/>
    <w:qFormat/>
    <w:uiPriority w:val="0"/>
    <w:rPr>
      <w:rFonts w:ascii="Arial" w:hAnsi="Arial" w:cs="Arial"/>
      <w:kern w:val="0"/>
      <w:sz w:val="20"/>
      <w:szCs w:val="20"/>
    </w:rPr>
  </w:style>
  <w:style w:type="paragraph" w:customStyle="1" w:styleId="586">
    <w:name w:val="图文"/>
    <w:basedOn w:val="1"/>
    <w:qFormat/>
    <w:uiPriority w:val="0"/>
    <w:pPr>
      <w:adjustRightInd w:val="0"/>
      <w:snapToGrid w:val="0"/>
    </w:pPr>
    <w:rPr>
      <w:rFonts w:ascii="楷体_GB2312" w:eastAsia="楷体_GB2312"/>
      <w:kern w:val="0"/>
      <w:sz w:val="30"/>
      <w:szCs w:val="20"/>
    </w:rPr>
  </w:style>
  <w:style w:type="paragraph" w:customStyle="1" w:styleId="587">
    <w:name w:val="段落"/>
    <w:basedOn w:val="1"/>
    <w:qFormat/>
    <w:uiPriority w:val="0"/>
    <w:pPr>
      <w:tabs>
        <w:tab w:val="left" w:pos="0"/>
      </w:tabs>
      <w:adjustRightInd w:val="0"/>
      <w:spacing w:line="360" w:lineRule="auto"/>
      <w:ind w:firstLine="510"/>
      <w:textAlignment w:val="baseline"/>
    </w:pPr>
    <w:rPr>
      <w:kern w:val="0"/>
      <w:sz w:val="24"/>
      <w:szCs w:val="20"/>
    </w:rPr>
  </w:style>
  <w:style w:type="paragraph" w:customStyle="1" w:styleId="588">
    <w:name w:val="Char1 Char Char Char Char Char Char1"/>
    <w:basedOn w:val="1"/>
    <w:qFormat/>
    <w:uiPriority w:val="0"/>
    <w:rPr>
      <w:kern w:val="0"/>
      <w:sz w:val="20"/>
      <w:szCs w:val="20"/>
    </w:rPr>
  </w:style>
  <w:style w:type="paragraph" w:customStyle="1" w:styleId="589">
    <w:name w:val="Char Char"/>
    <w:basedOn w:val="1"/>
    <w:qFormat/>
    <w:uiPriority w:val="0"/>
    <w:rPr>
      <w:kern w:val="0"/>
      <w:sz w:val="20"/>
      <w:szCs w:val="20"/>
    </w:rPr>
  </w:style>
  <w:style w:type="character" w:customStyle="1" w:styleId="590">
    <w:name w:val="Char Char8"/>
    <w:qFormat/>
    <w:uiPriority w:val="0"/>
    <w:rPr>
      <w:rFonts w:ascii="Arial" w:hAnsi="Arial" w:eastAsia="宋体" w:cs="Times New Roman"/>
      <w:b/>
      <w:kern w:val="0"/>
      <w:sz w:val="32"/>
      <w:szCs w:val="20"/>
    </w:rPr>
  </w:style>
  <w:style w:type="paragraph" w:customStyle="1" w:styleId="591">
    <w:name w:val="列出段落2"/>
    <w:basedOn w:val="1"/>
    <w:qFormat/>
    <w:uiPriority w:val="34"/>
    <w:pPr>
      <w:ind w:firstLine="420" w:firstLineChars="200"/>
    </w:pPr>
    <w:rPr>
      <w:szCs w:val="24"/>
    </w:rPr>
  </w:style>
  <w:style w:type="paragraph" w:customStyle="1" w:styleId="592">
    <w:name w:val="Char Char Char1 Char5"/>
    <w:basedOn w:val="1"/>
    <w:semiHidden/>
    <w:qFormat/>
    <w:uiPriority w:val="0"/>
    <w:rPr>
      <w:szCs w:val="24"/>
    </w:rPr>
  </w:style>
  <w:style w:type="paragraph" w:customStyle="1" w:styleId="593">
    <w:name w:val="正文2"/>
    <w:qFormat/>
    <w:uiPriority w:val="0"/>
    <w:pPr>
      <w:widowControl w:val="0"/>
      <w:jc w:val="both"/>
    </w:pPr>
    <w:rPr>
      <w:rFonts w:ascii="Times New Roman" w:hAnsi="Times New Roman" w:eastAsia="宋体" w:cs="Times New Roman"/>
      <w:szCs w:val="24"/>
      <w:lang w:val="en-US" w:eastAsia="zh-CN" w:bidi="ar-SA"/>
    </w:rPr>
  </w:style>
  <w:style w:type="character" w:customStyle="1" w:styleId="594">
    <w:name w:val="超链接1"/>
    <w:qFormat/>
    <w:uiPriority w:val="0"/>
    <w:rPr>
      <w:rFonts w:ascii="Times New Roman" w:hAnsi="Times New Roman" w:eastAsia="Times New Roman"/>
      <w:color w:val="0000FF"/>
      <w:u w:val="single"/>
    </w:rPr>
  </w:style>
  <w:style w:type="paragraph" w:customStyle="1" w:styleId="595">
    <w:name w:val="Char Char Char Char Char Char5"/>
    <w:basedOn w:val="1"/>
    <w:qFormat/>
    <w:uiPriority w:val="0"/>
    <w:pPr>
      <w:spacing w:line="440" w:lineRule="exact"/>
    </w:pPr>
    <w:rPr>
      <w:sz w:val="24"/>
      <w:szCs w:val="24"/>
    </w:rPr>
  </w:style>
  <w:style w:type="paragraph" w:customStyle="1" w:styleId="596">
    <w:name w:val="Char6"/>
    <w:basedOn w:val="1"/>
    <w:qFormat/>
    <w:uiPriority w:val="0"/>
    <w:pPr>
      <w:spacing w:line="440" w:lineRule="exact"/>
    </w:pPr>
    <w:rPr>
      <w:sz w:val="24"/>
      <w:szCs w:val="24"/>
    </w:rPr>
  </w:style>
  <w:style w:type="paragraph" w:customStyle="1" w:styleId="597">
    <w:name w:val="Char15"/>
    <w:basedOn w:val="1"/>
    <w:qFormat/>
    <w:uiPriority w:val="0"/>
    <w:pPr>
      <w:spacing w:line="440" w:lineRule="exact"/>
    </w:pPr>
    <w:rPr>
      <w:sz w:val="24"/>
      <w:szCs w:val="24"/>
    </w:rPr>
  </w:style>
  <w:style w:type="paragraph" w:customStyle="1" w:styleId="598">
    <w:name w:val="Char Char Char Char Char Char Char Char Char Char Char Char Char Char Char Char Char Char1 Char Char Char Char4"/>
    <w:basedOn w:val="1"/>
    <w:qFormat/>
    <w:uiPriority w:val="0"/>
    <w:pPr>
      <w:spacing w:line="440" w:lineRule="exact"/>
    </w:pPr>
    <w:rPr>
      <w:sz w:val="24"/>
      <w:szCs w:val="24"/>
    </w:rPr>
  </w:style>
  <w:style w:type="paragraph" w:customStyle="1" w:styleId="599">
    <w:name w:val="Char Char Char Char Char Char4"/>
    <w:basedOn w:val="1"/>
    <w:qFormat/>
    <w:uiPriority w:val="0"/>
    <w:pPr>
      <w:spacing w:line="440" w:lineRule="exact"/>
    </w:pPr>
    <w:rPr>
      <w:sz w:val="24"/>
      <w:szCs w:val="24"/>
    </w:rPr>
  </w:style>
  <w:style w:type="paragraph" w:customStyle="1" w:styleId="600">
    <w:name w:val="Char5"/>
    <w:basedOn w:val="1"/>
    <w:qFormat/>
    <w:uiPriority w:val="0"/>
    <w:pPr>
      <w:spacing w:line="440" w:lineRule="exact"/>
    </w:pPr>
    <w:rPr>
      <w:sz w:val="24"/>
      <w:szCs w:val="24"/>
    </w:rPr>
  </w:style>
  <w:style w:type="paragraph" w:customStyle="1" w:styleId="601">
    <w:name w:val="Char14"/>
    <w:basedOn w:val="1"/>
    <w:qFormat/>
    <w:uiPriority w:val="0"/>
    <w:pPr>
      <w:spacing w:line="440" w:lineRule="exact"/>
    </w:pPr>
    <w:rPr>
      <w:sz w:val="24"/>
      <w:szCs w:val="24"/>
    </w:rPr>
  </w:style>
  <w:style w:type="paragraph" w:customStyle="1" w:styleId="602">
    <w:name w:val="Table Paragraph"/>
    <w:basedOn w:val="1"/>
    <w:qFormat/>
    <w:uiPriority w:val="1"/>
    <w:rPr>
      <w:rFonts w:ascii="宋体" w:hAnsi="宋体" w:cs="宋体"/>
      <w:szCs w:val="24"/>
      <w:lang w:val="zh-CN" w:bidi="zh-CN"/>
    </w:rPr>
  </w:style>
  <w:style w:type="paragraph" w:customStyle="1" w:styleId="603">
    <w:name w:val="CM145"/>
    <w:basedOn w:val="286"/>
    <w:next w:val="286"/>
    <w:qFormat/>
    <w:uiPriority w:val="99"/>
    <w:rPr>
      <w:rFonts w:ascii="宋体" w:hAnsi="Calibri" w:cs="Arial"/>
      <w:color w:val="auto"/>
    </w:rPr>
  </w:style>
  <w:style w:type="paragraph" w:customStyle="1" w:styleId="604">
    <w:name w:val="CM164"/>
    <w:basedOn w:val="286"/>
    <w:next w:val="286"/>
    <w:qFormat/>
    <w:uiPriority w:val="99"/>
    <w:rPr>
      <w:rFonts w:ascii="宋体" w:hAnsi="Calibri" w:cs="Arial"/>
      <w:color w:val="auto"/>
    </w:rPr>
  </w:style>
  <w:style w:type="paragraph" w:customStyle="1" w:styleId="605">
    <w:name w:val="CM56"/>
    <w:basedOn w:val="286"/>
    <w:next w:val="286"/>
    <w:qFormat/>
    <w:uiPriority w:val="99"/>
    <w:pPr>
      <w:spacing w:line="466" w:lineRule="atLeast"/>
    </w:pPr>
    <w:rPr>
      <w:rFonts w:ascii="宋体" w:hAnsi="Calibri" w:cs="Arial"/>
      <w:color w:val="auto"/>
    </w:rPr>
  </w:style>
  <w:style w:type="paragraph" w:customStyle="1" w:styleId="606">
    <w:name w:val="CM143"/>
    <w:basedOn w:val="286"/>
    <w:next w:val="286"/>
    <w:qFormat/>
    <w:uiPriority w:val="99"/>
    <w:rPr>
      <w:rFonts w:ascii="宋体" w:hAnsi="Calibri" w:cs="Arial"/>
      <w:color w:val="auto"/>
    </w:rPr>
  </w:style>
  <w:style w:type="paragraph" w:customStyle="1" w:styleId="607">
    <w:name w:val="CM5"/>
    <w:basedOn w:val="286"/>
    <w:next w:val="286"/>
    <w:qFormat/>
    <w:uiPriority w:val="99"/>
    <w:pPr>
      <w:spacing w:line="403" w:lineRule="atLeast"/>
    </w:pPr>
    <w:rPr>
      <w:rFonts w:ascii="宋体" w:hAnsi="Calibri" w:cs="Arial"/>
      <w:color w:val="auto"/>
    </w:rPr>
  </w:style>
  <w:style w:type="paragraph" w:customStyle="1" w:styleId="608">
    <w:name w:val="CM19"/>
    <w:basedOn w:val="286"/>
    <w:next w:val="286"/>
    <w:qFormat/>
    <w:uiPriority w:val="99"/>
    <w:rPr>
      <w:rFonts w:ascii="宋体" w:hAnsi="Calibri" w:cs="Arial"/>
      <w:color w:val="auto"/>
    </w:rPr>
  </w:style>
  <w:style w:type="paragraph" w:customStyle="1" w:styleId="609">
    <w:name w:val="CM157"/>
    <w:basedOn w:val="286"/>
    <w:next w:val="286"/>
    <w:qFormat/>
    <w:uiPriority w:val="99"/>
    <w:rPr>
      <w:rFonts w:ascii="宋体" w:hAnsi="Calibri" w:cs="Arial"/>
      <w:color w:val="auto"/>
    </w:rPr>
  </w:style>
  <w:style w:type="paragraph" w:customStyle="1" w:styleId="610">
    <w:name w:val="CM141"/>
    <w:basedOn w:val="286"/>
    <w:next w:val="286"/>
    <w:qFormat/>
    <w:uiPriority w:val="99"/>
    <w:rPr>
      <w:rFonts w:ascii="宋体" w:hAnsi="Calibri" w:cs="Arial"/>
      <w:color w:val="auto"/>
    </w:rPr>
  </w:style>
  <w:style w:type="paragraph" w:customStyle="1" w:styleId="611">
    <w:name w:val="CM18"/>
    <w:basedOn w:val="286"/>
    <w:next w:val="286"/>
    <w:qFormat/>
    <w:uiPriority w:val="99"/>
    <w:pPr>
      <w:spacing w:line="451" w:lineRule="atLeast"/>
    </w:pPr>
    <w:rPr>
      <w:rFonts w:ascii="宋体" w:hAnsi="Calibri" w:cs="Arial"/>
      <w:color w:val="auto"/>
    </w:rPr>
  </w:style>
  <w:style w:type="paragraph" w:customStyle="1" w:styleId="612">
    <w:name w:val="CM98"/>
    <w:basedOn w:val="286"/>
    <w:next w:val="286"/>
    <w:qFormat/>
    <w:uiPriority w:val="99"/>
    <w:pPr>
      <w:spacing w:line="440" w:lineRule="atLeast"/>
    </w:pPr>
    <w:rPr>
      <w:rFonts w:ascii="宋体" w:hAnsi="Calibri" w:cs="Arial"/>
      <w:color w:val="auto"/>
    </w:rPr>
  </w:style>
  <w:style w:type="paragraph" w:customStyle="1" w:styleId="613">
    <w:name w:val="CM144"/>
    <w:basedOn w:val="286"/>
    <w:next w:val="286"/>
    <w:qFormat/>
    <w:uiPriority w:val="99"/>
    <w:rPr>
      <w:rFonts w:ascii="宋体" w:hAnsi="Calibri" w:cs="Arial"/>
      <w:color w:val="auto"/>
    </w:rPr>
  </w:style>
  <w:style w:type="paragraph" w:customStyle="1" w:styleId="614">
    <w:name w:val="CM155"/>
    <w:basedOn w:val="286"/>
    <w:next w:val="286"/>
    <w:qFormat/>
    <w:uiPriority w:val="99"/>
    <w:rPr>
      <w:rFonts w:ascii="宋体" w:hAnsi="Calibri" w:cs="Arial"/>
      <w:color w:val="auto"/>
    </w:rPr>
  </w:style>
  <w:style w:type="paragraph" w:customStyle="1" w:styleId="615">
    <w:name w:val="CM15"/>
    <w:basedOn w:val="286"/>
    <w:next w:val="286"/>
    <w:qFormat/>
    <w:uiPriority w:val="99"/>
    <w:pPr>
      <w:spacing w:line="400" w:lineRule="atLeast"/>
    </w:pPr>
    <w:rPr>
      <w:rFonts w:ascii="宋体" w:hAnsi="Calibri" w:cs="Arial"/>
      <w:color w:val="auto"/>
    </w:rPr>
  </w:style>
  <w:style w:type="paragraph" w:customStyle="1" w:styleId="616">
    <w:name w:val="CM17"/>
    <w:basedOn w:val="286"/>
    <w:next w:val="286"/>
    <w:qFormat/>
    <w:uiPriority w:val="99"/>
    <w:pPr>
      <w:spacing w:line="453" w:lineRule="atLeast"/>
    </w:pPr>
    <w:rPr>
      <w:rFonts w:ascii="宋体" w:hAnsi="Calibri" w:cs="Arial"/>
      <w:color w:val="auto"/>
    </w:rPr>
  </w:style>
  <w:style w:type="paragraph" w:customStyle="1" w:styleId="617">
    <w:name w:val="CM48"/>
    <w:basedOn w:val="286"/>
    <w:next w:val="286"/>
    <w:qFormat/>
    <w:uiPriority w:val="99"/>
    <w:pPr>
      <w:spacing w:line="400" w:lineRule="atLeast"/>
    </w:pPr>
    <w:rPr>
      <w:rFonts w:ascii="宋体" w:hAnsi="Calibri" w:cs="Arial"/>
      <w:color w:val="auto"/>
    </w:rPr>
  </w:style>
  <w:style w:type="paragraph" w:customStyle="1" w:styleId="618">
    <w:name w:val="CM60"/>
    <w:basedOn w:val="286"/>
    <w:next w:val="286"/>
    <w:qFormat/>
    <w:uiPriority w:val="99"/>
    <w:pPr>
      <w:spacing w:line="460" w:lineRule="atLeast"/>
    </w:pPr>
    <w:rPr>
      <w:rFonts w:ascii="宋体" w:hAnsi="Calibri" w:cs="Arial"/>
      <w:color w:val="auto"/>
    </w:rPr>
  </w:style>
  <w:style w:type="paragraph" w:customStyle="1" w:styleId="619">
    <w:name w:val="CM68"/>
    <w:basedOn w:val="286"/>
    <w:next w:val="286"/>
    <w:qFormat/>
    <w:uiPriority w:val="99"/>
    <w:pPr>
      <w:spacing w:line="446" w:lineRule="atLeast"/>
    </w:pPr>
    <w:rPr>
      <w:rFonts w:ascii="宋体" w:hAnsi="Calibri" w:cs="Arial"/>
      <w:color w:val="auto"/>
    </w:rPr>
  </w:style>
  <w:style w:type="paragraph" w:customStyle="1" w:styleId="620">
    <w:name w:val="CM72"/>
    <w:basedOn w:val="286"/>
    <w:next w:val="286"/>
    <w:qFormat/>
    <w:uiPriority w:val="99"/>
    <w:pPr>
      <w:spacing w:line="400" w:lineRule="atLeast"/>
    </w:pPr>
    <w:rPr>
      <w:rFonts w:ascii="宋体" w:hAnsi="Calibri" w:cs="Arial"/>
      <w:color w:val="auto"/>
    </w:rPr>
  </w:style>
  <w:style w:type="paragraph" w:customStyle="1" w:styleId="621">
    <w:name w:val="CM102"/>
    <w:basedOn w:val="286"/>
    <w:next w:val="286"/>
    <w:qFormat/>
    <w:uiPriority w:val="99"/>
    <w:pPr>
      <w:spacing w:line="463" w:lineRule="atLeast"/>
    </w:pPr>
    <w:rPr>
      <w:rFonts w:ascii="宋体" w:hAnsi="Calibri" w:cs="Arial"/>
      <w:color w:val="auto"/>
    </w:rPr>
  </w:style>
  <w:style w:type="paragraph" w:customStyle="1" w:styleId="622">
    <w:name w:val="CM103"/>
    <w:basedOn w:val="286"/>
    <w:next w:val="286"/>
    <w:qFormat/>
    <w:uiPriority w:val="99"/>
    <w:pPr>
      <w:spacing w:line="440" w:lineRule="atLeast"/>
    </w:pPr>
    <w:rPr>
      <w:rFonts w:ascii="宋体" w:hAnsi="Calibri" w:cs="Arial"/>
      <w:color w:val="auto"/>
    </w:rPr>
  </w:style>
  <w:style w:type="paragraph" w:customStyle="1" w:styleId="623">
    <w:name w:val="CM147"/>
    <w:basedOn w:val="286"/>
    <w:next w:val="286"/>
    <w:qFormat/>
    <w:uiPriority w:val="99"/>
    <w:rPr>
      <w:rFonts w:ascii="宋体" w:hAnsi="Calibri" w:cs="Arial"/>
      <w:color w:val="auto"/>
    </w:rPr>
  </w:style>
  <w:style w:type="paragraph" w:customStyle="1" w:styleId="624">
    <w:name w:val="CM101"/>
    <w:basedOn w:val="286"/>
    <w:next w:val="286"/>
    <w:qFormat/>
    <w:uiPriority w:val="99"/>
    <w:pPr>
      <w:spacing w:line="440" w:lineRule="atLeast"/>
    </w:pPr>
    <w:rPr>
      <w:rFonts w:ascii="宋体" w:hAnsi="Calibri" w:cs="Arial"/>
      <w:color w:val="auto"/>
    </w:rPr>
  </w:style>
  <w:style w:type="table" w:customStyle="1" w:styleId="625">
    <w:name w:val="TableGrid"/>
    <w:qFormat/>
    <w:uiPriority w:val="0"/>
    <w:rPr>
      <w:rFonts w:ascii="Calibri" w:hAnsi="Calibri" w:eastAsia="宋体" w:cs="Arial"/>
      <w:kern w:val="2"/>
      <w:sz w:val="21"/>
      <w:szCs w:val="22"/>
    </w:rPr>
    <w:tblPr>
      <w:tblStyle w:val="50"/>
      <w:tblCellMar>
        <w:top w:w="0" w:type="dxa"/>
        <w:left w:w="0" w:type="dxa"/>
        <w:bottom w:w="0" w:type="dxa"/>
        <w:right w:w="0" w:type="dxa"/>
      </w:tblCellMar>
    </w:tblPr>
  </w:style>
  <w:style w:type="paragraph" w:customStyle="1" w:styleId="626">
    <w:name w:val="正文A"/>
    <w:link w:val="627"/>
    <w:qFormat/>
    <w:uiPriority w:val="0"/>
    <w:pPr>
      <w:tabs>
        <w:tab w:val="left" w:pos="0"/>
      </w:tabs>
      <w:adjustRightInd w:val="0"/>
      <w:spacing w:before="120" w:line="360" w:lineRule="auto"/>
      <w:ind w:firstLine="480"/>
      <w:jc w:val="both"/>
    </w:pPr>
    <w:rPr>
      <w:rFonts w:ascii="Times New Roman" w:hAnsi="Times New Roman" w:eastAsia="宋体" w:cs="Times New Roman"/>
      <w:snapToGrid w:val="0"/>
      <w:sz w:val="24"/>
      <w:lang w:val="en-US" w:eastAsia="zh-CN" w:bidi="ar-SA"/>
    </w:rPr>
  </w:style>
  <w:style w:type="character" w:customStyle="1" w:styleId="627">
    <w:name w:val="正文A Char"/>
    <w:link w:val="626"/>
    <w:qFormat/>
    <w:uiPriority w:val="0"/>
    <w:rPr>
      <w:snapToGrid w:val="0"/>
      <w:sz w:val="24"/>
    </w:rPr>
  </w:style>
  <w:style w:type="paragraph" w:customStyle="1" w:styleId="628">
    <w:name w:val="A 正文"/>
    <w:qFormat/>
    <w:uiPriority w:val="99"/>
    <w:pPr>
      <w:spacing w:line="400" w:lineRule="exact"/>
      <w:ind w:firstLine="482"/>
    </w:pPr>
    <w:rPr>
      <w:rFonts w:ascii="Times New Roman" w:hAnsi="Times New Roman" w:eastAsia="宋体" w:cs="宋体"/>
      <w:kern w:val="2"/>
      <w:sz w:val="24"/>
      <w:szCs w:val="24"/>
      <w:lang w:val="en-US" w:eastAsia="zh-CN" w:bidi="ar-SA"/>
    </w:rPr>
  </w:style>
  <w:style w:type="paragraph" w:customStyle="1" w:styleId="629">
    <w:name w:val="修订9"/>
    <w:unhideWhenUsed/>
    <w:qFormat/>
    <w:uiPriority w:val="99"/>
    <w:rPr>
      <w:rFonts w:ascii="Times New Roman" w:hAnsi="Times New Roman" w:eastAsia="宋体" w:cs="Times New Roman"/>
      <w:kern w:val="2"/>
      <w:sz w:val="21"/>
      <w:szCs w:val="22"/>
      <w:lang w:val="en-US" w:eastAsia="zh-CN" w:bidi="ar-SA"/>
    </w:rPr>
  </w:style>
  <w:style w:type="paragraph" w:customStyle="1" w:styleId="630">
    <w:name w:val="修订10"/>
    <w:unhideWhenUsed/>
    <w:qFormat/>
    <w:uiPriority w:val="99"/>
    <w:rPr>
      <w:rFonts w:ascii="Times New Roman" w:hAnsi="Times New Roman" w:eastAsia="宋体" w:cs="Times New Roman"/>
      <w:kern w:val="2"/>
      <w:sz w:val="21"/>
      <w:szCs w:val="22"/>
      <w:lang w:val="en-US" w:eastAsia="zh-CN" w:bidi="ar-SA"/>
    </w:rPr>
  </w:style>
  <w:style w:type="paragraph" w:customStyle="1" w:styleId="631">
    <w:name w:val="正文_10_0"/>
    <w:qFormat/>
    <w:uiPriority w:val="0"/>
    <w:pPr>
      <w:widowControl w:val="0"/>
      <w:spacing w:line="440" w:lineRule="exact"/>
      <w:jc w:val="both"/>
    </w:pPr>
    <w:rPr>
      <w:rFonts w:ascii="Calibri" w:hAnsi="Calibri" w:eastAsia="宋体" w:cs="Times New Roman"/>
      <w:kern w:val="2"/>
      <w:sz w:val="24"/>
      <w:szCs w:val="24"/>
      <w:lang w:val="en-US" w:eastAsia="zh-CN" w:bidi="ar-SA"/>
    </w:rPr>
  </w:style>
  <w:style w:type="character" w:customStyle="1" w:styleId="632">
    <w:name w:val="fontstyle11"/>
    <w:basedOn w:val="52"/>
    <w:qFormat/>
    <w:uiPriority w:val="0"/>
    <w:rPr>
      <w:rFonts w:hint="default" w:ascii="Times New Roman" w:hAnsi="Times New Roman" w:cs="Times New Roman"/>
      <w:color w:val="000000"/>
      <w:sz w:val="24"/>
      <w:szCs w:val="24"/>
    </w:rPr>
  </w:style>
  <w:style w:type="character" w:customStyle="1" w:styleId="633">
    <w:name w:val="fontstyle21"/>
    <w:basedOn w:val="52"/>
    <w:qFormat/>
    <w:uiPriority w:val="0"/>
    <w:rPr>
      <w:rFonts w:hint="default" w:ascii="Times New Roman" w:hAnsi="Times New Roman" w:cs="Times New Roman"/>
      <w:color w:val="000000"/>
      <w:sz w:val="22"/>
      <w:szCs w:val="22"/>
    </w:rPr>
  </w:style>
  <w:style w:type="character" w:customStyle="1" w:styleId="634">
    <w:name w:val="fontstyle31"/>
    <w:basedOn w:val="52"/>
    <w:qFormat/>
    <w:uiPriority w:val="0"/>
    <w:rPr>
      <w:rFonts w:hint="default" w:ascii="Times New Roman" w:hAnsi="Times New Roman" w:cs="Times New Roman"/>
      <w:b/>
      <w:bCs/>
      <w:color w:val="000000"/>
      <w:sz w:val="22"/>
      <w:szCs w:val="22"/>
    </w:rPr>
  </w:style>
  <w:style w:type="table" w:customStyle="1" w:styleId="635">
    <w:name w:val="网格型1"/>
    <w:basedOn w:val="50"/>
    <w:qFormat/>
    <w:uiPriority w:val="39"/>
    <w:rPr>
      <w:rFonts w:ascii="等线" w:hAnsi="等线" w:eastAsia="等线"/>
    </w:rPr>
    <w:tblPr>
      <w:tblStyle w:val="50"/>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6">
    <w:name w:val="修订11"/>
    <w:unhideWhenUsed/>
    <w:qFormat/>
    <w:uiPriority w:val="99"/>
    <w:rPr>
      <w:rFonts w:ascii="Times New Roman" w:hAnsi="Times New Roman" w:eastAsia="宋体" w:cs="Times New Roman"/>
      <w:kern w:val="2"/>
      <w:sz w:val="21"/>
      <w:szCs w:val="22"/>
      <w:lang w:val="en-US" w:eastAsia="zh-CN" w:bidi="ar-SA"/>
    </w:rPr>
  </w:style>
  <w:style w:type="paragraph" w:customStyle="1" w:styleId="637">
    <w:name w:val="表格样式1"/>
    <w:basedOn w:val="1"/>
    <w:qFormat/>
    <w:uiPriority w:val="0"/>
    <w:pPr>
      <w:jc w:val="center"/>
    </w:pPr>
  </w:style>
  <w:style w:type="paragraph" w:customStyle="1" w:styleId="638">
    <w:name w:val="修订12"/>
    <w:unhideWhenUsed/>
    <w:qFormat/>
    <w:uiPriority w:val="99"/>
    <w:rPr>
      <w:rFonts w:ascii="Times New Roman" w:hAnsi="Times New Roman" w:eastAsia="宋体" w:cs="Times New Roman"/>
      <w:kern w:val="2"/>
      <w:sz w:val="21"/>
      <w:szCs w:val="22"/>
      <w:lang w:val="en-US" w:eastAsia="zh-CN" w:bidi="ar-SA"/>
    </w:rPr>
  </w:style>
  <w:style w:type="paragraph" w:customStyle="1" w:styleId="639">
    <w:name w:val="目录 1_0"/>
    <w:basedOn w:val="126"/>
    <w:next w:val="126"/>
    <w:qFormat/>
    <w:uiPriority w:val="39"/>
    <w:pPr>
      <w:tabs>
        <w:tab w:val="right" w:leader="dot" w:pos="8948"/>
      </w:tabs>
      <w:spacing w:line="440" w:lineRule="exact"/>
      <w:jc w:val="left"/>
    </w:pPr>
    <w:rPr>
      <w:rFonts w:cs="Calibri"/>
      <w:bCs/>
      <w:caps/>
      <w:sz w:val="24"/>
      <w:szCs w:val="21"/>
    </w:rPr>
  </w:style>
  <w:style w:type="character" w:customStyle="1" w:styleId="640">
    <w:name w:val="layui-layer-tabnow"/>
    <w:basedOn w:val="52"/>
    <w:qFormat/>
    <w:uiPriority w:val="0"/>
    <w:rPr>
      <w:bdr w:val="single" w:color="CCCCCC" w:sz="2" w:space="0"/>
      <w:shd w:val="clear" w:color="auto" w:fill="FFFFFF"/>
    </w:rPr>
  </w:style>
  <w:style w:type="character" w:customStyle="1" w:styleId="641">
    <w:name w:val="first-child"/>
    <w:basedOn w:val="52"/>
    <w:qFormat/>
    <w:uiPriority w:val="0"/>
  </w:style>
  <w:style w:type="character" w:customStyle="1" w:styleId="642">
    <w:name w:val="不明显参考4"/>
    <w:qFormat/>
    <w:uiPriority w:val="31"/>
    <w:rPr>
      <w:smallCaps/>
      <w:color w:val="5A5A5A"/>
    </w:rPr>
  </w:style>
  <w:style w:type="character" w:customStyle="1" w:styleId="643">
    <w:name w:val="未处理的提及3"/>
    <w:unhideWhenUsed/>
    <w:qFormat/>
    <w:uiPriority w:val="99"/>
    <w:rPr>
      <w:color w:val="808080"/>
      <w:shd w:val="clear" w:color="auto" w:fill="E6E6E6"/>
    </w:rPr>
  </w:style>
  <w:style w:type="paragraph" w:customStyle="1" w:styleId="644">
    <w:name w:val="TOC 标题4"/>
    <w:basedOn w:val="2"/>
    <w:next w:val="1"/>
    <w:qFormat/>
    <w:uiPriority w:val="39"/>
    <w:pPr>
      <w:widowControl/>
      <w:adjustRightInd/>
      <w:spacing w:before="480" w:after="0" w:line="276" w:lineRule="auto"/>
      <w:textAlignment w:val="auto"/>
      <w:outlineLvl w:val="9"/>
    </w:pPr>
    <w:rPr>
      <w:rFonts w:ascii="Cambria" w:hAnsi="Cambria" w:eastAsia="宋体"/>
      <w:b/>
      <w:color w:val="365F91"/>
      <w:kern w:val="0"/>
      <w:sz w:val="28"/>
      <w:szCs w:val="28"/>
    </w:rPr>
  </w:style>
  <w:style w:type="paragraph" w:customStyle="1" w:styleId="645">
    <w:name w:val="Char Char Char5"/>
    <w:basedOn w:val="1"/>
    <w:qFormat/>
    <w:uiPriority w:val="0"/>
    <w:rPr>
      <w:rFonts w:ascii="等线" w:hAnsi="等线" w:eastAsia="等线"/>
      <w:szCs w:val="20"/>
    </w:rPr>
  </w:style>
  <w:style w:type="paragraph" w:customStyle="1" w:styleId="646">
    <w:name w:val="正文_13_1"/>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647">
    <w:name w:val="正文_13_1_1"/>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648">
    <w:name w:val="索引 8_0"/>
    <w:basedOn w:val="201"/>
    <w:next w:val="201"/>
    <w:unhideWhenUsed/>
    <w:qFormat/>
    <w:uiPriority w:val="99"/>
    <w:pPr>
      <w:ind w:left="1400" w:leftChars="1400"/>
    </w:pPr>
  </w:style>
  <w:style w:type="paragraph" w:customStyle="1" w:styleId="649">
    <w:name w:val="Char7"/>
    <w:basedOn w:val="1"/>
    <w:qFormat/>
    <w:uiPriority w:val="0"/>
    <w:rPr>
      <w:rFonts w:ascii="等线" w:hAnsi="等线" w:eastAsia="等线"/>
    </w:rPr>
  </w:style>
  <w:style w:type="paragraph" w:customStyle="1" w:styleId="650">
    <w:name w:val="Char Char Char Char Char Char6"/>
    <w:basedOn w:val="1"/>
    <w:qFormat/>
    <w:uiPriority w:val="0"/>
    <w:rPr>
      <w:rFonts w:ascii="等线" w:hAnsi="等线" w:eastAsia="等线"/>
    </w:rPr>
  </w:style>
  <w:style w:type="paragraph" w:customStyle="1" w:styleId="651">
    <w:name w:val="Char16"/>
    <w:basedOn w:val="1"/>
    <w:qFormat/>
    <w:uiPriority w:val="0"/>
    <w:rPr>
      <w:rFonts w:ascii="等线" w:hAnsi="等线" w:eastAsia="等线"/>
    </w:rPr>
  </w:style>
  <w:style w:type="paragraph" w:customStyle="1" w:styleId="652">
    <w:name w:val="正文_13_1_0"/>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653">
    <w:name w:val="Char Char Char Char Char Char Char Char Char Char Char Char Char Char Char Char Char Char1 Char Char Char Char5"/>
    <w:basedOn w:val="1"/>
    <w:qFormat/>
    <w:uiPriority w:val="0"/>
    <w:rPr>
      <w:rFonts w:ascii="等线" w:hAnsi="等线" w:eastAsia="等线"/>
    </w:rPr>
  </w:style>
  <w:style w:type="paragraph" w:customStyle="1" w:styleId="654">
    <w:name w:val="正文_16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55">
    <w:name w:val="Char Char Char6"/>
    <w:basedOn w:val="1"/>
    <w:qFormat/>
    <w:uiPriority w:val="0"/>
    <w:rPr>
      <w:rFonts w:ascii="等线" w:hAnsi="等线" w:eastAsia="等线"/>
      <w:szCs w:val="20"/>
    </w:rPr>
  </w:style>
  <w:style w:type="paragraph" w:customStyle="1" w:styleId="656">
    <w:name w:val="Char8"/>
    <w:basedOn w:val="1"/>
    <w:qFormat/>
    <w:uiPriority w:val="0"/>
    <w:rPr>
      <w:rFonts w:ascii="等线" w:hAnsi="等线" w:eastAsia="等线"/>
    </w:rPr>
  </w:style>
  <w:style w:type="paragraph" w:customStyle="1" w:styleId="657">
    <w:name w:val="Char Char Char Char Char Char7"/>
    <w:basedOn w:val="1"/>
    <w:qFormat/>
    <w:uiPriority w:val="0"/>
    <w:rPr>
      <w:rFonts w:ascii="等线" w:hAnsi="等线" w:eastAsia="等线"/>
    </w:rPr>
  </w:style>
  <w:style w:type="paragraph" w:customStyle="1" w:styleId="658">
    <w:name w:val="Char17"/>
    <w:basedOn w:val="1"/>
    <w:qFormat/>
    <w:uiPriority w:val="0"/>
    <w:rPr>
      <w:rFonts w:ascii="等线" w:hAnsi="等线" w:eastAsia="等线"/>
    </w:rPr>
  </w:style>
  <w:style w:type="paragraph" w:customStyle="1" w:styleId="659">
    <w:name w:val="Char Char Char Char Char Char Char Char Char Char Char Char Char Char Char Char Char Char1 Char Char Char Char6"/>
    <w:basedOn w:val="1"/>
    <w:qFormat/>
    <w:uiPriority w:val="0"/>
    <w:rPr>
      <w:rFonts w:ascii="等线" w:hAnsi="等线" w:eastAsia="等线"/>
    </w:rPr>
  </w:style>
  <w:style w:type="paragraph" w:customStyle="1" w:styleId="660">
    <w:name w:val="修订13"/>
    <w:unhideWhenUsed/>
    <w:qFormat/>
    <w:uiPriority w:val="99"/>
    <w:rPr>
      <w:rFonts w:ascii="Times New Roman" w:hAnsi="Times New Roman" w:eastAsia="宋体" w:cs="Times New Roman"/>
      <w:kern w:val="2"/>
      <w:sz w:val="21"/>
      <w:szCs w:val="22"/>
      <w:lang w:val="en-US" w:eastAsia="zh-CN" w:bidi="ar-SA"/>
    </w:rPr>
  </w:style>
  <w:style w:type="paragraph" w:customStyle="1" w:styleId="661">
    <w:name w:val="修订14"/>
    <w:unhideWhenUsed/>
    <w:qFormat/>
    <w:uiPriority w:val="99"/>
    <w:rPr>
      <w:rFonts w:ascii="Times New Roman" w:hAnsi="Times New Roman" w:eastAsia="宋体" w:cs="Times New Roman"/>
      <w:kern w:val="2"/>
      <w:sz w:val="21"/>
      <w:szCs w:val="22"/>
      <w:lang w:val="en-US" w:eastAsia="zh-CN" w:bidi="ar-SA"/>
    </w:rPr>
  </w:style>
  <w:style w:type="paragraph" w:customStyle="1" w:styleId="662">
    <w:name w:val="修订15"/>
    <w:unhideWhenUsed/>
    <w:qFormat/>
    <w:uiPriority w:val="99"/>
    <w:rPr>
      <w:rFonts w:ascii="Times New Roman" w:hAnsi="Times New Roman" w:eastAsia="宋体" w:cs="Times New Roman"/>
      <w:kern w:val="2"/>
      <w:sz w:val="21"/>
      <w:szCs w:val="22"/>
      <w:lang w:val="en-US" w:eastAsia="zh-CN" w:bidi="ar-SA"/>
    </w:rPr>
  </w:style>
  <w:style w:type="paragraph" w:customStyle="1" w:styleId="663">
    <w:name w:val="修订16"/>
    <w:unhideWhenUsed/>
    <w:qFormat/>
    <w:uiPriority w:val="99"/>
    <w:rPr>
      <w:rFonts w:ascii="Times New Roman" w:hAnsi="Times New Roman" w:eastAsia="宋体" w:cs="Times New Roman"/>
      <w:kern w:val="2"/>
      <w:sz w:val="21"/>
      <w:szCs w:val="22"/>
      <w:lang w:val="en-US" w:eastAsia="zh-CN" w:bidi="ar-SA"/>
    </w:rPr>
  </w:style>
  <w:style w:type="paragraph" w:customStyle="1" w:styleId="664">
    <w:name w:val="修订17"/>
    <w:unhideWhenUsed/>
    <w:uiPriority w:val="99"/>
    <w:rPr>
      <w:rFonts w:ascii="Times New Roman" w:hAnsi="Times New Roman" w:eastAsia="宋体" w:cs="Times New Roman"/>
      <w:kern w:val="2"/>
      <w:sz w:val="21"/>
      <w:szCs w:val="22"/>
      <w:lang w:val="en-US" w:eastAsia="zh-CN" w:bidi="ar-SA"/>
    </w:rPr>
  </w:style>
  <w:style w:type="paragraph" w:customStyle="1" w:styleId="665">
    <w:name w:val="修订18"/>
    <w:unhideWhenUsed/>
    <w:uiPriority w:val="99"/>
    <w:rPr>
      <w:rFonts w:ascii="Times New Roman" w:hAnsi="Times New Roman" w:eastAsia="宋体" w:cs="Times New Roman"/>
      <w:kern w:val="2"/>
      <w:sz w:val="21"/>
      <w:szCs w:val="22"/>
      <w:lang w:val="en-US" w:eastAsia="zh-CN" w:bidi="ar-SA"/>
    </w:rPr>
  </w:style>
  <w:style w:type="paragraph" w:customStyle="1" w:styleId="666">
    <w:name w:val="Revision"/>
    <w:unhideWhenUsed/>
    <w:uiPriority w:val="99"/>
    <w:rPr>
      <w:rFonts w:ascii="Times New Roman" w:hAnsi="Times New Roman" w:eastAsia="宋体" w:cs="Times New Roman"/>
      <w:kern w:val="2"/>
      <w:sz w:val="21"/>
      <w:szCs w:val="22"/>
      <w:lang w:val="en-US" w:eastAsia="zh-CN" w:bidi="ar-SA"/>
    </w:rPr>
  </w:style>
  <w:style w:type="paragraph" w:customStyle="1" w:styleId="667">
    <w:name w:val="Table Text"/>
    <w:basedOn w:val="1"/>
    <w:semiHidden/>
    <w:qFormat/>
    <w:uiPriority w:val="0"/>
    <w:rPr>
      <w:rFonts w:ascii="宋体" w:hAnsi="宋体" w:eastAsia="宋体" w:cs="宋体"/>
      <w:sz w:val="31"/>
      <w:szCs w:val="31"/>
      <w:lang w:val="en-US" w:eastAsia="en-US" w:bidi="ar-SA"/>
    </w:rPr>
  </w:style>
  <w:style w:type="table" w:customStyle="1" w:styleId="668">
    <w:name w:val="Table Normal"/>
    <w:unhideWhenUsed/>
    <w:qFormat/>
    <w:uiPriority w:val="0"/>
    <w:tblPr>
      <w:tblStyle w:val="50"/>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customXml" Target="../customXml/item1.xml"/><Relationship Id="rId23" Type="http://schemas.openxmlformats.org/officeDocument/2006/relationships/image" Target="media/image6.png"/><Relationship Id="rId22" Type="http://schemas.openxmlformats.org/officeDocument/2006/relationships/image" Target="media/image5.png"/><Relationship Id="rId21" Type="http://schemas.openxmlformats.org/officeDocument/2006/relationships/image" Target="media/image4.png"/><Relationship Id="rId20" Type="http://schemas.openxmlformats.org/officeDocument/2006/relationships/image" Target="media/image3.png"/><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header" Target="header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header" Target="header1.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ZGY</Company>
  <Pages>127</Pages>
  <Words>2042</Words>
  <Characters>2349</Characters>
  <Lines>393</Lines>
  <Paragraphs>110</Paragraphs>
  <TotalTime>12</TotalTime>
  <ScaleCrop>false</ScaleCrop>
  <LinksUpToDate>false</LinksUpToDate>
  <CharactersWithSpaces>2594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2025-07-15T09:42:00Z</dcterms:created>
  <dc:creator>袁静</dc:creator>
  <cp:lastModifiedBy>Administrator</cp:lastModifiedBy>
  <cp:lastPrinted>2022-08-18T00:46:00Z</cp:lastPrinted>
  <dcterms:modified xsi:type="dcterms:W3CDTF">2026-07-22T03:23:42Z</dcterms:modified>
  <dc:title>投标邀请书</dc:title>
  <cp:revision>172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0C9A1506B55D43C3A16FA3E44665D884_13</vt:lpwstr>
  </property>
  <property fmtid="{D5CDD505-2E9C-101B-9397-08002B2CF9AE}" pid="4" name="KSOTemplateDocerSaveRecord">
    <vt:lpwstr>eyJoZGlkIjoiZmU2ODc5Yzc2NTFmNzQzMGIzMTYzNmQxODhmNTBhNTQiLCJ1c2VySWQiOiIxMDM3NTYwMTQ3In0=</vt:lpwstr>
  </property>
</Properties>
</file>