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5000" w:type="pct"/>
        <w:tblCellSpacing w:w="15" w:type="dxa"/>
        <w:tblInd w:w="15" w:type="dxa"/>
        <w:tblLayout w:type="autofit"/>
        <w:tblCellMar>
          <w:top w:w="15" w:type="dxa"/>
          <w:left w:w="15" w:type="dxa"/>
          <w:bottom w:w="15" w:type="dxa"/>
          <w:right w:w="15" w:type="dxa"/>
        </w:tblCellMar>
      </w:tblPr>
      <w:tblGrid>
        <w:gridCol w:w="8396"/>
      </w:tblGrid>
      <w:tr w14:paraId="6F259991">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9BE2CA1">
            <w:pPr>
              <w:widowControl/>
              <w:spacing w:line="472" w:lineRule="atLeast"/>
              <w:jc w:val="center"/>
              <w:rPr>
                <w:rFonts w:ascii="宋体" w:hAnsi="宋体" w:eastAsia="宋体" w:cs="宋体"/>
                <w:b w:val="0"/>
                <w:bCs w:val="0"/>
                <w:i w:val="0"/>
                <w:iCs w:val="0"/>
                <w:smallCaps w:val="0"/>
                <w:color w:val="auto"/>
                <w:kern w:val="0"/>
                <w:sz w:val="32"/>
                <w:szCs w:val="32"/>
                <w:highlight w:val="none"/>
              </w:rPr>
            </w:pPr>
            <w:r>
              <w:rPr>
                <w:rFonts w:hint="eastAsia" w:ascii="宋体" w:hAnsi="宋体" w:eastAsia="宋体" w:cs="宋体"/>
                <w:b w:val="0"/>
                <w:bCs w:val="0"/>
                <w:i w:val="0"/>
                <w:iCs w:val="0"/>
                <w:smallCaps w:val="0"/>
                <w:color w:val="auto"/>
                <w:kern w:val="0"/>
                <w:sz w:val="32"/>
                <w:szCs w:val="32"/>
                <w:highlight w:val="none"/>
                <w:lang w:eastAsia="zh-CN"/>
              </w:rPr>
              <w:t>高鑫汇荆东安居小区建设项目（一标段）供水工程</w:t>
            </w:r>
            <w:r>
              <w:rPr>
                <w:rFonts w:ascii="宋体" w:hAnsi="宋体" w:eastAsia="宋体" w:cs="宋体"/>
                <w:b w:val="0"/>
                <w:bCs w:val="0"/>
                <w:i w:val="0"/>
                <w:iCs w:val="0"/>
                <w:smallCaps w:val="0"/>
                <w:color w:val="auto"/>
                <w:kern w:val="0"/>
                <w:sz w:val="32"/>
                <w:szCs w:val="32"/>
                <w:highlight w:val="none"/>
              </w:rPr>
              <w:t>(</w:t>
            </w:r>
            <w:r>
              <w:rPr>
                <w:rFonts w:hint="eastAsia" w:ascii="宋体" w:hAnsi="宋体" w:eastAsia="宋体" w:cs="宋体"/>
                <w:b w:val="0"/>
                <w:bCs w:val="0"/>
                <w:i w:val="0"/>
                <w:iCs w:val="0"/>
                <w:smallCaps w:val="0"/>
                <w:color w:val="auto"/>
                <w:kern w:val="0"/>
                <w:sz w:val="32"/>
                <w:szCs w:val="32"/>
                <w:highlight w:val="none"/>
                <w:lang w:eastAsia="zh-CN"/>
              </w:rPr>
              <w:t>HBDT-202606FJ-006001001</w:t>
            </w:r>
            <w:r>
              <w:rPr>
                <w:rFonts w:ascii="宋体" w:hAnsi="宋体" w:eastAsia="宋体" w:cs="宋体"/>
                <w:b w:val="0"/>
                <w:bCs w:val="0"/>
                <w:i w:val="0"/>
                <w:iCs w:val="0"/>
                <w:smallCaps w:val="0"/>
                <w:color w:val="auto"/>
                <w:kern w:val="0"/>
                <w:sz w:val="32"/>
                <w:szCs w:val="32"/>
                <w:highlight w:val="none"/>
              </w:rPr>
              <w:t>)招标公告</w:t>
            </w:r>
          </w:p>
        </w:tc>
      </w:tr>
      <w:tr w14:paraId="723F5B65">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044A7E3A">
            <w:pPr>
              <w:widowControl/>
              <w:spacing w:line="472" w:lineRule="atLeast"/>
              <w:jc w:val="center"/>
              <w:rPr>
                <w:rFonts w:hint="eastAsia" w:ascii="宋体" w:hAnsi="宋体" w:eastAsia="宋体" w:cs="宋体"/>
                <w:b w:val="0"/>
                <w:bCs w:val="0"/>
                <w:i w:val="0"/>
                <w:iCs w:val="0"/>
                <w:smallCaps w:val="0"/>
                <w:color w:val="auto"/>
                <w:kern w:val="0"/>
                <w:sz w:val="32"/>
                <w:szCs w:val="32"/>
                <w:highlight w:val="none"/>
                <w:lang w:eastAsia="zh-CN"/>
              </w:rPr>
            </w:pPr>
            <w:r>
              <w:rPr>
                <w:rFonts w:ascii="宋体" w:hAnsi="宋体" w:eastAsia="宋体" w:cs="宋体"/>
                <w:b w:val="0"/>
                <w:bCs w:val="0"/>
                <w:i w:val="0"/>
                <w:iCs w:val="0"/>
                <w:smallCaps w:val="0"/>
                <w:color w:val="auto"/>
                <w:kern w:val="0"/>
                <w:sz w:val="32"/>
                <w:szCs w:val="32"/>
                <w:highlight w:val="none"/>
              </w:rPr>
              <w:t>招标编号：</w:t>
            </w:r>
            <w:r>
              <w:rPr>
                <w:rFonts w:hint="eastAsia" w:ascii="宋体" w:hAnsi="宋体" w:eastAsia="宋体" w:cs="宋体"/>
                <w:b w:val="0"/>
                <w:bCs w:val="0"/>
                <w:i w:val="0"/>
                <w:iCs w:val="0"/>
                <w:smallCaps w:val="0"/>
                <w:color w:val="auto"/>
                <w:kern w:val="0"/>
                <w:sz w:val="32"/>
                <w:szCs w:val="32"/>
                <w:highlight w:val="none"/>
                <w:lang w:eastAsia="zh-CN"/>
              </w:rPr>
              <w:t>HBDT-202606FJ-006001001</w:t>
            </w:r>
          </w:p>
        </w:tc>
      </w:tr>
      <w:tr w14:paraId="4F6A9D0F">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2B451209">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1.招标条件</w:t>
            </w:r>
          </w:p>
        </w:tc>
      </w:tr>
      <w:tr w14:paraId="39FFA55B">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1F58FD2">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本招标项目</w:t>
            </w:r>
            <w:r>
              <w:rPr>
                <w:rFonts w:hint="eastAsia" w:ascii="宋体" w:hAnsi="宋体" w:eastAsia="宋体" w:cs="宋体"/>
                <w:b w:val="0"/>
                <w:bCs w:val="0"/>
                <w:i w:val="0"/>
                <w:iCs w:val="0"/>
                <w:smallCaps w:val="0"/>
                <w:color w:val="auto"/>
                <w:kern w:val="0"/>
                <w:sz w:val="32"/>
                <w:szCs w:val="32"/>
                <w:highlight w:val="none"/>
                <w:lang w:eastAsia="zh-CN"/>
              </w:rPr>
              <w:t>白庙街办东扩安置点一期建设项目</w:t>
            </w:r>
            <w:r>
              <w:rPr>
                <w:rFonts w:ascii="宋体" w:hAnsi="宋体" w:eastAsia="宋体" w:cs="宋体"/>
                <w:b w:val="0"/>
                <w:bCs w:val="0"/>
                <w:i w:val="0"/>
                <w:iCs w:val="0"/>
                <w:smallCaps w:val="0"/>
                <w:color w:val="auto"/>
                <w:kern w:val="0"/>
                <w:sz w:val="32"/>
                <w:szCs w:val="32"/>
                <w:highlight w:val="none"/>
              </w:rPr>
              <w:t>已由荆门市掇刀区行政审批局以掇行审服【2023】4号批准建设，</w:t>
            </w:r>
            <w:r>
              <w:rPr>
                <w:rFonts w:hint="eastAsia" w:ascii="宋体" w:hAnsi="宋体" w:eastAsia="宋体" w:cs="宋体"/>
                <w:b w:val="0"/>
                <w:bCs w:val="0"/>
                <w:i w:val="0"/>
                <w:iCs w:val="0"/>
                <w:smallCaps w:val="0"/>
                <w:color w:val="auto"/>
                <w:kern w:val="0"/>
                <w:sz w:val="32"/>
                <w:szCs w:val="32"/>
                <w:highlight w:val="none"/>
                <w:lang w:eastAsia="zh-CN"/>
              </w:rPr>
              <w:t>项目业主为荆门高鑫汇房产开发有限公司</w:t>
            </w:r>
            <w:r>
              <w:rPr>
                <w:rFonts w:ascii="宋体" w:hAnsi="宋体" w:eastAsia="宋体" w:cs="宋体"/>
                <w:b w:val="0"/>
                <w:bCs w:val="0"/>
                <w:i w:val="0"/>
                <w:iCs w:val="0"/>
                <w:smallCaps w:val="0"/>
                <w:color w:val="auto"/>
                <w:kern w:val="0"/>
                <w:sz w:val="32"/>
                <w:szCs w:val="32"/>
                <w:highlight w:val="none"/>
              </w:rPr>
              <w:t>,建设资金来自自筹资金。项目出资比例为自筹资金：100%招标人为荆门市掇刀区人民政府白庙街道办事处，招标代理机构为</w:t>
            </w:r>
            <w:r>
              <w:rPr>
                <w:rFonts w:hint="eastAsia" w:ascii="宋体" w:hAnsi="宋体" w:eastAsia="宋体" w:cs="宋体"/>
                <w:b w:val="0"/>
                <w:bCs w:val="0"/>
                <w:i w:val="0"/>
                <w:iCs w:val="0"/>
                <w:smallCaps w:val="0"/>
                <w:color w:val="auto"/>
                <w:kern w:val="0"/>
                <w:sz w:val="32"/>
                <w:szCs w:val="32"/>
                <w:highlight w:val="none"/>
                <w:lang w:eastAsia="zh-CN"/>
              </w:rPr>
              <w:t>荆门科锐企业管理咨询有限公司</w:t>
            </w:r>
            <w:r>
              <w:rPr>
                <w:rFonts w:ascii="宋体" w:hAnsi="宋体" w:eastAsia="宋体" w:cs="宋体"/>
                <w:b w:val="0"/>
                <w:bCs w:val="0"/>
                <w:i w:val="0"/>
                <w:iCs w:val="0"/>
                <w:smallCaps w:val="0"/>
                <w:color w:val="auto"/>
                <w:kern w:val="0"/>
                <w:sz w:val="32"/>
                <w:szCs w:val="32"/>
                <w:highlight w:val="none"/>
              </w:rPr>
              <w:t>。项目已具备招标条件，现对该项目进行公开招标。</w:t>
            </w:r>
          </w:p>
        </w:tc>
      </w:tr>
      <w:tr w14:paraId="6F7A0CD1">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D65AFBB">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2.项目概况与招标范围</w:t>
            </w:r>
          </w:p>
        </w:tc>
      </w:tr>
      <w:tr w14:paraId="0FAAAEAB">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25424D1">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2.1项目概况</w:t>
            </w:r>
          </w:p>
        </w:tc>
      </w:tr>
      <w:tr w14:paraId="13BDF9C4">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41F47B6">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建设地点：</w:t>
            </w:r>
            <w:r>
              <w:rPr>
                <w:rFonts w:hint="eastAsia" w:ascii="宋体" w:hAnsi="宋体" w:eastAsia="宋体" w:cs="宋体"/>
                <w:b w:val="0"/>
                <w:bCs w:val="0"/>
                <w:i w:val="0"/>
                <w:iCs w:val="0"/>
                <w:smallCaps w:val="0"/>
                <w:color w:val="auto"/>
                <w:kern w:val="0"/>
                <w:sz w:val="32"/>
                <w:szCs w:val="32"/>
                <w:highlight w:val="none"/>
                <w:lang w:eastAsia="zh-CN"/>
              </w:rPr>
              <w:t>荆门市掇刀区白庙街道荆东村长岗岭，东临杨竹大道</w:t>
            </w:r>
            <w:r>
              <w:rPr>
                <w:rFonts w:ascii="宋体" w:hAnsi="宋体" w:eastAsia="宋体" w:cs="宋体"/>
                <w:b w:val="0"/>
                <w:bCs w:val="0"/>
                <w:i w:val="0"/>
                <w:iCs w:val="0"/>
                <w:smallCaps w:val="0"/>
                <w:color w:val="auto"/>
                <w:kern w:val="0"/>
                <w:sz w:val="32"/>
                <w:szCs w:val="32"/>
                <w:highlight w:val="none"/>
              </w:rPr>
              <w:t xml:space="preserve">。 </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建设规模：</w:t>
            </w:r>
            <w:r>
              <w:rPr>
                <w:rFonts w:hint="eastAsia" w:ascii="宋体" w:hAnsi="宋体" w:eastAsia="宋体" w:cs="宋体"/>
                <w:b w:val="0"/>
                <w:bCs w:val="0"/>
                <w:i w:val="0"/>
                <w:iCs w:val="0"/>
                <w:smallCaps w:val="0"/>
                <w:color w:val="auto"/>
                <w:kern w:val="0"/>
                <w:sz w:val="32"/>
                <w:szCs w:val="32"/>
                <w:highlight w:val="none"/>
                <w:lang w:eastAsia="zh-CN"/>
              </w:rPr>
              <w:t>高鑫汇荆东安居小区建设项目（一标段）供水工程</w:t>
            </w:r>
            <w:r>
              <w:rPr>
                <w:rFonts w:ascii="宋体" w:hAnsi="宋体" w:eastAsia="宋体" w:cs="宋体"/>
                <w:b w:val="0"/>
                <w:bCs w:val="0"/>
                <w:i w:val="0"/>
                <w:iCs w:val="0"/>
                <w:smallCaps w:val="0"/>
                <w:color w:val="auto"/>
                <w:kern w:val="0"/>
                <w:sz w:val="32"/>
                <w:szCs w:val="32"/>
                <w:highlight w:val="none"/>
              </w:rPr>
              <w:t xml:space="preserve">。（详见工程量清单） </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其他：/</w:t>
            </w:r>
          </w:p>
        </w:tc>
      </w:tr>
      <w:tr w14:paraId="28BD9ABF">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5A12B1D">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2.2招标范围</w:t>
            </w:r>
          </w:p>
        </w:tc>
      </w:tr>
      <w:tr w14:paraId="28A32DDD">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4774794">
            <w:pPr>
              <w:widowControl/>
              <w:spacing w:line="472" w:lineRule="atLeast"/>
              <w:jc w:val="left"/>
              <w:rPr>
                <w:rFonts w:hint="eastAsia" w:ascii="宋体" w:hAnsi="宋体" w:eastAsia="宋体" w:cs="宋体"/>
                <w:b w:val="0"/>
                <w:bCs w:val="0"/>
                <w:i w:val="0"/>
                <w:iCs w:val="0"/>
                <w:smallCaps w:val="0"/>
                <w:color w:val="auto"/>
                <w:kern w:val="0"/>
                <w:sz w:val="32"/>
                <w:szCs w:val="32"/>
                <w:highlight w:val="none"/>
                <w:lang w:eastAsia="zh-CN"/>
              </w:rPr>
            </w:pPr>
            <w:r>
              <w:rPr>
                <w:rFonts w:ascii="宋体" w:hAnsi="宋体" w:eastAsia="宋体" w:cs="宋体"/>
                <w:b w:val="0"/>
                <w:bCs w:val="0"/>
                <w:i w:val="0"/>
                <w:iCs w:val="0"/>
                <w:smallCaps w:val="0"/>
                <w:color w:val="auto"/>
                <w:kern w:val="0"/>
                <w:sz w:val="32"/>
                <w:szCs w:val="32"/>
                <w:highlight w:val="none"/>
              </w:rPr>
              <w:t>招标范围：</w:t>
            </w:r>
            <w:r>
              <w:rPr>
                <w:rFonts w:hint="eastAsia" w:ascii="宋体" w:hAnsi="宋体" w:eastAsia="宋体" w:cs="宋体"/>
                <w:b w:val="0"/>
                <w:bCs w:val="0"/>
                <w:i w:val="0"/>
                <w:iCs w:val="0"/>
                <w:smallCaps w:val="0"/>
                <w:color w:val="auto"/>
                <w:kern w:val="0"/>
                <w:sz w:val="32"/>
                <w:szCs w:val="32"/>
                <w:highlight w:val="none"/>
                <w:lang w:eastAsia="zh-CN"/>
              </w:rPr>
              <w:t>高鑫汇荆东安居小区建设项目供水工程。</w:t>
            </w:r>
            <w:r>
              <w:rPr>
                <w:rFonts w:hint="eastAsia" w:ascii="宋体" w:hAnsi="宋体" w:eastAsia="宋体" w:cs="宋体"/>
                <w:b w:val="0"/>
                <w:bCs w:val="0"/>
                <w:i w:val="0"/>
                <w:iCs w:val="0"/>
                <w:smallCaps w:val="0"/>
                <w:color w:val="auto"/>
                <w:kern w:val="0"/>
                <w:sz w:val="32"/>
                <w:szCs w:val="32"/>
                <w:highlight w:val="none"/>
                <w:lang w:val="en-US" w:eastAsia="zh-CN"/>
              </w:rPr>
              <w:t>主要建设内容包括：</w:t>
            </w:r>
            <w:r>
              <w:rPr>
                <w:rFonts w:hint="eastAsia" w:ascii="宋体" w:hAnsi="宋体" w:eastAsia="宋体" w:cs="宋体"/>
                <w:b w:val="0"/>
                <w:bCs w:val="0"/>
                <w:i w:val="0"/>
                <w:iCs w:val="0"/>
                <w:smallCaps w:val="0"/>
                <w:color w:val="auto"/>
                <w:kern w:val="0"/>
                <w:sz w:val="32"/>
                <w:szCs w:val="32"/>
                <w:highlight w:val="none"/>
              </w:rPr>
              <w:t>荆东安居小区供水管网及372户户表工程，包含室外土方工程沟槽石屑回填、钢丝网骨架塑料(聚乙烯)复合管(DN150、DN100)及配套给水管管件安装、过路套管预埋;新建水表井及闸阀井;372户户内给水塑料管(PPR)、水表、表箱等安装工程</w:t>
            </w:r>
            <w:r>
              <w:rPr>
                <w:rFonts w:ascii="宋体" w:hAnsi="宋体" w:eastAsia="宋体" w:cs="宋体"/>
                <w:b w:val="0"/>
                <w:bCs w:val="0"/>
                <w:i w:val="0"/>
                <w:iCs w:val="0"/>
                <w:smallCaps w:val="0"/>
                <w:color w:val="auto"/>
                <w:kern w:val="0"/>
                <w:sz w:val="32"/>
                <w:szCs w:val="32"/>
                <w:highlight w:val="none"/>
              </w:rPr>
              <w:t>。（详见工程量清单）</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标段划分：本项目共划分</w:t>
            </w:r>
            <w:r>
              <w:rPr>
                <w:rFonts w:hint="eastAsia" w:ascii="宋体" w:hAnsi="宋体" w:eastAsia="宋体" w:cs="宋体"/>
                <w:b w:val="0"/>
                <w:bCs w:val="0"/>
                <w:i w:val="0"/>
                <w:iCs w:val="0"/>
                <w:smallCaps w:val="0"/>
                <w:color w:val="auto"/>
                <w:kern w:val="0"/>
                <w:sz w:val="32"/>
                <w:szCs w:val="32"/>
                <w:highlight w:val="none"/>
                <w:lang w:val="en-US" w:eastAsia="zh-CN"/>
              </w:rPr>
              <w:t>1</w:t>
            </w:r>
            <w:r>
              <w:rPr>
                <w:rFonts w:ascii="宋体" w:hAnsi="宋体" w:eastAsia="宋体" w:cs="宋体"/>
                <w:b w:val="0"/>
                <w:bCs w:val="0"/>
                <w:i w:val="0"/>
                <w:iCs w:val="0"/>
                <w:smallCaps w:val="0"/>
                <w:color w:val="auto"/>
                <w:kern w:val="0"/>
                <w:sz w:val="32"/>
                <w:szCs w:val="32"/>
                <w:highlight w:val="none"/>
              </w:rPr>
              <w:t>个标段，本标段为</w:t>
            </w:r>
            <w:r>
              <w:rPr>
                <w:rFonts w:hint="eastAsia" w:ascii="宋体" w:hAnsi="宋体" w:eastAsia="宋体" w:cs="宋体"/>
                <w:b w:val="0"/>
                <w:bCs w:val="0"/>
                <w:i w:val="0"/>
                <w:iCs w:val="0"/>
                <w:smallCaps w:val="0"/>
                <w:color w:val="auto"/>
                <w:kern w:val="0"/>
                <w:sz w:val="32"/>
                <w:szCs w:val="32"/>
                <w:highlight w:val="none"/>
                <w:lang w:val="en-US" w:eastAsia="zh-CN"/>
              </w:rPr>
              <w:t>(一</w:t>
            </w:r>
            <w:r>
              <w:rPr>
                <w:rFonts w:ascii="宋体" w:hAnsi="宋体" w:eastAsia="宋体" w:cs="宋体"/>
                <w:b w:val="0"/>
                <w:bCs w:val="0"/>
                <w:i w:val="0"/>
                <w:iCs w:val="0"/>
                <w:smallCaps w:val="0"/>
                <w:color w:val="auto"/>
                <w:kern w:val="0"/>
                <w:sz w:val="32"/>
                <w:szCs w:val="32"/>
                <w:highlight w:val="none"/>
              </w:rPr>
              <w:t>标段</w:t>
            </w:r>
            <w:r>
              <w:rPr>
                <w:rFonts w:hint="eastAsia" w:ascii="宋体" w:hAnsi="宋体" w:eastAsia="宋体" w:cs="宋体"/>
                <w:b w:val="0"/>
                <w:bCs w:val="0"/>
                <w:i w:val="0"/>
                <w:iCs w:val="0"/>
                <w:smallCaps w:val="0"/>
                <w:color w:val="auto"/>
                <w:kern w:val="0"/>
                <w:sz w:val="32"/>
                <w:szCs w:val="32"/>
                <w:highlight w:val="none"/>
                <w:lang w:val="en-US" w:eastAsia="zh-CN"/>
              </w:rPr>
              <w:t>)</w:t>
            </w:r>
            <w:r>
              <w:rPr>
                <w:rFonts w:hint="eastAsia" w:ascii="宋体" w:hAnsi="宋体" w:eastAsia="宋体" w:cs="宋体"/>
                <w:b w:val="0"/>
                <w:bCs w:val="0"/>
                <w:i w:val="0"/>
                <w:iCs w:val="0"/>
                <w:smallCaps w:val="0"/>
                <w:color w:val="auto"/>
                <w:kern w:val="0"/>
                <w:sz w:val="32"/>
                <w:szCs w:val="32"/>
                <w:highlight w:val="none"/>
                <w:lang w:eastAsia="zh-CN"/>
              </w:rPr>
              <w:t>供</w:t>
            </w:r>
            <w:r>
              <w:rPr>
                <w:rFonts w:hint="eastAsia" w:ascii="宋体" w:hAnsi="宋体" w:eastAsia="宋体" w:cs="宋体"/>
                <w:b w:val="0"/>
                <w:bCs w:val="0"/>
                <w:i w:val="0"/>
                <w:iCs w:val="0"/>
                <w:smallCaps w:val="0"/>
                <w:color w:val="auto"/>
                <w:kern w:val="0"/>
                <w:sz w:val="32"/>
                <w:szCs w:val="32"/>
                <w:highlight w:val="none"/>
                <w:lang w:val="en-US" w:eastAsia="zh-CN"/>
              </w:rPr>
              <w:t>水</w:t>
            </w:r>
            <w:r>
              <w:rPr>
                <w:rFonts w:hint="eastAsia" w:ascii="宋体" w:hAnsi="宋体" w:eastAsia="宋体" w:cs="宋体"/>
                <w:b w:val="0"/>
                <w:bCs w:val="0"/>
                <w:i w:val="0"/>
                <w:iCs w:val="0"/>
                <w:smallCaps w:val="0"/>
                <w:color w:val="auto"/>
                <w:kern w:val="0"/>
                <w:sz w:val="32"/>
                <w:szCs w:val="32"/>
                <w:highlight w:val="none"/>
                <w:lang w:eastAsia="zh-CN"/>
              </w:rPr>
              <w:t>工程</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计划工期：</w:t>
            </w:r>
            <w:r>
              <w:rPr>
                <w:rFonts w:hint="eastAsia" w:ascii="宋体" w:hAnsi="宋体" w:eastAsia="宋体" w:cs="宋体"/>
                <w:b w:val="0"/>
                <w:bCs w:val="0"/>
                <w:i w:val="0"/>
                <w:iCs w:val="0"/>
                <w:smallCaps w:val="0"/>
                <w:strike w:val="0"/>
                <w:dstrike w:val="0"/>
                <w:color w:val="auto"/>
                <w:kern w:val="0"/>
                <w:sz w:val="32"/>
                <w:szCs w:val="32"/>
                <w:highlight w:val="none"/>
                <w:lang w:eastAsia="zh-CN"/>
              </w:rPr>
              <w:t>30日历天</w:t>
            </w:r>
            <w:r>
              <w:rPr>
                <w:rFonts w:ascii="宋体" w:hAnsi="宋体" w:eastAsia="宋体" w:cs="宋体"/>
                <w:b w:val="0"/>
                <w:bCs w:val="0"/>
                <w:i w:val="0"/>
                <w:iCs w:val="0"/>
                <w:smallCaps w:val="0"/>
                <w:strike w:val="0"/>
                <w:color w:val="auto"/>
                <w:kern w:val="0"/>
                <w:sz w:val="32"/>
                <w:szCs w:val="32"/>
                <w:highlight w:val="none"/>
              </w:rPr>
              <w:t>，</w:t>
            </w:r>
            <w:bookmarkStart w:id="0" w:name="_GoBack"/>
            <w:bookmarkEnd w:id="0"/>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合同估算价：</w:t>
            </w:r>
            <w:r>
              <w:rPr>
                <w:rFonts w:hint="eastAsia" w:ascii="宋体" w:hAnsi="宋体" w:eastAsia="宋体" w:cs="宋体"/>
                <w:b w:val="0"/>
                <w:bCs w:val="0"/>
                <w:i w:val="0"/>
                <w:iCs w:val="0"/>
                <w:smallCaps w:val="0"/>
                <w:color w:val="auto"/>
                <w:kern w:val="0"/>
                <w:sz w:val="32"/>
                <w:szCs w:val="32"/>
                <w:highlight w:val="none"/>
                <w:lang w:eastAsia="zh-CN"/>
              </w:rPr>
              <w:t>127.63万元</w:t>
            </w:r>
          </w:p>
        </w:tc>
      </w:tr>
      <w:tr w14:paraId="0F47274F">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BE342A6">
            <w:pPr>
              <w:widowControl/>
              <w:spacing w:line="472" w:lineRule="atLeast"/>
              <w:jc w:val="left"/>
              <w:rPr>
                <w:rFonts w:hint="eastAsia" w:ascii="宋体" w:hAnsi="宋体" w:eastAsia="宋体" w:cs="宋体"/>
                <w:b w:val="0"/>
                <w:bCs w:val="0"/>
                <w:i w:val="0"/>
                <w:iCs w:val="0"/>
                <w:smallCaps w:val="0"/>
                <w:color w:val="auto"/>
                <w:kern w:val="0"/>
                <w:sz w:val="32"/>
                <w:szCs w:val="32"/>
                <w:highlight w:val="none"/>
                <w:lang w:val="en-US" w:eastAsia="zh-CN"/>
              </w:rPr>
            </w:pPr>
            <w:r>
              <w:rPr>
                <w:rFonts w:ascii="宋体" w:hAnsi="宋体" w:eastAsia="宋体" w:cs="宋体"/>
                <w:b w:val="0"/>
                <w:bCs w:val="0"/>
                <w:i w:val="0"/>
                <w:iCs w:val="0"/>
                <w:smallCaps w:val="0"/>
                <w:color w:val="auto"/>
                <w:kern w:val="0"/>
                <w:sz w:val="32"/>
                <w:szCs w:val="32"/>
                <w:highlight w:val="none"/>
              </w:rPr>
              <w:t>  2.3其他：</w:t>
            </w:r>
            <w:r>
              <w:rPr>
                <w:rFonts w:hint="eastAsia" w:ascii="宋体" w:hAnsi="宋体" w:eastAsia="宋体" w:cs="宋体"/>
                <w:b w:val="0"/>
                <w:bCs w:val="0"/>
                <w:i w:val="0"/>
                <w:iCs w:val="0"/>
                <w:smallCaps w:val="0"/>
                <w:color w:val="auto"/>
                <w:kern w:val="0"/>
                <w:sz w:val="32"/>
                <w:szCs w:val="32"/>
                <w:highlight w:val="none"/>
                <w:lang w:val="en-US" w:eastAsia="zh-CN"/>
              </w:rPr>
              <w:t>供</w:t>
            </w:r>
            <w:r>
              <w:rPr>
                <w:rFonts w:hint="eastAsia" w:ascii="宋体" w:hAnsi="宋体" w:eastAsia="宋体" w:cs="宋体"/>
                <w:b w:val="0"/>
                <w:bCs w:val="0"/>
                <w:i w:val="0"/>
                <w:iCs w:val="0"/>
                <w:smallCaps w:val="0"/>
                <w:color w:val="auto"/>
                <w:kern w:val="0"/>
                <w:sz w:val="32"/>
                <w:szCs w:val="32"/>
                <w:highlight w:val="none"/>
              </w:rPr>
              <w:t>水管道施工完成后必须进行管网压力试验，试验合格后，在并入主管网前必须对管道进行冲洗消毒并由专业水质检测公司检测水质，检测合格后由专业水质检测公司出具水质合格检测报告，书面征得市水务集团有限公司的同意后方可并网</w:t>
            </w:r>
            <w:r>
              <w:rPr>
                <w:rFonts w:hint="eastAsia" w:ascii="宋体" w:hAnsi="宋体" w:eastAsia="宋体" w:cs="宋体"/>
                <w:b w:val="0"/>
                <w:bCs w:val="0"/>
                <w:i w:val="0"/>
                <w:iCs w:val="0"/>
                <w:smallCaps w:val="0"/>
                <w:color w:val="auto"/>
                <w:kern w:val="0"/>
                <w:sz w:val="32"/>
                <w:szCs w:val="32"/>
                <w:highlight w:val="none"/>
                <w:lang w:eastAsia="zh-CN"/>
              </w:rPr>
              <w:t>。</w:t>
            </w:r>
          </w:p>
        </w:tc>
      </w:tr>
      <w:tr w14:paraId="36AB00D2">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D69E49B">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3.投标人资格要求</w:t>
            </w:r>
          </w:p>
        </w:tc>
      </w:tr>
      <w:tr w14:paraId="2B3AD42A">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1AC49F2">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3.1本标段招标要求投标人须具备：</w:t>
            </w:r>
            <w:r>
              <w:rPr>
                <w:rFonts w:hint="eastAsia" w:ascii="宋体" w:hAnsi="宋体" w:eastAsia="宋体" w:cs="宋体"/>
                <w:b w:val="0"/>
                <w:bCs w:val="0"/>
                <w:i w:val="0"/>
                <w:iCs w:val="0"/>
                <w:smallCaps w:val="0"/>
                <w:color w:val="auto"/>
                <w:kern w:val="0"/>
                <w:sz w:val="32"/>
                <w:szCs w:val="32"/>
                <w:highlight w:val="none"/>
              </w:rPr>
              <w:t>3.1.1、资质要求：具有建设行政主管部门颁发的</w:t>
            </w:r>
            <w:r>
              <w:rPr>
                <w:rFonts w:hint="eastAsia" w:ascii="宋体" w:hAnsi="宋体" w:eastAsia="宋体" w:cs="宋体"/>
                <w:b w:val="0"/>
                <w:bCs w:val="0"/>
                <w:i w:val="0"/>
                <w:iCs w:val="0"/>
                <w:smallCaps w:val="0"/>
                <w:color w:val="auto"/>
                <w:kern w:val="0"/>
                <w:sz w:val="32"/>
                <w:szCs w:val="32"/>
                <w:highlight w:val="none"/>
                <w:lang w:eastAsia="zh-CN"/>
              </w:rPr>
              <w:t>市政公用工程施工总承包</w:t>
            </w:r>
            <w:r>
              <w:rPr>
                <w:rFonts w:hint="eastAsia" w:ascii="宋体" w:hAnsi="宋体" w:eastAsia="宋体" w:cs="宋体"/>
                <w:b w:val="0"/>
                <w:bCs w:val="0"/>
                <w:i w:val="0"/>
                <w:iCs w:val="0"/>
                <w:smallCaps w:val="0"/>
                <w:color w:val="auto"/>
                <w:kern w:val="0"/>
                <w:sz w:val="32"/>
                <w:szCs w:val="32"/>
                <w:highlight w:val="none"/>
              </w:rPr>
              <w:t>叁级及以上资质，且具有有效的安全生产许可证，并在人员、设备、资金等方面具备相应的施工能力。3.1.2、财务要求：投标人近三年经审计的财务报告。 3.1.3、</w:t>
            </w:r>
            <w:r>
              <w:rPr>
                <w:rFonts w:hint="eastAsia" w:ascii="宋体" w:hAnsi="宋体" w:eastAsia="宋体" w:cs="宋体"/>
                <w:b w:val="0"/>
                <w:bCs w:val="0"/>
                <w:i w:val="0"/>
                <w:iCs w:val="0"/>
                <w:smallCaps w:val="0"/>
                <w:color w:val="auto"/>
                <w:kern w:val="0"/>
                <w:sz w:val="32"/>
                <w:szCs w:val="32"/>
                <w:highlight w:val="none"/>
                <w:lang w:val="en-US" w:eastAsia="zh-CN"/>
              </w:rPr>
              <w:t>投标人类似业绩：</w:t>
            </w:r>
            <w:r>
              <w:rPr>
                <w:rFonts w:hint="eastAsia" w:ascii="宋体" w:hAnsi="宋体" w:eastAsia="宋体" w:cs="宋体"/>
                <w:b w:val="0"/>
                <w:bCs w:val="0"/>
                <w:i w:val="0"/>
                <w:iCs w:val="0"/>
                <w:smallCaps w:val="0"/>
                <w:color w:val="auto"/>
                <w:kern w:val="0"/>
                <w:sz w:val="32"/>
                <w:szCs w:val="32"/>
                <w:highlight w:val="none"/>
              </w:rPr>
              <w:t>投标人近5年(</w:t>
            </w:r>
            <w:r>
              <w:rPr>
                <w:rFonts w:hint="eastAsia" w:ascii="宋体" w:hAnsi="宋体" w:eastAsia="宋体" w:cs="宋体"/>
                <w:b w:val="0"/>
                <w:bCs w:val="0"/>
                <w:i w:val="0"/>
                <w:iCs w:val="0"/>
                <w:smallCaps w:val="0"/>
                <w:color w:val="auto"/>
                <w:kern w:val="0"/>
                <w:sz w:val="32"/>
                <w:szCs w:val="32"/>
                <w:highlight w:val="none"/>
                <w:lang w:eastAsia="zh-CN"/>
              </w:rPr>
              <w:t>2021年6月至今，以竣工验收时间为准</w:t>
            </w:r>
            <w:r>
              <w:rPr>
                <w:rFonts w:hint="eastAsia" w:ascii="宋体" w:hAnsi="宋体" w:eastAsia="宋体" w:cs="宋体"/>
                <w:b w:val="0"/>
                <w:bCs w:val="0"/>
                <w:i w:val="0"/>
                <w:iCs w:val="0"/>
                <w:smallCaps w:val="0"/>
                <w:color w:val="auto"/>
                <w:kern w:val="0"/>
                <w:sz w:val="32"/>
                <w:szCs w:val="32"/>
                <w:highlight w:val="none"/>
              </w:rPr>
              <w:t>)，</w:t>
            </w:r>
            <w:r>
              <w:rPr>
                <w:rFonts w:hint="eastAsia" w:ascii="宋体" w:hAnsi="宋体" w:eastAsia="宋体" w:cs="宋体"/>
                <w:b w:val="0"/>
                <w:bCs w:val="0"/>
                <w:i w:val="0"/>
                <w:iCs w:val="0"/>
                <w:smallCaps w:val="0"/>
                <w:color w:val="auto"/>
                <w:kern w:val="0"/>
                <w:sz w:val="32"/>
                <w:szCs w:val="32"/>
                <w:highlight w:val="none"/>
                <w:lang w:eastAsia="zh-CN"/>
              </w:rPr>
              <w:t>至少承接过以上类似供（给）水业绩（提供中标通知书、合同、竣工验收报告）。</w:t>
            </w:r>
            <w:r>
              <w:rPr>
                <w:rFonts w:hint="eastAsia" w:ascii="宋体" w:hAnsi="宋体" w:eastAsia="宋体" w:cs="宋体"/>
                <w:b w:val="0"/>
                <w:bCs w:val="0"/>
                <w:i w:val="0"/>
                <w:iCs w:val="0"/>
                <w:smallCaps w:val="0"/>
                <w:color w:val="auto"/>
                <w:kern w:val="0"/>
                <w:sz w:val="32"/>
                <w:szCs w:val="32"/>
                <w:highlight w:val="none"/>
              </w:rPr>
              <w:t xml:space="preserve"> 3.1.4、</w:t>
            </w:r>
            <w:r>
              <w:rPr>
                <w:rFonts w:hint="eastAsia" w:ascii="宋体" w:hAnsi="宋体" w:eastAsia="宋体" w:cs="宋体"/>
                <w:b w:val="0"/>
                <w:bCs w:val="0"/>
                <w:i w:val="0"/>
                <w:iCs w:val="0"/>
                <w:smallCaps w:val="0"/>
                <w:color w:val="auto"/>
                <w:kern w:val="0"/>
                <w:sz w:val="32"/>
                <w:szCs w:val="32"/>
                <w:highlight w:val="none"/>
                <w:lang w:val="en-US" w:eastAsia="zh-CN"/>
              </w:rPr>
              <w:t>项目经理类似业绩：项目经理近5年(2021年6月至今，以竣工验收时间为准),承接过以上类似供（给）水业绩（提供中标通知书、合同、竣工验收报告）</w:t>
            </w:r>
            <w:r>
              <w:rPr>
                <w:rFonts w:hint="eastAsia" w:ascii="宋体" w:hAnsi="宋体" w:eastAsia="宋体" w:cs="宋体"/>
                <w:b w:val="0"/>
                <w:bCs w:val="0"/>
                <w:i w:val="0"/>
                <w:iCs w:val="0"/>
                <w:smallCaps w:val="0"/>
                <w:color w:val="auto"/>
                <w:kern w:val="0"/>
                <w:sz w:val="32"/>
                <w:szCs w:val="32"/>
                <w:highlight w:val="none"/>
                <w:lang w:eastAsia="zh-CN"/>
              </w:rPr>
              <w:t>。</w:t>
            </w:r>
            <w:r>
              <w:rPr>
                <w:rFonts w:hint="eastAsia" w:ascii="宋体" w:hAnsi="宋体" w:eastAsia="宋体" w:cs="宋体"/>
                <w:b w:val="0"/>
                <w:bCs w:val="0"/>
                <w:i w:val="0"/>
                <w:iCs w:val="0"/>
                <w:smallCaps w:val="0"/>
                <w:color w:val="auto"/>
                <w:kern w:val="0"/>
                <w:sz w:val="32"/>
                <w:szCs w:val="32"/>
                <w:highlight w:val="none"/>
              </w:rPr>
              <w:t xml:space="preserve"> 3.1.</w:t>
            </w:r>
            <w:r>
              <w:rPr>
                <w:rFonts w:hint="eastAsia" w:ascii="宋体" w:hAnsi="宋体" w:eastAsia="宋体" w:cs="宋体"/>
                <w:b w:val="0"/>
                <w:bCs w:val="0"/>
                <w:i w:val="0"/>
                <w:iCs w:val="0"/>
                <w:smallCaps w:val="0"/>
                <w:color w:val="auto"/>
                <w:kern w:val="0"/>
                <w:sz w:val="32"/>
                <w:szCs w:val="32"/>
                <w:highlight w:val="none"/>
                <w:lang w:val="en-US" w:eastAsia="zh-CN"/>
              </w:rPr>
              <w:t>5</w:t>
            </w:r>
            <w:r>
              <w:rPr>
                <w:rFonts w:hint="eastAsia" w:ascii="宋体" w:hAnsi="宋体" w:eastAsia="宋体" w:cs="宋体"/>
                <w:b w:val="0"/>
                <w:bCs w:val="0"/>
                <w:i w:val="0"/>
                <w:iCs w:val="0"/>
                <w:smallCaps w:val="0"/>
                <w:color w:val="auto"/>
                <w:kern w:val="0"/>
                <w:sz w:val="32"/>
                <w:szCs w:val="32"/>
                <w:highlight w:val="none"/>
              </w:rPr>
              <w:t>、人员要求：（1）项目经理：具备市政公用工程专业贰级及以上注册建造师执业资格，并持有有效的安全生产考核合格证书（B证），且无在建工程； （2）项目配备人员：技术负责人1人，具备市政工程相关专业中级及以上工程师职称；具有岗位证的施工员、质量员、材料员、资料员各1人；安全员1人，具有有效的安全生产考核合格证C证； （3）所有拟派项目人员必须为投标人企业的在册正式员工，有依法缴纳社会保险的良好记录；</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3.2本标段不接受联合体投标。</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3.3各投标人均可就本招标项目上述标段中的</w:t>
            </w:r>
            <w:r>
              <w:rPr>
                <w:rFonts w:hint="eastAsia" w:ascii="宋体" w:hAnsi="宋体" w:eastAsia="宋体" w:cs="宋体"/>
                <w:b w:val="0"/>
                <w:bCs w:val="0"/>
                <w:i w:val="0"/>
                <w:iCs w:val="0"/>
                <w:smallCaps w:val="0"/>
                <w:color w:val="auto"/>
                <w:kern w:val="0"/>
                <w:sz w:val="32"/>
                <w:szCs w:val="32"/>
                <w:highlight w:val="none"/>
                <w:lang w:val="en-US" w:eastAsia="zh-CN"/>
              </w:rPr>
              <w:t>2</w:t>
            </w:r>
            <w:r>
              <w:rPr>
                <w:rFonts w:ascii="宋体" w:hAnsi="宋体" w:eastAsia="宋体" w:cs="宋体"/>
                <w:b w:val="0"/>
                <w:bCs w:val="0"/>
                <w:i w:val="0"/>
                <w:iCs w:val="0"/>
                <w:smallCaps w:val="0"/>
                <w:color w:val="auto"/>
                <w:kern w:val="0"/>
                <w:sz w:val="32"/>
                <w:szCs w:val="32"/>
                <w:highlight w:val="none"/>
              </w:rPr>
              <w:t>(具体数量）个标段投标。</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3.4本次招标本项目不属于政府采购工程。</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3.5本项目属性：项目未预留份额专门面向中小企业采购</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3.6其他要求：/</w:t>
            </w:r>
          </w:p>
        </w:tc>
      </w:tr>
      <w:tr w14:paraId="558827C1">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A6ACB80">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4.招标文件的获取</w:t>
            </w:r>
          </w:p>
        </w:tc>
      </w:tr>
      <w:tr w14:paraId="0E320B12">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7A3289DB">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4.1 凡有意参加投标者(若为联合体投标，指联合体所有成员)，应当在湖北省电子招投标交易平台（以下简称“电子交易平台”，下同）（网址：www.hbbidcloud.cn）进行注册登记，并下载移动数字证书（CA）、电子营业执照或办理实体数字证书（CA）（具体操作参见“电子交易平台”—办事指南—交易主体注册登记指南）。</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4.2 完成注册登记后，请于</w:t>
            </w:r>
            <w:r>
              <w:rPr>
                <w:rFonts w:hint="eastAsia" w:ascii="宋体" w:hAnsi="宋体" w:eastAsia="宋体" w:cs="宋体"/>
                <w:b w:val="0"/>
                <w:bCs w:val="0"/>
                <w:i w:val="0"/>
                <w:iCs w:val="0"/>
                <w:smallCaps w:val="0"/>
                <w:color w:val="auto"/>
                <w:kern w:val="0"/>
                <w:sz w:val="32"/>
                <w:szCs w:val="32"/>
                <w:highlight w:val="none"/>
                <w:lang w:eastAsia="zh-CN"/>
              </w:rPr>
              <w:t>2026年06月</w:t>
            </w:r>
            <w:r>
              <w:rPr>
                <w:rFonts w:hint="eastAsia" w:ascii="宋体" w:hAnsi="宋体" w:eastAsia="宋体" w:cs="宋体"/>
                <w:b w:val="0"/>
                <w:bCs w:val="0"/>
                <w:i w:val="0"/>
                <w:iCs w:val="0"/>
                <w:smallCaps w:val="0"/>
                <w:color w:val="auto"/>
                <w:kern w:val="0"/>
                <w:sz w:val="32"/>
                <w:szCs w:val="32"/>
                <w:highlight w:val="none"/>
                <w:lang w:val="en-US" w:eastAsia="zh-CN"/>
              </w:rPr>
              <w:t>XX</w:t>
            </w:r>
            <w:r>
              <w:rPr>
                <w:rFonts w:ascii="宋体" w:hAnsi="宋体" w:eastAsia="宋体" w:cs="宋体"/>
                <w:b w:val="0"/>
                <w:bCs w:val="0"/>
                <w:i w:val="0"/>
                <w:iCs w:val="0"/>
                <w:smallCaps w:val="0"/>
                <w:color w:val="auto"/>
                <w:kern w:val="0"/>
                <w:sz w:val="32"/>
                <w:szCs w:val="32"/>
                <w:highlight w:val="none"/>
              </w:rPr>
              <w:t>日至</w:t>
            </w:r>
            <w:r>
              <w:rPr>
                <w:rFonts w:hint="eastAsia" w:ascii="宋体" w:hAnsi="宋体" w:eastAsia="宋体" w:cs="宋体"/>
                <w:b w:val="0"/>
                <w:bCs w:val="0"/>
                <w:i w:val="0"/>
                <w:iCs w:val="0"/>
                <w:smallCaps w:val="0"/>
                <w:color w:val="auto"/>
                <w:kern w:val="0"/>
                <w:sz w:val="32"/>
                <w:szCs w:val="32"/>
                <w:highlight w:val="none"/>
                <w:lang w:eastAsia="zh-CN"/>
              </w:rPr>
              <w:t>2026年06月</w:t>
            </w:r>
            <w:r>
              <w:rPr>
                <w:rFonts w:hint="eastAsia" w:ascii="宋体" w:hAnsi="宋体" w:eastAsia="宋体" w:cs="宋体"/>
                <w:b w:val="0"/>
                <w:bCs w:val="0"/>
                <w:i w:val="0"/>
                <w:iCs w:val="0"/>
                <w:smallCaps w:val="0"/>
                <w:color w:val="auto"/>
                <w:kern w:val="0"/>
                <w:sz w:val="32"/>
                <w:szCs w:val="32"/>
                <w:highlight w:val="none"/>
                <w:lang w:val="en-US" w:eastAsia="zh-CN"/>
              </w:rPr>
              <w:t>XX</w:t>
            </w:r>
            <w:r>
              <w:rPr>
                <w:rFonts w:ascii="宋体" w:hAnsi="宋体" w:eastAsia="宋体" w:cs="宋体"/>
                <w:b w:val="0"/>
                <w:bCs w:val="0"/>
                <w:i w:val="0"/>
                <w:iCs w:val="0"/>
                <w:smallCaps w:val="0"/>
                <w:color w:val="auto"/>
                <w:kern w:val="0"/>
                <w:sz w:val="32"/>
                <w:szCs w:val="32"/>
                <w:highlight w:val="none"/>
              </w:rPr>
              <w:t xml:space="preserve">日24：00时止（北京时间、下同），通过互联网使用移动数字证书（CA）、电子营业执照或办理实体数字证书（CA）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（“电子交易平台”）拒收其投标文件。 </w:t>
            </w:r>
          </w:p>
        </w:tc>
      </w:tr>
      <w:tr w14:paraId="48A63E16">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76D84133">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5.投标文件的递交</w:t>
            </w:r>
          </w:p>
        </w:tc>
      </w:tr>
      <w:tr w14:paraId="39438480">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77C87554">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5.1 投标文件递交截止时间为：</w:t>
            </w:r>
            <w:r>
              <w:rPr>
                <w:rFonts w:hint="eastAsia" w:ascii="宋体" w:hAnsi="宋体" w:eastAsia="宋体" w:cs="宋体"/>
                <w:b w:val="0"/>
                <w:bCs w:val="0"/>
                <w:i w:val="0"/>
                <w:iCs w:val="0"/>
                <w:smallCaps w:val="0"/>
                <w:color w:val="auto"/>
                <w:kern w:val="0"/>
                <w:sz w:val="32"/>
                <w:szCs w:val="32"/>
                <w:highlight w:val="none"/>
                <w:lang w:eastAsia="zh-CN"/>
              </w:rPr>
              <w:t>2026年06月</w:t>
            </w:r>
            <w:r>
              <w:rPr>
                <w:rFonts w:hint="eastAsia" w:ascii="宋体" w:hAnsi="宋体" w:eastAsia="宋体" w:cs="宋体"/>
                <w:b w:val="0"/>
                <w:bCs w:val="0"/>
                <w:i w:val="0"/>
                <w:iCs w:val="0"/>
                <w:smallCaps w:val="0"/>
                <w:color w:val="auto"/>
                <w:kern w:val="0"/>
                <w:sz w:val="32"/>
                <w:szCs w:val="32"/>
                <w:highlight w:val="none"/>
                <w:lang w:val="en-US" w:eastAsia="zh-CN"/>
              </w:rPr>
              <w:t>XX</w:t>
            </w:r>
            <w:r>
              <w:rPr>
                <w:rFonts w:ascii="宋体" w:hAnsi="宋体" w:eastAsia="宋体" w:cs="宋体"/>
                <w:b w:val="0"/>
                <w:bCs w:val="0"/>
                <w:i w:val="0"/>
                <w:iCs w:val="0"/>
                <w:smallCaps w:val="0"/>
                <w:color w:val="auto"/>
                <w:kern w:val="0"/>
                <w:sz w:val="32"/>
                <w:szCs w:val="32"/>
                <w:highlight w:val="none"/>
              </w:rPr>
              <w:t>日 09时00分</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5.2 投标人应当在投标截止时间前，通过互联网使用移动数字证书（CA）、电子营业执照或办理实体数字证书（CA）登录“电子交易平台”，选择所投标段将</w:t>
            </w:r>
            <w:r>
              <w:rPr>
                <w:rFonts w:ascii="宋体" w:hAnsi="宋体" w:eastAsia="宋体" w:cs="宋体"/>
                <w:b/>
                <w:bCs/>
                <w:i w:val="0"/>
                <w:iCs w:val="0"/>
                <w:smallCaps w:val="0"/>
                <w:color w:val="auto"/>
                <w:kern w:val="0"/>
                <w:sz w:val="32"/>
                <w:szCs w:val="32"/>
                <w:highlight w:val="none"/>
              </w:rPr>
              <w:t>加密的电子投标文件</w:t>
            </w:r>
            <w:r>
              <w:rPr>
                <w:rFonts w:ascii="宋体" w:hAnsi="宋体" w:eastAsia="宋体" w:cs="宋体"/>
                <w:b w:val="0"/>
                <w:bCs w:val="0"/>
                <w:i w:val="0"/>
                <w:iCs w:val="0"/>
                <w:smallCaps w:val="0"/>
                <w:color w:val="auto"/>
                <w:kern w:val="0"/>
                <w:sz w:val="32"/>
                <w:szCs w:val="32"/>
                <w:highlight w:val="none"/>
              </w:rPr>
              <w:t>上传。投标人完成投标文件上传后，“电子交易平台”即时向投标人发出电子签收凭证，递交时间以电子签收凭证载明的传输完成时间为准。逾期未完成上传或未加密的电子投标文件，招标人（“电子交易平台”）将拒收。</w:t>
            </w:r>
          </w:p>
        </w:tc>
      </w:tr>
      <w:tr w14:paraId="31F04034">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057C6033">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6.投标相关事宜</w:t>
            </w:r>
          </w:p>
        </w:tc>
      </w:tr>
      <w:tr w14:paraId="2D664B3A">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26AB7A5">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详见招标文件。</w:t>
            </w:r>
          </w:p>
        </w:tc>
      </w:tr>
      <w:tr w14:paraId="0B04D961">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3D05C0D">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7.评标办法</w:t>
            </w:r>
          </w:p>
        </w:tc>
      </w:tr>
      <w:tr w14:paraId="02FC2723">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2FB0185D">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本标段招标评标办法采用综合评估法（定量评审+定性评审进行综合评审比较，推荐定标候选人，采用评定分离确定中标人）。</w:t>
            </w:r>
          </w:p>
        </w:tc>
      </w:tr>
      <w:tr w14:paraId="79B7E11D">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D7D8ED1">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8.发布公告的媒介</w:t>
            </w:r>
          </w:p>
        </w:tc>
      </w:tr>
      <w:tr w14:paraId="23E641E1">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213E5F9B">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本标段招标公告同时在湖北省公共资源交易电子服务系统（网址：www.hbggzyfwpt.cn）(发布公告的媒介名称)上发布。</w:t>
            </w:r>
          </w:p>
        </w:tc>
      </w:tr>
      <w:tr w14:paraId="48B00AC1">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4C75A82">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9.联系方式</w:t>
            </w:r>
          </w:p>
        </w:tc>
      </w:tr>
      <w:tr w14:paraId="753C4EC7">
        <w:tblPrEx>
          <w:tblCellMar>
            <w:top w:w="15" w:type="dxa"/>
            <w:left w:w="15" w:type="dxa"/>
            <w:bottom w:w="15" w:type="dxa"/>
            <w:right w:w="15" w:type="dxa"/>
          </w:tblCellMar>
        </w:tblPrEx>
        <w:trPr>
          <w:tblCellSpacing w:w="15" w:type="dxa"/>
        </w:trPr>
        <w:tc>
          <w:tcPr>
            <w:tcW w:w="15030" w:type="dxa"/>
            <w:noWrap w:val="0"/>
            <w:tcMar>
              <w:top w:w="15" w:type="dxa"/>
              <w:left w:w="15" w:type="dxa"/>
              <w:bottom w:w="15" w:type="dxa"/>
              <w:right w:w="15" w:type="dxa"/>
            </w:tcMar>
            <w:vAlign w:val="center"/>
          </w:tcPr>
          <w:tbl>
            <w:tblPr>
              <w:tblStyle w:val="2"/>
              <w:tblW w:w="5000" w:type="pct"/>
              <w:tblCellSpacing w:w="15" w:type="dxa"/>
              <w:tblInd w:w="0" w:type="dxa"/>
              <w:tblLayout w:type="autofit"/>
              <w:tblCellMar>
                <w:top w:w="15" w:type="dxa"/>
                <w:left w:w="15" w:type="dxa"/>
                <w:bottom w:w="15" w:type="dxa"/>
                <w:right w:w="15" w:type="dxa"/>
              </w:tblCellMar>
            </w:tblPr>
            <w:tblGrid>
              <w:gridCol w:w="1504"/>
              <w:gridCol w:w="2169"/>
              <w:gridCol w:w="1297"/>
              <w:gridCol w:w="3336"/>
            </w:tblGrid>
            <w:tr w14:paraId="3C758A2A">
              <w:tblPrEx>
                <w:tblCellMar>
                  <w:top w:w="15" w:type="dxa"/>
                  <w:left w:w="15" w:type="dxa"/>
                  <w:bottom w:w="15" w:type="dxa"/>
                  <w:right w:w="15" w:type="dxa"/>
                </w:tblCellMar>
              </w:tblPrEx>
              <w:trPr>
                <w:tblCellSpacing w:w="15" w:type="dxa"/>
              </w:trPr>
              <w:tc>
                <w:tcPr>
                  <w:tcW w:w="1432" w:type="dxa"/>
                  <w:noWrap w:val="0"/>
                  <w:tcMar>
                    <w:top w:w="15" w:type="dxa"/>
                    <w:left w:w="15" w:type="dxa"/>
                    <w:bottom w:w="15" w:type="dxa"/>
                    <w:right w:w="15" w:type="dxa"/>
                  </w:tcMar>
                  <w:vAlign w:val="center"/>
                </w:tcPr>
                <w:p w14:paraId="0166F501">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招标人:</w:t>
                  </w:r>
                </w:p>
              </w:tc>
              <w:tc>
                <w:tcPr>
                  <w:tcW w:w="2143" w:type="dxa"/>
                  <w:noWrap w:val="0"/>
                  <w:tcMar>
                    <w:top w:w="15" w:type="dxa"/>
                    <w:left w:w="15" w:type="dxa"/>
                    <w:bottom w:w="15" w:type="dxa"/>
                    <w:right w:w="15" w:type="dxa"/>
                  </w:tcMar>
                  <w:vAlign w:val="center"/>
                </w:tcPr>
                <w:p w14:paraId="724E5FAC">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荆门市掇刀区人民政府白庙街道办事处</w:t>
                  </w:r>
                </w:p>
              </w:tc>
              <w:tc>
                <w:tcPr>
                  <w:tcW w:w="1275" w:type="dxa"/>
                  <w:noWrap w:val="0"/>
                  <w:tcMar>
                    <w:top w:w="15" w:type="dxa"/>
                    <w:left w:w="15" w:type="dxa"/>
                    <w:bottom w:w="15" w:type="dxa"/>
                    <w:right w:w="15" w:type="dxa"/>
                  </w:tcMar>
                  <w:vAlign w:val="center"/>
                </w:tcPr>
                <w:p w14:paraId="720462EA">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招标代理机构:</w:t>
                  </w:r>
                </w:p>
              </w:tc>
              <w:tc>
                <w:tcPr>
                  <w:tcW w:w="3306" w:type="dxa"/>
                  <w:noWrap w:val="0"/>
                  <w:tcMar>
                    <w:top w:w="15" w:type="dxa"/>
                    <w:left w:w="15" w:type="dxa"/>
                    <w:bottom w:w="15" w:type="dxa"/>
                    <w:right w:w="15" w:type="dxa"/>
                  </w:tcMar>
                  <w:vAlign w:val="center"/>
                </w:tcPr>
                <w:p w14:paraId="1B288DCD">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荆门科锐企业管理咨询有限公司</w:t>
                  </w:r>
                </w:p>
              </w:tc>
            </w:tr>
            <w:tr w14:paraId="67939CEC">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5F03345">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地址:</w:t>
                  </w:r>
                </w:p>
              </w:tc>
              <w:tc>
                <w:tcPr>
                  <w:tcW w:w="2143" w:type="dxa"/>
                  <w:noWrap w:val="0"/>
                  <w:tcMar>
                    <w:top w:w="15" w:type="dxa"/>
                    <w:left w:w="15" w:type="dxa"/>
                    <w:bottom w:w="15" w:type="dxa"/>
                    <w:right w:w="15" w:type="dxa"/>
                  </w:tcMar>
                  <w:vAlign w:val="center"/>
                </w:tcPr>
                <w:p w14:paraId="5F4AB83A">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湖北省荆门市掇刀区五一路16号</w:t>
                  </w:r>
                </w:p>
              </w:tc>
              <w:tc>
                <w:tcPr>
                  <w:tcW w:w="1275" w:type="dxa"/>
                  <w:noWrap w:val="0"/>
                  <w:tcMar>
                    <w:top w:w="15" w:type="dxa"/>
                    <w:left w:w="15" w:type="dxa"/>
                    <w:bottom w:w="15" w:type="dxa"/>
                    <w:right w:w="15" w:type="dxa"/>
                  </w:tcMar>
                  <w:vAlign w:val="center"/>
                </w:tcPr>
                <w:p w14:paraId="7CBEC191">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地址:</w:t>
                  </w:r>
                </w:p>
              </w:tc>
              <w:tc>
                <w:tcPr>
                  <w:tcW w:w="3306" w:type="dxa"/>
                  <w:noWrap w:val="0"/>
                  <w:tcMar>
                    <w:top w:w="15" w:type="dxa"/>
                    <w:left w:w="15" w:type="dxa"/>
                    <w:bottom w:w="15" w:type="dxa"/>
                    <w:right w:w="15" w:type="dxa"/>
                  </w:tcMar>
                  <w:vAlign w:val="center"/>
                </w:tcPr>
                <w:p w14:paraId="479A22EE">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荆门市掇刀区虎牙关 大道22号飞扬新天城写字楼13楼</w:t>
                  </w:r>
                </w:p>
              </w:tc>
            </w:tr>
            <w:tr w14:paraId="54D71A48">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16F28DE">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邮编:</w:t>
                  </w:r>
                </w:p>
              </w:tc>
              <w:tc>
                <w:tcPr>
                  <w:tcW w:w="2143" w:type="dxa"/>
                  <w:noWrap w:val="0"/>
                  <w:tcMar>
                    <w:top w:w="15" w:type="dxa"/>
                    <w:left w:w="15" w:type="dxa"/>
                    <w:bottom w:w="15" w:type="dxa"/>
                    <w:right w:w="15" w:type="dxa"/>
                  </w:tcMar>
                  <w:vAlign w:val="center"/>
                </w:tcPr>
                <w:p w14:paraId="5E40C480">
                  <w:pPr>
                    <w:widowControl/>
                    <w:jc w:val="left"/>
                    <w:rPr>
                      <w:rFonts w:ascii="宋体" w:hAnsi="宋体" w:eastAsia="宋体" w:cs="宋体"/>
                      <w:b w:val="0"/>
                      <w:bCs w:val="0"/>
                      <w:i w:val="0"/>
                      <w:iCs w:val="0"/>
                      <w:smallCaps w:val="0"/>
                      <w:color w:val="auto"/>
                      <w:kern w:val="0"/>
                      <w:sz w:val="32"/>
                      <w:szCs w:val="32"/>
                      <w:highlight w:val="none"/>
                    </w:rPr>
                  </w:pPr>
                </w:p>
              </w:tc>
              <w:tc>
                <w:tcPr>
                  <w:tcW w:w="1275" w:type="dxa"/>
                  <w:noWrap w:val="0"/>
                  <w:tcMar>
                    <w:top w:w="15" w:type="dxa"/>
                    <w:left w:w="15" w:type="dxa"/>
                    <w:bottom w:w="15" w:type="dxa"/>
                    <w:right w:w="15" w:type="dxa"/>
                  </w:tcMar>
                  <w:vAlign w:val="center"/>
                </w:tcPr>
                <w:p w14:paraId="33AAE454">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邮编:</w:t>
                  </w:r>
                </w:p>
              </w:tc>
              <w:tc>
                <w:tcPr>
                  <w:tcW w:w="3306" w:type="dxa"/>
                  <w:noWrap w:val="0"/>
                  <w:tcMar>
                    <w:top w:w="15" w:type="dxa"/>
                    <w:left w:w="15" w:type="dxa"/>
                    <w:bottom w:w="15" w:type="dxa"/>
                    <w:right w:w="15" w:type="dxa"/>
                  </w:tcMar>
                  <w:vAlign w:val="center"/>
                </w:tcPr>
                <w:p w14:paraId="4B51CBEA">
                  <w:pPr>
                    <w:widowControl/>
                    <w:jc w:val="left"/>
                    <w:rPr>
                      <w:rFonts w:ascii="宋体" w:hAnsi="宋体" w:eastAsia="宋体" w:cs="宋体"/>
                      <w:b w:val="0"/>
                      <w:bCs w:val="0"/>
                      <w:i w:val="0"/>
                      <w:iCs w:val="0"/>
                      <w:smallCaps w:val="0"/>
                      <w:color w:val="auto"/>
                      <w:kern w:val="0"/>
                      <w:sz w:val="32"/>
                      <w:szCs w:val="32"/>
                      <w:highlight w:val="none"/>
                    </w:rPr>
                  </w:pPr>
                </w:p>
              </w:tc>
            </w:tr>
            <w:tr w14:paraId="7D6B1E79">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27ED739C">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联系人:</w:t>
                  </w:r>
                </w:p>
              </w:tc>
              <w:tc>
                <w:tcPr>
                  <w:tcW w:w="2143" w:type="dxa"/>
                  <w:noWrap w:val="0"/>
                  <w:tcMar>
                    <w:top w:w="15" w:type="dxa"/>
                    <w:left w:w="15" w:type="dxa"/>
                    <w:bottom w:w="15" w:type="dxa"/>
                    <w:right w:w="15" w:type="dxa"/>
                  </w:tcMar>
                  <w:vAlign w:val="center"/>
                </w:tcPr>
                <w:p w14:paraId="7D7F0D6D">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秦爱华</w:t>
                  </w:r>
                </w:p>
              </w:tc>
              <w:tc>
                <w:tcPr>
                  <w:tcW w:w="1275" w:type="dxa"/>
                  <w:noWrap w:val="0"/>
                  <w:tcMar>
                    <w:top w:w="15" w:type="dxa"/>
                    <w:left w:w="15" w:type="dxa"/>
                    <w:bottom w:w="15" w:type="dxa"/>
                    <w:right w:w="15" w:type="dxa"/>
                  </w:tcMar>
                  <w:vAlign w:val="center"/>
                </w:tcPr>
                <w:p w14:paraId="56A4CF6D">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联系人:</w:t>
                  </w:r>
                </w:p>
              </w:tc>
              <w:tc>
                <w:tcPr>
                  <w:tcW w:w="3306" w:type="dxa"/>
                  <w:noWrap w:val="0"/>
                  <w:tcMar>
                    <w:top w:w="15" w:type="dxa"/>
                    <w:left w:w="15" w:type="dxa"/>
                    <w:bottom w:w="15" w:type="dxa"/>
                    <w:right w:w="15" w:type="dxa"/>
                  </w:tcMar>
                  <w:vAlign w:val="center"/>
                </w:tcPr>
                <w:p w14:paraId="4D7FE3A8">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叶芳</w:t>
                  </w:r>
                </w:p>
              </w:tc>
            </w:tr>
            <w:tr w14:paraId="45DE68C7">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9D8CD52">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电话:</w:t>
                  </w:r>
                </w:p>
              </w:tc>
              <w:tc>
                <w:tcPr>
                  <w:tcW w:w="2143" w:type="dxa"/>
                  <w:noWrap w:val="0"/>
                  <w:tcMar>
                    <w:top w:w="15" w:type="dxa"/>
                    <w:left w:w="15" w:type="dxa"/>
                    <w:bottom w:w="15" w:type="dxa"/>
                    <w:right w:w="15" w:type="dxa"/>
                  </w:tcMar>
                  <w:vAlign w:val="center"/>
                </w:tcPr>
                <w:p w14:paraId="097986B1">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15872948998</w:t>
                  </w:r>
                </w:p>
              </w:tc>
              <w:tc>
                <w:tcPr>
                  <w:tcW w:w="1275" w:type="dxa"/>
                  <w:noWrap w:val="0"/>
                  <w:tcMar>
                    <w:top w:w="15" w:type="dxa"/>
                    <w:left w:w="15" w:type="dxa"/>
                    <w:bottom w:w="15" w:type="dxa"/>
                    <w:right w:w="15" w:type="dxa"/>
                  </w:tcMar>
                  <w:vAlign w:val="center"/>
                </w:tcPr>
                <w:p w14:paraId="43E5B063">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电话:</w:t>
                  </w:r>
                </w:p>
              </w:tc>
              <w:tc>
                <w:tcPr>
                  <w:tcW w:w="3306" w:type="dxa"/>
                  <w:noWrap w:val="0"/>
                  <w:tcMar>
                    <w:top w:w="15" w:type="dxa"/>
                    <w:left w:w="15" w:type="dxa"/>
                    <w:bottom w:w="15" w:type="dxa"/>
                    <w:right w:w="15" w:type="dxa"/>
                  </w:tcMar>
                  <w:vAlign w:val="center"/>
                </w:tcPr>
                <w:p w14:paraId="7B69CC26">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0724-8604745</w:t>
                  </w:r>
                </w:p>
              </w:tc>
            </w:tr>
            <w:tr w14:paraId="33253AE8">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2B45814">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传真:</w:t>
                  </w:r>
                </w:p>
              </w:tc>
              <w:tc>
                <w:tcPr>
                  <w:tcW w:w="2143" w:type="dxa"/>
                  <w:noWrap w:val="0"/>
                  <w:tcMar>
                    <w:top w:w="15" w:type="dxa"/>
                    <w:left w:w="15" w:type="dxa"/>
                    <w:bottom w:w="15" w:type="dxa"/>
                    <w:right w:w="15" w:type="dxa"/>
                  </w:tcMar>
                  <w:vAlign w:val="center"/>
                </w:tcPr>
                <w:p w14:paraId="63F19AA8">
                  <w:pPr>
                    <w:widowControl/>
                    <w:jc w:val="left"/>
                    <w:rPr>
                      <w:rFonts w:ascii="宋体" w:hAnsi="宋体" w:eastAsia="宋体" w:cs="宋体"/>
                      <w:b w:val="0"/>
                      <w:bCs w:val="0"/>
                      <w:i w:val="0"/>
                      <w:iCs w:val="0"/>
                      <w:smallCaps w:val="0"/>
                      <w:color w:val="auto"/>
                      <w:kern w:val="0"/>
                      <w:sz w:val="32"/>
                      <w:szCs w:val="32"/>
                      <w:highlight w:val="none"/>
                    </w:rPr>
                  </w:pPr>
                </w:p>
              </w:tc>
              <w:tc>
                <w:tcPr>
                  <w:tcW w:w="1275" w:type="dxa"/>
                  <w:noWrap w:val="0"/>
                  <w:tcMar>
                    <w:top w:w="15" w:type="dxa"/>
                    <w:left w:w="15" w:type="dxa"/>
                    <w:bottom w:w="15" w:type="dxa"/>
                    <w:right w:w="15" w:type="dxa"/>
                  </w:tcMar>
                  <w:vAlign w:val="center"/>
                </w:tcPr>
                <w:p w14:paraId="62C27F14">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传真:</w:t>
                  </w:r>
                </w:p>
              </w:tc>
              <w:tc>
                <w:tcPr>
                  <w:tcW w:w="3306" w:type="dxa"/>
                  <w:noWrap w:val="0"/>
                  <w:tcMar>
                    <w:top w:w="15" w:type="dxa"/>
                    <w:left w:w="15" w:type="dxa"/>
                    <w:bottom w:w="15" w:type="dxa"/>
                    <w:right w:w="15" w:type="dxa"/>
                  </w:tcMar>
                  <w:vAlign w:val="center"/>
                </w:tcPr>
                <w:p w14:paraId="078967E6">
                  <w:pPr>
                    <w:widowControl/>
                    <w:jc w:val="left"/>
                    <w:rPr>
                      <w:rFonts w:ascii="宋体" w:hAnsi="宋体" w:eastAsia="宋体" w:cs="宋体"/>
                      <w:b w:val="0"/>
                      <w:bCs w:val="0"/>
                      <w:i w:val="0"/>
                      <w:iCs w:val="0"/>
                      <w:smallCaps w:val="0"/>
                      <w:color w:val="auto"/>
                      <w:kern w:val="0"/>
                      <w:sz w:val="32"/>
                      <w:szCs w:val="32"/>
                      <w:highlight w:val="none"/>
                    </w:rPr>
                  </w:pPr>
                </w:p>
              </w:tc>
            </w:tr>
            <w:tr w14:paraId="47F46471">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8F9806F">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电子邮箱:</w:t>
                  </w:r>
                </w:p>
              </w:tc>
              <w:tc>
                <w:tcPr>
                  <w:tcW w:w="2143" w:type="dxa"/>
                  <w:noWrap w:val="0"/>
                  <w:tcMar>
                    <w:top w:w="15" w:type="dxa"/>
                    <w:left w:w="15" w:type="dxa"/>
                    <w:bottom w:w="15" w:type="dxa"/>
                    <w:right w:w="15" w:type="dxa"/>
                  </w:tcMar>
                  <w:vAlign w:val="center"/>
                </w:tcPr>
                <w:p w14:paraId="7E24BD13">
                  <w:pPr>
                    <w:widowControl/>
                    <w:jc w:val="left"/>
                    <w:rPr>
                      <w:rFonts w:ascii="宋体" w:hAnsi="宋体" w:eastAsia="宋体" w:cs="宋体"/>
                      <w:b w:val="0"/>
                      <w:bCs w:val="0"/>
                      <w:i w:val="0"/>
                      <w:iCs w:val="0"/>
                      <w:smallCaps w:val="0"/>
                      <w:color w:val="auto"/>
                      <w:kern w:val="0"/>
                      <w:sz w:val="32"/>
                      <w:szCs w:val="32"/>
                      <w:highlight w:val="none"/>
                    </w:rPr>
                  </w:pPr>
                </w:p>
              </w:tc>
              <w:tc>
                <w:tcPr>
                  <w:tcW w:w="1275" w:type="dxa"/>
                  <w:noWrap w:val="0"/>
                  <w:tcMar>
                    <w:top w:w="15" w:type="dxa"/>
                    <w:left w:w="15" w:type="dxa"/>
                    <w:bottom w:w="15" w:type="dxa"/>
                    <w:right w:w="15" w:type="dxa"/>
                  </w:tcMar>
                  <w:vAlign w:val="center"/>
                </w:tcPr>
                <w:p w14:paraId="56E65B2B">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电子邮箱:</w:t>
                  </w:r>
                </w:p>
              </w:tc>
              <w:tc>
                <w:tcPr>
                  <w:tcW w:w="3306" w:type="dxa"/>
                  <w:noWrap w:val="0"/>
                  <w:tcMar>
                    <w:top w:w="15" w:type="dxa"/>
                    <w:left w:w="15" w:type="dxa"/>
                    <w:bottom w:w="15" w:type="dxa"/>
                    <w:right w:w="15" w:type="dxa"/>
                  </w:tcMar>
                  <w:vAlign w:val="center"/>
                </w:tcPr>
                <w:p w14:paraId="0937282A">
                  <w:pPr>
                    <w:widowControl/>
                    <w:jc w:val="left"/>
                    <w:rPr>
                      <w:rFonts w:ascii="宋体" w:hAnsi="宋体" w:eastAsia="宋体" w:cs="宋体"/>
                      <w:b w:val="0"/>
                      <w:bCs w:val="0"/>
                      <w:i w:val="0"/>
                      <w:iCs w:val="0"/>
                      <w:smallCaps w:val="0"/>
                      <w:color w:val="auto"/>
                      <w:kern w:val="0"/>
                      <w:sz w:val="32"/>
                      <w:szCs w:val="32"/>
                      <w:highlight w:val="none"/>
                    </w:rPr>
                  </w:pPr>
                </w:p>
              </w:tc>
            </w:tr>
            <w:tr w14:paraId="391E2D4B">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2B473B5">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网址:</w:t>
                  </w:r>
                </w:p>
              </w:tc>
              <w:tc>
                <w:tcPr>
                  <w:tcW w:w="2143" w:type="dxa"/>
                  <w:noWrap w:val="0"/>
                  <w:tcMar>
                    <w:top w:w="15" w:type="dxa"/>
                    <w:left w:w="15" w:type="dxa"/>
                    <w:bottom w:w="15" w:type="dxa"/>
                    <w:right w:w="15" w:type="dxa"/>
                  </w:tcMar>
                  <w:vAlign w:val="center"/>
                </w:tcPr>
                <w:p w14:paraId="12B8890B">
                  <w:pPr>
                    <w:widowControl/>
                    <w:jc w:val="left"/>
                    <w:rPr>
                      <w:rFonts w:ascii="宋体" w:hAnsi="宋体" w:eastAsia="宋体" w:cs="宋体"/>
                      <w:b w:val="0"/>
                      <w:bCs w:val="0"/>
                      <w:i w:val="0"/>
                      <w:iCs w:val="0"/>
                      <w:smallCaps w:val="0"/>
                      <w:color w:val="auto"/>
                      <w:kern w:val="0"/>
                      <w:sz w:val="32"/>
                      <w:szCs w:val="32"/>
                      <w:highlight w:val="none"/>
                    </w:rPr>
                  </w:pPr>
                </w:p>
              </w:tc>
              <w:tc>
                <w:tcPr>
                  <w:tcW w:w="1275" w:type="dxa"/>
                  <w:noWrap w:val="0"/>
                  <w:tcMar>
                    <w:top w:w="15" w:type="dxa"/>
                    <w:left w:w="15" w:type="dxa"/>
                    <w:bottom w:w="15" w:type="dxa"/>
                    <w:right w:w="15" w:type="dxa"/>
                  </w:tcMar>
                  <w:vAlign w:val="center"/>
                </w:tcPr>
                <w:p w14:paraId="7C261FCE">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网址:</w:t>
                  </w:r>
                </w:p>
              </w:tc>
              <w:tc>
                <w:tcPr>
                  <w:tcW w:w="3306" w:type="dxa"/>
                  <w:noWrap w:val="0"/>
                  <w:tcMar>
                    <w:top w:w="15" w:type="dxa"/>
                    <w:left w:w="15" w:type="dxa"/>
                    <w:bottom w:w="15" w:type="dxa"/>
                    <w:right w:w="15" w:type="dxa"/>
                  </w:tcMar>
                  <w:vAlign w:val="center"/>
                </w:tcPr>
                <w:p w14:paraId="64BB8508">
                  <w:pPr>
                    <w:widowControl/>
                    <w:jc w:val="left"/>
                    <w:rPr>
                      <w:rFonts w:ascii="宋体" w:hAnsi="宋体" w:eastAsia="宋体" w:cs="宋体"/>
                      <w:b w:val="0"/>
                      <w:bCs w:val="0"/>
                      <w:i w:val="0"/>
                      <w:iCs w:val="0"/>
                      <w:smallCaps w:val="0"/>
                      <w:color w:val="auto"/>
                      <w:kern w:val="0"/>
                      <w:sz w:val="32"/>
                      <w:szCs w:val="32"/>
                      <w:highlight w:val="none"/>
                    </w:rPr>
                  </w:pPr>
                </w:p>
              </w:tc>
            </w:tr>
            <w:tr w14:paraId="4DB68E7D">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09EE0FD">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开户银行:</w:t>
                  </w:r>
                </w:p>
              </w:tc>
              <w:tc>
                <w:tcPr>
                  <w:tcW w:w="2143" w:type="dxa"/>
                  <w:noWrap w:val="0"/>
                  <w:tcMar>
                    <w:top w:w="15" w:type="dxa"/>
                    <w:left w:w="15" w:type="dxa"/>
                    <w:bottom w:w="15" w:type="dxa"/>
                    <w:right w:w="15" w:type="dxa"/>
                  </w:tcMar>
                  <w:vAlign w:val="center"/>
                </w:tcPr>
                <w:p w14:paraId="59099245">
                  <w:pPr>
                    <w:widowControl/>
                    <w:jc w:val="left"/>
                    <w:rPr>
                      <w:rFonts w:ascii="宋体" w:hAnsi="宋体" w:eastAsia="宋体" w:cs="宋体"/>
                      <w:b w:val="0"/>
                      <w:bCs w:val="0"/>
                      <w:i w:val="0"/>
                      <w:iCs w:val="0"/>
                      <w:smallCaps w:val="0"/>
                      <w:color w:val="auto"/>
                      <w:kern w:val="0"/>
                      <w:sz w:val="32"/>
                      <w:szCs w:val="32"/>
                      <w:highlight w:val="none"/>
                    </w:rPr>
                  </w:pPr>
                </w:p>
              </w:tc>
              <w:tc>
                <w:tcPr>
                  <w:tcW w:w="1275" w:type="dxa"/>
                  <w:noWrap w:val="0"/>
                  <w:tcMar>
                    <w:top w:w="15" w:type="dxa"/>
                    <w:left w:w="15" w:type="dxa"/>
                    <w:bottom w:w="15" w:type="dxa"/>
                    <w:right w:w="15" w:type="dxa"/>
                  </w:tcMar>
                  <w:vAlign w:val="center"/>
                </w:tcPr>
                <w:p w14:paraId="6544300D">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开户银行:</w:t>
                  </w:r>
                </w:p>
              </w:tc>
              <w:tc>
                <w:tcPr>
                  <w:tcW w:w="3306" w:type="dxa"/>
                  <w:noWrap w:val="0"/>
                  <w:tcMar>
                    <w:top w:w="15" w:type="dxa"/>
                    <w:left w:w="15" w:type="dxa"/>
                    <w:bottom w:w="15" w:type="dxa"/>
                    <w:right w:w="15" w:type="dxa"/>
                  </w:tcMar>
                  <w:vAlign w:val="center"/>
                </w:tcPr>
                <w:p w14:paraId="42714EE2">
                  <w:pPr>
                    <w:widowControl/>
                    <w:jc w:val="left"/>
                    <w:rPr>
                      <w:rFonts w:ascii="宋体" w:hAnsi="宋体" w:eastAsia="宋体" w:cs="宋体"/>
                      <w:b w:val="0"/>
                      <w:bCs w:val="0"/>
                      <w:i w:val="0"/>
                      <w:iCs w:val="0"/>
                      <w:smallCaps w:val="0"/>
                      <w:color w:val="auto"/>
                      <w:kern w:val="0"/>
                      <w:sz w:val="32"/>
                      <w:szCs w:val="32"/>
                      <w:highlight w:val="none"/>
                    </w:rPr>
                  </w:pPr>
                </w:p>
              </w:tc>
            </w:tr>
            <w:tr w14:paraId="03E2B184">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6B6ACCF">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账 号:</w:t>
                  </w:r>
                </w:p>
              </w:tc>
              <w:tc>
                <w:tcPr>
                  <w:tcW w:w="2143" w:type="dxa"/>
                  <w:noWrap w:val="0"/>
                  <w:tcMar>
                    <w:top w:w="15" w:type="dxa"/>
                    <w:left w:w="15" w:type="dxa"/>
                    <w:bottom w:w="15" w:type="dxa"/>
                    <w:right w:w="15" w:type="dxa"/>
                  </w:tcMar>
                  <w:vAlign w:val="center"/>
                </w:tcPr>
                <w:p w14:paraId="632A7EFF">
                  <w:pPr>
                    <w:widowControl/>
                    <w:jc w:val="left"/>
                    <w:rPr>
                      <w:rFonts w:ascii="宋体" w:hAnsi="宋体" w:eastAsia="宋体" w:cs="宋体"/>
                      <w:b w:val="0"/>
                      <w:bCs w:val="0"/>
                      <w:i w:val="0"/>
                      <w:iCs w:val="0"/>
                      <w:smallCaps w:val="0"/>
                      <w:color w:val="auto"/>
                      <w:kern w:val="0"/>
                      <w:sz w:val="32"/>
                      <w:szCs w:val="32"/>
                      <w:highlight w:val="none"/>
                    </w:rPr>
                  </w:pPr>
                </w:p>
              </w:tc>
              <w:tc>
                <w:tcPr>
                  <w:tcW w:w="1275" w:type="dxa"/>
                  <w:noWrap w:val="0"/>
                  <w:tcMar>
                    <w:top w:w="15" w:type="dxa"/>
                    <w:left w:w="15" w:type="dxa"/>
                    <w:bottom w:w="15" w:type="dxa"/>
                    <w:right w:w="15" w:type="dxa"/>
                  </w:tcMar>
                  <w:vAlign w:val="center"/>
                </w:tcPr>
                <w:p w14:paraId="072D9A84">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账 号:</w:t>
                  </w:r>
                </w:p>
              </w:tc>
              <w:tc>
                <w:tcPr>
                  <w:tcW w:w="3306" w:type="dxa"/>
                  <w:noWrap w:val="0"/>
                  <w:tcMar>
                    <w:top w:w="15" w:type="dxa"/>
                    <w:left w:w="15" w:type="dxa"/>
                    <w:bottom w:w="15" w:type="dxa"/>
                    <w:right w:w="15" w:type="dxa"/>
                  </w:tcMar>
                  <w:vAlign w:val="center"/>
                </w:tcPr>
                <w:p w14:paraId="2C0C1E0C">
                  <w:pPr>
                    <w:widowControl/>
                    <w:jc w:val="left"/>
                    <w:rPr>
                      <w:rFonts w:ascii="宋体" w:hAnsi="宋体" w:eastAsia="宋体" w:cs="宋体"/>
                      <w:b w:val="0"/>
                      <w:bCs w:val="0"/>
                      <w:i w:val="0"/>
                      <w:iCs w:val="0"/>
                      <w:smallCaps w:val="0"/>
                      <w:color w:val="auto"/>
                      <w:kern w:val="0"/>
                      <w:sz w:val="32"/>
                      <w:szCs w:val="32"/>
                      <w:highlight w:val="none"/>
                    </w:rPr>
                  </w:pPr>
                </w:p>
              </w:tc>
            </w:tr>
          </w:tbl>
          <w:p w14:paraId="785C50FE">
            <w:pPr>
              <w:widowControl w:val="0"/>
              <w:jc w:val="both"/>
              <w:rPr>
                <w:rFonts w:ascii="宋体" w:hAnsi="宋体" w:eastAsia="宋体" w:cs="宋体"/>
                <w:b w:val="0"/>
                <w:bCs w:val="0"/>
                <w:i w:val="0"/>
                <w:iCs w:val="0"/>
                <w:smallCaps w:val="0"/>
                <w:color w:val="auto"/>
                <w:kern w:val="0"/>
                <w:sz w:val="32"/>
                <w:szCs w:val="32"/>
                <w:highlight w:val="none"/>
              </w:rPr>
            </w:pPr>
          </w:p>
        </w:tc>
      </w:tr>
    </w:tbl>
    <w:p w14:paraId="402ADF7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13E9F"/>
    <w:rsid w:val="015C4E4C"/>
    <w:rsid w:val="082C4FE6"/>
    <w:rsid w:val="44757F47"/>
    <w:rsid w:val="582526CB"/>
    <w:rsid w:val="61B11E1D"/>
    <w:rsid w:val="70FF1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2111</Words>
  <Characters>2382</Characters>
  <Lines>0</Lines>
  <Paragraphs>0</Paragraphs>
  <TotalTime>0</TotalTime>
  <ScaleCrop>false</ScaleCrop>
  <LinksUpToDate>false</LinksUpToDate>
  <CharactersWithSpaces>2420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2026-06-15T07:42:00Z</dcterms:created>
  <dc:creator>Administrator</dc:creator>
  <cp:lastModifiedBy>Administrator</cp:lastModifiedBy>
  <dcterms:modified xsi:type="dcterms:W3CDTF">2026-06-15T08:48:43Z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4D5A3712C36D483497C1494BC1F89486_11</vt:lpwstr>
  </property>
  <property fmtid="{D5CDD505-2E9C-101B-9397-08002B2CF9AE}" pid="4" name="KSOTemplateDocerSaveRecord">
    <vt:lpwstr>eyJoZGlkIjoiY2Y0YWE1MGY5NDRlMTYwZjkyOWI5MTdiY2E3ZjQ0ZDciLCJ1c2VySWQiOiI0NTAyOTc2NzgifQ==</vt:lpwstr>
  </property>
</Properties>
</file>