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CellSpacing w:w="15" w:type="dxa"/>
        <w:tblInd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96"/>
      </w:tblGrid>
      <w:tr w14:paraId="089F2FF1"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0607EB">
            <w:pPr>
              <w:widowControl/>
              <w:spacing w:line="472" w:lineRule="atLeast"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年产500万吨精细化工用灰岩生产线建设非标件钢材采购项目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  <w:t>（二标段）板材采购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招标公告</w:t>
            </w:r>
            <w:bookmarkStart w:id="0" w:name="_GoBack"/>
            <w:bookmarkEnd w:id="0"/>
          </w:p>
        </w:tc>
      </w:tr>
      <w:tr w14:paraId="15CA7CC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B6A4CB">
            <w:pPr>
              <w:widowControl/>
              <w:spacing w:line="472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招标编号：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  <w:t>HBJM-202605FJ-011001002</w:t>
            </w:r>
          </w:p>
        </w:tc>
      </w:tr>
      <w:tr w14:paraId="1F9D9F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3D0163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1.招标条件</w:t>
            </w:r>
          </w:p>
        </w:tc>
      </w:tr>
      <w:tr w14:paraId="1B1F07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062A53">
            <w:pPr>
              <w:widowControl/>
              <w:spacing w:line="472" w:lineRule="atLeast"/>
              <w:ind w:firstLine="640" w:firstLineChars="200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本招标项目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年产500万吨精细化工用灰岩生产线建设项目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（项目名称）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年产500万吨精细化工用灰岩生产线建设非标件钢材采购项目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  <w:lang w:eastAsia="zh-CN"/>
              </w:rPr>
              <w:t>（二标段）板材采购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（标段/包名称）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已由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荆门市东宝区行政审批局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以登记备案项目代码：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2209-420802-89-01-813352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批准建设，项目业主为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荆门市东宝区凯龙矿业股份有限公司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,建设资金来自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自筹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。项目出资比例为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highlight w:val="none"/>
              </w:rPr>
              <w:t>自筹资金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100.0%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招标人为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荆门市东宝区凯龙矿业股份有限公司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，招标代理机构为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荆门科锐企业管理咨询有限公司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。项目已具备招标条件，现对该项目进行公开招标。</w:t>
            </w:r>
          </w:p>
        </w:tc>
      </w:tr>
      <w:tr w14:paraId="06AEFD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FB50A5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2.项目概况与招标范围</w:t>
            </w:r>
          </w:p>
        </w:tc>
      </w:tr>
      <w:tr w14:paraId="0DD4B5E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F52D7B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2.1项目概况</w:t>
            </w:r>
          </w:p>
        </w:tc>
      </w:tr>
      <w:tr w14:paraId="4CEC621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5FF13F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建设地点：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东宝区子陵铺镇团堡村邓家湾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建设规模：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年产500万吨精细化工用灰岩生产线建设项目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 xml:space="preserve">。 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其他：/</w:t>
            </w:r>
          </w:p>
        </w:tc>
      </w:tr>
      <w:tr w14:paraId="26A3E95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DF0C29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2.2招标范围</w:t>
            </w:r>
          </w:p>
        </w:tc>
      </w:tr>
      <w:tr w14:paraId="1D195C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91371A">
            <w:pPr>
              <w:widowControl/>
              <w:spacing w:line="472" w:lineRule="atLeast"/>
              <w:jc w:val="left"/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招标范围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：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  <w:lang w:eastAsia="zh-CN"/>
              </w:rPr>
              <w:t>板材采购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收。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标段划分：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本项目共划分3个标段，本标段为二标段。</w:t>
            </w:r>
          </w:p>
          <w:p w14:paraId="409B39F2">
            <w:pPr>
              <w:widowControl/>
              <w:spacing w:line="472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计划工期：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360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日历天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，计划开工日期2026-0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-01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合同估算价：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  <w:lang w:eastAsia="zh-CN"/>
              </w:rPr>
              <w:t>436.9865万元</w:t>
            </w:r>
          </w:p>
        </w:tc>
      </w:tr>
      <w:tr w14:paraId="5270E2D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D97115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2.3其他：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（1）本项目需按采购清单表中报出每项单品的单价，不得缺漏项，且所报单价不得超过采购清单中最高限价，任意一项报价高于最高限价为无效报价。所报单价须包含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  <w:lang w:eastAsia="zh-CN"/>
              </w:rPr>
              <w:t>货物采购、运输、配合卸货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、服务及所涉及的税、证、保险等全部费用，投标人不得以任何名义再收取其他费用。（2）本项目中标金额为预估金额，不做为结算依据，结算以实际来料过磅重量，按中标单价分季度据实结算。（3）质量标准：合格</w:t>
            </w:r>
            <w:r>
              <w:rPr>
                <w:rFonts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。</w:t>
            </w:r>
          </w:p>
        </w:tc>
      </w:tr>
      <w:tr w14:paraId="129ACC7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9850E1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3.投标人资格要求</w:t>
            </w:r>
          </w:p>
        </w:tc>
      </w:tr>
      <w:tr w14:paraId="7D862DF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91262C">
            <w:pPr>
              <w:widowControl/>
              <w:spacing w:line="472" w:lineRule="atLeast"/>
              <w:jc w:val="left"/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3.1本标段招标要求投标人须具备：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3.1.1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营业执照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。3.1.2类似业绩要求：（1）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单位近三年（2023年04月至今）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投标人需具备：完成过合同金额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大于500万元的钢材销售业绩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，时间认定以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合同签订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时间为准。（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证明资料需提供合同复印件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）。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3.1.3近三年财务审计报告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。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3.2本标段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不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接受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联合体投标。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3.3各投标人均可就本招标项目上述标段中的 3(具体数量）个标段投标。</w:t>
            </w:r>
          </w:p>
          <w:p w14:paraId="79A4BF02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3.4本次招标本项目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不属于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政府采购工程。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3.5本项目属性：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项目未预留份额专门面向中小企业采购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3.6其他要求：/</w:t>
            </w:r>
          </w:p>
        </w:tc>
      </w:tr>
      <w:tr w14:paraId="771ECE4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ADFE7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4.招标文件的获取</w:t>
            </w:r>
          </w:p>
        </w:tc>
      </w:tr>
      <w:tr w14:paraId="23AF0A1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8CCC3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4.1 凡有意参加投标者(若为联合体投标，指联合体所有成员)，应当在湖北省电子招投标交易平台（以下简称“电子交易平台”，下同）（网址：www.hbbidcloud.cn）进行注册登记，并下载移动数字证书（CA）、电子营业执照或办理实体数字证书（CA）（具体操作参见“电子交易平台”—办事指南—交易主体注册登记指南）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4.2 完成注册登记后，请于2026年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04月0*日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至2026年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04月0*日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 xml:space="preserve">24：00时止（北京时间、下同），通过互联网使用移动数字证书（CA）、电子营业执照或办理实体数字证书（CA）登录“电子交易平台”，在所投标段免费下载招标文件。联合体投标的，由联合体牵头人下载招标文件（具体操作参见“电子交易平台”—办事指南—招标（资审）文件下载指南）。未按规定从“电子交易平台”下载招标文件的，招标人 （“电子交易平台”）拒收其投标文件。 </w:t>
            </w:r>
          </w:p>
        </w:tc>
      </w:tr>
      <w:tr w14:paraId="3C34AEC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88B64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5.投标文件的递交</w:t>
            </w:r>
          </w:p>
        </w:tc>
      </w:tr>
      <w:tr w14:paraId="55028CD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9321F4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5.1 投标文件递交截止时间为：2026年0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**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日 09时30分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5.2 投标人应当在投标截止时间前，通过互联网使用移动数字证书（CA）、电子营业执照或办理实体数字证书（CA）登录“电子交易平台”，选择所投标段将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  <w:highlight w:val="none"/>
              </w:rPr>
              <w:t>加密的电子投标文件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上传。投标人完成投标文件上传后，“电子交易平台”即时向投标人发出电子签收凭证，递交时间以电子签收凭证载明的传输完成时间为准。逾期未完成上传或未加密的电子投标文件，招标人（“电子交易平台”）将拒收。</w:t>
            </w:r>
          </w:p>
        </w:tc>
      </w:tr>
      <w:tr w14:paraId="58E8040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379C23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6.投标相关事宜</w:t>
            </w:r>
          </w:p>
        </w:tc>
      </w:tr>
      <w:tr w14:paraId="544F82F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9C4DB7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  详见招标文件。</w:t>
            </w:r>
          </w:p>
        </w:tc>
      </w:tr>
      <w:tr w14:paraId="0B8BE6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E1695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7.评标办法</w:t>
            </w:r>
          </w:p>
        </w:tc>
      </w:tr>
      <w:tr w14:paraId="5AEE800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9A09F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  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本标段招标评标办法采用经评审的最低投标价法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</w:t>
            </w:r>
          </w:p>
        </w:tc>
      </w:tr>
      <w:tr w14:paraId="7A11AC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1A9432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8.发布公告的媒介</w:t>
            </w:r>
          </w:p>
        </w:tc>
      </w:tr>
      <w:tr w14:paraId="7DD6F1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AD693E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  本标段招标公告同时在湖北省公共资源交易电子服务系统（网址：www.hbggzyfwpt.cn）(发布公告的媒介名称)上发布。</w:t>
            </w:r>
          </w:p>
        </w:tc>
      </w:tr>
      <w:tr w14:paraId="6D6059C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36146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9.联系方式</w:t>
            </w:r>
          </w:p>
        </w:tc>
      </w:tr>
      <w:tr w14:paraId="05DEBD9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5030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Style w:val="3"/>
              <w:tblW w:w="5000" w:type="pct"/>
              <w:tblCellSpacing w:w="15" w:type="dxa"/>
              <w:tblInd w:w="0" w:type="dxa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66"/>
              <w:gridCol w:w="2730"/>
              <w:gridCol w:w="1052"/>
              <w:gridCol w:w="3458"/>
            </w:tblGrid>
            <w:tr w14:paraId="40588974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25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69C693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招标人:</w:t>
                  </w:r>
                </w:p>
              </w:tc>
              <w:tc>
                <w:tcPr>
                  <w:tcW w:w="49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E97D9E3"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荆门市东宝区凯龙矿业股份有限公司</w:t>
                  </w:r>
                </w:p>
              </w:tc>
              <w:tc>
                <w:tcPr>
                  <w:tcW w:w="25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B41BF4B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招标代理机构:</w:t>
                  </w:r>
                </w:p>
              </w:tc>
              <w:tc>
                <w:tcPr>
                  <w:tcW w:w="49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BAEE411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荆门科锐企业管理咨询有限公司</w:t>
                  </w:r>
                </w:p>
              </w:tc>
            </w:tr>
            <w:tr w14:paraId="4A7DFC1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DFBC65E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地址: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18887B7"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湖北省荆门市东宝区子陵镇团堡村二组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3DE0BA6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地址: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ABCB22C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荆门市掇刀区虎牙关 大道22号飞扬新天城写字楼13楼</w:t>
                  </w:r>
                </w:p>
              </w:tc>
            </w:tr>
            <w:tr w14:paraId="236CAA56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39BAEDE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邮编: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1567409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5239008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邮编: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7063D4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531B1F3C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937E4C5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联系人: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864D34B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黎林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DA15AEC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联系人: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7B53DF8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叶芳</w:t>
                  </w:r>
                </w:p>
              </w:tc>
            </w:tr>
            <w:tr w14:paraId="5EA946B7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5DAE0A8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电话: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4244D94"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13986949519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4DCF844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电话: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ED65347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0724-8604745</w:t>
                  </w:r>
                </w:p>
              </w:tc>
            </w:tr>
            <w:tr w14:paraId="3B8703C5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A068F70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传真: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38298A0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B82A347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传真: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211E6D3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3F5F0891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9A6D561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电子邮箱: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41BD7F8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DAD876A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电子邮箱: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3B2548B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711372D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D8CCDE4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网址: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AD9C3C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C6FE7B4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网址: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C55462E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02205784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39D29C4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开户银行: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3BF7E26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58F8E3B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开户银行: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F8DF76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42AE39C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077306B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账 号: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2420DF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CE48C1F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账 号: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455E6D5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</w:tbl>
          <w:p w14:paraId="54CD59F2">
            <w:pP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</w:tr>
      <w:tr w14:paraId="5D01716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80B3C7">
            <w:pPr>
              <w:widowControl/>
              <w:spacing w:line="472" w:lineRule="atLeast"/>
              <w:jc w:val="righ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2026年0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月0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*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日</w:t>
            </w:r>
          </w:p>
        </w:tc>
      </w:tr>
      <w:tr w14:paraId="501D9E4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vAlign w:val="center"/>
          </w:tcPr>
          <w:p w14:paraId="5F9A8D4F">
            <w:pP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</w:tr>
      <w:tr w14:paraId="160A42A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1FC122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备注:</w:t>
            </w:r>
          </w:p>
        </w:tc>
      </w:tr>
    </w:tbl>
    <w:p w14:paraId="039C03B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D5225E"/>
    <w:rsid w:val="1AFD0956"/>
    <w:rsid w:val="35D5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spacing w:before="240"/>
      <w:ind w:firstLine="425" w:firstLineChars="177"/>
      <w:jc w:val="left"/>
      <w:outlineLvl w:val="3"/>
    </w:pPr>
    <w:rPr>
      <w:rFonts w:ascii="宋体" w:hAnsi="宋体"/>
      <w:sz w:val="24"/>
      <w:szCs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2026-05-08T09:17:00Z</dcterms:created>
  <dc:creator>Administrator</dc:creator>
  <cp:lastModifiedBy>Administrator</cp:lastModifiedBy>
  <dcterms:modified xsi:type="dcterms:W3CDTF">2026-05-08T09:18:44Z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8BFB837A664E4A02AFED3C8DF3DFB934_11</vt:lpwstr>
  </property>
  <property fmtid="{D5CDD505-2E9C-101B-9397-08002B2CF9AE}" pid="4" name="KSOTemplateDocerSaveRecord">
    <vt:lpwstr>eyJoZGlkIjoiY2Y0YWE1MGY5NDRlMTYwZjkyOWI5MTdiY2E3ZjQ0ZDciLCJ1c2VySWQiOiI0NTAyOTc2NzgifQ==</vt:lpwstr>
  </property>
</Properties>
</file>