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7A447A">
      <w:pPr>
        <w:jc w:val="left"/>
        <w:rPr>
          <w:rFonts w:hint="eastAsia" w:ascii="宋体" w:hAnsi="宋体"/>
          <w:b/>
          <w:sz w:val="44"/>
          <w:szCs w:val="44"/>
          <w:highlight w:val="none"/>
        </w:rPr>
      </w:pPr>
    </w:p>
    <w:p w14:paraId="38289959">
      <w:pPr>
        <w:jc w:val="center"/>
        <w:rPr>
          <w:rFonts w:hint="eastAsia" w:ascii="宋体" w:hAnsi="宋体"/>
          <w:b/>
          <w:sz w:val="44"/>
          <w:szCs w:val="44"/>
          <w:highlight w:val="none"/>
        </w:rPr>
      </w:pPr>
    </w:p>
    <w:p w14:paraId="2588C8FF">
      <w:pPr>
        <w:jc w:val="center"/>
        <w:rPr>
          <w:rFonts w:hint="eastAsia" w:ascii="宋体" w:hAnsi="宋体" w:cs="宋体"/>
          <w:b/>
          <w:sz w:val="30"/>
          <w:szCs w:val="30"/>
          <w:highlight w:val="none"/>
        </w:rPr>
      </w:pPr>
      <w:bookmarkStart w:id="0" w:name="_Toc1601"/>
      <w:bookmarkStart w:id="1" w:name="_Toc7715"/>
      <w:r>
        <w:rPr>
          <w:rFonts w:hint="eastAsia"/>
          <w:color w:val="0000FF"/>
          <w:sz w:val="24"/>
          <w:szCs w:val="24"/>
          <w:highlight w:val="none"/>
          <w:u w:val="none"/>
          <w:lang w:val="en-US" w:eastAsia="zh-CN"/>
        </w:rPr>
        <w:t>黄梅县梅济老闸除险加固工程</w:t>
      </w:r>
      <w:r>
        <w:rPr>
          <w:rFonts w:hint="eastAsia" w:ascii="宋体" w:hAnsi="宋体" w:eastAsia="宋体" w:cs="宋体"/>
          <w:color w:val="0000FF"/>
          <w:sz w:val="21"/>
          <w:szCs w:val="21"/>
          <w:highlight w:val="none"/>
          <w:u w:val="none"/>
          <w:lang w:val="en-US" w:eastAsia="zh-CN"/>
        </w:rPr>
        <w:t>监理服务</w:t>
      </w:r>
      <w:r>
        <w:rPr>
          <w:rFonts w:hint="eastAsia" w:ascii="宋体" w:hAnsi="宋体" w:cs="宋体"/>
          <w:b/>
          <w:sz w:val="30"/>
          <w:szCs w:val="30"/>
          <w:highlight w:val="none"/>
        </w:rPr>
        <w:t>（项目名称）</w:t>
      </w:r>
    </w:p>
    <w:p w14:paraId="1090876C">
      <w:pPr>
        <w:jc w:val="center"/>
        <w:rPr>
          <w:rFonts w:hint="eastAsia" w:ascii="黑体" w:hAnsi="黑体" w:eastAsia="黑体" w:cs="宋体"/>
          <w:b/>
          <w:sz w:val="44"/>
          <w:szCs w:val="44"/>
          <w:highlight w:val="none"/>
        </w:rPr>
      </w:pPr>
      <w:r>
        <w:rPr>
          <w:rFonts w:hint="eastAsia"/>
          <w:color w:val="0000FF"/>
          <w:sz w:val="24"/>
          <w:szCs w:val="24"/>
          <w:highlight w:val="none"/>
          <w:u w:val="none"/>
          <w:lang w:val="en-US" w:eastAsia="zh-CN"/>
        </w:rPr>
        <w:t>黄梅县梅济老闸除险加固工程监理服务</w:t>
      </w:r>
      <w:r>
        <w:rPr>
          <w:rFonts w:hint="eastAsia" w:ascii="宋体" w:hAnsi="宋体" w:cs="宋体"/>
          <w:b/>
          <w:sz w:val="30"/>
          <w:szCs w:val="30"/>
          <w:highlight w:val="none"/>
        </w:rPr>
        <w:t>（标段名称）</w:t>
      </w:r>
      <w:bookmarkEnd w:id="0"/>
      <w:bookmarkEnd w:id="1"/>
    </w:p>
    <w:p w14:paraId="29862853">
      <w:pPr>
        <w:jc w:val="center"/>
        <w:rPr>
          <w:rFonts w:hint="eastAsia" w:ascii="黑体" w:hAnsi="黑体" w:eastAsia="黑体" w:cs="宋体"/>
          <w:sz w:val="36"/>
          <w:szCs w:val="36"/>
          <w:highlight w:val="none"/>
        </w:rPr>
      </w:pPr>
    </w:p>
    <w:p w14:paraId="385BC3D8">
      <w:pPr>
        <w:jc w:val="center"/>
        <w:rPr>
          <w:rFonts w:hint="eastAsia" w:ascii="黑体" w:hAnsi="黑体" w:eastAsia="黑体" w:cs="宋体"/>
          <w:sz w:val="36"/>
          <w:szCs w:val="36"/>
          <w:highlight w:val="none"/>
        </w:rPr>
      </w:pPr>
    </w:p>
    <w:p w14:paraId="115604D9">
      <w:pPr>
        <w:pStyle w:val="7"/>
        <w:snapToGrid w:val="0"/>
        <w:spacing w:line="240" w:lineRule="auto"/>
        <w:rPr>
          <w:rFonts w:hint="eastAsia" w:ascii="黑体" w:hAnsi="黑体" w:eastAsia="黑体" w:cs="宋体"/>
          <w:b/>
          <w:bCs/>
          <w:spacing w:val="-20"/>
          <w:sz w:val="72"/>
          <w:szCs w:val="72"/>
          <w:highlight w:val="none"/>
        </w:rPr>
      </w:pPr>
      <w:r>
        <w:rPr>
          <w:rFonts w:hint="eastAsia" w:ascii="黑体" w:hAnsi="黑体" w:eastAsia="黑体" w:cs="宋体"/>
          <w:b/>
          <w:bCs/>
          <w:spacing w:val="-20"/>
          <w:sz w:val="72"/>
          <w:szCs w:val="72"/>
          <w:highlight w:val="none"/>
        </w:rPr>
        <w:t>招 标 文 件</w:t>
      </w:r>
    </w:p>
    <w:p w14:paraId="70F20D89">
      <w:pPr>
        <w:ind w:firstLine="2800" w:firstLineChars="1000"/>
        <w:rPr>
          <w:rFonts w:hint="eastAsia" w:ascii="宋体" w:hAnsi="宋体" w:cs="宋体"/>
          <w:sz w:val="28"/>
          <w:szCs w:val="28"/>
          <w:highlight w:val="none"/>
        </w:rPr>
      </w:pPr>
      <w:bookmarkStart w:id="2" w:name="_Toc221949914"/>
    </w:p>
    <w:p w14:paraId="5BDA7EF9">
      <w:pPr>
        <w:jc w:val="center"/>
        <w:rPr>
          <w:rFonts w:hint="eastAsia" w:ascii="宋体" w:hAnsi="宋体" w:cs="宋体"/>
          <w:sz w:val="28"/>
          <w:szCs w:val="28"/>
          <w:highlight w:val="none"/>
        </w:rPr>
      </w:pPr>
      <w:r>
        <w:rPr>
          <w:rFonts w:hint="eastAsia" w:ascii="宋体" w:hAnsi="宋体" w:cs="宋体"/>
          <w:sz w:val="28"/>
          <w:szCs w:val="28"/>
          <w:highlight w:val="none"/>
        </w:rPr>
        <w:t>招标编号:</w:t>
      </w:r>
      <w:bookmarkEnd w:id="2"/>
      <w:r>
        <w:rPr>
          <w:rFonts w:hint="eastAsia" w:ascii="宋体" w:hAnsi="宋体" w:cs="宋体"/>
          <w:sz w:val="28"/>
          <w:szCs w:val="28"/>
          <w:highlight w:val="none"/>
        </w:rPr>
        <w:t>HBHM­202609SL­010002001</w:t>
      </w:r>
    </w:p>
    <w:p w14:paraId="7A7FC88E">
      <w:pPr>
        <w:pStyle w:val="7"/>
        <w:snapToGrid w:val="0"/>
        <w:spacing w:line="240" w:lineRule="auto"/>
        <w:jc w:val="both"/>
        <w:rPr>
          <w:rFonts w:hint="eastAsia" w:ascii="宋体" w:hAnsi="宋体" w:eastAsia="宋体" w:cs="宋体"/>
          <w:b/>
          <w:bCs/>
          <w:spacing w:val="-20"/>
          <w:sz w:val="102"/>
          <w:szCs w:val="84"/>
          <w:highlight w:val="none"/>
        </w:rPr>
      </w:pPr>
    </w:p>
    <w:p w14:paraId="0EA21DA7">
      <w:pPr>
        <w:pStyle w:val="7"/>
        <w:snapToGrid w:val="0"/>
        <w:spacing w:line="240" w:lineRule="auto"/>
        <w:rPr>
          <w:rFonts w:hint="eastAsia" w:ascii="宋体" w:hAnsi="宋体" w:eastAsia="宋体" w:cs="宋体"/>
          <w:b/>
          <w:bCs/>
          <w:spacing w:val="-20"/>
          <w:sz w:val="44"/>
          <w:szCs w:val="44"/>
          <w:highlight w:val="none"/>
        </w:rPr>
      </w:pPr>
    </w:p>
    <w:p w14:paraId="507665CC">
      <w:pPr>
        <w:pStyle w:val="7"/>
        <w:snapToGrid w:val="0"/>
        <w:spacing w:line="240" w:lineRule="auto"/>
        <w:rPr>
          <w:rFonts w:hint="eastAsia" w:ascii="宋体" w:hAnsi="宋体" w:eastAsia="宋体" w:cs="宋体"/>
          <w:b/>
          <w:bCs/>
          <w:spacing w:val="-20"/>
          <w:sz w:val="44"/>
          <w:szCs w:val="44"/>
          <w:highlight w:val="none"/>
        </w:rPr>
      </w:pPr>
    </w:p>
    <w:p w14:paraId="5C5EBDA6">
      <w:pPr>
        <w:jc w:val="center"/>
        <w:rPr>
          <w:rFonts w:hint="eastAsia" w:ascii="宋体" w:hAnsi="宋体" w:cs="宋体"/>
          <w:b/>
          <w:spacing w:val="30"/>
          <w:sz w:val="28"/>
          <w:szCs w:val="28"/>
          <w:highlight w:val="none"/>
        </w:rPr>
      </w:pPr>
    </w:p>
    <w:p w14:paraId="2F4C3071">
      <w:pPr>
        <w:jc w:val="center"/>
        <w:rPr>
          <w:rFonts w:hint="eastAsia" w:ascii="宋体" w:hAnsi="宋体" w:cs="宋体"/>
          <w:b/>
          <w:spacing w:val="30"/>
          <w:sz w:val="28"/>
          <w:szCs w:val="28"/>
          <w:highlight w:val="none"/>
        </w:rPr>
      </w:pPr>
    </w:p>
    <w:p w14:paraId="59A49F62">
      <w:pPr>
        <w:jc w:val="center"/>
        <w:rPr>
          <w:rFonts w:hint="eastAsia" w:ascii="宋体" w:hAnsi="宋体" w:cs="宋体"/>
          <w:b/>
          <w:spacing w:val="30"/>
          <w:sz w:val="28"/>
          <w:szCs w:val="28"/>
          <w:highlight w:val="none"/>
        </w:rPr>
      </w:pPr>
    </w:p>
    <w:p w14:paraId="1979301B">
      <w:pPr>
        <w:pStyle w:val="7"/>
        <w:adjustRightInd w:val="0"/>
        <w:snapToGrid w:val="0"/>
        <w:spacing w:line="360" w:lineRule="auto"/>
        <w:jc w:val="both"/>
        <w:rPr>
          <w:rFonts w:hint="eastAsia" w:ascii="宋体" w:hAnsi="宋体" w:eastAsia="宋体" w:cs="宋体"/>
          <w:b/>
          <w:spacing w:val="30"/>
          <w:sz w:val="28"/>
          <w:szCs w:val="28"/>
          <w:highlight w:val="none"/>
        </w:rPr>
      </w:pPr>
      <w:bookmarkStart w:id="3" w:name="OLE_LINK2"/>
    </w:p>
    <w:p w14:paraId="64E02E3C">
      <w:pPr>
        <w:pStyle w:val="7"/>
        <w:adjustRightInd w:val="0"/>
        <w:snapToGrid w:val="0"/>
        <w:spacing w:line="360" w:lineRule="auto"/>
        <w:jc w:val="center"/>
        <w:rPr>
          <w:rFonts w:hint="eastAsia" w:ascii="宋体" w:hAnsi="宋体" w:eastAsia="宋体" w:cs="宋体"/>
          <w:b/>
          <w:bCs/>
          <w:snapToGrid w:val="0"/>
          <w:kern w:val="0"/>
          <w:sz w:val="28"/>
          <w:szCs w:val="28"/>
          <w:highlight w:val="none"/>
        </w:rPr>
      </w:pPr>
      <w:r>
        <w:rPr>
          <w:rFonts w:hint="eastAsia" w:ascii="宋体" w:hAnsi="宋体" w:eastAsia="宋体" w:cs="宋体"/>
          <w:b/>
          <w:bCs/>
          <w:snapToGrid w:val="0"/>
          <w:kern w:val="0"/>
          <w:sz w:val="28"/>
          <w:szCs w:val="28"/>
          <w:highlight w:val="none"/>
        </w:rPr>
        <w:t>招标人/</w:t>
      </w:r>
      <w:bookmarkEnd w:id="3"/>
      <w:r>
        <w:rPr>
          <w:rFonts w:hint="eastAsia" w:ascii="宋体" w:hAnsi="宋体" w:eastAsia="宋体" w:cs="宋体"/>
          <w:b/>
          <w:bCs/>
          <w:snapToGrid w:val="0"/>
          <w:kern w:val="0"/>
          <w:sz w:val="28"/>
          <w:szCs w:val="28"/>
          <w:highlight w:val="none"/>
        </w:rPr>
        <w:t>招标代理机构：(盖单位章)</w:t>
      </w:r>
    </w:p>
    <w:p w14:paraId="577FA7E7">
      <w:pPr>
        <w:pStyle w:val="7"/>
        <w:adjustRightInd w:val="0"/>
        <w:snapToGrid w:val="0"/>
        <w:spacing w:line="360" w:lineRule="auto"/>
        <w:ind w:firstLine="1044" w:firstLineChars="373"/>
        <w:jc w:val="both"/>
        <w:rPr>
          <w:rFonts w:hint="eastAsia" w:ascii="宋体" w:hAnsi="宋体" w:eastAsia="宋体" w:cs="宋体"/>
          <w:b/>
          <w:bCs/>
          <w:snapToGrid w:val="0"/>
          <w:kern w:val="0"/>
          <w:sz w:val="28"/>
          <w:szCs w:val="28"/>
          <w:highlight w:val="none"/>
        </w:rPr>
      </w:pPr>
    </w:p>
    <w:p w14:paraId="021FA8A7">
      <w:pPr>
        <w:pStyle w:val="7"/>
        <w:adjustRightInd w:val="0"/>
        <w:snapToGrid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u w:val="single"/>
          <w:lang w:val="en-US" w:eastAsia="zh-CN"/>
        </w:rPr>
        <w:t>2026</w:t>
      </w:r>
      <w:r>
        <w:rPr>
          <w:rFonts w:hint="eastAsia" w:ascii="宋体" w:hAnsi="宋体" w:eastAsia="宋体" w:cs="宋体"/>
          <w:sz w:val="28"/>
          <w:szCs w:val="28"/>
          <w:highlight w:val="none"/>
          <w:u w:val="single"/>
        </w:rPr>
        <w:t xml:space="preserve"> </w:t>
      </w:r>
      <w:bookmarkStart w:id="4" w:name="_Toc221949917"/>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09</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17</w:t>
      </w:r>
      <w:r>
        <w:rPr>
          <w:rFonts w:hint="eastAsia" w:ascii="宋体" w:hAnsi="宋体" w:eastAsia="宋体" w:cs="宋体"/>
          <w:sz w:val="28"/>
          <w:szCs w:val="28"/>
          <w:highlight w:val="none"/>
        </w:rPr>
        <w:t>日</w:t>
      </w:r>
      <w:bookmarkEnd w:id="4"/>
    </w:p>
    <w:p w14:paraId="5C3BA32F">
      <w:pPr>
        <w:pStyle w:val="7"/>
        <w:spacing w:line="240" w:lineRule="auto"/>
        <w:rPr>
          <w:rFonts w:ascii="宋体" w:hAnsi="宋体" w:eastAsia="宋体" w:cs="宋体"/>
          <w:highlight w:val="none"/>
        </w:rPr>
        <w:sectPr>
          <w:headerReference r:id="rId3" w:type="default"/>
          <w:footerReference r:id="rId4" w:type="default"/>
          <w:pgSz w:w="11906" w:h="16838"/>
          <w:pgMar w:top="1588" w:right="1588" w:bottom="1474" w:left="1588" w:header="1021" w:footer="907" w:gutter="0"/>
          <w:pgNumType w:start="1"/>
          <w:cols w:space="720" w:num="1"/>
          <w:docGrid w:type="linesAndChars" w:linePitch="312" w:charSpace="0"/>
        </w:sectPr>
      </w:pPr>
    </w:p>
    <w:p w14:paraId="1BAF759A">
      <w:pPr>
        <w:pStyle w:val="2"/>
        <w:spacing w:before="120" w:after="120" w:line="400" w:lineRule="exact"/>
        <w:jc w:val="center"/>
        <w:rPr>
          <w:rFonts w:hint="eastAsia" w:ascii="黑体" w:hAnsi="黑体" w:eastAsia="黑体"/>
          <w:b w:val="0"/>
          <w:sz w:val="32"/>
          <w:szCs w:val="44"/>
          <w:highlight w:val="none"/>
        </w:rPr>
      </w:pPr>
      <w:bookmarkStart w:id="5" w:name="_Toc31143"/>
      <w:bookmarkStart w:id="6" w:name="_Toc29749"/>
      <w:bookmarkStart w:id="7" w:name="_Toc3210"/>
      <w:bookmarkStart w:id="8" w:name="_Toc21437"/>
      <w:r>
        <w:rPr>
          <w:rFonts w:hint="eastAsia" w:ascii="黑体" w:hAnsi="黑体" w:eastAsia="黑体"/>
          <w:b w:val="0"/>
          <w:sz w:val="32"/>
          <w:szCs w:val="44"/>
          <w:highlight w:val="none"/>
        </w:rPr>
        <w:t>第一章 招标公告（适用于未进行资格预审）</w:t>
      </w:r>
      <w:bookmarkEnd w:id="5"/>
      <w:bookmarkEnd w:id="6"/>
      <w:bookmarkEnd w:id="7"/>
      <w:bookmarkEnd w:id="8"/>
    </w:p>
    <w:p w14:paraId="5AB691C2">
      <w:pPr>
        <w:spacing w:before="120" w:beforeLines="50" w:after="120" w:afterLines="50" w:line="360" w:lineRule="auto"/>
        <w:jc w:val="center"/>
        <w:rPr>
          <w:rFonts w:hint="eastAsia" w:ascii="宋体" w:hAnsi="宋体" w:eastAsia="宋体" w:cs="宋体"/>
          <w:color w:val="0000FF"/>
          <w:sz w:val="24"/>
          <w:szCs w:val="24"/>
          <w:highlight w:val="none"/>
          <w:u w:val="none"/>
        </w:rPr>
      </w:pPr>
      <w:bookmarkStart w:id="9" w:name="_Toc221949921"/>
      <w:r>
        <w:rPr>
          <w:rFonts w:hint="eastAsia" w:ascii="宋体" w:hAnsi="宋体" w:eastAsia="宋体" w:cs="宋体"/>
          <w:color w:val="0000FF"/>
          <w:sz w:val="24"/>
          <w:szCs w:val="24"/>
          <w:highlight w:val="none"/>
          <w:u w:val="none"/>
          <w:lang w:eastAsia="zh-CN"/>
        </w:rPr>
        <w:t>黄梅县梅济老闸除险加固</w:t>
      </w:r>
      <w:r>
        <w:rPr>
          <w:rFonts w:hint="eastAsia"/>
          <w:color w:val="0000FF"/>
          <w:sz w:val="24"/>
          <w:szCs w:val="24"/>
          <w:highlight w:val="none"/>
          <w:u w:val="none"/>
          <w:lang w:val="en-US" w:eastAsia="zh-CN"/>
        </w:rPr>
        <w:t>工程监理服务</w:t>
      </w:r>
      <w:r>
        <w:rPr>
          <w:rFonts w:hint="eastAsia" w:ascii="宋体" w:hAnsi="宋体" w:eastAsia="宋体" w:cs="宋体"/>
          <w:b/>
          <w:bCs/>
          <w:kern w:val="2"/>
          <w:sz w:val="24"/>
          <w:szCs w:val="18"/>
          <w:highlight w:val="none"/>
          <w:lang w:val="en-US" w:eastAsia="zh-CN" w:bidi="ar-SA"/>
        </w:rPr>
        <w:t>招标公告</w:t>
      </w:r>
      <w:bookmarkEnd w:id="9"/>
    </w:p>
    <w:p w14:paraId="3853D4EF">
      <w:pPr>
        <w:spacing w:before="120" w:beforeLines="50" w:after="120" w:afterLines="50" w:line="336" w:lineRule="auto"/>
        <w:jc w:val="center"/>
        <w:rPr>
          <w:rFonts w:hint="eastAsia" w:ascii="宋体" w:hAnsi="宋体"/>
          <w:b/>
          <w:szCs w:val="21"/>
          <w:highlight w:val="none"/>
        </w:rPr>
      </w:pPr>
      <w:r>
        <w:rPr>
          <w:rFonts w:hint="eastAsia"/>
          <w:szCs w:val="21"/>
          <w:highlight w:val="none"/>
        </w:rPr>
        <w:t>招标编号：HBHM­202608SL­009002001</w:t>
      </w:r>
    </w:p>
    <w:p w14:paraId="365C6322">
      <w:pPr>
        <w:pStyle w:val="18"/>
        <w:spacing w:line="336" w:lineRule="auto"/>
        <w:rPr>
          <w:rFonts w:hint="eastAsia" w:ascii="宋体" w:hAnsi="宋体"/>
          <w:b/>
          <w:bCs/>
          <w:highlight w:val="none"/>
        </w:rPr>
      </w:pPr>
      <w:bookmarkStart w:id="10" w:name="_Toc1902"/>
      <w:bookmarkStart w:id="11" w:name="_Toc8124"/>
      <w:bookmarkStart w:id="12" w:name="_Toc8559"/>
      <w:bookmarkStart w:id="13" w:name="_Toc26782"/>
      <w:r>
        <w:rPr>
          <w:rFonts w:hint="eastAsia" w:ascii="宋体" w:hAnsi="宋体"/>
          <w:b/>
          <w:bCs/>
          <w:highlight w:val="none"/>
        </w:rPr>
        <w:t>1.招标条件</w:t>
      </w:r>
      <w:bookmarkEnd w:id="10"/>
      <w:bookmarkEnd w:id="11"/>
      <w:bookmarkEnd w:id="12"/>
      <w:bookmarkEnd w:id="13"/>
    </w:p>
    <w:p w14:paraId="35D43A5F">
      <w:pPr>
        <w:spacing w:before="120" w:beforeLines="50" w:after="120" w:afterLines="50" w:line="336" w:lineRule="auto"/>
        <w:ind w:firstLine="630" w:firstLineChars="300"/>
        <w:rPr>
          <w:rFonts w:hint="eastAsia" w:ascii="宋体" w:hAnsi="宋体"/>
          <w:szCs w:val="21"/>
          <w:highlight w:val="none"/>
        </w:rPr>
      </w:pPr>
      <w:bookmarkStart w:id="14" w:name="_Toc221949923"/>
      <w:r>
        <w:rPr>
          <w:rFonts w:ascii="宋体" w:hAnsi="宋体"/>
          <w:szCs w:val="21"/>
          <w:highlight w:val="none"/>
        </w:rPr>
        <w:t>本招标项目</w:t>
      </w:r>
      <w:r>
        <w:rPr>
          <w:rFonts w:hint="eastAsia" w:ascii="Times New Roman" w:hAnsi="Times New Roman" w:eastAsia="宋体" w:cs="Times New Roman"/>
          <w:color w:val="0000FF"/>
          <w:highlight w:val="none"/>
          <w:u w:val="none"/>
          <w:lang w:eastAsia="zh-CN"/>
        </w:rPr>
        <w:t>黄梅县梅济老闸除险加固工程</w:t>
      </w:r>
      <w:r>
        <w:rPr>
          <w:rFonts w:hint="eastAsia" w:ascii="Times New Roman" w:hAnsi="Times New Roman" w:eastAsia="宋体" w:cs="Times New Roman"/>
          <w:color w:val="0000FF"/>
          <w:highlight w:val="none"/>
          <w:u w:val="none"/>
          <w:lang w:val="en-US" w:eastAsia="zh-CN"/>
        </w:rPr>
        <w:t>监理服务</w:t>
      </w:r>
      <w:r>
        <w:rPr>
          <w:rFonts w:hint="eastAsia"/>
          <w:highlight w:val="none"/>
          <w:u w:val="none"/>
        </w:rPr>
        <w:t>已由</w:t>
      </w:r>
      <w:r>
        <w:rPr>
          <w:rFonts w:hint="eastAsia"/>
          <w:color w:val="0000FF"/>
          <w:highlight w:val="none"/>
          <w:u w:val="none"/>
        </w:rPr>
        <w:t>黄冈市发展和改革委员会以黄发改审批[2025]396号</w:t>
      </w:r>
      <w:r>
        <w:rPr>
          <w:rFonts w:hint="eastAsia"/>
          <w:highlight w:val="none"/>
        </w:rPr>
        <w:t>批准建设，建设资金来自</w:t>
      </w:r>
      <w:r>
        <w:rPr>
          <w:rFonts w:hint="eastAsia" w:ascii="Times New Roman" w:hAnsi="Times New Roman" w:eastAsia="宋体" w:cs="Times New Roman"/>
          <w:color w:val="0000FF"/>
          <w:highlight w:val="none"/>
          <w:u w:val="none"/>
          <w:lang w:val="en-US" w:eastAsia="zh-CN"/>
        </w:rPr>
        <w:t>地方自筹及上级投资补助资金</w:t>
      </w:r>
      <w:r>
        <w:rPr>
          <w:rFonts w:hint="eastAsia"/>
          <w:highlight w:val="none"/>
        </w:rPr>
        <w:t>，项目出资比例为</w:t>
      </w:r>
      <w:r>
        <w:rPr>
          <w:rFonts w:hint="eastAsia"/>
          <w:color w:val="0000FF"/>
          <w:highlight w:val="none"/>
          <w:u w:val="none"/>
          <w:lang w:val="en-US" w:eastAsia="zh-CN"/>
        </w:rPr>
        <w:t>100%</w:t>
      </w:r>
      <w:r>
        <w:rPr>
          <w:rFonts w:hint="eastAsia"/>
          <w:highlight w:val="none"/>
        </w:rPr>
        <w:t>，招标人为</w:t>
      </w:r>
      <w:r>
        <w:rPr>
          <w:rFonts w:hint="eastAsia"/>
          <w:color w:val="0000FF"/>
          <w:highlight w:val="none"/>
          <w:lang w:val="en-US" w:eastAsia="zh-CN"/>
        </w:rPr>
        <w:t>黄梅县太白湖管理处</w:t>
      </w:r>
      <w:r>
        <w:rPr>
          <w:rFonts w:hint="eastAsia"/>
          <w:highlight w:val="none"/>
        </w:rPr>
        <w:t>，招标代理机构为</w:t>
      </w:r>
      <w:r>
        <w:rPr>
          <w:rFonts w:hint="eastAsia"/>
          <w:color w:val="0000FF"/>
          <w:highlight w:val="none"/>
        </w:rPr>
        <w:t>湖北健坤仁信工程管理有限公司</w:t>
      </w:r>
      <w:r>
        <w:rPr>
          <w:rFonts w:hint="eastAsia"/>
          <w:highlight w:val="none"/>
        </w:rPr>
        <w:t>。项目已具备招标条件</w:t>
      </w:r>
      <w:r>
        <w:rPr>
          <w:rFonts w:ascii="宋体" w:hAnsi="宋体"/>
          <w:szCs w:val="21"/>
          <w:highlight w:val="none"/>
        </w:rPr>
        <w:t>，现对</w:t>
      </w:r>
      <w:r>
        <w:rPr>
          <w:rFonts w:hint="eastAsia" w:ascii="宋体" w:hAnsi="宋体"/>
          <w:szCs w:val="21"/>
          <w:highlight w:val="none"/>
        </w:rPr>
        <w:t>本</w:t>
      </w:r>
      <w:r>
        <w:rPr>
          <w:rFonts w:ascii="宋体" w:hAnsi="宋体"/>
          <w:szCs w:val="21"/>
          <w:highlight w:val="none"/>
        </w:rPr>
        <w:t>项目</w:t>
      </w:r>
      <w:r>
        <w:rPr>
          <w:rFonts w:ascii="宋体" w:hAnsi="宋体"/>
          <w:szCs w:val="21"/>
          <w:highlight w:val="none"/>
          <w:u w:val="single"/>
        </w:rPr>
        <w:t>施工</w:t>
      </w:r>
      <w:r>
        <w:rPr>
          <w:rFonts w:hint="eastAsia" w:ascii="宋体" w:hAnsi="宋体"/>
          <w:szCs w:val="21"/>
          <w:highlight w:val="none"/>
          <w:u w:val="single"/>
        </w:rPr>
        <w:t>监理</w:t>
      </w:r>
      <w:r>
        <w:rPr>
          <w:rFonts w:ascii="宋体" w:hAnsi="宋体"/>
          <w:szCs w:val="21"/>
          <w:highlight w:val="none"/>
        </w:rPr>
        <w:t>进行公开招标。</w:t>
      </w:r>
      <w:bookmarkEnd w:id="14"/>
    </w:p>
    <w:p w14:paraId="67B83DF5">
      <w:pPr>
        <w:pStyle w:val="18"/>
        <w:spacing w:line="336" w:lineRule="auto"/>
        <w:rPr>
          <w:rFonts w:hint="eastAsia" w:ascii="宋体" w:hAnsi="宋体"/>
          <w:b/>
          <w:bCs/>
          <w:highlight w:val="none"/>
        </w:rPr>
      </w:pPr>
      <w:bookmarkStart w:id="15" w:name="_Toc31874"/>
      <w:bookmarkStart w:id="16" w:name="_Toc22648"/>
      <w:bookmarkStart w:id="17" w:name="_Toc14892"/>
      <w:bookmarkStart w:id="18" w:name="_Toc20040"/>
      <w:r>
        <w:rPr>
          <w:rFonts w:hint="eastAsia" w:ascii="宋体" w:hAnsi="宋体"/>
          <w:b/>
          <w:bCs/>
          <w:highlight w:val="none"/>
        </w:rPr>
        <w:t>2.项目概况与招标范围</w:t>
      </w:r>
      <w:bookmarkEnd w:id="15"/>
      <w:bookmarkEnd w:id="16"/>
      <w:bookmarkEnd w:id="17"/>
      <w:bookmarkEnd w:id="18"/>
    </w:p>
    <w:p w14:paraId="53A55582">
      <w:pPr>
        <w:spacing w:line="480" w:lineRule="exact"/>
        <w:ind w:firstLine="420" w:firstLineChars="200"/>
        <w:rPr>
          <w:rFonts w:hint="eastAsia"/>
          <w:szCs w:val="21"/>
          <w:highlight w:val="none"/>
        </w:rPr>
      </w:pPr>
      <w:bookmarkStart w:id="19" w:name="_Toc168475628"/>
      <w:bookmarkStart w:id="20" w:name="_Toc221949926"/>
      <w:bookmarkStart w:id="21" w:name="_Toc144974482"/>
      <w:bookmarkStart w:id="22" w:name="_Toc168476031"/>
      <w:bookmarkStart w:id="23" w:name="_Toc229305325"/>
      <w:bookmarkStart w:id="24" w:name="_Toc222032634"/>
      <w:bookmarkStart w:id="25" w:name="_Toc229408446"/>
      <w:bookmarkStart w:id="26" w:name="_Toc222030967"/>
      <w:bookmarkStart w:id="27" w:name="_Toc222029465"/>
      <w:bookmarkStart w:id="28" w:name="_Toc222033816"/>
      <w:bookmarkStart w:id="29" w:name="OLE_LINK71"/>
      <w:bookmarkStart w:id="30" w:name="OLE_LINK70"/>
      <w:bookmarkStart w:id="31" w:name="OLE_LINK69"/>
      <w:r>
        <w:rPr>
          <w:szCs w:val="21"/>
          <w:highlight w:val="none"/>
        </w:rPr>
        <w:t xml:space="preserve">2.1 </w:t>
      </w:r>
      <w:r>
        <w:rPr>
          <w:rFonts w:hint="eastAsia"/>
          <w:szCs w:val="21"/>
          <w:highlight w:val="none"/>
        </w:rPr>
        <w:t>项目概况</w:t>
      </w:r>
    </w:p>
    <w:p w14:paraId="2791F506">
      <w:pPr>
        <w:spacing w:line="480" w:lineRule="exact"/>
        <w:ind w:firstLine="840" w:firstLineChars="400"/>
        <w:rPr>
          <w:rFonts w:hint="eastAsia"/>
          <w:szCs w:val="21"/>
          <w:highlight w:val="none"/>
          <w:u w:val="single"/>
        </w:rPr>
      </w:pPr>
      <w:r>
        <w:rPr>
          <w:rFonts w:hint="eastAsia"/>
          <w:szCs w:val="21"/>
          <w:highlight w:val="none"/>
        </w:rPr>
        <w:t>建设地点：</w:t>
      </w:r>
      <w:r>
        <w:rPr>
          <w:rFonts w:hint="eastAsia"/>
          <w:color w:val="0000FF"/>
          <w:szCs w:val="21"/>
          <w:highlight w:val="none"/>
          <w:u w:val="none"/>
        </w:rPr>
        <w:t xml:space="preserve"> 黄梅县濯港镇</w:t>
      </w:r>
      <w:r>
        <w:rPr>
          <w:rFonts w:hint="eastAsia"/>
          <w:color w:val="0000FF"/>
          <w:szCs w:val="21"/>
          <w:highlight w:val="none"/>
        </w:rPr>
        <w:t>。</w:t>
      </w:r>
    </w:p>
    <w:p w14:paraId="72A92091">
      <w:pPr>
        <w:spacing w:line="480" w:lineRule="exact"/>
        <w:ind w:firstLine="840" w:firstLineChars="400"/>
        <w:rPr>
          <w:rFonts w:hint="eastAsia"/>
          <w:szCs w:val="21"/>
          <w:highlight w:val="none"/>
          <w:u w:val="single"/>
        </w:rPr>
      </w:pPr>
      <w:r>
        <w:rPr>
          <w:rFonts w:hint="eastAsia"/>
          <w:szCs w:val="21"/>
          <w:highlight w:val="none"/>
        </w:rPr>
        <w:t>建设规模：</w:t>
      </w:r>
      <w:r>
        <w:rPr>
          <w:rFonts w:hint="eastAsia"/>
          <w:color w:val="0000FF"/>
          <w:szCs w:val="21"/>
          <w:highlight w:val="none"/>
          <w:u w:val="none"/>
        </w:rPr>
        <w:t>1.拆除上游右岸现有堤防，新建上游衔接段。上游衔接段由铺盖、两岸空箱挡墙及右岸新建港堤组成。2.新建闸室段，闸室段由闸室主体、交通桥、上部启闭机房及闸室两侧空箱挡墙组成。闸室分3孔，中孔净宽6米，两边孔</w:t>
      </w:r>
      <w:bookmarkStart w:id="954" w:name="_GoBack"/>
      <w:bookmarkEnd w:id="954"/>
      <w:r>
        <w:rPr>
          <w:rFonts w:hint="eastAsia"/>
          <w:color w:val="0000FF"/>
          <w:szCs w:val="21"/>
          <w:highlight w:val="none"/>
          <w:u w:val="none"/>
        </w:rPr>
        <w:t>净宽5米，过流总宽16米，闸室顺水流方向长度20米。3.新建下游衔接段，下游衔接段由消力池、海漫、防冲、两岸空箱挡墙及左岸新建丁坝组成。4.根据新建的闸室尺寸新建钢闸门，并配套相应的固定卷扬式启闭机，配置相应的电缆及电气设备。5.新增梅济老闸安全监测设施及信息化建设。6.完建必要的管理设施。7.对水闸两侧进场的堤顶道路进行整治，对上下游的堤坡进行整治。</w:t>
      </w:r>
    </w:p>
    <w:p w14:paraId="512E3357">
      <w:pPr>
        <w:spacing w:line="480" w:lineRule="exact"/>
        <w:ind w:firstLine="840" w:firstLineChars="400"/>
        <w:rPr>
          <w:rFonts w:hint="eastAsia"/>
          <w:szCs w:val="21"/>
          <w:highlight w:val="none"/>
        </w:rPr>
      </w:pPr>
      <w:r>
        <w:rPr>
          <w:rFonts w:hint="eastAsia"/>
          <w:szCs w:val="21"/>
          <w:highlight w:val="none"/>
        </w:rPr>
        <w:t>其他：</w:t>
      </w:r>
      <w:r>
        <w:rPr>
          <w:rFonts w:hint="eastAsia"/>
          <w:color w:val="0000FF"/>
          <w:szCs w:val="21"/>
          <w:highlight w:val="none"/>
          <w:u w:val="none"/>
          <w:lang w:val="en-US" w:eastAsia="zh-CN"/>
        </w:rPr>
        <w:t>无</w:t>
      </w:r>
    </w:p>
    <w:p w14:paraId="79FF14B2">
      <w:pPr>
        <w:spacing w:line="480" w:lineRule="exact"/>
        <w:ind w:firstLine="420" w:firstLineChars="200"/>
        <w:rPr>
          <w:rFonts w:hint="eastAsia"/>
          <w:szCs w:val="21"/>
          <w:highlight w:val="none"/>
        </w:rPr>
      </w:pPr>
      <w:r>
        <w:rPr>
          <w:szCs w:val="21"/>
          <w:highlight w:val="none"/>
        </w:rPr>
        <w:t>2.</w:t>
      </w:r>
      <w:r>
        <w:rPr>
          <w:rFonts w:hint="eastAsia"/>
          <w:szCs w:val="21"/>
          <w:highlight w:val="none"/>
        </w:rPr>
        <w:t>2 招标范围</w:t>
      </w:r>
    </w:p>
    <w:p w14:paraId="22EEEE8C">
      <w:pPr>
        <w:spacing w:line="480" w:lineRule="exact"/>
        <w:ind w:firstLine="840" w:firstLineChars="400"/>
        <w:rPr>
          <w:rFonts w:hint="eastAsia"/>
          <w:szCs w:val="21"/>
          <w:highlight w:val="none"/>
        </w:rPr>
      </w:pPr>
      <w:r>
        <w:rPr>
          <w:rFonts w:hint="eastAsia"/>
          <w:szCs w:val="21"/>
          <w:highlight w:val="none"/>
        </w:rPr>
        <w:t>招标范围：</w:t>
      </w:r>
      <w:r>
        <w:rPr>
          <w:rFonts w:hint="eastAsia" w:ascii="Times New Roman" w:hAnsi="Times New Roman" w:eastAsia="宋体" w:cs="Times New Roman"/>
          <w:color w:val="0000FF"/>
          <w:szCs w:val="21"/>
          <w:highlight w:val="none"/>
          <w:u w:val="none"/>
          <w:lang w:val="en-US" w:eastAsia="zh-CN"/>
        </w:rPr>
        <w:t>黄梅县梅济老闸除险加固工程监理服务【从开工到交付使用全过程】，涵盖工程全部阶段的监理工作以及竣工前安全鉴定、工程竣工验收及工程缺陷责任期等相关监理工作，即在发包人授权范围内，依据国家有关建设工程的法令、法规、技术规程、规范、标准以及工程建设文件，通过对工程质量、进度、造价、施工安全、文明施工和环境保护的有效控制，对合同、工程信息的有效管理，以及施工现场的组织协调工作，协助发包人推进建设和目标实现。</w:t>
      </w:r>
    </w:p>
    <w:p w14:paraId="77F68B1C">
      <w:pPr>
        <w:spacing w:line="480" w:lineRule="exact"/>
        <w:ind w:firstLine="840" w:firstLineChars="400"/>
        <w:rPr>
          <w:rFonts w:hint="eastAsia"/>
          <w:szCs w:val="21"/>
          <w:highlight w:val="none"/>
          <w:u w:val="single"/>
        </w:rPr>
      </w:pPr>
      <w:r>
        <w:rPr>
          <w:rFonts w:hint="eastAsia"/>
          <w:szCs w:val="21"/>
          <w:highlight w:val="none"/>
        </w:rPr>
        <w:t>标段划分：</w:t>
      </w:r>
      <w:r>
        <w:rPr>
          <w:rFonts w:hint="eastAsia"/>
          <w:color w:val="0000FF"/>
          <w:szCs w:val="21"/>
          <w:highlight w:val="none"/>
        </w:rPr>
        <w:t>一个标段。</w:t>
      </w:r>
    </w:p>
    <w:p w14:paraId="5AC2B25B">
      <w:pPr>
        <w:spacing w:line="480" w:lineRule="exact"/>
        <w:ind w:left="420" w:leftChars="200" w:firstLine="420" w:firstLineChars="200"/>
        <w:rPr>
          <w:rFonts w:hint="eastAsia"/>
          <w:color w:val="0000FF"/>
          <w:szCs w:val="21"/>
          <w:highlight w:val="none"/>
          <w:u w:val="single"/>
        </w:rPr>
      </w:pPr>
      <w:r>
        <w:rPr>
          <w:rFonts w:hint="eastAsia"/>
          <w:szCs w:val="21"/>
          <w:highlight w:val="none"/>
        </w:rPr>
        <w:t>计划</w:t>
      </w:r>
      <w:r>
        <w:rPr>
          <w:rFonts w:hint="eastAsia"/>
          <w:highlight w:val="none"/>
        </w:rPr>
        <w:t>监理与相关服务期/监理服务期</w:t>
      </w:r>
      <w:r>
        <w:rPr>
          <w:rFonts w:hint="eastAsia"/>
          <w:szCs w:val="21"/>
          <w:highlight w:val="none"/>
        </w:rPr>
        <w:t>：</w:t>
      </w:r>
      <w:r>
        <w:rPr>
          <w:rFonts w:hint="eastAsia"/>
          <w:color w:val="0000FF"/>
          <w:szCs w:val="21"/>
          <w:highlight w:val="none"/>
          <w:u w:val="single"/>
        </w:rPr>
        <w:t xml:space="preserve"> </w:t>
      </w:r>
      <w:r>
        <w:rPr>
          <w:rFonts w:hint="eastAsia"/>
          <w:color w:val="0000FF"/>
          <w:szCs w:val="21"/>
          <w:highlight w:val="none"/>
          <w:u w:val="single"/>
          <w:lang w:val="en-US" w:eastAsia="zh-CN"/>
        </w:rPr>
        <w:t>365</w:t>
      </w:r>
      <w:r>
        <w:rPr>
          <w:rFonts w:hint="eastAsia"/>
          <w:color w:val="0000FF"/>
          <w:szCs w:val="21"/>
          <w:highlight w:val="none"/>
          <w:u w:val="single"/>
        </w:rPr>
        <w:t xml:space="preserve"> </w:t>
      </w:r>
      <w:r>
        <w:rPr>
          <w:rFonts w:hint="eastAsia"/>
          <w:color w:val="0000FF"/>
          <w:szCs w:val="21"/>
          <w:highlight w:val="none"/>
        </w:rPr>
        <w:t>日历天，其中：</w:t>
      </w:r>
      <w:r>
        <w:rPr>
          <w:rFonts w:hint="eastAsia"/>
          <w:color w:val="0000FF"/>
          <w:szCs w:val="21"/>
          <w:highlight w:val="none"/>
          <w:u w:val="single"/>
        </w:rPr>
        <w:t>监理服务期从签订合同开始，至本项目工程缺陷责任期满为止。</w:t>
      </w:r>
    </w:p>
    <w:p w14:paraId="1B5481B3">
      <w:pPr>
        <w:spacing w:line="480" w:lineRule="exact"/>
        <w:ind w:firstLine="840" w:firstLineChars="400"/>
        <w:rPr>
          <w:rFonts w:hint="default" w:eastAsia="宋体"/>
          <w:szCs w:val="21"/>
          <w:highlight w:val="none"/>
          <w:lang w:val="en-US" w:eastAsia="zh-CN"/>
        </w:rPr>
      </w:pPr>
      <w:r>
        <w:rPr>
          <w:rFonts w:hint="eastAsia"/>
          <w:szCs w:val="21"/>
          <w:highlight w:val="none"/>
        </w:rPr>
        <w:t>工程概算投资额/建筑安装工程费：</w:t>
      </w:r>
      <w:r>
        <w:rPr>
          <w:rFonts w:hint="eastAsia"/>
          <w:color w:val="0000FF"/>
          <w:szCs w:val="21"/>
          <w:highlight w:val="none"/>
          <w:u w:val="single"/>
        </w:rPr>
        <w:t xml:space="preserve"> 3483.37905</w:t>
      </w:r>
      <w:r>
        <w:rPr>
          <w:rFonts w:hint="eastAsia"/>
          <w:color w:val="0000FF"/>
          <w:szCs w:val="21"/>
          <w:highlight w:val="none"/>
          <w:u w:val="single"/>
          <w:lang w:val="en-US" w:eastAsia="zh-CN"/>
        </w:rPr>
        <w:t>万元</w:t>
      </w:r>
      <w:r>
        <w:rPr>
          <w:rFonts w:hint="eastAsia"/>
          <w:szCs w:val="21"/>
          <w:highlight w:val="none"/>
        </w:rPr>
        <w:t>。</w:t>
      </w:r>
    </w:p>
    <w:p w14:paraId="616AA1FA">
      <w:pPr>
        <w:spacing w:line="460" w:lineRule="exact"/>
        <w:ind w:firstLine="437"/>
        <w:rPr>
          <w:rFonts w:hint="eastAsia"/>
          <w:color w:val="0000FF"/>
          <w:szCs w:val="21"/>
          <w:highlight w:val="none"/>
          <w:u w:val="single"/>
        </w:rPr>
      </w:pPr>
      <w:r>
        <w:rPr>
          <w:szCs w:val="21"/>
          <w:highlight w:val="none"/>
        </w:rPr>
        <w:t>2.</w:t>
      </w:r>
      <w:r>
        <w:rPr>
          <w:rFonts w:hint="eastAsia"/>
          <w:szCs w:val="21"/>
          <w:highlight w:val="none"/>
        </w:rPr>
        <w:t>3 其他：</w:t>
      </w:r>
      <w:r>
        <w:rPr>
          <w:rFonts w:hint="eastAsia"/>
          <w:color w:val="0000FF"/>
          <w:szCs w:val="21"/>
          <w:highlight w:val="none"/>
        </w:rPr>
        <w:t>监理费最高限价：</w:t>
      </w:r>
      <w:r>
        <w:rPr>
          <w:rFonts w:hint="eastAsia"/>
          <w:color w:val="0000FF"/>
          <w:szCs w:val="21"/>
          <w:highlight w:val="none"/>
          <w:lang w:val="en-US" w:eastAsia="zh-CN"/>
        </w:rPr>
        <w:t>67</w:t>
      </w:r>
      <w:r>
        <w:rPr>
          <w:rFonts w:hint="eastAsia"/>
          <w:color w:val="0000FF"/>
          <w:szCs w:val="21"/>
          <w:highlight w:val="none"/>
        </w:rPr>
        <w:t>万元（监理费按中标价不因工期延长、乙方出外考察、有关部门调整监理费用、费率等在内的任何因素</w:t>
      </w:r>
      <w:r>
        <w:rPr>
          <w:rFonts w:hint="eastAsia"/>
          <w:color w:val="0000FF"/>
          <w:szCs w:val="21"/>
          <w:highlight w:val="none"/>
          <w:lang w:eastAsia="zh-CN"/>
        </w:rPr>
        <w:t>波动</w:t>
      </w:r>
      <w:r>
        <w:rPr>
          <w:rFonts w:hint="eastAsia"/>
          <w:color w:val="0000FF"/>
          <w:szCs w:val="21"/>
          <w:highlight w:val="none"/>
        </w:rPr>
        <w:t>而调整</w:t>
      </w:r>
      <w:r>
        <w:rPr>
          <w:rFonts w:hint="eastAsia"/>
          <w:color w:val="0000FF"/>
          <w:szCs w:val="21"/>
          <w:highlight w:val="none"/>
          <w:lang w:eastAsia="zh-CN"/>
        </w:rPr>
        <w:t>，最终实际结算支付总额</w:t>
      </w:r>
      <w:r>
        <w:rPr>
          <w:rFonts w:hint="eastAsia"/>
          <w:color w:val="0000FF"/>
          <w:szCs w:val="21"/>
          <w:highlight w:val="none"/>
          <w:lang w:val="en-US" w:eastAsia="zh-CN"/>
        </w:rPr>
        <w:t>=中标价*实际完成总投资/</w:t>
      </w:r>
      <w:r>
        <w:rPr>
          <w:rFonts w:hint="eastAsia"/>
          <w:color w:val="0000FF"/>
          <w:szCs w:val="21"/>
          <w:highlight w:val="none"/>
          <w:u w:val="none"/>
        </w:rPr>
        <w:t>3483</w:t>
      </w:r>
      <w:r>
        <w:rPr>
          <w:rFonts w:hint="eastAsia"/>
          <w:color w:val="0000FF"/>
          <w:szCs w:val="21"/>
          <w:highlight w:val="none"/>
          <w:u w:val="none"/>
          <w:lang w:val="en-US" w:eastAsia="zh-CN"/>
        </w:rPr>
        <w:t>.</w:t>
      </w:r>
      <w:r>
        <w:rPr>
          <w:rFonts w:hint="eastAsia"/>
          <w:color w:val="0000FF"/>
          <w:szCs w:val="21"/>
          <w:highlight w:val="none"/>
          <w:u w:val="none"/>
        </w:rPr>
        <w:t>37905</w:t>
      </w:r>
      <w:r>
        <w:rPr>
          <w:rFonts w:hint="eastAsia"/>
          <w:color w:val="0000FF"/>
          <w:szCs w:val="21"/>
          <w:highlight w:val="none"/>
          <w:u w:val="none"/>
          <w:lang w:val="en-US" w:eastAsia="zh-CN"/>
        </w:rPr>
        <w:t>万元</w:t>
      </w:r>
      <w:r>
        <w:rPr>
          <w:rFonts w:hint="eastAsia"/>
          <w:color w:val="0000FF"/>
          <w:szCs w:val="21"/>
          <w:highlight w:val="none"/>
        </w:rPr>
        <w:t>）。</w:t>
      </w:r>
    </w:p>
    <w:p w14:paraId="69231C83">
      <w:pPr>
        <w:pStyle w:val="18"/>
        <w:spacing w:line="336" w:lineRule="auto"/>
        <w:rPr>
          <w:rFonts w:hint="eastAsia" w:ascii="宋体" w:hAnsi="宋体"/>
          <w:b/>
          <w:bCs/>
          <w:highlight w:val="none"/>
        </w:rPr>
      </w:pPr>
      <w:bookmarkStart w:id="32" w:name="_Toc10750"/>
      <w:bookmarkStart w:id="33" w:name="_Toc27967"/>
      <w:bookmarkStart w:id="34" w:name="_Toc7052"/>
      <w:bookmarkStart w:id="35" w:name="_Toc12013"/>
      <w:r>
        <w:rPr>
          <w:rFonts w:ascii="宋体" w:hAnsi="宋体"/>
          <w:b/>
          <w:bCs/>
          <w:highlight w:val="none"/>
        </w:rPr>
        <w:t>3.投标人资格要求</w:t>
      </w:r>
      <w:bookmarkEnd w:id="19"/>
      <w:bookmarkEnd w:id="20"/>
      <w:bookmarkEnd w:id="21"/>
      <w:bookmarkEnd w:id="22"/>
      <w:bookmarkEnd w:id="23"/>
      <w:bookmarkEnd w:id="24"/>
      <w:bookmarkEnd w:id="25"/>
      <w:bookmarkEnd w:id="26"/>
      <w:bookmarkEnd w:id="27"/>
      <w:bookmarkEnd w:id="28"/>
      <w:bookmarkEnd w:id="32"/>
      <w:bookmarkEnd w:id="33"/>
      <w:bookmarkEnd w:id="34"/>
      <w:bookmarkEnd w:id="35"/>
    </w:p>
    <w:p w14:paraId="02B041AF">
      <w:pPr>
        <w:spacing w:line="336" w:lineRule="auto"/>
        <w:ind w:firstLine="539" w:firstLineChars="257"/>
        <w:rPr>
          <w:rFonts w:hint="default" w:ascii="宋体" w:hAnsi="宋体" w:eastAsia="宋体" w:cs="Times New Roman"/>
          <w:szCs w:val="21"/>
          <w:highlight w:val="none"/>
          <w:lang w:val="en-US"/>
        </w:rPr>
      </w:pPr>
      <w:bookmarkStart w:id="36" w:name="_Toc388433609"/>
      <w:bookmarkStart w:id="37" w:name="_Toc221949927"/>
      <w:r>
        <w:rPr>
          <w:rFonts w:ascii="宋体" w:hAnsi="宋体"/>
          <w:szCs w:val="21"/>
          <w:highlight w:val="none"/>
        </w:rPr>
        <w:t>3.1 本次招标要求投标人</w:t>
      </w:r>
      <w:r>
        <w:rPr>
          <w:rFonts w:hint="eastAsia" w:ascii="宋体" w:hAnsi="宋体"/>
          <w:szCs w:val="21"/>
          <w:highlight w:val="none"/>
        </w:rPr>
        <w:t>须</w:t>
      </w:r>
      <w:r>
        <w:rPr>
          <w:rFonts w:ascii="宋体" w:hAnsi="宋体"/>
          <w:szCs w:val="21"/>
          <w:highlight w:val="none"/>
        </w:rPr>
        <w:t>具</w:t>
      </w:r>
      <w:r>
        <w:rPr>
          <w:rFonts w:hint="eastAsia" w:ascii="宋体" w:hAnsi="宋体"/>
          <w:szCs w:val="21"/>
          <w:highlight w:val="none"/>
          <w:lang w:val="en-US" w:eastAsia="zh-CN"/>
        </w:rPr>
        <w:t>备</w:t>
      </w:r>
      <w:r>
        <w:rPr>
          <w:rFonts w:hint="eastAsia" w:ascii="宋体" w:hAnsi="宋体"/>
          <w:szCs w:val="21"/>
          <w:highlight w:val="none"/>
          <w:lang w:eastAsia="zh-CN"/>
        </w:rPr>
        <w:t>：</w:t>
      </w:r>
      <w:bookmarkEnd w:id="29"/>
      <w:bookmarkEnd w:id="30"/>
      <w:bookmarkEnd w:id="31"/>
      <w:bookmarkEnd w:id="36"/>
      <w:bookmarkEnd w:id="37"/>
      <w:r>
        <w:rPr>
          <w:rFonts w:hint="eastAsia" w:ascii="Times New Roman" w:hAnsi="Times New Roman" w:eastAsia="宋体" w:cs="Times New Roman"/>
          <w:color w:val="0000FF"/>
          <w:szCs w:val="21"/>
          <w:highlight w:val="none"/>
        </w:rPr>
        <w:t>水利部颁发的水利工程施工监理乙级及以上资质；拟任总监理工程师须具有水利部颁发的监理工程师注册证书，</w:t>
      </w:r>
      <w:r>
        <w:rPr>
          <w:rFonts w:ascii="宋体" w:hAnsi="宋体"/>
          <w:szCs w:val="21"/>
          <w:highlight w:val="none"/>
        </w:rPr>
        <w:t>且被</w:t>
      </w:r>
      <w:r>
        <w:rPr>
          <w:rFonts w:hint="eastAsia" w:ascii="宋体" w:hAnsi="宋体"/>
          <w:szCs w:val="21"/>
          <w:highlight w:val="none"/>
        </w:rPr>
        <w:t>投标人</w:t>
      </w:r>
      <w:r>
        <w:rPr>
          <w:rFonts w:ascii="宋体" w:hAnsi="宋体"/>
          <w:szCs w:val="21"/>
          <w:highlight w:val="none"/>
        </w:rPr>
        <w:t>聘任为总监理工程师</w:t>
      </w:r>
      <w:r>
        <w:rPr>
          <w:rFonts w:hint="eastAsia"/>
          <w:szCs w:val="21"/>
          <w:highlight w:val="none"/>
        </w:rPr>
        <w:t>；</w:t>
      </w:r>
      <w:r>
        <w:rPr>
          <w:rFonts w:hint="eastAsia" w:ascii="Times New Roman" w:hAnsi="Times New Roman" w:eastAsia="宋体" w:cs="Times New Roman"/>
          <w:color w:val="0000FF"/>
          <w:szCs w:val="21"/>
          <w:highlight w:val="none"/>
        </w:rPr>
        <w:t>项目监理机构须配备至少一名注册专业为机电及金属结构设备制造专业的监理工程师</w:t>
      </w:r>
      <w:r>
        <w:rPr>
          <w:rFonts w:hint="eastAsia" w:ascii="Times New Roman" w:hAnsi="Times New Roman" w:eastAsia="宋体" w:cs="Times New Roman"/>
          <w:color w:val="0000FF"/>
          <w:szCs w:val="21"/>
          <w:highlight w:val="none"/>
          <w:lang w:eastAsia="zh-CN"/>
        </w:rPr>
        <w:t>；</w:t>
      </w:r>
      <w:r>
        <w:rPr>
          <w:rFonts w:hint="eastAsia" w:ascii="宋体" w:hAnsi="宋体" w:eastAsia="宋体" w:cs="Times New Roman"/>
          <w:szCs w:val="21"/>
          <w:highlight w:val="none"/>
        </w:rPr>
        <w:t>在人员、资金、信誉等方面具有承担本标段施工监理的能力。</w:t>
      </w:r>
      <w:r>
        <w:rPr>
          <w:rFonts w:hint="eastAsia" w:ascii="宋体" w:hAnsi="宋体" w:eastAsia="宋体" w:cs="Times New Roman"/>
          <w:szCs w:val="21"/>
          <w:highlight w:val="none"/>
          <w:lang w:val="en-US" w:eastAsia="zh-CN"/>
        </w:rPr>
        <w:t xml:space="preserve"> </w:t>
      </w:r>
    </w:p>
    <w:p w14:paraId="31ABD467">
      <w:pPr>
        <w:spacing w:line="460" w:lineRule="exact"/>
        <w:ind w:firstLine="437"/>
        <w:rPr>
          <w:rFonts w:hint="eastAsia" w:ascii="宋体" w:hAnsi="宋体" w:eastAsia="宋体" w:cs="宋体"/>
          <w:kern w:val="0"/>
          <w:szCs w:val="21"/>
          <w:highlight w:val="none"/>
          <w:u w:val="single"/>
        </w:rPr>
      </w:pPr>
      <w:bookmarkStart w:id="38" w:name="_Toc388433610"/>
      <w:r>
        <w:rPr>
          <w:rFonts w:hint="eastAsia"/>
          <w:highlight w:val="none"/>
        </w:rPr>
        <w:t>3.2 本项目</w:t>
      </w:r>
      <w:r>
        <w:rPr>
          <w:rFonts w:hint="eastAsia"/>
          <w:color w:val="0000FF"/>
          <w:highlight w:val="none"/>
          <w:u w:val="single"/>
        </w:rPr>
        <w:t xml:space="preserve"> 属于 </w:t>
      </w:r>
      <w:r>
        <w:rPr>
          <w:rFonts w:hint="eastAsia"/>
          <w:highlight w:val="none"/>
        </w:rPr>
        <w:t>政府采购工程。</w:t>
      </w:r>
      <w:r>
        <w:rPr>
          <w:rFonts w:hint="eastAsia"/>
          <w:color w:val="0000FF"/>
          <w:highlight w:val="none"/>
          <w:u w:val="single"/>
          <w:lang w:eastAsia="zh-CN"/>
        </w:rPr>
        <w:t>☑</w:t>
      </w:r>
      <w:r>
        <w:rPr>
          <w:rFonts w:hint="eastAsia" w:ascii="宋体" w:hAnsi="宋体" w:cs="宋体"/>
          <w:color w:val="0000FF"/>
          <w:kern w:val="0"/>
          <w:szCs w:val="21"/>
          <w:highlight w:val="none"/>
          <w:u w:val="single"/>
        </w:rPr>
        <w:t>项目整体预留专门面向中小企业采购。</w:t>
      </w:r>
      <w:r>
        <w:rPr>
          <w:rFonts w:hint="eastAsia"/>
          <w:highlight w:val="none"/>
          <w:u w:val="single"/>
        </w:rPr>
        <w:t>□</w:t>
      </w:r>
      <w:r>
        <w:rPr>
          <w:rFonts w:hint="eastAsia" w:ascii="宋体" w:hAnsi="宋体" w:cs="宋体"/>
          <w:kern w:val="0"/>
          <w:szCs w:val="21"/>
          <w:highlight w:val="none"/>
          <w:u w:val="single"/>
        </w:rPr>
        <w:t>项目整体预留专门面向小微企业采购。</w:t>
      </w:r>
      <w:r>
        <w:rPr>
          <w:rFonts w:hint="eastAsia"/>
          <w:highlight w:val="none"/>
          <w:u w:val="single"/>
        </w:rPr>
        <w:t>□</w:t>
      </w:r>
      <w:r>
        <w:rPr>
          <w:rFonts w:hint="eastAsia" w:ascii="宋体" w:hAnsi="宋体" w:cs="宋体"/>
          <w:kern w:val="0"/>
          <w:szCs w:val="21"/>
          <w:highlight w:val="none"/>
          <w:u w:val="single"/>
        </w:rPr>
        <w:t>项目部分预留</w:t>
      </w:r>
      <w:r>
        <w:rPr>
          <w:rFonts w:hint="eastAsia"/>
          <w:highlight w:val="none"/>
          <w:u w:val="single"/>
        </w:rPr>
        <w:t>专门</w:t>
      </w:r>
      <w:r>
        <w:rPr>
          <w:rFonts w:hint="eastAsia" w:ascii="宋体" w:hAnsi="宋体" w:cs="宋体"/>
          <w:kern w:val="0"/>
          <w:szCs w:val="21"/>
          <w:highlight w:val="none"/>
          <w:u w:val="single"/>
        </w:rPr>
        <w:t>面向中小企业采购。</w:t>
      </w:r>
      <w:r>
        <w:rPr>
          <w:rFonts w:hint="eastAsia" w:ascii="宋体" w:hAnsi="宋体" w:cs="宋体"/>
          <w:kern w:val="0"/>
          <w:szCs w:val="21"/>
          <w:highlight w:val="none"/>
          <w:u w:val="single"/>
          <w:lang w:eastAsia="zh-CN"/>
        </w:rPr>
        <w:t>□</w:t>
      </w:r>
      <w:r>
        <w:rPr>
          <w:rFonts w:hint="eastAsia" w:ascii="宋体" w:hAnsi="宋体" w:eastAsia="宋体" w:cs="宋体"/>
          <w:kern w:val="0"/>
          <w:szCs w:val="21"/>
          <w:highlight w:val="none"/>
          <w:u w:val="single"/>
        </w:rPr>
        <w:t>采购项目未预留份额专门面向中小企业采购。</w:t>
      </w:r>
    </w:p>
    <w:p w14:paraId="5D393462">
      <w:pPr>
        <w:spacing w:line="336" w:lineRule="auto"/>
        <w:ind w:firstLine="539" w:firstLineChars="257"/>
        <w:rPr>
          <w:rFonts w:ascii="宋体" w:hAnsi="宋体"/>
          <w:szCs w:val="21"/>
          <w:highlight w:val="none"/>
        </w:rPr>
      </w:pPr>
      <w:r>
        <w:rPr>
          <w:rFonts w:ascii="宋体" w:hAnsi="宋体"/>
          <w:szCs w:val="21"/>
          <w:highlight w:val="none"/>
        </w:rPr>
        <w:t>3.</w:t>
      </w:r>
      <w:r>
        <w:rPr>
          <w:rFonts w:hint="eastAsia" w:ascii="宋体" w:hAnsi="宋体"/>
          <w:szCs w:val="21"/>
          <w:highlight w:val="none"/>
        </w:rPr>
        <w:t>3</w:t>
      </w:r>
      <w:r>
        <w:rPr>
          <w:rFonts w:ascii="宋体" w:hAnsi="宋体"/>
          <w:szCs w:val="21"/>
          <w:highlight w:val="none"/>
        </w:rPr>
        <w:t xml:space="preserve"> 本</w:t>
      </w:r>
      <w:r>
        <w:rPr>
          <w:rFonts w:hint="eastAsia" w:ascii="宋体" w:hAnsi="宋体"/>
          <w:szCs w:val="21"/>
          <w:highlight w:val="none"/>
        </w:rPr>
        <w:t>次招标</w:t>
      </w:r>
      <w:r>
        <w:rPr>
          <w:rFonts w:ascii="宋体" w:hAnsi="宋体"/>
          <w:color w:val="0000FF"/>
          <w:szCs w:val="21"/>
          <w:highlight w:val="none"/>
          <w:u w:val="single"/>
        </w:rPr>
        <w:t xml:space="preserve"> </w:t>
      </w:r>
      <w:r>
        <w:rPr>
          <w:rFonts w:hint="eastAsia" w:ascii="宋体" w:hAnsi="宋体"/>
          <w:color w:val="0000FF"/>
          <w:szCs w:val="21"/>
          <w:highlight w:val="none"/>
          <w:u w:val="single"/>
        </w:rPr>
        <w:t>不接受</w:t>
      </w:r>
      <w:r>
        <w:rPr>
          <w:rFonts w:ascii="宋体" w:hAnsi="宋体"/>
          <w:color w:val="0000FF"/>
          <w:szCs w:val="21"/>
          <w:highlight w:val="none"/>
          <w:u w:val="single"/>
        </w:rPr>
        <w:t xml:space="preserve"> </w:t>
      </w:r>
      <w:r>
        <w:rPr>
          <w:rFonts w:ascii="宋体" w:hAnsi="宋体"/>
          <w:szCs w:val="21"/>
          <w:highlight w:val="none"/>
        </w:rPr>
        <w:t>（</w:t>
      </w:r>
      <w:r>
        <w:rPr>
          <w:rFonts w:hint="eastAsia" w:ascii="宋体" w:hAnsi="宋体"/>
          <w:szCs w:val="21"/>
          <w:highlight w:val="none"/>
        </w:rPr>
        <w:t>接受/不接受</w:t>
      </w:r>
      <w:r>
        <w:rPr>
          <w:rFonts w:ascii="宋体" w:hAnsi="宋体"/>
          <w:szCs w:val="21"/>
          <w:highlight w:val="none"/>
        </w:rPr>
        <w:t>）联合体投标。</w:t>
      </w:r>
      <w:bookmarkEnd w:id="38"/>
    </w:p>
    <w:p w14:paraId="3B46917B">
      <w:pPr>
        <w:spacing w:line="336" w:lineRule="auto"/>
        <w:ind w:firstLine="539" w:firstLineChars="257"/>
        <w:rPr>
          <w:rFonts w:hint="eastAsia" w:ascii="宋体" w:hAnsi="宋体"/>
          <w:szCs w:val="21"/>
          <w:highlight w:val="none"/>
        </w:rPr>
      </w:pPr>
      <w:r>
        <w:rPr>
          <w:szCs w:val="21"/>
          <w:highlight w:val="none"/>
        </w:rPr>
        <w:t>3.</w:t>
      </w:r>
      <w:r>
        <w:rPr>
          <w:rFonts w:hint="eastAsia"/>
          <w:szCs w:val="21"/>
          <w:highlight w:val="none"/>
        </w:rPr>
        <w:t>4</w:t>
      </w:r>
      <w:r>
        <w:rPr>
          <w:szCs w:val="21"/>
          <w:highlight w:val="none"/>
        </w:rPr>
        <w:t xml:space="preserve"> 各投标人均可就</w:t>
      </w:r>
      <w:r>
        <w:rPr>
          <w:rFonts w:hint="eastAsia" w:ascii="宋体" w:hAnsi="宋体"/>
          <w:szCs w:val="21"/>
          <w:highlight w:val="none"/>
        </w:rPr>
        <w:t>本招标项目</w:t>
      </w:r>
      <w:r>
        <w:rPr>
          <w:szCs w:val="21"/>
          <w:highlight w:val="none"/>
        </w:rPr>
        <w:t>上述标段中的</w:t>
      </w:r>
      <w:r>
        <w:rPr>
          <w:color w:val="0000FF"/>
          <w:szCs w:val="21"/>
          <w:highlight w:val="none"/>
          <w:u w:val="single"/>
        </w:rPr>
        <w:t xml:space="preserve"> </w:t>
      </w:r>
      <w:r>
        <w:rPr>
          <w:rFonts w:hint="eastAsia"/>
          <w:color w:val="0000FF"/>
          <w:szCs w:val="21"/>
          <w:highlight w:val="none"/>
          <w:u w:val="single"/>
          <w:lang w:val="en-US" w:eastAsia="zh-CN"/>
        </w:rPr>
        <w:t>1</w:t>
      </w:r>
      <w:r>
        <w:rPr>
          <w:color w:val="0000FF"/>
          <w:szCs w:val="21"/>
          <w:highlight w:val="none"/>
          <w:u w:val="single"/>
        </w:rPr>
        <w:t xml:space="preserve"> </w:t>
      </w:r>
      <w:r>
        <w:rPr>
          <w:szCs w:val="21"/>
          <w:highlight w:val="none"/>
        </w:rPr>
        <w:t>（具体数量）个标段投标。</w:t>
      </w:r>
      <w:r>
        <w:rPr>
          <w:rFonts w:hint="eastAsia" w:ascii="宋体" w:hAnsi="宋体"/>
          <w:szCs w:val="21"/>
          <w:highlight w:val="none"/>
        </w:rPr>
        <w:t>招标人按下列原则选择中标人：</w:t>
      </w:r>
    </w:p>
    <w:p w14:paraId="3168BC18">
      <w:pPr>
        <w:spacing w:line="336" w:lineRule="auto"/>
        <w:ind w:firstLine="539" w:firstLineChars="257"/>
        <w:rPr>
          <w:rFonts w:hint="eastAsia" w:ascii="宋体" w:hAnsi="宋体"/>
          <w:szCs w:val="21"/>
          <w:highlight w:val="none"/>
        </w:rPr>
      </w:pPr>
      <w:r>
        <w:rPr>
          <w:rFonts w:hint="eastAsia"/>
          <w:highlight w:val="none"/>
        </w:rPr>
        <w:t xml:space="preserve">3.5 </w:t>
      </w:r>
      <w:bookmarkStart w:id="39" w:name="_Toc221949929"/>
      <w:bookmarkStart w:id="40" w:name="_Toc388433611"/>
      <w:r>
        <w:rPr>
          <w:rFonts w:hint="eastAsia"/>
          <w:highlight w:val="none"/>
        </w:rPr>
        <w:t>其他要求：</w:t>
      </w:r>
      <w:bookmarkEnd w:id="39"/>
      <w:bookmarkEnd w:id="40"/>
      <w:r>
        <w:rPr>
          <w:rFonts w:hint="eastAsia" w:ascii="宋体" w:hAnsi="宋体"/>
          <w:szCs w:val="21"/>
          <w:u w:val="single"/>
        </w:rPr>
        <w:t>本次招标实行资格后审，资格审查的具体要求见招标文件。资格审查不合格的投标人其投标将被否决</w:t>
      </w:r>
      <w:r>
        <w:rPr>
          <w:rFonts w:hint="eastAsia" w:ascii="宋体" w:hAnsi="宋体"/>
          <w:szCs w:val="21"/>
        </w:rPr>
        <w:t>。</w:t>
      </w:r>
    </w:p>
    <w:p w14:paraId="2B272532">
      <w:pPr>
        <w:pStyle w:val="18"/>
        <w:spacing w:line="336" w:lineRule="auto"/>
        <w:rPr>
          <w:rFonts w:hint="eastAsia" w:ascii="宋体" w:hAnsi="宋体"/>
          <w:b/>
          <w:bCs/>
          <w:highlight w:val="none"/>
        </w:rPr>
      </w:pPr>
      <w:bookmarkStart w:id="41" w:name="_Toc5007"/>
      <w:bookmarkStart w:id="42" w:name="_Toc9260"/>
      <w:bookmarkStart w:id="43" w:name="_Toc25282"/>
      <w:bookmarkStart w:id="44" w:name="_Toc989"/>
      <w:r>
        <w:rPr>
          <w:rFonts w:hint="eastAsia" w:ascii="宋体" w:hAnsi="宋体"/>
          <w:b/>
          <w:bCs/>
          <w:highlight w:val="none"/>
        </w:rPr>
        <w:t>4.</w:t>
      </w:r>
      <w:r>
        <w:rPr>
          <w:rFonts w:ascii="宋体" w:hAnsi="宋体"/>
          <w:b/>
          <w:bCs/>
          <w:highlight w:val="none"/>
        </w:rPr>
        <w:t>招标文件的获取</w:t>
      </w:r>
      <w:bookmarkEnd w:id="41"/>
      <w:bookmarkEnd w:id="42"/>
      <w:bookmarkEnd w:id="43"/>
      <w:bookmarkEnd w:id="44"/>
    </w:p>
    <w:p w14:paraId="016199C6">
      <w:pPr>
        <w:spacing w:after="120" w:afterLines="50" w:line="460" w:lineRule="exact"/>
        <w:ind w:firstLine="437"/>
        <w:rPr>
          <w:highlight w:val="none"/>
        </w:rPr>
      </w:pPr>
      <w:bookmarkStart w:id="45" w:name="_Toc221949935"/>
      <w:r>
        <w:rPr>
          <w:rFonts w:hint="eastAsia"/>
          <w:highlight w:val="none"/>
        </w:rPr>
        <w:t>4.1 凡有意参加投标者（若为联合体投标，指联合体所有成员），应当在</w:t>
      </w:r>
      <w:r>
        <w:rPr>
          <w:rFonts w:hint="eastAsia"/>
          <w:highlight w:val="none"/>
          <w:u w:val="single"/>
        </w:rPr>
        <w:t>湖北省电子招投标交易平台</w:t>
      </w:r>
      <w:r>
        <w:rPr>
          <w:rFonts w:hint="eastAsia"/>
          <w:highlight w:val="none"/>
        </w:rPr>
        <w:t>（以下简称“电子交易平台”，下同）（网址：</w:t>
      </w:r>
      <w:r>
        <w:rPr>
          <w:highlight w:val="none"/>
          <w:u w:val="single"/>
        </w:rPr>
        <w:fldChar w:fldCharType="begin"/>
      </w:r>
      <w:r>
        <w:rPr>
          <w:highlight w:val="none"/>
          <w:u w:val="single"/>
        </w:rPr>
        <w:instrText xml:space="preserve"> HYPERLINK "http://www.hbbidcloud.c" </w:instrText>
      </w:r>
      <w:r>
        <w:rPr>
          <w:highlight w:val="none"/>
          <w:u w:val="single"/>
        </w:rPr>
        <w:fldChar w:fldCharType="separate"/>
      </w:r>
      <w:r>
        <w:rPr>
          <w:highlight w:val="none"/>
          <w:u w:val="single"/>
        </w:rPr>
        <w:t>www.hbbidcloud.c</w:t>
      </w:r>
      <w:r>
        <w:rPr>
          <w:highlight w:val="none"/>
          <w:u w:val="single"/>
        </w:rPr>
        <w:fldChar w:fldCharType="end"/>
      </w:r>
      <w:r>
        <w:rPr>
          <w:rFonts w:hint="eastAsia"/>
          <w:highlight w:val="none"/>
          <w:u w:val="single"/>
        </w:rPr>
        <w:t>n</w:t>
      </w:r>
      <w:r>
        <w:rPr>
          <w:rFonts w:hint="eastAsia"/>
          <w:highlight w:val="none"/>
        </w:rPr>
        <w:t>）进行注册登记，并办理CA数字证书</w:t>
      </w:r>
      <w:r>
        <w:rPr>
          <w:highlight w:val="none"/>
        </w:rPr>
        <w:t>（CA锁、标证通、电子营业执照3种任选其一，</w:t>
      </w:r>
      <w:r>
        <w:rPr>
          <w:rFonts w:hint="eastAsia"/>
          <w:highlight w:val="none"/>
        </w:rPr>
        <w:t>下同</w:t>
      </w:r>
      <w:r>
        <w:rPr>
          <w:highlight w:val="none"/>
        </w:rPr>
        <w:t>）</w:t>
      </w:r>
      <w:r>
        <w:rPr>
          <w:rFonts w:hint="eastAsia"/>
          <w:highlight w:val="none"/>
        </w:rPr>
        <w:t>（具体操作参见“电子交易平台”—办事指南—交易主体注册登记指南）。</w:t>
      </w:r>
    </w:p>
    <w:bookmarkEnd w:id="45"/>
    <w:p w14:paraId="7D74888E">
      <w:pPr>
        <w:adjustRightInd w:val="0"/>
        <w:snapToGrid w:val="0"/>
        <w:spacing w:line="360" w:lineRule="auto"/>
        <w:ind w:firstLine="420" w:firstLineChars="200"/>
        <w:rPr>
          <w:rFonts w:hint="eastAsia"/>
          <w:highlight w:val="none"/>
        </w:rPr>
      </w:pPr>
      <w:r>
        <w:rPr>
          <w:rFonts w:hint="eastAsia"/>
          <w:highlight w:val="none"/>
        </w:rPr>
        <w:t>4.2 完成注册登记后，请于</w:t>
      </w:r>
      <w:r>
        <w:rPr>
          <w:rFonts w:hint="eastAsia"/>
          <w:color w:val="0000FF"/>
          <w:highlight w:val="none"/>
          <w:lang w:eastAsia="zh-CN"/>
        </w:rPr>
        <w:t>2026</w:t>
      </w:r>
      <w:r>
        <w:rPr>
          <w:rFonts w:hint="eastAsia"/>
          <w:color w:val="0000FF"/>
          <w:highlight w:val="none"/>
        </w:rPr>
        <w:t>年</w:t>
      </w:r>
      <w:r>
        <w:rPr>
          <w:rFonts w:hint="eastAsia"/>
          <w:color w:val="0000FF"/>
          <w:highlight w:val="none"/>
          <w:lang w:val="en-US" w:eastAsia="zh-CN"/>
        </w:rPr>
        <w:t>9</w:t>
      </w:r>
      <w:r>
        <w:rPr>
          <w:rFonts w:hint="eastAsia"/>
          <w:color w:val="0000FF"/>
          <w:highlight w:val="none"/>
        </w:rPr>
        <w:t>月</w:t>
      </w:r>
      <w:r>
        <w:rPr>
          <w:rFonts w:hint="eastAsia"/>
          <w:color w:val="0000FF"/>
          <w:highlight w:val="none"/>
          <w:lang w:val="en-US" w:eastAsia="zh-CN"/>
        </w:rPr>
        <w:t>23</w:t>
      </w:r>
      <w:r>
        <w:rPr>
          <w:rFonts w:hint="eastAsia"/>
          <w:color w:val="0000FF"/>
          <w:highlight w:val="none"/>
        </w:rPr>
        <w:t>日至</w:t>
      </w:r>
      <w:r>
        <w:rPr>
          <w:rFonts w:hint="eastAsia"/>
          <w:color w:val="0000FF"/>
          <w:highlight w:val="none"/>
          <w:lang w:eastAsia="zh-CN"/>
        </w:rPr>
        <w:t>2026</w:t>
      </w:r>
      <w:r>
        <w:rPr>
          <w:rFonts w:hint="eastAsia"/>
          <w:color w:val="0000FF"/>
          <w:highlight w:val="none"/>
        </w:rPr>
        <w:t>年</w:t>
      </w:r>
      <w:r>
        <w:rPr>
          <w:rFonts w:hint="eastAsia"/>
          <w:color w:val="0000FF"/>
          <w:highlight w:val="none"/>
          <w:lang w:val="en-US" w:eastAsia="zh-CN"/>
        </w:rPr>
        <w:t>9</w:t>
      </w:r>
      <w:r>
        <w:rPr>
          <w:rFonts w:hint="eastAsia"/>
          <w:color w:val="0000FF"/>
          <w:highlight w:val="none"/>
        </w:rPr>
        <w:t>月</w:t>
      </w:r>
      <w:r>
        <w:rPr>
          <w:rFonts w:hint="eastAsia"/>
          <w:color w:val="0000FF"/>
          <w:highlight w:val="none"/>
          <w:lang w:val="en-US" w:eastAsia="zh-CN"/>
        </w:rPr>
        <w:t>28</w:t>
      </w:r>
      <w:r>
        <w:rPr>
          <w:rFonts w:hint="eastAsia"/>
          <w:color w:val="0000FF"/>
          <w:highlight w:val="none"/>
        </w:rPr>
        <w:t>日</w:t>
      </w:r>
      <w:r>
        <w:rPr>
          <w:rFonts w:hint="eastAsia"/>
          <w:highlight w:val="none"/>
        </w:rPr>
        <w:t>24：00时止（北京时间、下同），通过互联网使用手机版CA（标证通）或办理CA数字证书登录“电子交易平台”，在所投标段免费下载招标文件。联合体投标的，由联合体牵头人下载招标文件（具体操作参见“电子交易平台”—办事指南—招标（资审）文件下载指南）。未按规定从“电子交易平台”下载招标文件的，招标人 （“电子交易平台”）拒收其投标文件。</w:t>
      </w:r>
    </w:p>
    <w:p w14:paraId="30B3A8E7">
      <w:pPr>
        <w:pStyle w:val="18"/>
        <w:spacing w:before="120" w:after="120" w:afterLines="50"/>
        <w:outlineLvl w:val="0"/>
        <w:rPr>
          <w:highlight w:val="none"/>
        </w:rPr>
      </w:pPr>
      <w:bookmarkStart w:id="46" w:name="_Toc23755"/>
      <w:bookmarkStart w:id="47" w:name="_Toc9961"/>
      <w:bookmarkStart w:id="48" w:name="_Toc29090"/>
      <w:bookmarkStart w:id="49" w:name="_Toc22856"/>
      <w:bookmarkStart w:id="50" w:name="_Toc25695"/>
      <w:r>
        <w:rPr>
          <w:highlight w:val="none"/>
        </w:rPr>
        <w:t xml:space="preserve">5. </w:t>
      </w:r>
      <w:r>
        <w:rPr>
          <w:rFonts w:hint="eastAsia"/>
          <w:highlight w:val="none"/>
        </w:rPr>
        <w:t>投标文件的递交</w:t>
      </w:r>
      <w:bookmarkEnd w:id="46"/>
      <w:bookmarkEnd w:id="47"/>
      <w:bookmarkEnd w:id="48"/>
      <w:bookmarkEnd w:id="49"/>
      <w:bookmarkEnd w:id="50"/>
    </w:p>
    <w:p w14:paraId="2BA2F4F7">
      <w:pPr>
        <w:spacing w:after="120" w:afterLines="50" w:line="460" w:lineRule="exact"/>
        <w:ind w:firstLine="437"/>
        <w:rPr>
          <w:rFonts w:hint="eastAsia"/>
          <w:color w:val="0000FF"/>
          <w:highlight w:val="none"/>
          <w:bdr w:val="single" w:color="auto" w:sz="4" w:space="0"/>
        </w:rPr>
      </w:pPr>
      <w:r>
        <w:rPr>
          <w:highlight w:val="none"/>
        </w:rPr>
        <w:t xml:space="preserve">5.1 </w:t>
      </w:r>
      <w:r>
        <w:rPr>
          <w:rFonts w:hint="eastAsia"/>
          <w:highlight w:val="none"/>
        </w:rPr>
        <w:t>投标文件递交截止时间为</w:t>
      </w:r>
      <w:r>
        <w:rPr>
          <w:rFonts w:hint="eastAsia"/>
          <w:color w:val="0000FF"/>
          <w:highlight w:val="none"/>
          <w:u w:val="single"/>
          <w:lang w:val="en-US" w:eastAsia="zh-CN"/>
        </w:rPr>
        <w:t>2026</w:t>
      </w:r>
      <w:r>
        <w:rPr>
          <w:rFonts w:hint="eastAsia"/>
          <w:color w:val="0000FF"/>
          <w:highlight w:val="none"/>
          <w:u w:val="single"/>
        </w:rPr>
        <w:t xml:space="preserve"> </w:t>
      </w:r>
      <w:r>
        <w:rPr>
          <w:rFonts w:hint="eastAsia"/>
          <w:color w:val="0000FF"/>
          <w:highlight w:val="none"/>
        </w:rPr>
        <w:t>年</w:t>
      </w:r>
      <w:r>
        <w:rPr>
          <w:rFonts w:hint="eastAsia"/>
          <w:color w:val="0000FF"/>
          <w:highlight w:val="none"/>
          <w:u w:val="single"/>
        </w:rPr>
        <w:t xml:space="preserve"> </w:t>
      </w:r>
      <w:r>
        <w:rPr>
          <w:rFonts w:hint="eastAsia"/>
          <w:color w:val="0000FF"/>
          <w:highlight w:val="none"/>
          <w:u w:val="single"/>
          <w:lang w:val="en-US" w:eastAsia="zh-CN"/>
        </w:rPr>
        <w:t>10</w:t>
      </w:r>
      <w:r>
        <w:rPr>
          <w:rFonts w:hint="eastAsia"/>
          <w:color w:val="0000FF"/>
          <w:highlight w:val="none"/>
          <w:u w:val="single"/>
        </w:rPr>
        <w:t xml:space="preserve"> </w:t>
      </w:r>
      <w:r>
        <w:rPr>
          <w:rFonts w:hint="eastAsia"/>
          <w:color w:val="0000FF"/>
          <w:highlight w:val="none"/>
        </w:rPr>
        <w:t>月</w:t>
      </w:r>
      <w:r>
        <w:rPr>
          <w:rFonts w:hint="eastAsia"/>
          <w:color w:val="0000FF"/>
          <w:highlight w:val="none"/>
          <w:u w:val="single"/>
        </w:rPr>
        <w:t xml:space="preserve"> </w:t>
      </w:r>
      <w:r>
        <w:rPr>
          <w:rFonts w:hint="eastAsia"/>
          <w:color w:val="0000FF"/>
          <w:highlight w:val="none"/>
          <w:u w:val="single"/>
          <w:lang w:val="en-US" w:eastAsia="zh-CN"/>
        </w:rPr>
        <w:t>14</w:t>
      </w:r>
      <w:r>
        <w:rPr>
          <w:rFonts w:hint="eastAsia"/>
          <w:color w:val="0000FF"/>
          <w:highlight w:val="none"/>
          <w:u w:val="single"/>
        </w:rPr>
        <w:t xml:space="preserve"> </w:t>
      </w:r>
      <w:r>
        <w:rPr>
          <w:rFonts w:hint="eastAsia"/>
          <w:color w:val="0000FF"/>
          <w:highlight w:val="none"/>
        </w:rPr>
        <w:t xml:space="preserve">日 </w:t>
      </w:r>
      <w:r>
        <w:rPr>
          <w:rFonts w:hint="eastAsia"/>
          <w:color w:val="0000FF"/>
          <w:highlight w:val="none"/>
          <w:u w:val="single"/>
        </w:rPr>
        <w:t>09</w:t>
      </w:r>
      <w:r>
        <w:rPr>
          <w:rFonts w:hint="eastAsia"/>
          <w:color w:val="0000FF"/>
          <w:highlight w:val="none"/>
        </w:rPr>
        <w:t>时</w:t>
      </w:r>
      <w:r>
        <w:rPr>
          <w:rFonts w:hint="eastAsia"/>
          <w:color w:val="0000FF"/>
          <w:highlight w:val="none"/>
          <w:u w:val="single"/>
        </w:rPr>
        <w:t>00</w:t>
      </w:r>
      <w:r>
        <w:rPr>
          <w:rFonts w:hint="eastAsia"/>
          <w:color w:val="0000FF"/>
          <w:highlight w:val="none"/>
        </w:rPr>
        <w:t>分。</w:t>
      </w:r>
    </w:p>
    <w:p w14:paraId="4E348B66">
      <w:pPr>
        <w:adjustRightInd w:val="0"/>
        <w:snapToGrid w:val="0"/>
        <w:spacing w:line="360" w:lineRule="auto"/>
        <w:ind w:firstLine="420" w:firstLineChars="200"/>
        <w:rPr>
          <w:rFonts w:hint="eastAsia"/>
          <w:highlight w:val="none"/>
        </w:rPr>
      </w:pPr>
      <w:r>
        <w:rPr>
          <w:highlight w:val="none"/>
        </w:rPr>
        <w:t>5.</w:t>
      </w:r>
      <w:r>
        <w:rPr>
          <w:rFonts w:hint="eastAsia"/>
          <w:highlight w:val="none"/>
        </w:rPr>
        <w:t>2 投标人应当在投标</w:t>
      </w:r>
      <w:r>
        <w:rPr>
          <w:rFonts w:hint="eastAsia" w:ascii="宋体" w:hAnsi="宋体"/>
          <w:szCs w:val="21"/>
          <w:highlight w:val="none"/>
        </w:rPr>
        <w:t>截止</w:t>
      </w:r>
      <w:r>
        <w:rPr>
          <w:rFonts w:hint="eastAsia"/>
          <w:highlight w:val="none"/>
        </w:rPr>
        <w:t>时间前，</w:t>
      </w:r>
      <w:r>
        <w:rPr>
          <w:highlight w:val="none"/>
        </w:rPr>
        <w:t>通过</w:t>
      </w:r>
      <w:r>
        <w:rPr>
          <w:rFonts w:hint="eastAsia"/>
          <w:highlight w:val="none"/>
        </w:rPr>
        <w:t>互联网</w:t>
      </w:r>
      <w:r>
        <w:rPr>
          <w:highlight w:val="none"/>
        </w:rPr>
        <w:t>使用</w:t>
      </w:r>
      <w:r>
        <w:rPr>
          <w:rFonts w:hint="eastAsia"/>
          <w:highlight w:val="none"/>
        </w:rPr>
        <w:t>CA数字证书登录“电子交易平台”，选择所投标段将</w:t>
      </w:r>
      <w:r>
        <w:rPr>
          <w:rFonts w:hint="eastAsia"/>
          <w:b/>
          <w:highlight w:val="none"/>
        </w:rPr>
        <w:t>加密的电子投标文件</w:t>
      </w:r>
      <w:r>
        <w:rPr>
          <w:rFonts w:hint="eastAsia"/>
          <w:highlight w:val="none"/>
        </w:rPr>
        <w:t>上传。投标人完成投标文件上传后，“</w:t>
      </w:r>
      <w:r>
        <w:rPr>
          <w:highlight w:val="none"/>
        </w:rPr>
        <w:t>电子</w:t>
      </w:r>
      <w:r>
        <w:rPr>
          <w:rFonts w:hint="eastAsia"/>
          <w:highlight w:val="none"/>
        </w:rPr>
        <w:t>交易平台”即时向投标人发出</w:t>
      </w:r>
      <w:r>
        <w:rPr>
          <w:highlight w:val="none"/>
        </w:rPr>
        <w:t>电子签收凭证</w:t>
      </w:r>
      <w:r>
        <w:rPr>
          <w:rFonts w:hint="eastAsia"/>
          <w:highlight w:val="none"/>
        </w:rPr>
        <w:t>，递交时间以</w:t>
      </w:r>
      <w:r>
        <w:rPr>
          <w:highlight w:val="none"/>
        </w:rPr>
        <w:t>电子签收凭证</w:t>
      </w:r>
      <w:r>
        <w:rPr>
          <w:rFonts w:hint="eastAsia"/>
          <w:highlight w:val="none"/>
        </w:rPr>
        <w:t>载明的传输完成时间为准。逾</w:t>
      </w:r>
      <w:r>
        <w:rPr>
          <w:highlight w:val="none"/>
        </w:rPr>
        <w:t>期未完成上传</w:t>
      </w:r>
      <w:r>
        <w:rPr>
          <w:rFonts w:hint="eastAsia"/>
          <w:highlight w:val="none"/>
        </w:rPr>
        <w:t>或未加密的</w:t>
      </w:r>
      <w:r>
        <w:rPr>
          <w:highlight w:val="none"/>
        </w:rPr>
        <w:t>电子</w:t>
      </w:r>
      <w:r>
        <w:rPr>
          <w:rFonts w:hint="eastAsia"/>
          <w:highlight w:val="none"/>
        </w:rPr>
        <w:t>投标文件</w:t>
      </w:r>
      <w:r>
        <w:rPr>
          <w:highlight w:val="none"/>
        </w:rPr>
        <w:t>，招标人</w:t>
      </w:r>
      <w:r>
        <w:rPr>
          <w:rFonts w:hint="eastAsia"/>
          <w:highlight w:val="none"/>
        </w:rPr>
        <w:t>（“</w:t>
      </w:r>
      <w:r>
        <w:rPr>
          <w:highlight w:val="none"/>
        </w:rPr>
        <w:t>电子</w:t>
      </w:r>
      <w:r>
        <w:rPr>
          <w:rFonts w:hint="eastAsia"/>
          <w:highlight w:val="none"/>
        </w:rPr>
        <w:t>交易平台”）</w:t>
      </w:r>
      <w:r>
        <w:rPr>
          <w:highlight w:val="none"/>
        </w:rPr>
        <w:t>将拒收。</w:t>
      </w:r>
    </w:p>
    <w:p w14:paraId="71FB0486">
      <w:pPr>
        <w:pStyle w:val="18"/>
        <w:spacing w:line="336" w:lineRule="auto"/>
        <w:rPr>
          <w:rFonts w:hint="eastAsia" w:ascii="宋体" w:hAnsi="宋体"/>
          <w:b/>
          <w:bCs/>
          <w:highlight w:val="none"/>
        </w:rPr>
      </w:pPr>
      <w:bookmarkStart w:id="51" w:name="_Toc4871"/>
      <w:bookmarkStart w:id="52" w:name="_Toc15056"/>
      <w:bookmarkStart w:id="53" w:name="_Toc29762"/>
      <w:bookmarkStart w:id="54" w:name="_Toc31832"/>
      <w:r>
        <w:rPr>
          <w:rFonts w:hint="eastAsia" w:ascii="宋体" w:hAnsi="宋体"/>
          <w:b/>
          <w:bCs/>
          <w:highlight w:val="none"/>
        </w:rPr>
        <w:t>6.投标相关事宜</w:t>
      </w:r>
      <w:bookmarkEnd w:id="51"/>
      <w:bookmarkEnd w:id="52"/>
    </w:p>
    <w:p w14:paraId="71EBB03C">
      <w:pPr>
        <w:pStyle w:val="18"/>
        <w:keepNext/>
        <w:keepLines/>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Times New Roman" w:hAnsi="Times New Roman" w:eastAsia="宋体" w:cs="Times New Roman"/>
          <w:b w:val="0"/>
          <w:color w:val="0000FF"/>
          <w:kern w:val="2"/>
          <w:sz w:val="21"/>
          <w:szCs w:val="24"/>
          <w:highlight w:val="none"/>
          <w:lang w:val="en-US" w:eastAsia="zh-CN" w:bidi="ar-SA"/>
        </w:rPr>
      </w:pPr>
      <w:bookmarkStart w:id="55" w:name="_Toc27409"/>
      <w:bookmarkStart w:id="56" w:name="_Toc12931"/>
      <w:r>
        <w:rPr>
          <w:rFonts w:hint="eastAsia" w:ascii="Times New Roman" w:hAnsi="Times New Roman" w:eastAsia="宋体" w:cs="Times New Roman"/>
          <w:b w:val="0"/>
          <w:color w:val="0000FF"/>
          <w:kern w:val="2"/>
          <w:sz w:val="21"/>
          <w:szCs w:val="24"/>
          <w:highlight w:val="none"/>
          <w:lang w:val="en-US" w:eastAsia="zh-CN" w:bidi="ar-SA"/>
        </w:rPr>
        <w:t>无</w:t>
      </w:r>
    </w:p>
    <w:p w14:paraId="4482F132">
      <w:pPr>
        <w:pStyle w:val="18"/>
        <w:spacing w:line="336" w:lineRule="auto"/>
        <w:rPr>
          <w:rFonts w:hint="eastAsia" w:ascii="宋体" w:hAnsi="宋体"/>
          <w:b/>
          <w:bCs/>
          <w:highlight w:val="none"/>
        </w:rPr>
      </w:pPr>
      <w:r>
        <w:rPr>
          <w:rFonts w:hint="eastAsia" w:ascii="宋体" w:hAnsi="宋体"/>
          <w:b/>
          <w:bCs/>
          <w:highlight w:val="none"/>
        </w:rPr>
        <w:t>7.评标办法</w:t>
      </w:r>
      <w:bookmarkEnd w:id="55"/>
      <w:bookmarkEnd w:id="56"/>
    </w:p>
    <w:p w14:paraId="7CB3693F">
      <w:pPr>
        <w:spacing w:after="120" w:afterLines="50" w:line="460" w:lineRule="exact"/>
        <w:ind w:firstLine="437"/>
        <w:rPr>
          <w:rFonts w:hint="eastAsia"/>
          <w:color w:val="0000FF"/>
          <w:highlight w:val="none"/>
          <w:u w:val="none"/>
        </w:rPr>
      </w:pPr>
      <w:r>
        <w:rPr>
          <w:rFonts w:hint="eastAsia"/>
          <w:highlight w:val="none"/>
        </w:rPr>
        <w:t xml:space="preserve">本次招标评标办法采用 </w:t>
      </w:r>
      <w:r>
        <w:rPr>
          <w:rFonts w:hint="eastAsia"/>
          <w:color w:val="0000FF"/>
          <w:highlight w:val="none"/>
        </w:rPr>
        <w:t>综合评估法</w:t>
      </w:r>
      <w:r>
        <w:rPr>
          <w:rFonts w:hint="eastAsia"/>
          <w:color w:val="0000FF"/>
          <w:highlight w:val="none"/>
          <w:u w:val="none"/>
        </w:rPr>
        <w:t>。</w:t>
      </w:r>
    </w:p>
    <w:p w14:paraId="72DC8D74">
      <w:pPr>
        <w:pStyle w:val="18"/>
        <w:spacing w:line="336" w:lineRule="auto"/>
        <w:rPr>
          <w:rFonts w:hint="eastAsia" w:ascii="宋体" w:hAnsi="宋体"/>
          <w:b/>
          <w:bCs/>
          <w:highlight w:val="none"/>
        </w:rPr>
      </w:pPr>
      <w:bookmarkStart w:id="57" w:name="_Toc5505"/>
      <w:bookmarkStart w:id="58" w:name="_Toc25996"/>
      <w:r>
        <w:rPr>
          <w:rFonts w:hint="eastAsia" w:ascii="宋体" w:hAnsi="宋体"/>
          <w:b/>
          <w:bCs/>
          <w:highlight w:val="none"/>
        </w:rPr>
        <w:t>8.发布公告的媒介</w:t>
      </w:r>
      <w:bookmarkEnd w:id="53"/>
      <w:bookmarkEnd w:id="54"/>
      <w:bookmarkEnd w:id="57"/>
      <w:bookmarkEnd w:id="58"/>
    </w:p>
    <w:p w14:paraId="424925F2">
      <w:pPr>
        <w:spacing w:line="400" w:lineRule="exact"/>
        <w:ind w:firstLine="420" w:firstLineChars="200"/>
        <w:rPr>
          <w:rFonts w:hint="eastAsia"/>
          <w:szCs w:val="21"/>
          <w:highlight w:val="none"/>
        </w:rPr>
      </w:pPr>
      <w:bookmarkStart w:id="59" w:name="_Toc221949940"/>
      <w:r>
        <w:rPr>
          <w:rFonts w:hint="eastAsia"/>
          <w:szCs w:val="21"/>
          <w:highlight w:val="none"/>
        </w:rPr>
        <w:t>本次招标公告同时在</w:t>
      </w:r>
      <w:r>
        <w:rPr>
          <w:rFonts w:hint="eastAsia"/>
          <w:highlight w:val="none"/>
        </w:rPr>
        <w:t>湖北省公共资源交易电子服务系统（</w:t>
      </w:r>
      <w:r>
        <w:rPr>
          <w:highlight w:val="none"/>
        </w:rPr>
        <w:t>www.hbggzyfwpt.cn</w:t>
      </w:r>
      <w:r>
        <w:rPr>
          <w:rFonts w:hint="eastAsia"/>
          <w:highlight w:val="none"/>
        </w:rPr>
        <w:t>）</w:t>
      </w:r>
      <w:r>
        <w:rPr>
          <w:rFonts w:hint="eastAsia" w:ascii="Times New Roman" w:hAnsi="Times New Roman" w:eastAsia="宋体" w:cs="Times New Roman"/>
          <w:highlight w:val="none"/>
        </w:rPr>
        <w:t>和黄梅县公共资源交易网（网址：http://www.hmggzy.cn/）</w:t>
      </w:r>
      <w:r>
        <w:rPr>
          <w:rFonts w:hint="eastAsia"/>
          <w:szCs w:val="21"/>
          <w:highlight w:val="none"/>
        </w:rPr>
        <w:t>（</w:t>
      </w:r>
      <w:r>
        <w:rPr>
          <w:rFonts w:hint="eastAsia" w:ascii="宋体" w:hAnsi="宋体"/>
          <w:szCs w:val="21"/>
          <w:highlight w:val="none"/>
        </w:rPr>
        <w:t>发布公告的媒介名称</w:t>
      </w:r>
      <w:r>
        <w:rPr>
          <w:rFonts w:hint="eastAsia"/>
          <w:szCs w:val="21"/>
          <w:highlight w:val="none"/>
        </w:rPr>
        <w:t>）上发布。</w:t>
      </w:r>
      <w:bookmarkEnd w:id="59"/>
    </w:p>
    <w:p w14:paraId="33FA2561">
      <w:pPr>
        <w:spacing w:after="120" w:afterLines="50" w:line="460" w:lineRule="exact"/>
        <w:ind w:firstLine="437"/>
        <w:rPr>
          <w:highlight w:val="none"/>
        </w:rPr>
      </w:pPr>
    </w:p>
    <w:p w14:paraId="43E1F1E8">
      <w:pPr>
        <w:pStyle w:val="18"/>
        <w:spacing w:line="336" w:lineRule="auto"/>
        <w:rPr>
          <w:rFonts w:hint="eastAsia" w:ascii="宋体" w:hAnsi="宋体"/>
          <w:b/>
          <w:bCs/>
          <w:highlight w:val="none"/>
        </w:rPr>
      </w:pPr>
      <w:bookmarkStart w:id="60" w:name="_Toc26124"/>
      <w:bookmarkStart w:id="61" w:name="_Toc16105"/>
      <w:bookmarkStart w:id="62" w:name="_Toc28795"/>
      <w:bookmarkStart w:id="63" w:name="_Toc16594"/>
      <w:r>
        <w:rPr>
          <w:rFonts w:hint="eastAsia" w:ascii="宋体" w:hAnsi="宋体"/>
          <w:b/>
          <w:bCs/>
          <w:highlight w:val="none"/>
        </w:rPr>
        <w:t>9.联系方式</w:t>
      </w:r>
      <w:bookmarkEnd w:id="60"/>
      <w:bookmarkEnd w:id="61"/>
      <w:bookmarkEnd w:id="62"/>
      <w:bookmarkEnd w:id="63"/>
    </w:p>
    <w:p w14:paraId="394A32DB">
      <w:pPr>
        <w:topLinePunct/>
        <w:spacing w:line="400" w:lineRule="exact"/>
        <w:ind w:left="6510" w:leftChars="200" w:hanging="6090" w:hangingChars="2900"/>
        <w:rPr>
          <w:color w:val="0000FF"/>
          <w:szCs w:val="21"/>
          <w:highlight w:val="none"/>
        </w:rPr>
      </w:pPr>
      <w:bookmarkStart w:id="64" w:name="_Toc221949942"/>
      <w:r>
        <w:rPr>
          <w:rFonts w:hint="eastAsia"/>
          <w:szCs w:val="21"/>
          <w:highlight w:val="none"/>
        </w:rPr>
        <w:t>招</w:t>
      </w:r>
      <w:r>
        <w:rPr>
          <w:szCs w:val="21"/>
          <w:highlight w:val="none"/>
        </w:rPr>
        <w:t xml:space="preserve"> </w:t>
      </w:r>
      <w:r>
        <w:rPr>
          <w:rFonts w:hint="eastAsia"/>
          <w:szCs w:val="21"/>
          <w:highlight w:val="none"/>
        </w:rPr>
        <w:t>标</w:t>
      </w:r>
      <w:r>
        <w:rPr>
          <w:szCs w:val="21"/>
          <w:highlight w:val="none"/>
        </w:rPr>
        <w:t xml:space="preserve"> </w:t>
      </w:r>
      <w:r>
        <w:rPr>
          <w:rFonts w:hint="eastAsia"/>
          <w:szCs w:val="21"/>
          <w:highlight w:val="none"/>
        </w:rPr>
        <w:t>人：</w:t>
      </w:r>
      <w:r>
        <w:rPr>
          <w:rFonts w:hint="eastAsia"/>
          <w:color w:val="0000FF"/>
          <w:szCs w:val="21"/>
          <w:highlight w:val="none"/>
          <w:u w:val="single"/>
          <w:lang w:val="en-US" w:eastAsia="zh-CN"/>
        </w:rPr>
        <w:t>黄梅县太白湖管理处</w:t>
      </w:r>
      <w:r>
        <w:rPr>
          <w:color w:val="0000FF"/>
          <w:szCs w:val="21"/>
          <w:highlight w:val="none"/>
          <w:u w:val="single"/>
        </w:rPr>
        <w:t xml:space="preserve"> </w:t>
      </w:r>
      <w:r>
        <w:rPr>
          <w:rFonts w:hint="eastAsia"/>
          <w:color w:val="0000FF"/>
          <w:szCs w:val="21"/>
          <w:highlight w:val="none"/>
          <w:u w:val="single"/>
          <w:lang w:val="en-US" w:eastAsia="zh-CN"/>
        </w:rPr>
        <w:t xml:space="preserve">     </w:t>
      </w:r>
      <w:r>
        <w:rPr>
          <w:color w:val="0000FF"/>
          <w:szCs w:val="21"/>
          <w:highlight w:val="none"/>
          <w:u w:val="single"/>
        </w:rPr>
        <w:t xml:space="preserve"> </w:t>
      </w:r>
      <w:r>
        <w:rPr>
          <w:color w:val="0000FF"/>
          <w:szCs w:val="21"/>
          <w:highlight w:val="none"/>
        </w:rPr>
        <w:t xml:space="preserve"> </w:t>
      </w:r>
      <w:r>
        <w:rPr>
          <w:szCs w:val="21"/>
          <w:highlight w:val="none"/>
        </w:rPr>
        <w:t xml:space="preserve">   </w:t>
      </w:r>
      <w:r>
        <w:rPr>
          <w:rFonts w:hint="eastAsia"/>
          <w:szCs w:val="21"/>
          <w:highlight w:val="none"/>
          <w:lang w:val="en-US" w:eastAsia="zh-CN"/>
        </w:rPr>
        <w:t xml:space="preserve"> </w:t>
      </w:r>
      <w:r>
        <w:rPr>
          <w:rFonts w:hint="eastAsia"/>
          <w:szCs w:val="21"/>
          <w:highlight w:val="none"/>
        </w:rPr>
        <w:t>代理机构：</w:t>
      </w:r>
      <w:bookmarkEnd w:id="64"/>
      <w:r>
        <w:rPr>
          <w:color w:val="0000FF"/>
          <w:szCs w:val="21"/>
          <w:highlight w:val="none"/>
          <w:u w:val="single"/>
        </w:rPr>
        <w:t xml:space="preserve">湖北健坤仁信工程管理有限公司  </w:t>
      </w:r>
    </w:p>
    <w:p w14:paraId="44062192">
      <w:pPr>
        <w:topLinePunct/>
        <w:spacing w:line="400" w:lineRule="exact"/>
        <w:ind w:left="4620" w:leftChars="200" w:hanging="4200" w:hangingChars="2000"/>
        <w:rPr>
          <w:color w:val="0000FF"/>
          <w:szCs w:val="21"/>
          <w:highlight w:val="none"/>
        </w:rPr>
      </w:pPr>
      <w:bookmarkStart w:id="65" w:name="_Toc221949943"/>
      <w:r>
        <w:rPr>
          <w:rFonts w:hint="eastAsia"/>
          <w:szCs w:val="21"/>
          <w:highlight w:val="none"/>
        </w:rPr>
        <w:t>地</w:t>
      </w:r>
      <w:r>
        <w:rPr>
          <w:szCs w:val="21"/>
          <w:highlight w:val="none"/>
        </w:rPr>
        <w:t xml:space="preserve">    </w:t>
      </w:r>
      <w:r>
        <w:rPr>
          <w:rFonts w:hint="eastAsia"/>
          <w:szCs w:val="21"/>
          <w:highlight w:val="none"/>
        </w:rPr>
        <w:t>址：</w:t>
      </w:r>
      <w:r>
        <w:rPr>
          <w:rFonts w:hint="eastAsia"/>
          <w:color w:val="0000FF"/>
          <w:szCs w:val="21"/>
          <w:highlight w:val="none"/>
          <w:u w:val="single"/>
          <w:lang w:val="en-US" w:eastAsia="zh-CN"/>
        </w:rPr>
        <w:t xml:space="preserve">白湖渡          </w:t>
      </w:r>
      <w:r>
        <w:rPr>
          <w:color w:val="0000FF"/>
          <w:szCs w:val="21"/>
          <w:highlight w:val="none"/>
          <w:u w:val="single"/>
        </w:rPr>
        <w:t xml:space="preserve"> </w:t>
      </w:r>
      <w:r>
        <w:rPr>
          <w:rFonts w:hint="eastAsia"/>
          <w:color w:val="0000FF"/>
          <w:szCs w:val="21"/>
          <w:highlight w:val="none"/>
          <w:u w:val="single"/>
          <w:lang w:val="en-US" w:eastAsia="zh-CN"/>
        </w:rPr>
        <w:t xml:space="preserve">  </w:t>
      </w:r>
      <w:r>
        <w:rPr>
          <w:color w:val="0000FF"/>
          <w:szCs w:val="21"/>
          <w:highlight w:val="none"/>
          <w:u w:val="single"/>
        </w:rPr>
        <w:t xml:space="preserve"> </w:t>
      </w:r>
      <w:r>
        <w:rPr>
          <w:rFonts w:hint="eastAsia"/>
          <w:color w:val="0000FF"/>
          <w:szCs w:val="21"/>
          <w:highlight w:val="none"/>
          <w:u w:val="single"/>
          <w:lang w:val="en-US" w:eastAsia="zh-CN"/>
        </w:rPr>
        <w:t xml:space="preserve"> </w:t>
      </w:r>
      <w:r>
        <w:rPr>
          <w:color w:val="0000FF"/>
          <w:szCs w:val="21"/>
          <w:highlight w:val="none"/>
          <w:u w:val="single"/>
        </w:rPr>
        <w:t xml:space="preserve">    </w:t>
      </w:r>
      <w:r>
        <w:rPr>
          <w:szCs w:val="21"/>
          <w:highlight w:val="none"/>
        </w:rPr>
        <w:t xml:space="preserve">  </w:t>
      </w:r>
      <w:r>
        <w:rPr>
          <w:szCs w:val="21"/>
          <w:highlight w:val="none"/>
        </w:rPr>
        <w:tab/>
      </w:r>
      <w:r>
        <w:rPr>
          <w:rFonts w:hint="eastAsia"/>
          <w:szCs w:val="21"/>
          <w:highlight w:val="none"/>
        </w:rPr>
        <w:t>地</w:t>
      </w:r>
      <w:r>
        <w:rPr>
          <w:szCs w:val="21"/>
          <w:highlight w:val="none"/>
        </w:rPr>
        <w:t xml:space="preserve">    </w:t>
      </w:r>
      <w:r>
        <w:rPr>
          <w:rFonts w:hint="eastAsia"/>
          <w:szCs w:val="21"/>
          <w:highlight w:val="none"/>
        </w:rPr>
        <w:t>址：</w:t>
      </w:r>
      <w:bookmarkEnd w:id="65"/>
      <w:r>
        <w:rPr>
          <w:color w:val="0000FF"/>
          <w:szCs w:val="21"/>
          <w:highlight w:val="none"/>
          <w:u w:val="single"/>
        </w:rPr>
        <w:t xml:space="preserve">黄梅镇茨林居委会E1号路125号 </w:t>
      </w:r>
    </w:p>
    <w:p w14:paraId="6497BFEC">
      <w:pPr>
        <w:topLinePunct/>
        <w:spacing w:line="400" w:lineRule="exact"/>
        <w:ind w:firstLine="420" w:firstLineChars="200"/>
        <w:rPr>
          <w:color w:val="0000FF"/>
          <w:szCs w:val="21"/>
          <w:highlight w:val="none"/>
        </w:rPr>
      </w:pPr>
      <w:bookmarkStart w:id="66" w:name="_Toc221949944"/>
      <w:r>
        <w:rPr>
          <w:rFonts w:hint="eastAsia"/>
          <w:szCs w:val="21"/>
          <w:highlight w:val="none"/>
        </w:rPr>
        <w:t>邮</w:t>
      </w:r>
      <w:r>
        <w:rPr>
          <w:szCs w:val="21"/>
          <w:highlight w:val="none"/>
        </w:rPr>
        <w:t xml:space="preserve">    </w:t>
      </w:r>
      <w:r>
        <w:rPr>
          <w:rFonts w:hint="eastAsia"/>
          <w:szCs w:val="21"/>
          <w:highlight w:val="none"/>
        </w:rPr>
        <w:t>编：</w:t>
      </w:r>
      <w:r>
        <w:rPr>
          <w:rFonts w:hint="eastAsia"/>
          <w:color w:val="0000FF"/>
          <w:szCs w:val="21"/>
          <w:highlight w:val="none"/>
          <w:u w:val="single"/>
          <w:lang w:val="en-US" w:eastAsia="zh-CN"/>
        </w:rPr>
        <w:t>435500</w:t>
      </w:r>
      <w:r>
        <w:rPr>
          <w:color w:val="0000FF"/>
          <w:szCs w:val="21"/>
          <w:highlight w:val="none"/>
          <w:u w:val="single"/>
        </w:rPr>
        <w:t xml:space="preserve">  </w:t>
      </w:r>
      <w:r>
        <w:rPr>
          <w:rFonts w:hint="eastAsia"/>
          <w:color w:val="0000FF"/>
          <w:szCs w:val="21"/>
          <w:highlight w:val="none"/>
          <w:u w:val="single"/>
          <w:lang w:val="en-US" w:eastAsia="zh-CN"/>
        </w:rPr>
        <w:t xml:space="preserve">  </w:t>
      </w:r>
      <w:r>
        <w:rPr>
          <w:color w:val="0000FF"/>
          <w:szCs w:val="21"/>
          <w:highlight w:val="none"/>
          <w:u w:val="single"/>
        </w:rPr>
        <w:t xml:space="preserve">               </w:t>
      </w:r>
      <w:r>
        <w:rPr>
          <w:szCs w:val="21"/>
          <w:highlight w:val="none"/>
        </w:rPr>
        <w:t xml:space="preserve">     </w:t>
      </w:r>
      <w:r>
        <w:rPr>
          <w:rFonts w:hint="eastAsia"/>
          <w:szCs w:val="21"/>
          <w:highlight w:val="none"/>
        </w:rPr>
        <w:t>邮</w:t>
      </w:r>
      <w:r>
        <w:rPr>
          <w:szCs w:val="21"/>
          <w:highlight w:val="none"/>
        </w:rPr>
        <w:t xml:space="preserve">    </w:t>
      </w:r>
      <w:r>
        <w:rPr>
          <w:rFonts w:hint="eastAsia"/>
          <w:szCs w:val="21"/>
          <w:highlight w:val="none"/>
        </w:rPr>
        <w:t>编：</w:t>
      </w:r>
      <w:bookmarkEnd w:id="66"/>
      <w:r>
        <w:rPr>
          <w:rFonts w:hint="eastAsia"/>
          <w:color w:val="0000FF"/>
          <w:szCs w:val="21"/>
          <w:highlight w:val="none"/>
          <w:u w:val="single"/>
          <w:lang w:val="en-US" w:eastAsia="zh-CN"/>
        </w:rPr>
        <w:t>435500</w:t>
      </w:r>
      <w:r>
        <w:rPr>
          <w:color w:val="0000FF"/>
          <w:szCs w:val="21"/>
          <w:highlight w:val="none"/>
          <w:u w:val="single"/>
        </w:rPr>
        <w:t xml:space="preserve">      </w:t>
      </w:r>
      <w:r>
        <w:rPr>
          <w:rFonts w:hint="eastAsia"/>
          <w:color w:val="0000FF"/>
          <w:szCs w:val="21"/>
          <w:highlight w:val="none"/>
          <w:u w:val="single"/>
          <w:lang w:val="en-US" w:eastAsia="zh-CN"/>
        </w:rPr>
        <w:t xml:space="preserve">  </w:t>
      </w:r>
      <w:r>
        <w:rPr>
          <w:color w:val="0000FF"/>
          <w:szCs w:val="21"/>
          <w:highlight w:val="none"/>
          <w:u w:val="single"/>
        </w:rPr>
        <w:t xml:space="preserve">                </w:t>
      </w:r>
    </w:p>
    <w:p w14:paraId="6A4FDE41">
      <w:pPr>
        <w:topLinePunct/>
        <w:spacing w:line="400" w:lineRule="exact"/>
        <w:ind w:firstLine="420" w:firstLineChars="200"/>
        <w:rPr>
          <w:color w:val="0000FF"/>
          <w:szCs w:val="21"/>
          <w:highlight w:val="none"/>
        </w:rPr>
      </w:pPr>
      <w:bookmarkStart w:id="67" w:name="_Toc221949945"/>
      <w:r>
        <w:rPr>
          <w:rFonts w:hint="eastAsia"/>
          <w:szCs w:val="21"/>
          <w:highlight w:val="none"/>
        </w:rPr>
        <w:t>联</w:t>
      </w:r>
      <w:r>
        <w:rPr>
          <w:szCs w:val="21"/>
          <w:highlight w:val="none"/>
        </w:rPr>
        <w:t xml:space="preserve"> </w:t>
      </w:r>
      <w:r>
        <w:rPr>
          <w:rFonts w:hint="eastAsia"/>
          <w:szCs w:val="21"/>
          <w:highlight w:val="none"/>
        </w:rPr>
        <w:t>系</w:t>
      </w:r>
      <w:r>
        <w:rPr>
          <w:szCs w:val="21"/>
          <w:highlight w:val="none"/>
        </w:rPr>
        <w:t xml:space="preserve"> </w:t>
      </w:r>
      <w:r>
        <w:rPr>
          <w:rFonts w:hint="eastAsia"/>
          <w:szCs w:val="21"/>
          <w:highlight w:val="none"/>
        </w:rPr>
        <w:t>人：</w:t>
      </w:r>
      <w:r>
        <w:rPr>
          <w:rFonts w:hint="eastAsia"/>
          <w:color w:val="0000FF"/>
          <w:szCs w:val="21"/>
          <w:highlight w:val="none"/>
          <w:u w:val="single"/>
          <w:lang w:val="en-US" w:eastAsia="zh-CN"/>
        </w:rPr>
        <w:t>余新启</w:t>
      </w:r>
      <w:r>
        <w:rPr>
          <w:color w:val="0000FF"/>
          <w:szCs w:val="21"/>
          <w:highlight w:val="none"/>
          <w:u w:val="single"/>
        </w:rPr>
        <w:t xml:space="preserve">       </w:t>
      </w:r>
      <w:r>
        <w:rPr>
          <w:rFonts w:hint="eastAsia"/>
          <w:color w:val="0000FF"/>
          <w:szCs w:val="21"/>
          <w:highlight w:val="none"/>
          <w:u w:val="single"/>
          <w:lang w:val="en-US" w:eastAsia="zh-CN"/>
        </w:rPr>
        <w:t xml:space="preserve"> </w:t>
      </w:r>
      <w:r>
        <w:rPr>
          <w:color w:val="0000FF"/>
          <w:szCs w:val="21"/>
          <w:highlight w:val="none"/>
          <w:u w:val="single"/>
        </w:rPr>
        <w:t xml:space="preserve">  </w:t>
      </w:r>
      <w:r>
        <w:rPr>
          <w:rFonts w:hint="eastAsia"/>
          <w:color w:val="0000FF"/>
          <w:szCs w:val="21"/>
          <w:highlight w:val="none"/>
          <w:u w:val="single"/>
          <w:lang w:val="en-US" w:eastAsia="zh-CN"/>
        </w:rPr>
        <w:t xml:space="preserve">  </w:t>
      </w:r>
      <w:r>
        <w:rPr>
          <w:color w:val="0000FF"/>
          <w:szCs w:val="21"/>
          <w:highlight w:val="none"/>
          <w:u w:val="single"/>
        </w:rPr>
        <w:t xml:space="preserve">         </w:t>
      </w:r>
      <w:r>
        <w:rPr>
          <w:color w:val="0000FF"/>
          <w:szCs w:val="21"/>
          <w:highlight w:val="none"/>
        </w:rPr>
        <w:t xml:space="preserve"> </w:t>
      </w:r>
      <w:r>
        <w:rPr>
          <w:szCs w:val="21"/>
          <w:highlight w:val="none"/>
        </w:rPr>
        <w:t xml:space="preserve">    </w:t>
      </w:r>
      <w:r>
        <w:rPr>
          <w:rFonts w:hint="eastAsia"/>
          <w:szCs w:val="21"/>
          <w:highlight w:val="none"/>
        </w:rPr>
        <w:t>联</w:t>
      </w:r>
      <w:r>
        <w:rPr>
          <w:szCs w:val="21"/>
          <w:highlight w:val="none"/>
        </w:rPr>
        <w:t xml:space="preserve"> </w:t>
      </w:r>
      <w:r>
        <w:rPr>
          <w:rFonts w:hint="eastAsia"/>
          <w:szCs w:val="21"/>
          <w:highlight w:val="none"/>
        </w:rPr>
        <w:t>系</w:t>
      </w:r>
      <w:r>
        <w:rPr>
          <w:szCs w:val="21"/>
          <w:highlight w:val="none"/>
        </w:rPr>
        <w:t xml:space="preserve"> </w:t>
      </w:r>
      <w:r>
        <w:rPr>
          <w:rFonts w:hint="eastAsia"/>
          <w:szCs w:val="21"/>
          <w:highlight w:val="none"/>
        </w:rPr>
        <w:t>人：</w:t>
      </w:r>
      <w:bookmarkEnd w:id="67"/>
      <w:r>
        <w:rPr>
          <w:rFonts w:hint="eastAsia"/>
          <w:color w:val="0000FF"/>
          <w:szCs w:val="21"/>
          <w:highlight w:val="none"/>
          <w:u w:val="single"/>
          <w:lang w:val="en-US" w:eastAsia="zh-CN"/>
        </w:rPr>
        <w:t>商茜</w:t>
      </w:r>
      <w:r>
        <w:rPr>
          <w:color w:val="0000FF"/>
          <w:szCs w:val="21"/>
          <w:highlight w:val="none"/>
          <w:u w:val="single"/>
        </w:rPr>
        <w:t xml:space="preserve">   </w:t>
      </w:r>
      <w:r>
        <w:rPr>
          <w:rFonts w:hint="eastAsia"/>
          <w:color w:val="0000FF"/>
          <w:szCs w:val="21"/>
          <w:highlight w:val="none"/>
          <w:u w:val="single"/>
          <w:lang w:val="en-US" w:eastAsia="zh-CN"/>
        </w:rPr>
        <w:t xml:space="preserve">       </w:t>
      </w:r>
      <w:r>
        <w:rPr>
          <w:color w:val="0000FF"/>
          <w:szCs w:val="21"/>
          <w:highlight w:val="none"/>
          <w:u w:val="single"/>
        </w:rPr>
        <w:t xml:space="preserve">                </w:t>
      </w:r>
    </w:p>
    <w:p w14:paraId="2306CD3C">
      <w:pPr>
        <w:topLinePunct/>
        <w:spacing w:line="400" w:lineRule="exact"/>
        <w:ind w:firstLine="420" w:firstLineChars="200"/>
        <w:rPr>
          <w:szCs w:val="21"/>
          <w:highlight w:val="none"/>
        </w:rPr>
      </w:pPr>
      <w:bookmarkStart w:id="68" w:name="_Toc221949946"/>
      <w:r>
        <w:rPr>
          <w:rFonts w:hint="eastAsia"/>
          <w:szCs w:val="21"/>
          <w:highlight w:val="none"/>
        </w:rPr>
        <w:t>电</w:t>
      </w:r>
      <w:r>
        <w:rPr>
          <w:szCs w:val="21"/>
          <w:highlight w:val="none"/>
        </w:rPr>
        <w:t xml:space="preserve">    </w:t>
      </w:r>
      <w:r>
        <w:rPr>
          <w:rFonts w:hint="eastAsia"/>
          <w:szCs w:val="21"/>
          <w:highlight w:val="none"/>
        </w:rPr>
        <w:t>话：</w:t>
      </w:r>
      <w:r>
        <w:rPr>
          <w:rFonts w:hint="eastAsia"/>
          <w:color w:val="0000FF"/>
          <w:szCs w:val="21"/>
          <w:highlight w:val="none"/>
          <w:u w:val="single"/>
          <w:lang w:val="en-US" w:eastAsia="zh-CN"/>
        </w:rPr>
        <w:t xml:space="preserve">13707255806 </w:t>
      </w:r>
      <w:r>
        <w:rPr>
          <w:color w:val="0000FF"/>
          <w:szCs w:val="21"/>
          <w:highlight w:val="none"/>
          <w:u w:val="single"/>
        </w:rPr>
        <w:t xml:space="preserve">             </w:t>
      </w:r>
      <w:r>
        <w:rPr>
          <w:szCs w:val="21"/>
          <w:highlight w:val="none"/>
        </w:rPr>
        <w:t xml:space="preserve">     </w:t>
      </w:r>
      <w:r>
        <w:rPr>
          <w:rFonts w:hint="eastAsia"/>
          <w:szCs w:val="21"/>
          <w:highlight w:val="none"/>
        </w:rPr>
        <w:t>电</w:t>
      </w:r>
      <w:r>
        <w:rPr>
          <w:szCs w:val="21"/>
          <w:highlight w:val="none"/>
        </w:rPr>
        <w:t xml:space="preserve">    </w:t>
      </w:r>
      <w:r>
        <w:rPr>
          <w:rFonts w:hint="eastAsia"/>
          <w:szCs w:val="21"/>
          <w:highlight w:val="none"/>
        </w:rPr>
        <w:t>话：</w:t>
      </w:r>
      <w:bookmarkEnd w:id="68"/>
      <w:r>
        <w:rPr>
          <w:color w:val="0000FF"/>
          <w:szCs w:val="21"/>
          <w:highlight w:val="none"/>
          <w:u w:val="single"/>
        </w:rPr>
        <w:t xml:space="preserve">18572531016    </w:t>
      </w:r>
      <w:r>
        <w:rPr>
          <w:rFonts w:hint="eastAsia"/>
          <w:color w:val="0000FF"/>
          <w:szCs w:val="21"/>
          <w:highlight w:val="none"/>
          <w:u w:val="single"/>
          <w:lang w:val="en-US" w:eastAsia="zh-CN"/>
        </w:rPr>
        <w:t xml:space="preserve">        </w:t>
      </w:r>
      <w:r>
        <w:rPr>
          <w:color w:val="0000FF"/>
          <w:szCs w:val="21"/>
          <w:highlight w:val="none"/>
          <w:u w:val="single"/>
        </w:rPr>
        <w:t xml:space="preserve">       </w:t>
      </w:r>
    </w:p>
    <w:p w14:paraId="4932769B">
      <w:pPr>
        <w:topLinePunct/>
        <w:spacing w:line="336" w:lineRule="auto"/>
        <w:ind w:firstLine="420" w:firstLineChars="200"/>
        <w:rPr>
          <w:rFonts w:ascii="宋体" w:hAnsi="宋体"/>
          <w:szCs w:val="21"/>
          <w:highlight w:val="none"/>
        </w:rPr>
      </w:pPr>
      <w:r>
        <w:rPr>
          <w:rFonts w:ascii="宋体" w:hAnsi="宋体"/>
          <w:szCs w:val="21"/>
          <w:highlight w:val="none"/>
        </w:rPr>
        <w:t xml:space="preserve">                                                                </w:t>
      </w:r>
    </w:p>
    <w:p w14:paraId="65F5D410">
      <w:pPr>
        <w:spacing w:line="336" w:lineRule="auto"/>
        <w:rPr>
          <w:rFonts w:hint="eastAsia" w:ascii="宋体" w:hAnsi="宋体"/>
          <w:szCs w:val="21"/>
          <w:highlight w:val="none"/>
        </w:rPr>
      </w:pPr>
      <w:r>
        <w:rPr>
          <w:rFonts w:ascii="宋体" w:hAnsi="宋体"/>
          <w:szCs w:val="21"/>
          <w:highlight w:val="none"/>
        </w:rPr>
        <w:t>　　　　　　　　　　　　　　　　　　　　　　　　　</w:t>
      </w:r>
      <w:r>
        <w:rPr>
          <w:rFonts w:hint="eastAsia" w:ascii="宋体" w:hAnsi="宋体"/>
          <w:szCs w:val="21"/>
          <w:highlight w:val="none"/>
          <w:u w:val="single"/>
          <w:lang w:val="en-US" w:eastAsia="zh-CN"/>
        </w:rPr>
        <w:t>2026</w:t>
      </w:r>
      <w:r>
        <w:rPr>
          <w:rFonts w:ascii="宋体" w:hAnsi="宋体"/>
          <w:szCs w:val="21"/>
          <w:highlight w:val="none"/>
          <w:u w:val="single"/>
        </w:rPr>
        <w:t xml:space="preserve">  </w:t>
      </w:r>
      <w:bookmarkStart w:id="69" w:name="_Toc221949952"/>
      <w:r>
        <w:rPr>
          <w:rFonts w:ascii="宋体" w:hAnsi="宋体"/>
          <w:szCs w:val="21"/>
          <w:highlight w:val="none"/>
        </w:rPr>
        <w:t xml:space="preserve">年 </w:t>
      </w:r>
      <w:r>
        <w:rPr>
          <w:rFonts w:ascii="宋体" w:hAnsi="宋体"/>
          <w:szCs w:val="21"/>
          <w:highlight w:val="none"/>
          <w:u w:val="single"/>
        </w:rPr>
        <w:t xml:space="preserve"> </w:t>
      </w:r>
      <w:r>
        <w:rPr>
          <w:rFonts w:hint="eastAsia" w:ascii="宋体" w:hAnsi="宋体"/>
          <w:szCs w:val="21"/>
          <w:highlight w:val="none"/>
          <w:u w:val="single"/>
          <w:lang w:val="en-US" w:eastAsia="zh-CN"/>
        </w:rPr>
        <w:t>9</w:t>
      </w:r>
      <w:r>
        <w:rPr>
          <w:rFonts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hint="eastAsia" w:ascii="宋体" w:hAnsi="宋体"/>
          <w:szCs w:val="21"/>
          <w:highlight w:val="none"/>
          <w:u w:val="single"/>
          <w:lang w:val="en-US" w:eastAsia="zh-CN"/>
        </w:rPr>
        <w:t>17</w:t>
      </w:r>
      <w:r>
        <w:rPr>
          <w:rFonts w:ascii="宋体" w:hAnsi="宋体"/>
          <w:szCs w:val="21"/>
          <w:highlight w:val="none"/>
          <w:u w:val="single"/>
        </w:rPr>
        <w:t xml:space="preserve">  </w:t>
      </w:r>
      <w:r>
        <w:rPr>
          <w:rFonts w:ascii="宋体" w:hAnsi="宋体"/>
          <w:szCs w:val="21"/>
          <w:highlight w:val="none"/>
        </w:rPr>
        <w:t>日</w:t>
      </w:r>
      <w:bookmarkEnd w:id="69"/>
      <w:r>
        <w:rPr>
          <w:rFonts w:hint="eastAsia" w:ascii="宋体" w:hAnsi="宋体"/>
          <w:szCs w:val="21"/>
          <w:highlight w:val="none"/>
        </w:rPr>
        <w:t xml:space="preserve"> </w:t>
      </w:r>
    </w:p>
    <w:p w14:paraId="08B4B6C7">
      <w:pPr>
        <w:spacing w:line="336" w:lineRule="auto"/>
        <w:rPr>
          <w:rFonts w:hint="eastAsia" w:ascii="宋体" w:hAnsi="宋体"/>
          <w:szCs w:val="21"/>
          <w:highlight w:val="none"/>
        </w:rPr>
      </w:pPr>
    </w:p>
    <w:p w14:paraId="320A36D5">
      <w:pPr>
        <w:spacing w:line="440" w:lineRule="exact"/>
        <w:ind w:left="630" w:hanging="630" w:hangingChars="300"/>
        <w:rPr>
          <w:rFonts w:hint="eastAsia"/>
          <w:highlight w:val="none"/>
        </w:rPr>
      </w:pPr>
      <w:r>
        <w:rPr>
          <w:rFonts w:hint="eastAsia" w:ascii="宋体" w:hAnsi="宋体"/>
          <w:szCs w:val="21"/>
          <w:highlight w:val="none"/>
        </w:rPr>
        <w:t xml:space="preserve">备注： </w:t>
      </w:r>
      <w:bookmarkStart w:id="70" w:name="OLE_LINK89"/>
      <w:bookmarkStart w:id="71" w:name="OLE_LINK77"/>
      <w:bookmarkStart w:id="72" w:name="OLE_LINK97"/>
      <w:bookmarkStart w:id="73" w:name="OLE_LINK76"/>
      <w:bookmarkStart w:id="74" w:name="OLE_LINK88"/>
      <w:bookmarkStart w:id="75" w:name="OLE_LINK98"/>
      <w:bookmarkStart w:id="76" w:name="OLE_LINK90"/>
      <w:bookmarkStart w:id="77" w:name="OLE_LINK103"/>
      <w:bookmarkStart w:id="78" w:name="OLE_LINK75"/>
      <w:bookmarkStart w:id="79" w:name="OLE_LINK96"/>
      <w:bookmarkStart w:id="80" w:name="OLE_LINK102"/>
      <w:bookmarkStart w:id="81" w:name="OLE_LINK95"/>
      <w:bookmarkStart w:id="82" w:name="OLE_LINK94"/>
      <w:r>
        <w:rPr>
          <w:rFonts w:hint="eastAsia"/>
          <w:szCs w:val="21"/>
          <w:highlight w:val="none"/>
        </w:rPr>
        <w:t>“在所投标段免费下载招标文件”是指投标人拟参加某标段投标的，应按规定下载该标段的招标文件。</w:t>
      </w:r>
      <w:r>
        <w:rPr>
          <w:rFonts w:hint="eastAsia"/>
          <w:highlight w:val="none"/>
        </w:rPr>
        <w:t>投标人的下载活动“</w:t>
      </w:r>
      <w:r>
        <w:rPr>
          <w:highlight w:val="none"/>
        </w:rPr>
        <w:t>电子</w:t>
      </w:r>
      <w:r>
        <w:rPr>
          <w:rFonts w:hint="eastAsia"/>
          <w:highlight w:val="none"/>
        </w:rPr>
        <w:t>交易</w:t>
      </w:r>
      <w:r>
        <w:rPr>
          <w:highlight w:val="none"/>
        </w:rPr>
        <w:t>平台</w:t>
      </w:r>
      <w:r>
        <w:rPr>
          <w:rFonts w:hint="eastAsia"/>
          <w:highlight w:val="none"/>
        </w:rPr>
        <w:t>”将予以记录，并可在“下载情况查询”中查看，该记录作为投标人是否下载该标段招标文件的依据。</w:t>
      </w:r>
    </w:p>
    <w:p w14:paraId="12726251">
      <w:pPr>
        <w:spacing w:line="440" w:lineRule="exact"/>
        <w:ind w:left="630" w:hanging="630" w:hangingChars="300"/>
        <w:rPr>
          <w:rFonts w:hint="eastAsia"/>
          <w:highlight w:val="none"/>
        </w:rPr>
      </w:pPr>
    </w:p>
    <w:p w14:paraId="09718AA7">
      <w:pPr>
        <w:spacing w:line="440" w:lineRule="exact"/>
        <w:ind w:left="630" w:hanging="630" w:hangingChars="300"/>
        <w:rPr>
          <w:rFonts w:hint="eastAsia"/>
          <w:highlight w:val="none"/>
        </w:rPr>
      </w:pPr>
    </w:p>
    <w:p w14:paraId="242D2E91">
      <w:pPr>
        <w:spacing w:line="440" w:lineRule="exact"/>
        <w:ind w:left="630" w:hanging="630" w:hangingChars="300"/>
        <w:rPr>
          <w:rFonts w:hint="eastAsia"/>
          <w:highlight w:val="none"/>
        </w:rPr>
      </w:pPr>
    </w:p>
    <w:p w14:paraId="72CBFF24">
      <w:pPr>
        <w:spacing w:line="440" w:lineRule="exact"/>
        <w:ind w:left="630" w:hanging="630" w:hangingChars="300"/>
        <w:rPr>
          <w:rFonts w:hint="eastAsia"/>
          <w:highlight w:val="none"/>
        </w:rPr>
      </w:pPr>
    </w:p>
    <w:p w14:paraId="7EFCA0D3">
      <w:pPr>
        <w:spacing w:line="440" w:lineRule="exact"/>
        <w:ind w:left="630" w:hanging="630" w:hangingChars="300"/>
        <w:rPr>
          <w:rFonts w:hint="eastAsia"/>
          <w:highlight w:val="none"/>
        </w:rPr>
      </w:pPr>
    </w:p>
    <w:p w14:paraId="4256BBA7">
      <w:pPr>
        <w:spacing w:line="440" w:lineRule="exact"/>
        <w:ind w:left="630" w:hanging="630" w:hangingChars="300"/>
        <w:rPr>
          <w:rFonts w:hint="eastAsia"/>
          <w:highlight w:val="none"/>
        </w:rPr>
      </w:pPr>
    </w:p>
    <w:p w14:paraId="7358FDB5">
      <w:pPr>
        <w:spacing w:line="440" w:lineRule="exact"/>
        <w:ind w:left="630" w:hanging="630" w:hangingChars="300"/>
        <w:rPr>
          <w:rFonts w:hint="eastAsia"/>
          <w:highlight w:val="none"/>
        </w:rPr>
      </w:pPr>
    </w:p>
    <w:p w14:paraId="6C44FB53">
      <w:pPr>
        <w:pStyle w:val="2"/>
        <w:spacing w:before="120" w:after="120" w:line="400" w:lineRule="exact"/>
        <w:jc w:val="center"/>
        <w:rPr>
          <w:rFonts w:hint="eastAsia" w:ascii="黑体" w:hAnsi="黑体" w:eastAsia="黑体"/>
          <w:b w:val="0"/>
          <w:sz w:val="32"/>
          <w:szCs w:val="44"/>
          <w:highlight w:val="none"/>
        </w:rPr>
      </w:pPr>
      <w:bookmarkStart w:id="83" w:name="_Toc13816"/>
      <w:bookmarkStart w:id="84" w:name="_Toc30702"/>
      <w:bookmarkStart w:id="85" w:name="_Toc16521"/>
      <w:r>
        <w:rPr>
          <w:rFonts w:hint="eastAsia" w:ascii="黑体" w:hAnsi="黑体" w:eastAsia="黑体"/>
          <w:b w:val="0"/>
          <w:sz w:val="32"/>
          <w:szCs w:val="44"/>
          <w:highlight w:val="none"/>
        </w:rPr>
        <w:br w:type="page"/>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Start w:id="86" w:name="_Toc3007"/>
      <w:bookmarkStart w:id="87" w:name="_Toc6586"/>
      <w:bookmarkStart w:id="88" w:name="_Toc12314"/>
      <w:bookmarkStart w:id="89" w:name="_Toc23916"/>
      <w:r>
        <w:rPr>
          <w:rFonts w:hint="eastAsia" w:ascii="黑体" w:hAnsi="黑体" w:eastAsia="黑体"/>
          <w:b w:val="0"/>
          <w:sz w:val="32"/>
          <w:szCs w:val="44"/>
          <w:highlight w:val="none"/>
        </w:rPr>
        <w:t>第二章 投标人须知</w:t>
      </w:r>
      <w:bookmarkEnd w:id="86"/>
      <w:bookmarkEnd w:id="87"/>
      <w:bookmarkEnd w:id="88"/>
      <w:bookmarkEnd w:id="89"/>
    </w:p>
    <w:p w14:paraId="2EC8DE15">
      <w:pPr>
        <w:spacing w:line="360" w:lineRule="auto"/>
        <w:ind w:firstLine="120" w:firstLineChars="50"/>
        <w:jc w:val="left"/>
        <w:outlineLvl w:val="1"/>
        <w:rPr>
          <w:rFonts w:hint="eastAsia" w:ascii="黑体" w:hAnsi="黑体" w:eastAsia="黑体"/>
          <w:sz w:val="24"/>
          <w:highlight w:val="none"/>
        </w:rPr>
      </w:pPr>
      <w:bookmarkStart w:id="90" w:name="_Toc17688"/>
      <w:bookmarkStart w:id="91" w:name="_Toc9485"/>
      <w:bookmarkStart w:id="92" w:name="_Toc8095"/>
      <w:bookmarkStart w:id="93" w:name="_Toc24244"/>
      <w:r>
        <w:rPr>
          <w:rFonts w:hint="eastAsia" w:ascii="黑体" w:hAnsi="黑体" w:eastAsia="黑体"/>
          <w:sz w:val="24"/>
          <w:highlight w:val="none"/>
        </w:rPr>
        <w:t>投标人须知前附表</w:t>
      </w:r>
      <w:bookmarkEnd w:id="90"/>
      <w:bookmarkEnd w:id="91"/>
      <w:bookmarkEnd w:id="92"/>
      <w:bookmarkEnd w:id="93"/>
    </w:p>
    <w:tbl>
      <w:tblPr>
        <w:tblStyle w:val="13"/>
        <w:tblW w:w="9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1589"/>
        <w:gridCol w:w="6511"/>
      </w:tblGrid>
      <w:tr w14:paraId="30E35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005" w:type="dxa"/>
            <w:noWrap w:val="0"/>
            <w:tcMar>
              <w:top w:w="28" w:type="dxa"/>
              <w:bottom w:w="28" w:type="dxa"/>
            </w:tcMar>
            <w:vAlign w:val="center"/>
          </w:tcPr>
          <w:p w14:paraId="53698496">
            <w:pPr>
              <w:jc w:val="center"/>
              <w:rPr>
                <w:rFonts w:hint="eastAsia" w:ascii="宋体" w:hAnsi="宋体"/>
                <w:b/>
                <w:szCs w:val="21"/>
                <w:highlight w:val="none"/>
              </w:rPr>
            </w:pPr>
            <w:r>
              <w:rPr>
                <w:rFonts w:hint="eastAsia" w:ascii="宋体" w:hAnsi="宋体"/>
                <w:b/>
                <w:szCs w:val="21"/>
                <w:highlight w:val="none"/>
              </w:rPr>
              <w:t>条款号</w:t>
            </w:r>
          </w:p>
        </w:tc>
        <w:tc>
          <w:tcPr>
            <w:tcW w:w="1589" w:type="dxa"/>
            <w:noWrap w:val="0"/>
            <w:tcMar>
              <w:top w:w="28" w:type="dxa"/>
              <w:bottom w:w="28" w:type="dxa"/>
            </w:tcMar>
            <w:vAlign w:val="center"/>
          </w:tcPr>
          <w:p w14:paraId="5FD31DF3">
            <w:pPr>
              <w:jc w:val="center"/>
              <w:rPr>
                <w:rFonts w:hint="eastAsia" w:ascii="宋体" w:hAnsi="宋体"/>
                <w:b/>
                <w:szCs w:val="21"/>
                <w:highlight w:val="none"/>
              </w:rPr>
            </w:pPr>
            <w:r>
              <w:rPr>
                <w:rFonts w:hint="eastAsia" w:ascii="宋体" w:hAnsi="宋体"/>
                <w:b/>
                <w:szCs w:val="21"/>
                <w:highlight w:val="none"/>
              </w:rPr>
              <w:t>内 容</w:t>
            </w:r>
          </w:p>
        </w:tc>
        <w:tc>
          <w:tcPr>
            <w:tcW w:w="6511" w:type="dxa"/>
            <w:noWrap w:val="0"/>
            <w:tcMar>
              <w:top w:w="28" w:type="dxa"/>
              <w:bottom w:w="28" w:type="dxa"/>
            </w:tcMar>
            <w:vAlign w:val="center"/>
          </w:tcPr>
          <w:p w14:paraId="363D0CB9">
            <w:pPr>
              <w:jc w:val="center"/>
              <w:rPr>
                <w:rFonts w:hint="eastAsia" w:ascii="宋体" w:hAnsi="宋体"/>
                <w:b/>
                <w:szCs w:val="21"/>
                <w:highlight w:val="none"/>
              </w:rPr>
            </w:pPr>
            <w:r>
              <w:rPr>
                <w:rFonts w:hint="eastAsia" w:ascii="宋体" w:hAnsi="宋体"/>
                <w:b/>
                <w:szCs w:val="21"/>
                <w:highlight w:val="none"/>
              </w:rPr>
              <w:t>说明与要求</w:t>
            </w:r>
          </w:p>
        </w:tc>
      </w:tr>
      <w:tr w14:paraId="6DECA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226EF689">
            <w:pPr>
              <w:autoSpaceDE w:val="0"/>
              <w:autoSpaceDN w:val="0"/>
              <w:adjustRightInd w:val="0"/>
              <w:jc w:val="center"/>
              <w:rPr>
                <w:rFonts w:hint="eastAsia" w:ascii="宋体" w:hAnsi="宋体"/>
                <w:szCs w:val="21"/>
                <w:highlight w:val="none"/>
              </w:rPr>
            </w:pPr>
            <w:bookmarkStart w:id="94" w:name="_Toc221950012"/>
            <w:r>
              <w:rPr>
                <w:rFonts w:ascii="宋体" w:hAnsi="宋体"/>
                <w:szCs w:val="21"/>
                <w:highlight w:val="none"/>
              </w:rPr>
              <w:t>1.1.</w:t>
            </w:r>
            <w:bookmarkEnd w:id="94"/>
            <w:r>
              <w:rPr>
                <w:rFonts w:hint="eastAsia" w:ascii="宋体" w:hAnsi="宋体"/>
                <w:szCs w:val="21"/>
                <w:highlight w:val="none"/>
              </w:rPr>
              <w:t>2</w:t>
            </w:r>
          </w:p>
        </w:tc>
        <w:tc>
          <w:tcPr>
            <w:tcW w:w="1589" w:type="dxa"/>
            <w:noWrap w:val="0"/>
            <w:tcMar>
              <w:top w:w="28" w:type="dxa"/>
              <w:bottom w:w="28" w:type="dxa"/>
            </w:tcMar>
            <w:vAlign w:val="center"/>
          </w:tcPr>
          <w:p w14:paraId="43485853">
            <w:pPr>
              <w:jc w:val="center"/>
              <w:rPr>
                <w:rFonts w:hint="eastAsia" w:ascii="宋体" w:hAnsi="宋体"/>
                <w:szCs w:val="21"/>
                <w:highlight w:val="none"/>
              </w:rPr>
            </w:pPr>
            <w:bookmarkStart w:id="95" w:name="_Toc221950013"/>
            <w:r>
              <w:rPr>
                <w:rFonts w:ascii="宋体" w:hAnsi="宋体"/>
                <w:szCs w:val="21"/>
                <w:highlight w:val="none"/>
              </w:rPr>
              <w:t>招标人</w:t>
            </w:r>
            <w:bookmarkEnd w:id="95"/>
          </w:p>
        </w:tc>
        <w:tc>
          <w:tcPr>
            <w:tcW w:w="6511" w:type="dxa"/>
            <w:noWrap w:val="0"/>
            <w:tcMar>
              <w:top w:w="28" w:type="dxa"/>
              <w:bottom w:w="28" w:type="dxa"/>
            </w:tcMar>
            <w:vAlign w:val="center"/>
          </w:tcPr>
          <w:p w14:paraId="5317F8D3">
            <w:pPr>
              <w:rPr>
                <w:rFonts w:hint="eastAsia" w:ascii="宋体" w:hAnsi="宋体" w:eastAsia="宋体" w:cs="Times New Roman"/>
                <w:color w:val="0000FF"/>
                <w:kern w:val="2"/>
                <w:sz w:val="21"/>
                <w:szCs w:val="21"/>
                <w:highlight w:val="none"/>
                <w:lang w:val="en-US" w:eastAsia="zh-CN" w:bidi="ar-SA"/>
              </w:rPr>
            </w:pPr>
            <w:r>
              <w:rPr>
                <w:rFonts w:hint="eastAsia" w:ascii="宋体" w:hAnsi="宋体"/>
                <w:szCs w:val="21"/>
                <w:highlight w:val="none"/>
              </w:rPr>
              <w:t>名  称：</w:t>
            </w:r>
            <w:r>
              <w:rPr>
                <w:rFonts w:hint="eastAsia" w:ascii="宋体" w:hAnsi="宋体" w:eastAsia="宋体" w:cs="Times New Roman"/>
                <w:color w:val="0000FF"/>
                <w:szCs w:val="21"/>
                <w:highlight w:val="none"/>
                <w:u w:val="none"/>
                <w:lang w:val="en-US" w:eastAsia="zh-CN"/>
              </w:rPr>
              <w:t>黄梅县太白湖管理处</w:t>
            </w:r>
          </w:p>
          <w:p w14:paraId="58D7C58B">
            <w:pPr>
              <w:rPr>
                <w:rFonts w:hint="default" w:ascii="宋体" w:hAnsi="宋体" w:eastAsia="宋体"/>
                <w:szCs w:val="21"/>
                <w:highlight w:val="none"/>
                <w:lang w:val="en-US" w:eastAsia="zh-CN"/>
              </w:rPr>
            </w:pPr>
            <w:r>
              <w:rPr>
                <w:rFonts w:hint="eastAsia" w:ascii="宋体" w:hAnsi="宋体"/>
                <w:szCs w:val="21"/>
                <w:highlight w:val="none"/>
              </w:rPr>
              <w:t>地  址：</w:t>
            </w:r>
            <w:r>
              <w:rPr>
                <w:rFonts w:hint="eastAsia" w:ascii="宋体" w:hAnsi="宋体"/>
                <w:color w:val="0000FF"/>
                <w:szCs w:val="21"/>
                <w:highlight w:val="none"/>
              </w:rPr>
              <w:t>白湖渡</w:t>
            </w:r>
          </w:p>
          <w:p w14:paraId="04FCA116">
            <w:pPr>
              <w:rPr>
                <w:rFonts w:hint="eastAsia" w:ascii="宋体" w:hAnsi="宋体" w:eastAsia="宋体"/>
                <w:szCs w:val="21"/>
                <w:highlight w:val="none"/>
                <w:lang w:val="en-US" w:eastAsia="zh-CN"/>
              </w:rPr>
            </w:pPr>
            <w:r>
              <w:rPr>
                <w:rFonts w:hint="eastAsia" w:ascii="宋体" w:hAnsi="宋体"/>
                <w:szCs w:val="21"/>
                <w:highlight w:val="none"/>
              </w:rPr>
              <w:t>联系人：</w:t>
            </w:r>
            <w:r>
              <w:rPr>
                <w:rFonts w:hint="eastAsia" w:ascii="宋体" w:hAnsi="宋体"/>
                <w:color w:val="0000FF"/>
                <w:szCs w:val="21"/>
                <w:highlight w:val="none"/>
                <w:lang w:val="en-US" w:eastAsia="zh-CN"/>
              </w:rPr>
              <w:t>余新启</w:t>
            </w:r>
          </w:p>
          <w:p w14:paraId="0B2F63A4">
            <w:pPr>
              <w:jc w:val="left"/>
              <w:rPr>
                <w:rFonts w:hint="eastAsia" w:ascii="宋体" w:hAnsi="宋体" w:eastAsia="宋体"/>
                <w:szCs w:val="21"/>
                <w:highlight w:val="none"/>
                <w:u w:val="single"/>
                <w:lang w:eastAsia="zh-CN"/>
              </w:rPr>
            </w:pPr>
            <w:r>
              <w:rPr>
                <w:rFonts w:hint="eastAsia" w:ascii="宋体" w:hAnsi="宋体"/>
                <w:szCs w:val="21"/>
                <w:highlight w:val="none"/>
              </w:rPr>
              <w:t>电  话：</w:t>
            </w:r>
            <w:r>
              <w:rPr>
                <w:rFonts w:hint="eastAsia" w:ascii="宋体" w:hAnsi="宋体"/>
                <w:color w:val="0000FF"/>
                <w:szCs w:val="21"/>
                <w:highlight w:val="none"/>
                <w:lang w:eastAsia="zh-CN"/>
              </w:rPr>
              <w:t>13707255806</w:t>
            </w:r>
          </w:p>
        </w:tc>
      </w:tr>
      <w:tr w14:paraId="6AC98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041E55C3">
            <w:pPr>
              <w:autoSpaceDE w:val="0"/>
              <w:autoSpaceDN w:val="0"/>
              <w:adjustRightInd w:val="0"/>
              <w:jc w:val="center"/>
              <w:rPr>
                <w:rFonts w:hint="eastAsia" w:ascii="宋体" w:hAnsi="宋体"/>
                <w:szCs w:val="21"/>
                <w:highlight w:val="none"/>
              </w:rPr>
            </w:pPr>
            <w:r>
              <w:rPr>
                <w:rFonts w:ascii="宋体" w:hAnsi="宋体"/>
                <w:szCs w:val="21"/>
                <w:highlight w:val="none"/>
              </w:rPr>
              <w:t>1.1.</w:t>
            </w:r>
            <w:r>
              <w:rPr>
                <w:rFonts w:hint="eastAsia" w:ascii="宋体" w:hAnsi="宋体"/>
                <w:szCs w:val="21"/>
                <w:highlight w:val="none"/>
              </w:rPr>
              <w:t>3</w:t>
            </w:r>
          </w:p>
        </w:tc>
        <w:tc>
          <w:tcPr>
            <w:tcW w:w="1589" w:type="dxa"/>
            <w:noWrap w:val="0"/>
            <w:tcMar>
              <w:top w:w="28" w:type="dxa"/>
              <w:bottom w:w="28" w:type="dxa"/>
            </w:tcMar>
            <w:vAlign w:val="center"/>
          </w:tcPr>
          <w:p w14:paraId="34293853">
            <w:pPr>
              <w:jc w:val="center"/>
              <w:rPr>
                <w:rFonts w:ascii="宋体" w:hAnsi="宋体"/>
                <w:szCs w:val="21"/>
                <w:highlight w:val="none"/>
              </w:rPr>
            </w:pPr>
            <w:r>
              <w:rPr>
                <w:rFonts w:ascii="宋体" w:hAnsi="宋体"/>
                <w:szCs w:val="21"/>
                <w:highlight w:val="none"/>
              </w:rPr>
              <w:t>招标代理机构</w:t>
            </w:r>
          </w:p>
        </w:tc>
        <w:tc>
          <w:tcPr>
            <w:tcW w:w="6511" w:type="dxa"/>
            <w:noWrap w:val="0"/>
            <w:tcMar>
              <w:top w:w="28" w:type="dxa"/>
              <w:bottom w:w="28" w:type="dxa"/>
            </w:tcMar>
            <w:vAlign w:val="center"/>
          </w:tcPr>
          <w:p w14:paraId="4DBB7D57">
            <w:pPr>
              <w:rPr>
                <w:rFonts w:hint="eastAsia" w:ascii="宋体" w:hAnsi="宋体"/>
                <w:color w:val="0000FF"/>
                <w:kern w:val="2"/>
                <w:sz w:val="21"/>
                <w:szCs w:val="21"/>
                <w:highlight w:val="none"/>
                <w:lang w:val="en-US" w:eastAsia="zh-CN" w:bidi="ar-SA"/>
              </w:rPr>
            </w:pPr>
            <w:r>
              <w:rPr>
                <w:rFonts w:hint="eastAsia" w:ascii="宋体" w:hAnsi="宋体"/>
                <w:szCs w:val="21"/>
                <w:highlight w:val="none"/>
              </w:rPr>
              <w:t>名  称：</w:t>
            </w:r>
            <w:bookmarkStart w:id="96" w:name="EBdd5cdd551bbb44ba8702adea50c9acf0"/>
            <w:r>
              <w:rPr>
                <w:rFonts w:hint="eastAsia" w:ascii="宋体" w:hAnsi="宋体" w:eastAsia="宋体" w:cs="Times New Roman"/>
                <w:color w:val="0000FF"/>
                <w:szCs w:val="21"/>
                <w:highlight w:val="none"/>
                <w:lang w:val="en-US" w:eastAsia="zh-CN"/>
              </w:rPr>
              <w:t>湖北健坤仁信工程管理有限公司</w:t>
            </w:r>
            <w:bookmarkEnd w:id="96"/>
          </w:p>
          <w:p w14:paraId="0E0E5500">
            <w:pPr>
              <w:rPr>
                <w:rFonts w:hint="eastAsia" w:ascii="宋体" w:hAnsi="宋体" w:eastAsia="宋体" w:cs="Times New Roman"/>
                <w:color w:val="0000FF"/>
                <w:szCs w:val="21"/>
                <w:highlight w:val="none"/>
                <w:lang w:val="en-US" w:eastAsia="zh-CN"/>
              </w:rPr>
            </w:pPr>
            <w:r>
              <w:rPr>
                <w:rFonts w:hint="eastAsia" w:ascii="宋体" w:hAnsi="宋体"/>
                <w:szCs w:val="21"/>
                <w:highlight w:val="none"/>
              </w:rPr>
              <w:t>地  址：</w:t>
            </w:r>
            <w:bookmarkStart w:id="97" w:name="EBc16bd4072725486eb1fd27e0fcd29fdf"/>
            <w:r>
              <w:rPr>
                <w:rFonts w:hint="eastAsia" w:ascii="宋体" w:hAnsi="宋体" w:eastAsia="宋体" w:cs="Times New Roman"/>
                <w:color w:val="0000FF"/>
                <w:szCs w:val="21"/>
                <w:highlight w:val="none"/>
                <w:lang w:val="en-US" w:eastAsia="zh-CN"/>
              </w:rPr>
              <w:t>黄梅镇茨林居委会E1号路125号</w:t>
            </w:r>
            <w:bookmarkEnd w:id="97"/>
          </w:p>
          <w:p w14:paraId="39C19299">
            <w:pPr>
              <w:rPr>
                <w:rFonts w:hint="eastAsia" w:ascii="宋体" w:hAnsi="宋体" w:eastAsia="宋体" w:cs="Times New Roman"/>
                <w:color w:val="0000FF"/>
                <w:szCs w:val="21"/>
                <w:highlight w:val="none"/>
                <w:lang w:val="en-US" w:eastAsia="zh-CN"/>
              </w:rPr>
            </w:pPr>
            <w:r>
              <w:rPr>
                <w:rFonts w:hint="eastAsia" w:ascii="宋体" w:hAnsi="宋体"/>
                <w:szCs w:val="21"/>
                <w:highlight w:val="none"/>
              </w:rPr>
              <w:t>联系人：</w:t>
            </w:r>
            <w:bookmarkStart w:id="98" w:name="EBd2498fe85b1e4ffbb379fdaa69953433"/>
            <w:r>
              <w:rPr>
                <w:rFonts w:hint="eastAsia" w:ascii="宋体" w:hAnsi="宋体" w:eastAsia="宋体" w:cs="Times New Roman"/>
                <w:color w:val="0000FF"/>
                <w:szCs w:val="21"/>
                <w:highlight w:val="none"/>
                <w:lang w:val="en-US" w:eastAsia="zh-CN"/>
              </w:rPr>
              <w:t>商茜</w:t>
            </w:r>
            <w:bookmarkEnd w:id="98"/>
          </w:p>
          <w:p w14:paraId="1F70087B">
            <w:pPr>
              <w:rPr>
                <w:rFonts w:hint="eastAsia" w:ascii="宋体" w:hAnsi="宋体"/>
                <w:szCs w:val="21"/>
                <w:highlight w:val="none"/>
              </w:rPr>
            </w:pPr>
            <w:r>
              <w:rPr>
                <w:rFonts w:hint="eastAsia" w:ascii="宋体" w:hAnsi="宋体"/>
                <w:szCs w:val="21"/>
                <w:highlight w:val="none"/>
              </w:rPr>
              <w:t>电  话：</w:t>
            </w:r>
            <w:bookmarkStart w:id="99" w:name="EBd2570f76b5fe4b2da105cb9521897ff7"/>
            <w:r>
              <w:rPr>
                <w:rFonts w:hint="eastAsia" w:ascii="宋体" w:hAnsi="宋体" w:eastAsia="宋体" w:cs="Times New Roman"/>
                <w:color w:val="0000FF"/>
                <w:szCs w:val="21"/>
                <w:highlight w:val="none"/>
                <w:lang w:val="en-US" w:eastAsia="zh-CN"/>
              </w:rPr>
              <w:t>18572531016</w:t>
            </w:r>
            <w:bookmarkEnd w:id="99"/>
          </w:p>
        </w:tc>
      </w:tr>
      <w:tr w14:paraId="29260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14C2F7F3">
            <w:pPr>
              <w:autoSpaceDE w:val="0"/>
              <w:autoSpaceDN w:val="0"/>
              <w:adjustRightInd w:val="0"/>
              <w:jc w:val="center"/>
              <w:rPr>
                <w:rFonts w:hint="eastAsia" w:ascii="宋体" w:hAnsi="宋体"/>
                <w:szCs w:val="21"/>
                <w:highlight w:val="none"/>
              </w:rPr>
            </w:pPr>
            <w:bookmarkStart w:id="100" w:name="_Toc221950016"/>
            <w:bookmarkStart w:id="101" w:name="OLE_LINK8" w:colFirst="0" w:colLast="66"/>
            <w:bookmarkStart w:id="102" w:name="OLE_LINK9" w:colFirst="0" w:colLast="66"/>
            <w:bookmarkStart w:id="103" w:name="_Hlk501402502"/>
            <w:bookmarkStart w:id="104" w:name="OLE_LINK7" w:colFirst="0" w:colLast="66"/>
            <w:bookmarkStart w:id="105" w:name="OLE_LINK10" w:colFirst="0" w:colLast="66"/>
            <w:r>
              <w:rPr>
                <w:rFonts w:ascii="宋体" w:hAnsi="宋体"/>
                <w:szCs w:val="21"/>
                <w:highlight w:val="none"/>
              </w:rPr>
              <w:t>1.1.</w:t>
            </w:r>
            <w:bookmarkEnd w:id="100"/>
            <w:r>
              <w:rPr>
                <w:rFonts w:hint="eastAsia" w:ascii="宋体" w:hAnsi="宋体"/>
                <w:szCs w:val="21"/>
                <w:highlight w:val="none"/>
              </w:rPr>
              <w:t>4</w:t>
            </w:r>
          </w:p>
        </w:tc>
        <w:tc>
          <w:tcPr>
            <w:tcW w:w="1589" w:type="dxa"/>
            <w:noWrap w:val="0"/>
            <w:tcMar>
              <w:top w:w="28" w:type="dxa"/>
              <w:bottom w:w="28" w:type="dxa"/>
            </w:tcMar>
            <w:vAlign w:val="center"/>
          </w:tcPr>
          <w:p w14:paraId="1BA61673">
            <w:pPr>
              <w:jc w:val="center"/>
              <w:rPr>
                <w:rFonts w:hint="eastAsia" w:ascii="宋体" w:hAnsi="宋体"/>
                <w:szCs w:val="21"/>
                <w:highlight w:val="none"/>
              </w:rPr>
            </w:pPr>
            <w:bookmarkStart w:id="106" w:name="_Toc221950017"/>
            <w:r>
              <w:rPr>
                <w:rFonts w:ascii="宋体" w:hAnsi="宋体"/>
                <w:szCs w:val="21"/>
                <w:highlight w:val="none"/>
              </w:rPr>
              <w:t>项目名称</w:t>
            </w:r>
            <w:bookmarkEnd w:id="106"/>
          </w:p>
          <w:p w14:paraId="0E89BEA1">
            <w:pPr>
              <w:jc w:val="center"/>
              <w:rPr>
                <w:rFonts w:hint="eastAsia" w:ascii="宋体" w:hAnsi="宋体"/>
                <w:szCs w:val="21"/>
                <w:highlight w:val="none"/>
              </w:rPr>
            </w:pPr>
            <w:r>
              <w:rPr>
                <w:rFonts w:hint="eastAsia" w:ascii="宋体" w:hAnsi="宋体"/>
                <w:szCs w:val="21"/>
                <w:highlight w:val="none"/>
              </w:rPr>
              <w:t>合同名称</w:t>
            </w:r>
          </w:p>
          <w:p w14:paraId="36ADA9F6">
            <w:pPr>
              <w:jc w:val="center"/>
              <w:rPr>
                <w:rFonts w:ascii="宋体" w:hAnsi="宋体"/>
                <w:szCs w:val="21"/>
                <w:highlight w:val="none"/>
              </w:rPr>
            </w:pPr>
            <w:r>
              <w:rPr>
                <w:rFonts w:hint="eastAsia" w:ascii="宋体" w:hAnsi="宋体"/>
                <w:szCs w:val="21"/>
                <w:highlight w:val="none"/>
              </w:rPr>
              <w:t>（合同编号）</w:t>
            </w:r>
          </w:p>
        </w:tc>
        <w:tc>
          <w:tcPr>
            <w:tcW w:w="6511" w:type="dxa"/>
            <w:noWrap w:val="0"/>
            <w:tcMar>
              <w:top w:w="28" w:type="dxa"/>
              <w:bottom w:w="28" w:type="dxa"/>
            </w:tcMar>
            <w:vAlign w:val="center"/>
          </w:tcPr>
          <w:p w14:paraId="2A387600">
            <w:pPr>
              <w:jc w:val="left"/>
              <w:rPr>
                <w:rFonts w:hint="eastAsia" w:ascii="宋体" w:hAnsi="宋体"/>
                <w:szCs w:val="21"/>
                <w:highlight w:val="none"/>
                <w:u w:val="single"/>
              </w:rPr>
            </w:pPr>
            <w:r>
              <w:rPr>
                <w:rFonts w:ascii="宋体" w:hAnsi="宋体"/>
                <w:szCs w:val="21"/>
                <w:highlight w:val="none"/>
              </w:rPr>
              <w:t>项目名称</w:t>
            </w:r>
            <w:r>
              <w:rPr>
                <w:rFonts w:hint="eastAsia" w:ascii="宋体" w:hAnsi="宋体"/>
                <w:szCs w:val="21"/>
                <w:highlight w:val="none"/>
              </w:rPr>
              <w:t>：</w:t>
            </w:r>
            <w:r>
              <w:rPr>
                <w:rFonts w:hint="eastAsia" w:ascii="宋体" w:hAnsi="宋体" w:eastAsia="宋体" w:cs="Times New Roman"/>
                <w:color w:val="0000FF"/>
                <w:szCs w:val="21"/>
                <w:highlight w:val="none"/>
                <w:lang w:val="en-US" w:eastAsia="zh-CN"/>
              </w:rPr>
              <w:t>黄梅县梅济老闸除险加固工程监理服务</w:t>
            </w:r>
          </w:p>
          <w:p w14:paraId="58B06327">
            <w:pPr>
              <w:jc w:val="left"/>
              <w:rPr>
                <w:rFonts w:hint="eastAsia" w:ascii="宋体" w:hAnsi="宋体"/>
                <w:szCs w:val="21"/>
                <w:highlight w:val="none"/>
              </w:rPr>
            </w:pPr>
            <w:r>
              <w:rPr>
                <w:rFonts w:hint="eastAsia" w:ascii="宋体" w:hAnsi="宋体"/>
                <w:szCs w:val="21"/>
                <w:highlight w:val="none"/>
              </w:rPr>
              <w:t>合同名称：</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r>
              <w:rPr>
                <w:rFonts w:hint="eastAsia" w:ascii="宋体" w:hAnsi="宋体"/>
                <w:color w:val="0000FF"/>
                <w:szCs w:val="21"/>
                <w:highlight w:val="none"/>
              </w:rPr>
              <w:t>（标段名称）</w:t>
            </w:r>
          </w:p>
          <w:p w14:paraId="7ABE611D">
            <w:pPr>
              <w:spacing w:before="72"/>
              <w:ind w:hanging="108"/>
              <w:jc w:val="left"/>
              <w:rPr>
                <w:rFonts w:ascii="宋体" w:hAnsi="宋体"/>
                <w:szCs w:val="21"/>
                <w:highlight w:val="none"/>
              </w:rPr>
            </w:pPr>
            <w:r>
              <w:rPr>
                <w:rFonts w:hint="eastAsia" w:ascii="宋体" w:hAnsi="宋体"/>
                <w:szCs w:val="21"/>
                <w:highlight w:val="none"/>
              </w:rPr>
              <w:t>（合同编号：</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r>
              <w:rPr>
                <w:rFonts w:hint="eastAsia" w:ascii="宋体" w:hAnsi="宋体"/>
                <w:color w:val="0000FF"/>
                <w:szCs w:val="21"/>
                <w:highlight w:val="none"/>
              </w:rPr>
              <w:t xml:space="preserve"> ）</w:t>
            </w:r>
          </w:p>
        </w:tc>
      </w:tr>
      <w:bookmarkEnd w:id="101"/>
      <w:bookmarkEnd w:id="102"/>
      <w:bookmarkEnd w:id="103"/>
      <w:bookmarkEnd w:id="104"/>
      <w:bookmarkEnd w:id="105"/>
      <w:tr w14:paraId="05F61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1D197E57">
            <w:pPr>
              <w:autoSpaceDE w:val="0"/>
              <w:autoSpaceDN w:val="0"/>
              <w:adjustRightInd w:val="0"/>
              <w:jc w:val="center"/>
              <w:rPr>
                <w:rFonts w:hint="eastAsia" w:ascii="宋体" w:hAnsi="宋体"/>
                <w:szCs w:val="21"/>
                <w:highlight w:val="none"/>
              </w:rPr>
            </w:pPr>
            <w:bookmarkStart w:id="107" w:name="_Toc221950018"/>
            <w:r>
              <w:rPr>
                <w:rFonts w:ascii="宋体" w:hAnsi="宋体"/>
                <w:szCs w:val="21"/>
                <w:highlight w:val="none"/>
              </w:rPr>
              <w:t>1.1.</w:t>
            </w:r>
            <w:bookmarkEnd w:id="107"/>
            <w:r>
              <w:rPr>
                <w:rFonts w:hint="eastAsia" w:ascii="宋体" w:hAnsi="宋体"/>
                <w:szCs w:val="21"/>
                <w:highlight w:val="none"/>
              </w:rPr>
              <w:t>5</w:t>
            </w:r>
          </w:p>
        </w:tc>
        <w:tc>
          <w:tcPr>
            <w:tcW w:w="1589" w:type="dxa"/>
            <w:noWrap w:val="0"/>
            <w:tcMar>
              <w:top w:w="28" w:type="dxa"/>
              <w:bottom w:w="28" w:type="dxa"/>
            </w:tcMar>
            <w:vAlign w:val="center"/>
          </w:tcPr>
          <w:p w14:paraId="760A1335">
            <w:pPr>
              <w:jc w:val="center"/>
              <w:rPr>
                <w:rFonts w:ascii="宋体" w:hAnsi="宋体"/>
                <w:szCs w:val="21"/>
                <w:highlight w:val="none"/>
              </w:rPr>
            </w:pPr>
            <w:bookmarkStart w:id="108" w:name="_Toc221950019"/>
            <w:r>
              <w:rPr>
                <w:rFonts w:ascii="宋体" w:hAnsi="宋体"/>
                <w:szCs w:val="21"/>
                <w:highlight w:val="none"/>
              </w:rPr>
              <w:t>建设地点</w:t>
            </w:r>
            <w:bookmarkEnd w:id="108"/>
          </w:p>
        </w:tc>
        <w:tc>
          <w:tcPr>
            <w:tcW w:w="6511" w:type="dxa"/>
            <w:noWrap w:val="0"/>
            <w:tcMar>
              <w:top w:w="28" w:type="dxa"/>
              <w:bottom w:w="28" w:type="dxa"/>
            </w:tcMar>
            <w:vAlign w:val="center"/>
          </w:tcPr>
          <w:p w14:paraId="798702D7">
            <w:pPr>
              <w:spacing w:before="72"/>
              <w:rPr>
                <w:rFonts w:ascii="宋体" w:hAnsi="宋体"/>
                <w:szCs w:val="21"/>
                <w:highlight w:val="none"/>
              </w:rPr>
            </w:pPr>
            <w:r>
              <w:rPr>
                <w:rFonts w:hint="eastAsia"/>
                <w:color w:val="0000FF"/>
                <w:szCs w:val="21"/>
                <w:highlight w:val="none"/>
                <w:u w:val="none"/>
                <w:lang w:val="en-US" w:eastAsia="zh-CN"/>
              </w:rPr>
              <w:t>黄梅县濯港镇</w:t>
            </w:r>
          </w:p>
        </w:tc>
      </w:tr>
      <w:tr w14:paraId="2F17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02966F9E">
            <w:pPr>
              <w:autoSpaceDE w:val="0"/>
              <w:autoSpaceDN w:val="0"/>
              <w:adjustRightInd w:val="0"/>
              <w:jc w:val="center"/>
              <w:rPr>
                <w:rFonts w:ascii="宋体" w:hAnsi="宋体"/>
                <w:szCs w:val="21"/>
                <w:highlight w:val="none"/>
              </w:rPr>
            </w:pPr>
            <w:bookmarkStart w:id="109" w:name="_Toc221950020"/>
            <w:r>
              <w:rPr>
                <w:rFonts w:hint="eastAsia" w:ascii="宋体" w:hAnsi="宋体"/>
                <w:szCs w:val="21"/>
                <w:highlight w:val="none"/>
              </w:rPr>
              <w:t>1.1.</w:t>
            </w:r>
            <w:bookmarkEnd w:id="109"/>
            <w:r>
              <w:rPr>
                <w:rFonts w:hint="eastAsia" w:ascii="宋体" w:hAnsi="宋体"/>
                <w:szCs w:val="21"/>
                <w:highlight w:val="none"/>
              </w:rPr>
              <w:t>6</w:t>
            </w:r>
          </w:p>
        </w:tc>
        <w:tc>
          <w:tcPr>
            <w:tcW w:w="1589" w:type="dxa"/>
            <w:noWrap w:val="0"/>
            <w:tcMar>
              <w:top w:w="28" w:type="dxa"/>
              <w:bottom w:w="28" w:type="dxa"/>
            </w:tcMar>
            <w:vAlign w:val="center"/>
          </w:tcPr>
          <w:p w14:paraId="0CE05DEE">
            <w:pPr>
              <w:jc w:val="center"/>
              <w:rPr>
                <w:rFonts w:ascii="宋体" w:hAnsi="宋体"/>
                <w:szCs w:val="21"/>
                <w:highlight w:val="none"/>
              </w:rPr>
            </w:pPr>
            <w:bookmarkStart w:id="110" w:name="_Toc221950021"/>
            <w:r>
              <w:rPr>
                <w:rFonts w:hint="eastAsia" w:ascii="宋体" w:hAnsi="宋体"/>
                <w:szCs w:val="21"/>
                <w:highlight w:val="none"/>
              </w:rPr>
              <w:t>现场管理机构</w:t>
            </w:r>
            <w:bookmarkEnd w:id="110"/>
          </w:p>
        </w:tc>
        <w:tc>
          <w:tcPr>
            <w:tcW w:w="6511" w:type="dxa"/>
            <w:noWrap w:val="0"/>
            <w:tcMar>
              <w:top w:w="28" w:type="dxa"/>
              <w:bottom w:w="28" w:type="dxa"/>
            </w:tcMar>
            <w:vAlign w:val="center"/>
          </w:tcPr>
          <w:p w14:paraId="35490F8A">
            <w:pPr>
              <w:spacing w:before="72"/>
              <w:rPr>
                <w:rFonts w:hint="eastAsia" w:ascii="宋体" w:hAnsi="宋体" w:eastAsia="宋体"/>
                <w:szCs w:val="21"/>
                <w:highlight w:val="none"/>
                <w:lang w:val="en-US" w:eastAsia="zh-CN"/>
              </w:rPr>
            </w:pPr>
            <w:r>
              <w:rPr>
                <w:rFonts w:hint="eastAsia" w:ascii="宋体" w:hAnsi="宋体"/>
                <w:color w:val="0000FF"/>
                <w:szCs w:val="21"/>
                <w:highlight w:val="none"/>
                <w:lang w:val="en-US" w:eastAsia="zh-CN"/>
              </w:rPr>
              <w:t>/</w:t>
            </w:r>
          </w:p>
        </w:tc>
      </w:tr>
      <w:tr w14:paraId="027FE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0E4E9487">
            <w:pPr>
              <w:autoSpaceDE w:val="0"/>
              <w:autoSpaceDN w:val="0"/>
              <w:adjustRightInd w:val="0"/>
              <w:jc w:val="center"/>
              <w:rPr>
                <w:rFonts w:hint="eastAsia" w:ascii="宋体" w:hAnsi="宋体"/>
                <w:szCs w:val="21"/>
                <w:highlight w:val="none"/>
              </w:rPr>
            </w:pPr>
            <w:bookmarkStart w:id="111" w:name="_Toc221950022"/>
            <w:r>
              <w:rPr>
                <w:rFonts w:hint="eastAsia" w:ascii="宋体" w:hAnsi="宋体"/>
                <w:szCs w:val="21"/>
                <w:highlight w:val="none"/>
              </w:rPr>
              <w:t>1.1.</w:t>
            </w:r>
            <w:bookmarkEnd w:id="111"/>
            <w:r>
              <w:rPr>
                <w:rFonts w:hint="eastAsia" w:ascii="宋体" w:hAnsi="宋体"/>
                <w:szCs w:val="21"/>
                <w:highlight w:val="none"/>
              </w:rPr>
              <w:t>7</w:t>
            </w:r>
          </w:p>
        </w:tc>
        <w:tc>
          <w:tcPr>
            <w:tcW w:w="1589" w:type="dxa"/>
            <w:noWrap w:val="0"/>
            <w:tcMar>
              <w:top w:w="28" w:type="dxa"/>
              <w:bottom w:w="28" w:type="dxa"/>
            </w:tcMar>
            <w:vAlign w:val="center"/>
          </w:tcPr>
          <w:p w14:paraId="22DE8477">
            <w:pPr>
              <w:jc w:val="center"/>
              <w:rPr>
                <w:rFonts w:hint="eastAsia" w:ascii="宋体" w:hAnsi="宋体"/>
                <w:szCs w:val="21"/>
                <w:highlight w:val="none"/>
              </w:rPr>
            </w:pPr>
            <w:bookmarkStart w:id="112" w:name="_Toc221950023"/>
            <w:r>
              <w:rPr>
                <w:rFonts w:hint="eastAsia" w:ascii="宋体" w:hAnsi="宋体"/>
                <w:szCs w:val="21"/>
                <w:highlight w:val="none"/>
              </w:rPr>
              <w:t>设计</w:t>
            </w:r>
            <w:bookmarkEnd w:id="112"/>
            <w:r>
              <w:rPr>
                <w:rFonts w:hint="eastAsia" w:ascii="宋体" w:hAnsi="宋体"/>
                <w:szCs w:val="21"/>
                <w:highlight w:val="none"/>
              </w:rPr>
              <w:t>人</w:t>
            </w:r>
          </w:p>
        </w:tc>
        <w:tc>
          <w:tcPr>
            <w:tcW w:w="6511" w:type="dxa"/>
            <w:noWrap w:val="0"/>
            <w:tcMar>
              <w:top w:w="28" w:type="dxa"/>
              <w:bottom w:w="28" w:type="dxa"/>
            </w:tcMar>
            <w:vAlign w:val="center"/>
          </w:tcPr>
          <w:p w14:paraId="12FB8C9E">
            <w:pPr>
              <w:spacing w:before="72"/>
              <w:rPr>
                <w:rFonts w:ascii="宋体" w:hAnsi="宋体"/>
                <w:szCs w:val="21"/>
                <w:highlight w:val="none"/>
              </w:rPr>
            </w:pPr>
            <w:r>
              <w:rPr>
                <w:rFonts w:hint="eastAsia" w:ascii="宋体" w:hAnsi="宋体"/>
                <w:color w:val="0000FF"/>
                <w:szCs w:val="21"/>
                <w:highlight w:val="none"/>
                <w:lang w:val="en-US" w:eastAsia="zh-CN"/>
              </w:rPr>
              <w:t>/</w:t>
            </w:r>
          </w:p>
        </w:tc>
      </w:tr>
      <w:tr w14:paraId="06E4A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5895EE5F">
            <w:pPr>
              <w:autoSpaceDE w:val="0"/>
              <w:autoSpaceDN w:val="0"/>
              <w:adjustRightInd w:val="0"/>
              <w:jc w:val="center"/>
              <w:rPr>
                <w:rFonts w:hint="eastAsia" w:ascii="宋体" w:hAnsi="宋体"/>
                <w:szCs w:val="21"/>
                <w:highlight w:val="none"/>
              </w:rPr>
            </w:pPr>
            <w:bookmarkStart w:id="113" w:name="_Toc221950026"/>
            <w:r>
              <w:rPr>
                <w:rFonts w:hint="eastAsia" w:ascii="宋体" w:hAnsi="宋体"/>
                <w:szCs w:val="21"/>
                <w:highlight w:val="none"/>
              </w:rPr>
              <w:t>1.1.</w:t>
            </w:r>
            <w:bookmarkEnd w:id="113"/>
            <w:r>
              <w:rPr>
                <w:rFonts w:hint="eastAsia" w:ascii="宋体" w:hAnsi="宋体"/>
                <w:szCs w:val="21"/>
                <w:highlight w:val="none"/>
              </w:rPr>
              <w:t>8</w:t>
            </w:r>
          </w:p>
        </w:tc>
        <w:tc>
          <w:tcPr>
            <w:tcW w:w="1589" w:type="dxa"/>
            <w:noWrap w:val="0"/>
            <w:tcMar>
              <w:top w:w="28" w:type="dxa"/>
              <w:bottom w:w="28" w:type="dxa"/>
            </w:tcMar>
            <w:vAlign w:val="center"/>
          </w:tcPr>
          <w:p w14:paraId="3BFFD2FF">
            <w:pPr>
              <w:jc w:val="center"/>
              <w:rPr>
                <w:rFonts w:hint="eastAsia" w:ascii="宋体" w:hAnsi="宋体"/>
                <w:szCs w:val="21"/>
                <w:highlight w:val="none"/>
              </w:rPr>
            </w:pPr>
            <w:r>
              <w:rPr>
                <w:rFonts w:hint="eastAsia" w:ascii="宋体" w:hAnsi="宋体"/>
                <w:szCs w:val="21"/>
                <w:highlight w:val="none"/>
              </w:rPr>
              <w:t>代建人</w:t>
            </w:r>
          </w:p>
        </w:tc>
        <w:tc>
          <w:tcPr>
            <w:tcW w:w="6511" w:type="dxa"/>
            <w:noWrap w:val="0"/>
            <w:tcMar>
              <w:top w:w="28" w:type="dxa"/>
              <w:bottom w:w="28" w:type="dxa"/>
            </w:tcMar>
            <w:vAlign w:val="center"/>
          </w:tcPr>
          <w:p w14:paraId="698E18C0">
            <w:pPr>
              <w:spacing w:before="72"/>
              <w:rPr>
                <w:rFonts w:ascii="宋体" w:hAnsi="宋体"/>
                <w:szCs w:val="21"/>
                <w:highlight w:val="none"/>
              </w:rPr>
            </w:pPr>
            <w:r>
              <w:rPr>
                <w:rFonts w:hint="eastAsia" w:ascii="宋体" w:hAnsi="宋体"/>
                <w:color w:val="0000FF"/>
                <w:szCs w:val="21"/>
                <w:highlight w:val="none"/>
                <w:lang w:val="en-US" w:eastAsia="zh-CN"/>
              </w:rPr>
              <w:t>/</w:t>
            </w:r>
          </w:p>
        </w:tc>
      </w:tr>
      <w:tr w14:paraId="4E30C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05472E1A">
            <w:pPr>
              <w:autoSpaceDE w:val="0"/>
              <w:autoSpaceDN w:val="0"/>
              <w:adjustRightInd w:val="0"/>
              <w:jc w:val="center"/>
              <w:rPr>
                <w:rFonts w:hint="eastAsia" w:ascii="宋体" w:hAnsi="宋体"/>
                <w:szCs w:val="21"/>
                <w:highlight w:val="none"/>
              </w:rPr>
            </w:pPr>
            <w:r>
              <w:rPr>
                <w:rFonts w:hint="eastAsia" w:ascii="宋体" w:hAnsi="宋体"/>
                <w:szCs w:val="21"/>
                <w:highlight w:val="none"/>
              </w:rPr>
              <w:t>1.1.9</w:t>
            </w:r>
          </w:p>
        </w:tc>
        <w:tc>
          <w:tcPr>
            <w:tcW w:w="1589" w:type="dxa"/>
            <w:noWrap w:val="0"/>
            <w:tcMar>
              <w:top w:w="28" w:type="dxa"/>
              <w:bottom w:w="28" w:type="dxa"/>
            </w:tcMar>
            <w:vAlign w:val="center"/>
          </w:tcPr>
          <w:p w14:paraId="31237F72">
            <w:pPr>
              <w:jc w:val="center"/>
              <w:rPr>
                <w:rFonts w:hint="eastAsia" w:ascii="宋体" w:hAnsi="宋体"/>
                <w:szCs w:val="21"/>
                <w:highlight w:val="none"/>
              </w:rPr>
            </w:pPr>
            <w:r>
              <w:rPr>
                <w:rFonts w:hint="eastAsia" w:ascii="宋体" w:hAnsi="宋体"/>
                <w:szCs w:val="21"/>
                <w:highlight w:val="none"/>
              </w:rPr>
              <w:t>招标工程投资</w:t>
            </w:r>
          </w:p>
        </w:tc>
        <w:tc>
          <w:tcPr>
            <w:tcW w:w="6511" w:type="dxa"/>
            <w:noWrap w:val="0"/>
            <w:tcMar>
              <w:top w:w="28" w:type="dxa"/>
              <w:bottom w:w="28" w:type="dxa"/>
            </w:tcMar>
            <w:vAlign w:val="center"/>
          </w:tcPr>
          <w:p w14:paraId="1E6B8FE5">
            <w:pPr>
              <w:rPr>
                <w:rFonts w:hint="eastAsia"/>
                <w:szCs w:val="21"/>
                <w:highlight w:val="none"/>
              </w:rPr>
            </w:pPr>
            <w:r>
              <w:rPr>
                <w:rFonts w:hint="eastAsia"/>
                <w:color w:val="0000FF"/>
                <w:szCs w:val="21"/>
                <w:highlight w:val="none"/>
              </w:rPr>
              <w:t>工程概算投资额：</w:t>
            </w:r>
            <w:r>
              <w:rPr>
                <w:rFonts w:hint="eastAsia"/>
                <w:color w:val="0000FF"/>
                <w:szCs w:val="21"/>
                <w:highlight w:val="none"/>
                <w:u w:val="single"/>
              </w:rPr>
              <w:t xml:space="preserve"> 34833790.5</w:t>
            </w:r>
            <w:r>
              <w:rPr>
                <w:rFonts w:hint="eastAsia"/>
                <w:color w:val="0000FF"/>
                <w:szCs w:val="21"/>
                <w:highlight w:val="none"/>
                <w:u w:val="single"/>
                <w:lang w:val="en-US" w:eastAsia="zh-CN"/>
              </w:rPr>
              <w:t>元</w:t>
            </w:r>
            <w:r>
              <w:rPr>
                <w:rFonts w:hint="eastAsia"/>
                <w:color w:val="0000FF"/>
                <w:szCs w:val="21"/>
                <w:highlight w:val="none"/>
                <w:u w:val="single"/>
              </w:rPr>
              <w:t xml:space="preserve"> </w:t>
            </w:r>
            <w:r>
              <w:rPr>
                <w:rFonts w:hint="eastAsia"/>
                <w:color w:val="0000FF"/>
                <w:szCs w:val="21"/>
                <w:highlight w:val="none"/>
              </w:rPr>
              <w:t>，其中：</w:t>
            </w:r>
            <w:r>
              <w:rPr>
                <w:rFonts w:hint="eastAsia" w:ascii="Times New Roman" w:hAnsi="Times New Roman" w:eastAsia="宋体" w:cs="Times New Roman"/>
                <w:color w:val="0000FF"/>
                <w:szCs w:val="21"/>
                <w:highlight w:val="none"/>
                <w:lang w:val="en-US" w:eastAsia="zh-CN"/>
              </w:rPr>
              <w:t>水闸新建工程</w:t>
            </w:r>
            <w:r>
              <w:rPr>
                <w:rFonts w:hint="eastAsia" w:ascii="Times New Roman" w:hAnsi="Times New Roman" w:eastAsia="宋体" w:cs="Times New Roman"/>
                <w:color w:val="0000FF"/>
                <w:szCs w:val="21"/>
                <w:highlight w:val="none"/>
              </w:rPr>
              <w:t>最高限价</w:t>
            </w:r>
            <w:r>
              <w:rPr>
                <w:rFonts w:hint="eastAsia" w:ascii="Times New Roman" w:hAnsi="Times New Roman" w:eastAsia="宋体" w:cs="Times New Roman"/>
                <w:color w:val="0000FF"/>
                <w:szCs w:val="21"/>
                <w:highlight w:val="none"/>
                <w:lang w:val="en-US" w:eastAsia="zh-CN"/>
              </w:rPr>
              <w:t>899.97万元、堤防工程</w:t>
            </w:r>
            <w:r>
              <w:rPr>
                <w:rFonts w:hint="eastAsia" w:ascii="Times New Roman" w:hAnsi="Times New Roman" w:eastAsia="宋体" w:cs="Times New Roman"/>
                <w:color w:val="0000FF"/>
                <w:szCs w:val="21"/>
                <w:highlight w:val="none"/>
              </w:rPr>
              <w:t>最高限价</w:t>
            </w:r>
            <w:r>
              <w:rPr>
                <w:rFonts w:hint="eastAsia" w:ascii="Times New Roman" w:hAnsi="Times New Roman" w:eastAsia="宋体" w:cs="Times New Roman"/>
                <w:color w:val="0000FF"/>
                <w:szCs w:val="21"/>
                <w:highlight w:val="none"/>
                <w:lang w:val="en-US" w:eastAsia="zh-CN"/>
              </w:rPr>
              <w:t>1334.34万元</w:t>
            </w:r>
            <w:r>
              <w:rPr>
                <w:rFonts w:hint="eastAsia" w:ascii="Times New Roman" w:hAnsi="Times New Roman" w:eastAsia="宋体" w:cs="Times New Roman"/>
                <w:color w:val="0000FF"/>
                <w:szCs w:val="21"/>
                <w:highlight w:val="none"/>
              </w:rPr>
              <w:t>。</w:t>
            </w:r>
          </w:p>
        </w:tc>
      </w:tr>
      <w:tr w14:paraId="06055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5B901F17">
            <w:pPr>
              <w:autoSpaceDE w:val="0"/>
              <w:autoSpaceDN w:val="0"/>
              <w:adjustRightInd w:val="0"/>
              <w:jc w:val="center"/>
              <w:rPr>
                <w:rFonts w:ascii="宋体" w:hAnsi="宋体"/>
                <w:szCs w:val="21"/>
                <w:highlight w:val="none"/>
              </w:rPr>
            </w:pPr>
            <w:bookmarkStart w:id="114" w:name="_Toc221950030"/>
            <w:r>
              <w:rPr>
                <w:rFonts w:ascii="宋体" w:hAnsi="宋体"/>
                <w:szCs w:val="21"/>
                <w:highlight w:val="none"/>
              </w:rPr>
              <w:t>1.2.1</w:t>
            </w:r>
            <w:bookmarkEnd w:id="114"/>
          </w:p>
        </w:tc>
        <w:tc>
          <w:tcPr>
            <w:tcW w:w="1589" w:type="dxa"/>
            <w:noWrap w:val="0"/>
            <w:tcMar>
              <w:top w:w="28" w:type="dxa"/>
              <w:bottom w:w="28" w:type="dxa"/>
            </w:tcMar>
            <w:vAlign w:val="center"/>
          </w:tcPr>
          <w:p w14:paraId="480C8FFB">
            <w:pPr>
              <w:jc w:val="center"/>
              <w:rPr>
                <w:rFonts w:ascii="宋体" w:hAnsi="宋体"/>
                <w:szCs w:val="21"/>
                <w:highlight w:val="none"/>
              </w:rPr>
            </w:pPr>
            <w:bookmarkStart w:id="115" w:name="_Toc221950031"/>
            <w:r>
              <w:rPr>
                <w:rFonts w:ascii="宋体" w:hAnsi="宋体"/>
                <w:szCs w:val="21"/>
                <w:highlight w:val="none"/>
              </w:rPr>
              <w:t>资金来源</w:t>
            </w:r>
            <w:bookmarkEnd w:id="115"/>
          </w:p>
        </w:tc>
        <w:tc>
          <w:tcPr>
            <w:tcW w:w="6511" w:type="dxa"/>
            <w:noWrap w:val="0"/>
            <w:tcMar>
              <w:top w:w="28" w:type="dxa"/>
              <w:bottom w:w="28" w:type="dxa"/>
            </w:tcMar>
            <w:vAlign w:val="center"/>
          </w:tcPr>
          <w:p w14:paraId="1C45F77A">
            <w:pPr>
              <w:rPr>
                <w:rFonts w:hint="eastAsia" w:ascii="宋体" w:hAnsi="宋体"/>
                <w:caps/>
                <w:szCs w:val="21"/>
                <w:highlight w:val="none"/>
              </w:rPr>
            </w:pPr>
            <w:r>
              <w:rPr>
                <w:rFonts w:hint="eastAsia"/>
                <w:color w:val="0000FF"/>
                <w:highlight w:val="none"/>
                <w:u w:val="none"/>
                <w:lang w:val="en-US" w:eastAsia="zh-CN"/>
              </w:rPr>
              <w:t>地方自筹及上级投资补助资金。</w:t>
            </w:r>
          </w:p>
        </w:tc>
      </w:tr>
      <w:tr w14:paraId="768B1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12AC255F">
            <w:pPr>
              <w:autoSpaceDE w:val="0"/>
              <w:autoSpaceDN w:val="0"/>
              <w:adjustRightInd w:val="0"/>
              <w:jc w:val="center"/>
              <w:rPr>
                <w:rFonts w:ascii="宋体" w:hAnsi="宋体"/>
                <w:szCs w:val="21"/>
                <w:highlight w:val="none"/>
              </w:rPr>
            </w:pPr>
            <w:bookmarkStart w:id="116" w:name="_Toc221950032"/>
            <w:r>
              <w:rPr>
                <w:rFonts w:ascii="宋体" w:hAnsi="宋体"/>
                <w:szCs w:val="21"/>
                <w:highlight w:val="none"/>
              </w:rPr>
              <w:t>1.2.2</w:t>
            </w:r>
            <w:bookmarkEnd w:id="116"/>
          </w:p>
        </w:tc>
        <w:tc>
          <w:tcPr>
            <w:tcW w:w="1589" w:type="dxa"/>
            <w:noWrap w:val="0"/>
            <w:tcMar>
              <w:top w:w="28" w:type="dxa"/>
              <w:bottom w:w="28" w:type="dxa"/>
            </w:tcMar>
            <w:vAlign w:val="center"/>
          </w:tcPr>
          <w:p w14:paraId="416B35B2">
            <w:pPr>
              <w:jc w:val="center"/>
              <w:rPr>
                <w:rFonts w:hint="eastAsia" w:ascii="宋体" w:hAnsi="宋体"/>
                <w:szCs w:val="21"/>
                <w:highlight w:val="none"/>
              </w:rPr>
            </w:pPr>
            <w:bookmarkStart w:id="117" w:name="_Toc221950033"/>
            <w:r>
              <w:rPr>
                <w:rFonts w:ascii="宋体" w:hAnsi="宋体"/>
                <w:szCs w:val="21"/>
                <w:highlight w:val="none"/>
              </w:rPr>
              <w:t>出资比例</w:t>
            </w:r>
            <w:bookmarkEnd w:id="117"/>
          </w:p>
        </w:tc>
        <w:tc>
          <w:tcPr>
            <w:tcW w:w="6511" w:type="dxa"/>
            <w:noWrap w:val="0"/>
            <w:tcMar>
              <w:top w:w="28" w:type="dxa"/>
              <w:bottom w:w="28" w:type="dxa"/>
            </w:tcMar>
            <w:vAlign w:val="center"/>
          </w:tcPr>
          <w:p w14:paraId="19C66F03">
            <w:pPr>
              <w:rPr>
                <w:rFonts w:hint="eastAsia" w:ascii="宋体" w:hAnsi="宋体" w:cs="宋体"/>
                <w:kern w:val="0"/>
                <w:szCs w:val="21"/>
                <w:highlight w:val="none"/>
              </w:rPr>
            </w:pPr>
            <w:r>
              <w:rPr>
                <w:rFonts w:hint="eastAsia" w:ascii="宋体" w:hAnsi="宋体"/>
                <w:color w:val="0000FF"/>
                <w:szCs w:val="21"/>
                <w:highlight w:val="none"/>
                <w:lang w:val="en-US" w:eastAsia="zh-CN"/>
              </w:rPr>
              <w:t>100%</w:t>
            </w:r>
          </w:p>
        </w:tc>
      </w:tr>
      <w:tr w14:paraId="4719D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4520D3C6">
            <w:pPr>
              <w:autoSpaceDE w:val="0"/>
              <w:autoSpaceDN w:val="0"/>
              <w:adjustRightInd w:val="0"/>
              <w:jc w:val="center"/>
              <w:rPr>
                <w:rFonts w:ascii="宋体" w:hAnsi="宋体"/>
                <w:szCs w:val="21"/>
                <w:highlight w:val="none"/>
              </w:rPr>
            </w:pPr>
            <w:bookmarkStart w:id="118" w:name="_Toc221950034"/>
            <w:r>
              <w:rPr>
                <w:rFonts w:ascii="宋体" w:hAnsi="宋体"/>
                <w:szCs w:val="21"/>
                <w:highlight w:val="none"/>
              </w:rPr>
              <w:t>1.2.3</w:t>
            </w:r>
            <w:bookmarkEnd w:id="118"/>
          </w:p>
        </w:tc>
        <w:tc>
          <w:tcPr>
            <w:tcW w:w="1589" w:type="dxa"/>
            <w:noWrap w:val="0"/>
            <w:tcMar>
              <w:top w:w="28" w:type="dxa"/>
              <w:bottom w:w="28" w:type="dxa"/>
            </w:tcMar>
            <w:vAlign w:val="center"/>
          </w:tcPr>
          <w:p w14:paraId="5A63C3FF">
            <w:pPr>
              <w:jc w:val="center"/>
              <w:rPr>
                <w:rFonts w:hint="eastAsia" w:ascii="宋体" w:hAnsi="宋体"/>
                <w:szCs w:val="21"/>
                <w:highlight w:val="none"/>
              </w:rPr>
            </w:pPr>
            <w:bookmarkStart w:id="119" w:name="_Toc221950035"/>
            <w:r>
              <w:rPr>
                <w:rFonts w:hint="eastAsia" w:ascii="宋体" w:hAnsi="宋体"/>
                <w:szCs w:val="21"/>
                <w:highlight w:val="none"/>
              </w:rPr>
              <w:t>资金</w:t>
            </w:r>
            <w:r>
              <w:rPr>
                <w:rFonts w:ascii="宋体" w:hAnsi="宋体"/>
                <w:szCs w:val="21"/>
                <w:highlight w:val="none"/>
              </w:rPr>
              <w:t>落实情况</w:t>
            </w:r>
            <w:bookmarkEnd w:id="119"/>
          </w:p>
        </w:tc>
        <w:tc>
          <w:tcPr>
            <w:tcW w:w="6511" w:type="dxa"/>
            <w:noWrap w:val="0"/>
            <w:tcMar>
              <w:top w:w="28" w:type="dxa"/>
              <w:bottom w:w="28" w:type="dxa"/>
            </w:tcMar>
            <w:vAlign w:val="center"/>
          </w:tcPr>
          <w:p w14:paraId="1921E6D1">
            <w:pPr>
              <w:rPr>
                <w:rFonts w:hint="eastAsia" w:ascii="宋体" w:hAnsi="宋体" w:cs="宋体"/>
                <w:kern w:val="0"/>
                <w:szCs w:val="21"/>
                <w:highlight w:val="none"/>
              </w:rPr>
            </w:pPr>
            <w:r>
              <w:rPr>
                <w:rFonts w:hint="eastAsia" w:ascii="宋体" w:hAnsi="宋体" w:eastAsia="宋体" w:cs="Times New Roman"/>
                <w:color w:val="0000FF"/>
                <w:szCs w:val="21"/>
                <w:highlight w:val="none"/>
                <w:lang w:val="en-US" w:eastAsia="zh-CN"/>
              </w:rPr>
              <w:t>已落实</w:t>
            </w:r>
          </w:p>
        </w:tc>
      </w:tr>
      <w:tr w14:paraId="70FE0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6D5FC358">
            <w:pPr>
              <w:jc w:val="center"/>
              <w:rPr>
                <w:rFonts w:ascii="宋体" w:hAnsi="宋体"/>
                <w:szCs w:val="21"/>
                <w:highlight w:val="none"/>
              </w:rPr>
            </w:pPr>
            <w:bookmarkStart w:id="120" w:name="_Toc221950036"/>
            <w:r>
              <w:rPr>
                <w:rFonts w:hint="eastAsia"/>
                <w:highlight w:val="none"/>
              </w:rPr>
              <w:t>1.2.4</w:t>
            </w:r>
          </w:p>
        </w:tc>
        <w:tc>
          <w:tcPr>
            <w:tcW w:w="1589" w:type="dxa"/>
            <w:noWrap w:val="0"/>
            <w:tcMar>
              <w:top w:w="28" w:type="dxa"/>
              <w:bottom w:w="28" w:type="dxa"/>
            </w:tcMar>
            <w:vAlign w:val="center"/>
          </w:tcPr>
          <w:p w14:paraId="4262A50E">
            <w:pPr>
              <w:rPr>
                <w:rFonts w:hint="eastAsia" w:ascii="宋体" w:hAnsi="宋体"/>
                <w:szCs w:val="21"/>
                <w:highlight w:val="none"/>
              </w:rPr>
            </w:pPr>
            <w:r>
              <w:rPr>
                <w:rFonts w:hint="eastAsia"/>
                <w:highlight w:val="none"/>
              </w:rPr>
              <w:t>项目性质</w:t>
            </w:r>
          </w:p>
        </w:tc>
        <w:tc>
          <w:tcPr>
            <w:tcW w:w="6511" w:type="dxa"/>
            <w:noWrap w:val="0"/>
            <w:tcMar>
              <w:top w:w="28" w:type="dxa"/>
              <w:bottom w:w="28" w:type="dxa"/>
            </w:tcMar>
            <w:vAlign w:val="center"/>
          </w:tcPr>
          <w:p w14:paraId="3B7ABE0E">
            <w:pPr>
              <w:rPr>
                <w:highlight w:val="none"/>
              </w:rPr>
            </w:pPr>
            <w:r>
              <w:rPr>
                <w:rFonts w:ascii="宋体" w:hAnsi="宋体"/>
                <w:highlight w:val="none"/>
              </w:rPr>
              <w:t>□</w:t>
            </w:r>
            <w:r>
              <w:rPr>
                <w:rFonts w:hint="eastAsia"/>
                <w:highlight w:val="none"/>
              </w:rPr>
              <w:t>本项目不属于政府采购工程，不执行政府采购政策。</w:t>
            </w:r>
          </w:p>
          <w:p w14:paraId="2572A901">
            <w:pPr>
              <w:ind w:left="210" w:hanging="210" w:hangingChars="100"/>
              <w:rPr>
                <w:rFonts w:hint="eastAsia" w:ascii="宋体" w:hAnsi="宋体" w:cs="宋体"/>
                <w:kern w:val="0"/>
                <w:szCs w:val="21"/>
                <w:highlight w:val="none"/>
              </w:rPr>
            </w:pPr>
            <w:r>
              <w:rPr>
                <w:rFonts w:hint="eastAsia" w:ascii="宋体" w:hAnsi="宋体"/>
                <w:color w:val="0000FF"/>
                <w:highlight w:val="none"/>
                <w:lang w:eastAsia="zh-CN"/>
              </w:rPr>
              <w:t>☑</w:t>
            </w:r>
            <w:r>
              <w:rPr>
                <w:rFonts w:hint="eastAsia"/>
                <w:color w:val="0000FF"/>
                <w:highlight w:val="none"/>
              </w:rPr>
              <w:t>本项目属于政府采购工程，执行支持中小企业发展政策。</w:t>
            </w:r>
            <w:r>
              <w:rPr>
                <w:rFonts w:hint="eastAsia"/>
                <w:color w:val="0000FF"/>
                <w:highlight w:val="none"/>
                <w:u w:val="single"/>
              </w:rPr>
              <w:t>采购标的对应的中小企业划分标准所属行业为</w:t>
            </w:r>
            <w:r>
              <w:rPr>
                <w:rFonts w:hint="eastAsia"/>
                <w:b/>
                <w:bCs/>
                <w:color w:val="0000FF"/>
                <w:highlight w:val="none"/>
                <w:u w:val="single"/>
              </w:rPr>
              <w:t>其他未列明行业</w:t>
            </w:r>
            <w:r>
              <w:rPr>
                <w:rFonts w:hint="eastAsia"/>
                <w:color w:val="0000FF"/>
                <w:highlight w:val="none"/>
                <w:u w:val="single"/>
              </w:rPr>
              <w:t>（</w:t>
            </w:r>
            <w:r>
              <w:rPr>
                <w:rFonts w:hint="eastAsia"/>
                <w:color w:val="0000FF"/>
                <w:highlight w:val="none"/>
              </w:rPr>
              <w:t>科学研究和技术服务业</w:t>
            </w:r>
            <w:r>
              <w:rPr>
                <w:rFonts w:hint="eastAsia"/>
                <w:color w:val="0000FF"/>
                <w:highlight w:val="none"/>
                <w:u w:val="single"/>
              </w:rPr>
              <w:t>）</w:t>
            </w:r>
            <w:r>
              <w:rPr>
                <w:rFonts w:hint="eastAsia"/>
                <w:color w:val="0000FF"/>
                <w:highlight w:val="none"/>
              </w:rPr>
              <w:t>。</w:t>
            </w:r>
          </w:p>
        </w:tc>
      </w:tr>
      <w:tr w14:paraId="6329F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594E15DF">
            <w:pPr>
              <w:autoSpaceDE w:val="0"/>
              <w:autoSpaceDN w:val="0"/>
              <w:adjustRightInd w:val="0"/>
              <w:jc w:val="center"/>
              <w:rPr>
                <w:rFonts w:ascii="宋体" w:hAnsi="宋体"/>
                <w:szCs w:val="21"/>
                <w:highlight w:val="none"/>
              </w:rPr>
            </w:pPr>
            <w:r>
              <w:rPr>
                <w:rFonts w:ascii="宋体" w:hAnsi="宋体"/>
                <w:szCs w:val="21"/>
                <w:highlight w:val="none"/>
              </w:rPr>
              <w:t>1.</w:t>
            </w:r>
            <w:r>
              <w:rPr>
                <w:rFonts w:hint="eastAsia" w:ascii="宋体" w:hAnsi="宋体"/>
                <w:szCs w:val="21"/>
                <w:highlight w:val="none"/>
              </w:rPr>
              <w:t>3</w:t>
            </w:r>
            <w:r>
              <w:rPr>
                <w:rFonts w:ascii="宋体" w:hAnsi="宋体"/>
                <w:szCs w:val="21"/>
                <w:highlight w:val="none"/>
              </w:rPr>
              <w:t>.1</w:t>
            </w:r>
            <w:bookmarkEnd w:id="120"/>
          </w:p>
        </w:tc>
        <w:tc>
          <w:tcPr>
            <w:tcW w:w="1589" w:type="dxa"/>
            <w:noWrap w:val="0"/>
            <w:tcMar>
              <w:top w:w="28" w:type="dxa"/>
              <w:bottom w:w="28" w:type="dxa"/>
            </w:tcMar>
            <w:vAlign w:val="center"/>
          </w:tcPr>
          <w:p w14:paraId="658C45EE">
            <w:pPr>
              <w:ind w:right="147" w:rightChars="70"/>
              <w:jc w:val="center"/>
              <w:rPr>
                <w:rFonts w:ascii="宋体" w:hAnsi="宋体"/>
                <w:szCs w:val="21"/>
                <w:highlight w:val="none"/>
              </w:rPr>
            </w:pPr>
            <w:bookmarkStart w:id="121" w:name="_Toc221950037"/>
            <w:r>
              <w:rPr>
                <w:rFonts w:ascii="宋体" w:hAnsi="宋体"/>
                <w:szCs w:val="21"/>
                <w:highlight w:val="none"/>
              </w:rPr>
              <w:t>招标范围</w:t>
            </w:r>
            <w:bookmarkEnd w:id="121"/>
          </w:p>
        </w:tc>
        <w:tc>
          <w:tcPr>
            <w:tcW w:w="6511" w:type="dxa"/>
            <w:noWrap w:val="0"/>
            <w:tcMar>
              <w:top w:w="28" w:type="dxa"/>
              <w:bottom w:w="28" w:type="dxa"/>
            </w:tcMar>
            <w:vAlign w:val="center"/>
          </w:tcPr>
          <w:p w14:paraId="391322E8">
            <w:pPr>
              <w:adjustRightInd w:val="0"/>
              <w:snapToGrid w:val="0"/>
              <w:jc w:val="left"/>
              <w:rPr>
                <w:rFonts w:hint="eastAsia" w:ascii="宋体" w:hAnsi="宋体" w:cs="宋体"/>
                <w:kern w:val="0"/>
                <w:szCs w:val="21"/>
                <w:highlight w:val="none"/>
              </w:rPr>
            </w:pPr>
            <w:r>
              <w:rPr>
                <w:rFonts w:hint="eastAsia" w:ascii="宋体" w:hAnsi="宋体" w:cs="宋体"/>
                <w:color w:val="0000FF"/>
                <w:kern w:val="0"/>
                <w:szCs w:val="21"/>
                <w:highlight w:val="none"/>
                <w:lang w:eastAsia="zh-CN"/>
              </w:rPr>
              <w:t>黄梅县梅济老闸除险加固工程</w:t>
            </w:r>
            <w:r>
              <w:rPr>
                <w:rFonts w:hint="eastAsia" w:ascii="宋体" w:hAnsi="宋体" w:cs="宋体"/>
                <w:color w:val="0000FF"/>
                <w:kern w:val="0"/>
                <w:szCs w:val="21"/>
                <w:highlight w:val="none"/>
              </w:rPr>
              <w:t>监理服务【从开工到交付使用全过程】</w:t>
            </w:r>
            <w:r>
              <w:rPr>
                <w:rFonts w:hint="eastAsia" w:ascii="宋体" w:hAnsi="宋体" w:cs="宋体"/>
                <w:color w:val="0000FF"/>
                <w:kern w:val="0"/>
                <w:szCs w:val="21"/>
                <w:highlight w:val="none"/>
                <w:lang w:eastAsia="zh-CN"/>
              </w:rPr>
              <w:t>，</w:t>
            </w:r>
            <w:r>
              <w:rPr>
                <w:rFonts w:hint="eastAsia" w:ascii="宋体" w:hAnsi="宋体" w:cs="宋体"/>
                <w:color w:val="0000FF"/>
                <w:kern w:val="0"/>
                <w:szCs w:val="21"/>
                <w:highlight w:val="none"/>
              </w:rPr>
              <w:t>涵盖工程全部阶段的监理工作以及竣工前安全鉴定、工程竣工验收及工程缺陷责任期等相关监理工作</w:t>
            </w:r>
            <w:r>
              <w:rPr>
                <w:rFonts w:hint="eastAsia" w:ascii="宋体" w:hAnsi="宋体" w:cs="宋体"/>
                <w:color w:val="0000FF"/>
                <w:kern w:val="0"/>
                <w:szCs w:val="21"/>
                <w:highlight w:val="none"/>
                <w:lang w:eastAsia="zh-CN"/>
              </w:rPr>
              <w:t>，</w:t>
            </w:r>
            <w:r>
              <w:rPr>
                <w:rFonts w:hint="eastAsia" w:ascii="宋体" w:hAnsi="宋体" w:cs="宋体"/>
                <w:color w:val="0000FF"/>
                <w:kern w:val="0"/>
                <w:szCs w:val="21"/>
                <w:highlight w:val="none"/>
              </w:rPr>
              <w:t>即在发包人授权范围内，依据国家有关建设工程的法令、法规、技术规程、规范、标准以及工程建设文件，通过对工程质量、进度、造价、施工安全、文明施工和环境保护的有效控制，对合同、工程信息的有效管理，以及施工现场的组织协调工作，协助发包人推进建设和目标实现。</w:t>
            </w:r>
          </w:p>
        </w:tc>
      </w:tr>
      <w:tr w14:paraId="2E71F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60577BF1">
            <w:pPr>
              <w:autoSpaceDE w:val="0"/>
              <w:autoSpaceDN w:val="0"/>
              <w:adjustRightInd w:val="0"/>
              <w:jc w:val="center"/>
              <w:rPr>
                <w:rFonts w:hint="eastAsia" w:ascii="宋体" w:hAnsi="宋体"/>
                <w:szCs w:val="21"/>
                <w:highlight w:val="none"/>
              </w:rPr>
            </w:pPr>
            <w:r>
              <w:rPr>
                <w:rFonts w:hint="eastAsia" w:ascii="宋体" w:hAnsi="宋体"/>
                <w:szCs w:val="21"/>
                <w:highlight w:val="none"/>
              </w:rPr>
              <w:t>1.3.2</w:t>
            </w:r>
          </w:p>
        </w:tc>
        <w:tc>
          <w:tcPr>
            <w:tcW w:w="1589" w:type="dxa"/>
            <w:noWrap w:val="0"/>
            <w:tcMar>
              <w:top w:w="28" w:type="dxa"/>
              <w:bottom w:w="28" w:type="dxa"/>
            </w:tcMar>
            <w:vAlign w:val="center"/>
          </w:tcPr>
          <w:p w14:paraId="1D3F2CD8">
            <w:pPr>
              <w:autoSpaceDE w:val="0"/>
              <w:autoSpaceDN w:val="0"/>
              <w:adjustRightInd w:val="0"/>
              <w:jc w:val="center"/>
              <w:rPr>
                <w:rFonts w:hint="eastAsia" w:ascii="宋体" w:hAnsi="宋体"/>
                <w:szCs w:val="21"/>
                <w:highlight w:val="none"/>
              </w:rPr>
            </w:pPr>
            <w:r>
              <w:rPr>
                <w:rFonts w:hint="eastAsia" w:ascii="宋体" w:hAnsi="宋体"/>
                <w:szCs w:val="21"/>
                <w:highlight w:val="none"/>
              </w:rPr>
              <w:t>监理服务期</w:t>
            </w:r>
          </w:p>
        </w:tc>
        <w:tc>
          <w:tcPr>
            <w:tcW w:w="6511" w:type="dxa"/>
            <w:noWrap w:val="0"/>
            <w:tcMar>
              <w:top w:w="28" w:type="dxa"/>
              <w:bottom w:w="28" w:type="dxa"/>
            </w:tcMar>
            <w:vAlign w:val="center"/>
          </w:tcPr>
          <w:p w14:paraId="0C11D72F">
            <w:pPr>
              <w:rPr>
                <w:rFonts w:hint="eastAsia" w:ascii="宋体" w:hAnsi="宋体"/>
                <w:kern w:val="0"/>
                <w:szCs w:val="21"/>
                <w:highlight w:val="none"/>
              </w:rPr>
            </w:pPr>
            <w:r>
              <w:rPr>
                <w:rFonts w:hint="eastAsia" w:ascii="宋体" w:hAnsi="宋体" w:cs="宋体"/>
                <w:color w:val="0000FF"/>
                <w:w w:val="91"/>
                <w:kern w:val="0"/>
                <w:szCs w:val="21"/>
                <w:highlight w:val="none"/>
                <w:u w:val="single"/>
              </w:rPr>
              <w:t xml:space="preserve"> </w:t>
            </w:r>
            <w:r>
              <w:rPr>
                <w:rFonts w:hint="eastAsia" w:ascii="宋体" w:hAnsi="宋体" w:cs="宋体"/>
                <w:color w:val="0000FF"/>
                <w:w w:val="91"/>
                <w:kern w:val="0"/>
                <w:szCs w:val="21"/>
                <w:highlight w:val="none"/>
                <w:u w:val="single"/>
                <w:lang w:val="en-US" w:eastAsia="zh-CN"/>
              </w:rPr>
              <w:t xml:space="preserve">365  </w:t>
            </w:r>
            <w:r>
              <w:rPr>
                <w:rFonts w:hint="eastAsia" w:ascii="宋体" w:hAnsi="宋体" w:cs="宋体"/>
                <w:color w:val="0000FF"/>
                <w:w w:val="91"/>
                <w:kern w:val="0"/>
                <w:szCs w:val="21"/>
                <w:highlight w:val="none"/>
              </w:rPr>
              <w:t>日历</w:t>
            </w:r>
            <w:r>
              <w:rPr>
                <w:rFonts w:hint="eastAsia" w:ascii="宋体" w:hAnsi="宋体"/>
                <w:color w:val="0000FF"/>
                <w:szCs w:val="21"/>
                <w:highlight w:val="none"/>
              </w:rPr>
              <w:t>天，自</w:t>
            </w:r>
            <w:r>
              <w:rPr>
                <w:rFonts w:hint="eastAsia" w:ascii="宋体" w:hAnsi="宋体"/>
                <w:color w:val="0000FF"/>
                <w:szCs w:val="21"/>
                <w:highlight w:val="none"/>
                <w:u w:val="single"/>
                <w:lang w:val="en-US" w:eastAsia="zh-CN"/>
              </w:rPr>
              <w:t>2026</w:t>
            </w:r>
            <w:r>
              <w:rPr>
                <w:rFonts w:ascii="宋体" w:hAnsi="宋体"/>
                <w:color w:val="0000FF"/>
                <w:szCs w:val="21"/>
                <w:highlight w:val="none"/>
              </w:rPr>
              <w:t xml:space="preserve">年 </w:t>
            </w:r>
            <w:r>
              <w:rPr>
                <w:rFonts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10</w:t>
            </w:r>
            <w:r>
              <w:rPr>
                <w:rFonts w:ascii="宋体" w:hAnsi="宋体"/>
                <w:color w:val="0000FF"/>
                <w:szCs w:val="21"/>
                <w:highlight w:val="none"/>
                <w:u w:val="single"/>
              </w:rPr>
              <w:t xml:space="preserve"> </w:t>
            </w:r>
            <w:r>
              <w:rPr>
                <w:rFonts w:ascii="宋体" w:hAnsi="宋体"/>
                <w:color w:val="0000FF"/>
                <w:szCs w:val="21"/>
                <w:highlight w:val="none"/>
              </w:rPr>
              <w:t>月</w:t>
            </w:r>
            <w:r>
              <w:rPr>
                <w:rFonts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31</w:t>
            </w:r>
            <w:r>
              <w:rPr>
                <w:rFonts w:ascii="宋体" w:hAnsi="宋体"/>
                <w:color w:val="0000FF"/>
                <w:szCs w:val="21"/>
                <w:highlight w:val="none"/>
                <w:u w:val="single"/>
              </w:rPr>
              <w:t xml:space="preserve"> </w:t>
            </w:r>
            <w:r>
              <w:rPr>
                <w:rFonts w:ascii="宋体" w:hAnsi="宋体"/>
                <w:color w:val="0000FF"/>
                <w:szCs w:val="21"/>
                <w:highlight w:val="none"/>
              </w:rPr>
              <w:t>日</w:t>
            </w:r>
            <w:r>
              <w:rPr>
                <w:rFonts w:hint="eastAsia" w:ascii="宋体" w:hAnsi="宋体"/>
                <w:color w:val="0000FF"/>
                <w:szCs w:val="21"/>
                <w:highlight w:val="none"/>
              </w:rPr>
              <w:t>至</w:t>
            </w:r>
            <w:r>
              <w:rPr>
                <w:rFonts w:hint="eastAsia" w:ascii="宋体" w:hAnsi="宋体"/>
                <w:color w:val="0000FF"/>
                <w:szCs w:val="21"/>
                <w:highlight w:val="none"/>
                <w:lang w:val="en-US" w:eastAsia="zh-CN"/>
              </w:rPr>
              <w:t xml:space="preserve"> </w:t>
            </w:r>
            <w:r>
              <w:rPr>
                <w:rFonts w:hint="eastAsia" w:ascii="宋体" w:hAnsi="宋体"/>
                <w:color w:val="0000FF"/>
                <w:szCs w:val="21"/>
                <w:highlight w:val="none"/>
                <w:u w:val="single"/>
                <w:lang w:val="en-US" w:eastAsia="zh-CN"/>
              </w:rPr>
              <w:t xml:space="preserve">2027  </w:t>
            </w:r>
            <w:r>
              <w:rPr>
                <w:rFonts w:ascii="宋体" w:hAnsi="宋体"/>
                <w:color w:val="0000FF"/>
                <w:szCs w:val="21"/>
                <w:highlight w:val="none"/>
              </w:rPr>
              <w:t xml:space="preserve">年 </w:t>
            </w:r>
            <w:r>
              <w:rPr>
                <w:rFonts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10</w:t>
            </w:r>
            <w:r>
              <w:rPr>
                <w:rFonts w:ascii="宋体" w:hAnsi="宋体"/>
                <w:color w:val="0000FF"/>
                <w:szCs w:val="21"/>
                <w:highlight w:val="none"/>
                <w:u w:val="single"/>
              </w:rPr>
              <w:t xml:space="preserve"> </w:t>
            </w:r>
            <w:r>
              <w:rPr>
                <w:rFonts w:ascii="宋体" w:hAnsi="宋体"/>
                <w:color w:val="0000FF"/>
                <w:szCs w:val="21"/>
                <w:highlight w:val="none"/>
              </w:rPr>
              <w:t>月</w:t>
            </w:r>
            <w:r>
              <w:rPr>
                <w:rFonts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30</w:t>
            </w:r>
            <w:r>
              <w:rPr>
                <w:rFonts w:ascii="宋体" w:hAnsi="宋体"/>
                <w:color w:val="0000FF"/>
                <w:szCs w:val="21"/>
                <w:highlight w:val="none"/>
                <w:u w:val="single"/>
              </w:rPr>
              <w:t xml:space="preserve"> </w:t>
            </w:r>
            <w:r>
              <w:rPr>
                <w:rFonts w:ascii="宋体" w:hAnsi="宋体"/>
                <w:color w:val="0000FF"/>
                <w:szCs w:val="21"/>
                <w:highlight w:val="none"/>
              </w:rPr>
              <w:t xml:space="preserve">日 </w:t>
            </w:r>
          </w:p>
        </w:tc>
      </w:tr>
      <w:tr w14:paraId="7A6A8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6E0737A8">
            <w:pPr>
              <w:autoSpaceDE w:val="0"/>
              <w:autoSpaceDN w:val="0"/>
              <w:adjustRightInd w:val="0"/>
              <w:jc w:val="center"/>
              <w:rPr>
                <w:rFonts w:ascii="宋体" w:hAnsi="宋体"/>
                <w:szCs w:val="21"/>
                <w:highlight w:val="none"/>
              </w:rPr>
            </w:pPr>
            <w:r>
              <w:rPr>
                <w:rFonts w:hint="eastAsia" w:ascii="宋体" w:hAnsi="宋体"/>
                <w:szCs w:val="21"/>
                <w:highlight w:val="none"/>
              </w:rPr>
              <w:t>1.3.3</w:t>
            </w:r>
          </w:p>
        </w:tc>
        <w:tc>
          <w:tcPr>
            <w:tcW w:w="1589" w:type="dxa"/>
            <w:noWrap w:val="0"/>
            <w:tcMar>
              <w:top w:w="28" w:type="dxa"/>
              <w:bottom w:w="28" w:type="dxa"/>
            </w:tcMar>
            <w:vAlign w:val="center"/>
          </w:tcPr>
          <w:p w14:paraId="6C12044C">
            <w:pPr>
              <w:rPr>
                <w:rFonts w:hint="eastAsia"/>
                <w:highlight w:val="none"/>
              </w:rPr>
            </w:pPr>
            <w:r>
              <w:rPr>
                <w:rFonts w:hint="eastAsia"/>
                <w:highlight w:val="none"/>
              </w:rPr>
              <w:t>政府采购政策</w:t>
            </w:r>
          </w:p>
        </w:tc>
        <w:tc>
          <w:tcPr>
            <w:tcW w:w="6511" w:type="dxa"/>
            <w:noWrap w:val="0"/>
            <w:tcMar>
              <w:top w:w="28" w:type="dxa"/>
              <w:bottom w:w="28" w:type="dxa"/>
            </w:tcMar>
            <w:vAlign w:val="center"/>
          </w:tcPr>
          <w:p w14:paraId="49AC59A2">
            <w:pPr>
              <w:widowControl/>
              <w:jc w:val="left"/>
              <w:rPr>
                <w:rFonts w:hint="eastAsia" w:ascii="宋体" w:hAnsi="宋体" w:cs="宋体"/>
                <w:kern w:val="0"/>
                <w:szCs w:val="21"/>
                <w:highlight w:val="none"/>
              </w:rPr>
            </w:pPr>
            <w:r>
              <w:rPr>
                <w:rFonts w:ascii="宋体" w:hAnsi="宋体" w:cs="宋体"/>
                <w:kern w:val="0"/>
                <w:szCs w:val="21"/>
                <w:highlight w:val="none"/>
              </w:rPr>
              <w:t>1.</w:t>
            </w:r>
            <w:r>
              <w:rPr>
                <w:rFonts w:hint="eastAsia" w:ascii="宋体" w:hAnsi="宋体" w:cs="宋体"/>
                <w:kern w:val="0"/>
                <w:szCs w:val="21"/>
                <w:highlight w:val="none"/>
                <w:u w:val="single"/>
              </w:rPr>
              <w:t>根据规定，本项目采用以下方式支持中小企业发展：</w:t>
            </w:r>
          </w:p>
          <w:p w14:paraId="531A229E">
            <w:pPr>
              <w:widowControl/>
              <w:ind w:left="252" w:leftChars="120"/>
              <w:jc w:val="left"/>
              <w:rPr>
                <w:rFonts w:hint="eastAsia" w:ascii="宋体" w:hAnsi="宋体" w:cs="宋体"/>
                <w:color w:val="0000FF"/>
                <w:kern w:val="0"/>
                <w:szCs w:val="21"/>
                <w:highlight w:val="none"/>
                <w:u w:val="single"/>
              </w:rPr>
            </w:pPr>
            <w:r>
              <w:rPr>
                <w:rFonts w:hint="eastAsia" w:ascii="宋体" w:hAnsi="宋体" w:cs="宋体"/>
                <w:color w:val="0000FF"/>
                <w:kern w:val="0"/>
                <w:szCs w:val="21"/>
                <w:highlight w:val="none"/>
                <w:u w:val="single"/>
                <w:lang w:eastAsia="zh-CN"/>
              </w:rPr>
              <w:t>☑</w:t>
            </w:r>
            <w:r>
              <w:rPr>
                <w:rFonts w:hint="eastAsia" w:ascii="宋体" w:hAnsi="宋体" w:cs="宋体"/>
                <w:color w:val="0000FF"/>
                <w:kern w:val="0"/>
                <w:szCs w:val="21"/>
                <w:highlight w:val="none"/>
                <w:u w:val="single"/>
              </w:rPr>
              <w:t>项目整体预留专门面向中小企业采购。</w:t>
            </w:r>
          </w:p>
          <w:p w14:paraId="6E0FDB0B">
            <w:pPr>
              <w:widowControl/>
              <w:ind w:left="252" w:leftChars="120"/>
              <w:jc w:val="left"/>
              <w:rPr>
                <w:rFonts w:hint="eastAsia" w:ascii="宋体" w:hAnsi="宋体" w:cs="宋体"/>
                <w:kern w:val="0"/>
                <w:szCs w:val="21"/>
                <w:highlight w:val="none"/>
                <w:u w:val="single"/>
              </w:rPr>
            </w:pPr>
            <w:r>
              <w:rPr>
                <w:rFonts w:hint="eastAsia" w:ascii="宋体" w:hAnsi="宋体" w:cs="宋体"/>
                <w:kern w:val="0"/>
                <w:szCs w:val="21"/>
                <w:highlight w:val="none"/>
                <w:u w:val="single"/>
              </w:rPr>
              <w:t>□项目整体预留专门面向小微企业采购。</w:t>
            </w:r>
          </w:p>
          <w:p w14:paraId="053F30B5">
            <w:pPr>
              <w:widowControl/>
              <w:ind w:left="252" w:leftChars="120"/>
              <w:jc w:val="left"/>
              <w:rPr>
                <w:rFonts w:hint="eastAsia" w:ascii="宋体" w:hAnsi="宋体" w:cs="宋体"/>
                <w:kern w:val="0"/>
                <w:szCs w:val="21"/>
                <w:highlight w:val="none"/>
                <w:u w:val="single"/>
              </w:rPr>
            </w:pPr>
            <w:r>
              <w:rPr>
                <w:rFonts w:hint="eastAsia" w:ascii="宋体" w:hAnsi="宋体" w:cs="宋体"/>
                <w:kern w:val="0"/>
                <w:szCs w:val="21"/>
                <w:highlight w:val="none"/>
                <w:u w:val="single"/>
              </w:rPr>
              <w:t>□项目部分预留专门面向中小企业采购。具体的政府采购特别资格要求详见第二章投标人须知附录一“投标人资质条件、能力和信誉”。部分预留的工作详见第二章投标人须知附录二“政府采购工程预留工作及金额”。</w:t>
            </w:r>
          </w:p>
          <w:p w14:paraId="142B486E">
            <w:pPr>
              <w:widowControl/>
              <w:ind w:left="252" w:leftChars="120"/>
              <w:jc w:val="left"/>
              <w:rPr>
                <w:rFonts w:hint="eastAsia" w:ascii="宋体" w:hAnsi="宋体" w:cs="宋体"/>
                <w:kern w:val="0"/>
                <w:szCs w:val="21"/>
                <w:highlight w:val="none"/>
                <w:u w:val="single"/>
              </w:rPr>
            </w:pPr>
            <w:r>
              <w:rPr>
                <w:rFonts w:hint="eastAsia" w:ascii="宋体" w:hAnsi="宋体" w:eastAsia="宋体" w:cs="宋体"/>
                <w:kern w:val="0"/>
                <w:szCs w:val="21"/>
                <w:highlight w:val="none"/>
                <w:u w:val="single"/>
                <w:lang w:eastAsia="zh-CN"/>
              </w:rPr>
              <w:t>□</w:t>
            </w:r>
            <w:r>
              <w:rPr>
                <w:rFonts w:hint="eastAsia" w:ascii="宋体" w:hAnsi="宋体" w:eastAsia="宋体" w:cs="宋体"/>
                <w:kern w:val="0"/>
                <w:szCs w:val="21"/>
                <w:highlight w:val="none"/>
                <w:u w:val="single"/>
              </w:rPr>
              <w:t>项目未预留份额专门面向中小企业采购。但</w:t>
            </w:r>
            <w:r>
              <w:rPr>
                <w:rFonts w:hint="eastAsia" w:ascii="宋体" w:hAnsi="宋体" w:cs="宋体"/>
                <w:kern w:val="0"/>
                <w:szCs w:val="21"/>
                <w:highlight w:val="none"/>
                <w:u w:val="single"/>
              </w:rPr>
              <w:t>对符合政府采购特别资格要求（详见第二章投标人须知附录一“投标人资质条件、能力和信誉”）且满足一定条件的投标人（详见第三章评标办法“政府采购工程价格评审优惠”），在评标时享受价格扣除或增加价格分的优惠政策。</w:t>
            </w:r>
          </w:p>
          <w:p w14:paraId="0140CE12">
            <w:pPr>
              <w:rPr>
                <w:rFonts w:hint="eastAsia" w:cs="宋体"/>
                <w:kern w:val="0"/>
                <w:szCs w:val="21"/>
                <w:highlight w:val="none"/>
                <w:u w:val="single"/>
              </w:rPr>
            </w:pPr>
            <w:r>
              <w:rPr>
                <w:rFonts w:hint="eastAsia"/>
                <w:highlight w:val="none"/>
              </w:rPr>
              <w:t>2</w:t>
            </w:r>
            <w:r>
              <w:rPr>
                <w:rFonts w:cs="宋体"/>
                <w:kern w:val="0"/>
                <w:szCs w:val="21"/>
                <w:highlight w:val="none"/>
              </w:rPr>
              <w:t>.</w:t>
            </w:r>
            <w:r>
              <w:rPr>
                <w:rFonts w:hint="eastAsia"/>
                <w:highlight w:val="none"/>
                <w:u w:val="single"/>
              </w:rPr>
              <w:t>根据规定，</w:t>
            </w:r>
            <w:r>
              <w:rPr>
                <w:rFonts w:hint="eastAsia" w:cs="宋体"/>
                <w:kern w:val="0"/>
                <w:szCs w:val="21"/>
                <w:highlight w:val="none"/>
                <w:u w:val="single"/>
              </w:rPr>
              <w:t>本项目采用以下方式支持监狱企业发展：</w:t>
            </w:r>
          </w:p>
          <w:p w14:paraId="11CD83F1">
            <w:pPr>
              <w:widowControl/>
              <w:ind w:left="252" w:leftChars="120"/>
              <w:jc w:val="left"/>
              <w:rPr>
                <w:rFonts w:hint="eastAsia" w:cs="宋体"/>
                <w:kern w:val="0"/>
                <w:szCs w:val="21"/>
                <w:highlight w:val="none"/>
                <w:u w:val="single"/>
              </w:rPr>
            </w:pPr>
            <w:r>
              <w:rPr>
                <w:rFonts w:hint="eastAsia" w:cs="宋体"/>
                <w:kern w:val="0"/>
                <w:szCs w:val="21"/>
                <w:highlight w:val="none"/>
                <w:u w:val="single"/>
              </w:rPr>
              <w:t>在招标活动中，监狱企业视同小型、微型企业。</w:t>
            </w:r>
          </w:p>
          <w:p w14:paraId="52C93E8D">
            <w:pPr>
              <w:widowControl/>
              <w:ind w:left="252" w:leftChars="120"/>
              <w:jc w:val="left"/>
              <w:rPr>
                <w:rFonts w:hint="eastAsia" w:cs="宋体"/>
                <w:kern w:val="0"/>
                <w:szCs w:val="21"/>
                <w:highlight w:val="none"/>
                <w:u w:val="single"/>
              </w:rPr>
            </w:pPr>
            <w:r>
              <w:rPr>
                <w:rFonts w:hint="eastAsia" w:cs="宋体"/>
                <w:kern w:val="0"/>
                <w:szCs w:val="21"/>
                <w:highlight w:val="none"/>
                <w:u w:val="single"/>
              </w:rPr>
              <w:t>监狱企业参加招标活动时，应当提供由省级以上监狱管理局、戒毒管理局（含新疆生产建设兵团）出具的属于监狱企业的证明文件，材料不全的不享受政策。</w:t>
            </w:r>
          </w:p>
          <w:p w14:paraId="5E02F00A">
            <w:pPr>
              <w:widowControl/>
              <w:ind w:left="252" w:leftChars="120"/>
              <w:jc w:val="left"/>
              <w:rPr>
                <w:rFonts w:hint="eastAsia" w:cs="宋体"/>
                <w:kern w:val="0"/>
                <w:szCs w:val="21"/>
                <w:highlight w:val="none"/>
                <w:u w:val="single"/>
              </w:rPr>
            </w:pPr>
            <w:r>
              <w:rPr>
                <w:rFonts w:hint="eastAsia" w:cs="宋体"/>
                <w:kern w:val="0"/>
                <w:szCs w:val="21"/>
                <w:highlight w:val="none"/>
                <w:u w:val="single"/>
              </w:rPr>
              <w:t>对小微企业中的监狱企业，评审中计算价格扣除时给予5%的扣除或增加价格分时给予5%的增加价格分。</w:t>
            </w:r>
          </w:p>
          <w:p w14:paraId="20096B16">
            <w:pPr>
              <w:rPr>
                <w:rFonts w:hint="eastAsia" w:cs="宋体"/>
                <w:kern w:val="0"/>
                <w:szCs w:val="21"/>
                <w:highlight w:val="none"/>
                <w:u w:val="single"/>
              </w:rPr>
            </w:pPr>
            <w:r>
              <w:rPr>
                <w:rFonts w:hint="eastAsia"/>
                <w:highlight w:val="none"/>
                <w:u w:val="single"/>
              </w:rPr>
              <w:t>3.根据规定，</w:t>
            </w:r>
            <w:r>
              <w:rPr>
                <w:rFonts w:hint="eastAsia" w:cs="宋体"/>
                <w:kern w:val="0"/>
                <w:szCs w:val="21"/>
                <w:highlight w:val="none"/>
                <w:u w:val="single"/>
              </w:rPr>
              <w:t>本项目采用以下方式支持残疾人福利性单位发展：</w:t>
            </w:r>
          </w:p>
          <w:p w14:paraId="64E6631C">
            <w:pPr>
              <w:widowControl/>
              <w:ind w:left="252" w:leftChars="120"/>
              <w:jc w:val="left"/>
              <w:rPr>
                <w:rFonts w:hint="eastAsia" w:cs="宋体"/>
                <w:kern w:val="0"/>
                <w:szCs w:val="21"/>
                <w:highlight w:val="none"/>
                <w:u w:val="single"/>
              </w:rPr>
            </w:pPr>
            <w:r>
              <w:rPr>
                <w:rFonts w:hint="eastAsia" w:cs="宋体"/>
                <w:kern w:val="0"/>
                <w:szCs w:val="21"/>
                <w:highlight w:val="none"/>
                <w:u w:val="single"/>
              </w:rPr>
              <w:t>在招标活动中，残疾人福利性单位视同小型、微型企业。</w:t>
            </w:r>
          </w:p>
          <w:p w14:paraId="46AAE650">
            <w:pPr>
              <w:widowControl/>
              <w:ind w:left="252" w:leftChars="120"/>
              <w:jc w:val="left"/>
              <w:rPr>
                <w:rFonts w:hint="eastAsia" w:cs="宋体"/>
                <w:kern w:val="0"/>
                <w:szCs w:val="21"/>
                <w:highlight w:val="none"/>
                <w:u w:val="single"/>
              </w:rPr>
            </w:pPr>
            <w:r>
              <w:rPr>
                <w:rFonts w:hint="eastAsia" w:cs="宋体"/>
                <w:kern w:val="0"/>
                <w:szCs w:val="21"/>
                <w:highlight w:val="none"/>
                <w:u w:val="single"/>
              </w:rPr>
              <w:t>符合条件的残疾人福利性单位在参加招标活动时，应当提供《残疾人福利性单位声明函》，并对声明的真实性负责，未提供声明函的不享受政策。</w:t>
            </w:r>
          </w:p>
          <w:p w14:paraId="0F498E1D">
            <w:pPr>
              <w:widowControl/>
              <w:ind w:left="252" w:leftChars="120"/>
              <w:jc w:val="left"/>
              <w:rPr>
                <w:rFonts w:hint="eastAsia" w:cs="宋体"/>
                <w:kern w:val="0"/>
                <w:szCs w:val="21"/>
                <w:highlight w:val="none"/>
                <w:u w:val="single"/>
              </w:rPr>
            </w:pPr>
            <w:r>
              <w:rPr>
                <w:rFonts w:hint="eastAsia" w:cs="宋体"/>
                <w:kern w:val="0"/>
                <w:szCs w:val="21"/>
                <w:highlight w:val="none"/>
                <w:u w:val="single"/>
              </w:rPr>
              <w:t>对小微企业中符合残疾人福利性单位条件的企业，评审中计算价格扣除时给予5%的扣除或增加价格分时给予5%的增加价格分。</w:t>
            </w:r>
          </w:p>
          <w:p w14:paraId="52E86C10">
            <w:pPr>
              <w:rPr>
                <w:rFonts w:hint="eastAsia"/>
                <w:highlight w:val="none"/>
              </w:rPr>
            </w:pPr>
            <w:r>
              <w:rPr>
                <w:rFonts w:hint="eastAsia"/>
                <w:highlight w:val="none"/>
                <w:u w:val="single"/>
              </w:rPr>
              <w:t>　　　　　　　／　　　　　　　。</w:t>
            </w:r>
            <w:r>
              <w:rPr>
                <w:rFonts w:hint="eastAsia"/>
                <w:highlight w:val="none"/>
              </w:rPr>
              <w:t>　　　</w:t>
            </w:r>
          </w:p>
        </w:tc>
      </w:tr>
      <w:tr w14:paraId="08330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542135C4">
            <w:pPr>
              <w:autoSpaceDE w:val="0"/>
              <w:autoSpaceDN w:val="0"/>
              <w:adjustRightInd w:val="0"/>
              <w:jc w:val="center"/>
              <w:rPr>
                <w:rFonts w:hint="eastAsia" w:ascii="宋体" w:hAnsi="宋体"/>
                <w:szCs w:val="21"/>
                <w:highlight w:val="none"/>
              </w:rPr>
            </w:pPr>
            <w:r>
              <w:rPr>
                <w:rFonts w:hint="eastAsia" w:ascii="宋体" w:hAnsi="宋体"/>
                <w:szCs w:val="21"/>
                <w:highlight w:val="none"/>
              </w:rPr>
              <w:t>1.4.1</w:t>
            </w:r>
          </w:p>
        </w:tc>
        <w:tc>
          <w:tcPr>
            <w:tcW w:w="1589" w:type="dxa"/>
            <w:noWrap w:val="0"/>
            <w:tcMar>
              <w:top w:w="28" w:type="dxa"/>
              <w:bottom w:w="28" w:type="dxa"/>
            </w:tcMar>
            <w:vAlign w:val="center"/>
          </w:tcPr>
          <w:p w14:paraId="3074E38C">
            <w:pPr>
              <w:jc w:val="center"/>
              <w:rPr>
                <w:rFonts w:hint="eastAsia" w:ascii="宋体" w:hAnsi="宋体"/>
                <w:szCs w:val="21"/>
                <w:highlight w:val="none"/>
              </w:rPr>
            </w:pPr>
            <w:r>
              <w:rPr>
                <w:rFonts w:hint="eastAsia" w:ascii="宋体" w:hAnsi="宋体"/>
                <w:szCs w:val="21"/>
                <w:highlight w:val="none"/>
              </w:rPr>
              <w:t>投标人的</w:t>
            </w:r>
            <w:r>
              <w:rPr>
                <w:rFonts w:hint="eastAsia" w:ascii="宋体" w:hAnsi="宋体"/>
                <w:bCs/>
                <w:szCs w:val="21"/>
                <w:highlight w:val="none"/>
              </w:rPr>
              <w:t>资质条件、能力和信誉</w:t>
            </w:r>
          </w:p>
        </w:tc>
        <w:tc>
          <w:tcPr>
            <w:tcW w:w="6511" w:type="dxa"/>
            <w:noWrap w:val="0"/>
            <w:tcMar>
              <w:top w:w="28" w:type="dxa"/>
              <w:bottom w:w="28" w:type="dxa"/>
            </w:tcMar>
            <w:vAlign w:val="center"/>
          </w:tcPr>
          <w:p w14:paraId="67D4BF85">
            <w:pPr>
              <w:rPr>
                <w:rFonts w:hint="eastAsia" w:hAnsi="宋体"/>
                <w:szCs w:val="21"/>
                <w:highlight w:val="none"/>
              </w:rPr>
            </w:pPr>
            <w:r>
              <w:rPr>
                <w:rFonts w:hint="eastAsia"/>
                <w:szCs w:val="21"/>
                <w:highlight w:val="none"/>
              </w:rPr>
              <w:t>资质要求：</w:t>
            </w:r>
            <w:r>
              <w:rPr>
                <w:rFonts w:hint="eastAsia" w:ascii="宋体" w:hAnsi="宋体"/>
                <w:szCs w:val="21"/>
                <w:highlight w:val="none"/>
              </w:rPr>
              <w:t>见本章</w:t>
            </w:r>
            <w:r>
              <w:rPr>
                <w:rFonts w:hint="eastAsia" w:hAnsi="宋体"/>
                <w:szCs w:val="21"/>
                <w:highlight w:val="none"/>
              </w:rPr>
              <w:t>附录一</w:t>
            </w:r>
          </w:p>
          <w:p w14:paraId="1EA1133C">
            <w:pPr>
              <w:rPr>
                <w:rFonts w:hint="eastAsia" w:hAnsi="宋体"/>
                <w:szCs w:val="21"/>
                <w:highlight w:val="none"/>
              </w:rPr>
            </w:pPr>
            <w:r>
              <w:rPr>
                <w:rFonts w:hint="eastAsia" w:ascii="宋体" w:hAnsi="宋体"/>
                <w:szCs w:val="21"/>
                <w:highlight w:val="none"/>
              </w:rPr>
              <w:t>政府采购特别资格要求：见本章</w:t>
            </w:r>
            <w:r>
              <w:rPr>
                <w:rFonts w:hint="eastAsia" w:hAnsi="宋体"/>
                <w:szCs w:val="21"/>
                <w:highlight w:val="none"/>
              </w:rPr>
              <w:t>附录一</w:t>
            </w:r>
          </w:p>
          <w:p w14:paraId="5AF93C5F">
            <w:pPr>
              <w:rPr>
                <w:rFonts w:hint="eastAsia" w:hAnsi="宋体"/>
                <w:szCs w:val="21"/>
                <w:highlight w:val="none"/>
              </w:rPr>
            </w:pPr>
            <w:r>
              <w:rPr>
                <w:rFonts w:hint="eastAsia"/>
                <w:szCs w:val="21"/>
                <w:highlight w:val="none"/>
              </w:rPr>
              <w:t>信誉要求：</w:t>
            </w:r>
            <w:r>
              <w:rPr>
                <w:rFonts w:hint="eastAsia" w:ascii="宋体" w:hAnsi="宋体"/>
                <w:szCs w:val="21"/>
                <w:highlight w:val="none"/>
              </w:rPr>
              <w:t>见本章</w:t>
            </w:r>
            <w:r>
              <w:rPr>
                <w:rFonts w:hint="eastAsia" w:hAnsi="宋体"/>
                <w:szCs w:val="21"/>
                <w:highlight w:val="none"/>
              </w:rPr>
              <w:t>附录一</w:t>
            </w:r>
          </w:p>
          <w:p w14:paraId="1734D3CE">
            <w:pPr>
              <w:rPr>
                <w:rFonts w:hint="eastAsia"/>
                <w:szCs w:val="21"/>
                <w:highlight w:val="none"/>
              </w:rPr>
            </w:pPr>
            <w:r>
              <w:rPr>
                <w:rFonts w:hint="eastAsia"/>
                <w:szCs w:val="21"/>
                <w:highlight w:val="none"/>
              </w:rPr>
              <w:t>财务要求：</w:t>
            </w:r>
            <w:r>
              <w:rPr>
                <w:rFonts w:hint="eastAsia" w:ascii="宋体" w:hAnsi="宋体"/>
                <w:szCs w:val="21"/>
                <w:highlight w:val="none"/>
              </w:rPr>
              <w:t>见本章</w:t>
            </w:r>
            <w:r>
              <w:rPr>
                <w:rFonts w:hint="eastAsia" w:hAnsi="宋体"/>
                <w:szCs w:val="21"/>
                <w:highlight w:val="none"/>
              </w:rPr>
              <w:t>附录一</w:t>
            </w:r>
          </w:p>
          <w:p w14:paraId="0CF5E80E">
            <w:pPr>
              <w:rPr>
                <w:rFonts w:hint="eastAsia" w:hAnsi="宋体"/>
                <w:szCs w:val="21"/>
                <w:highlight w:val="none"/>
              </w:rPr>
            </w:pPr>
            <w:r>
              <w:rPr>
                <w:rFonts w:hint="eastAsia"/>
                <w:szCs w:val="21"/>
                <w:highlight w:val="none"/>
              </w:rPr>
              <w:t>业绩要求：</w:t>
            </w:r>
            <w:r>
              <w:rPr>
                <w:rFonts w:hint="eastAsia" w:ascii="宋体" w:hAnsi="宋体"/>
                <w:szCs w:val="21"/>
                <w:highlight w:val="none"/>
              </w:rPr>
              <w:t>见本章</w:t>
            </w:r>
            <w:r>
              <w:rPr>
                <w:rFonts w:hint="eastAsia" w:hAnsi="宋体"/>
                <w:szCs w:val="21"/>
                <w:highlight w:val="none"/>
              </w:rPr>
              <w:t>附录一</w:t>
            </w:r>
          </w:p>
          <w:p w14:paraId="16E56812">
            <w:pPr>
              <w:rPr>
                <w:rFonts w:hint="eastAsia"/>
                <w:szCs w:val="21"/>
                <w:highlight w:val="none"/>
              </w:rPr>
            </w:pPr>
            <w:r>
              <w:rPr>
                <w:rFonts w:hint="eastAsia"/>
                <w:szCs w:val="21"/>
                <w:highlight w:val="none"/>
              </w:rPr>
              <w:t>人员要求：</w:t>
            </w:r>
            <w:r>
              <w:rPr>
                <w:rFonts w:hint="eastAsia" w:ascii="宋体" w:hAnsi="宋体"/>
                <w:szCs w:val="21"/>
                <w:highlight w:val="none"/>
              </w:rPr>
              <w:t>见本章</w:t>
            </w:r>
            <w:r>
              <w:rPr>
                <w:rFonts w:hint="eastAsia" w:hAnsi="宋体"/>
                <w:szCs w:val="21"/>
                <w:highlight w:val="none"/>
              </w:rPr>
              <w:t>附录一</w:t>
            </w:r>
          </w:p>
          <w:p w14:paraId="4918ACED">
            <w:pPr>
              <w:rPr>
                <w:rFonts w:hint="eastAsia" w:ascii="宋体" w:hAnsi="宋体"/>
                <w:szCs w:val="21"/>
                <w:highlight w:val="none"/>
              </w:rPr>
            </w:pPr>
            <w:r>
              <w:rPr>
                <w:rFonts w:hint="eastAsia"/>
                <w:szCs w:val="21"/>
                <w:highlight w:val="none"/>
              </w:rPr>
              <w:t>其他要求：</w:t>
            </w:r>
            <w:r>
              <w:rPr>
                <w:rFonts w:hint="eastAsia" w:ascii="宋体" w:hAnsi="宋体"/>
                <w:szCs w:val="21"/>
                <w:highlight w:val="none"/>
              </w:rPr>
              <w:t>见本章</w:t>
            </w:r>
            <w:r>
              <w:rPr>
                <w:rFonts w:hint="eastAsia" w:hAnsi="宋体"/>
                <w:szCs w:val="21"/>
                <w:highlight w:val="none"/>
              </w:rPr>
              <w:t>附录一</w:t>
            </w:r>
          </w:p>
        </w:tc>
      </w:tr>
      <w:tr w14:paraId="38640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29C6B178">
            <w:pPr>
              <w:autoSpaceDE w:val="0"/>
              <w:autoSpaceDN w:val="0"/>
              <w:adjustRightInd w:val="0"/>
              <w:jc w:val="center"/>
              <w:rPr>
                <w:rFonts w:hint="eastAsia" w:ascii="宋体" w:hAnsi="宋体"/>
                <w:szCs w:val="21"/>
                <w:highlight w:val="none"/>
              </w:rPr>
            </w:pPr>
            <w:r>
              <w:rPr>
                <w:rFonts w:hint="eastAsia" w:ascii="宋体" w:hAnsi="宋体"/>
                <w:szCs w:val="21"/>
                <w:highlight w:val="none"/>
              </w:rPr>
              <w:t>1.4.2</w:t>
            </w:r>
          </w:p>
        </w:tc>
        <w:tc>
          <w:tcPr>
            <w:tcW w:w="1589" w:type="dxa"/>
            <w:noWrap w:val="0"/>
            <w:tcMar>
              <w:top w:w="28" w:type="dxa"/>
              <w:bottom w:w="28" w:type="dxa"/>
            </w:tcMar>
            <w:vAlign w:val="center"/>
          </w:tcPr>
          <w:p w14:paraId="6EF470DF">
            <w:pPr>
              <w:jc w:val="center"/>
              <w:rPr>
                <w:rFonts w:hint="eastAsia" w:ascii="宋体" w:hAnsi="宋体"/>
                <w:szCs w:val="21"/>
                <w:highlight w:val="none"/>
              </w:rPr>
            </w:pPr>
            <w:r>
              <w:rPr>
                <w:rFonts w:hint="eastAsia" w:ascii="宋体" w:hAnsi="宋体"/>
                <w:szCs w:val="21"/>
                <w:highlight w:val="none"/>
              </w:rPr>
              <w:t>是否接受</w:t>
            </w:r>
          </w:p>
          <w:p w14:paraId="6C7999AC">
            <w:pPr>
              <w:jc w:val="center"/>
              <w:rPr>
                <w:rFonts w:ascii="宋体" w:hAnsi="宋体"/>
                <w:szCs w:val="21"/>
                <w:highlight w:val="none"/>
              </w:rPr>
            </w:pPr>
            <w:r>
              <w:rPr>
                <w:rFonts w:hint="eastAsia" w:ascii="宋体" w:hAnsi="宋体"/>
                <w:szCs w:val="21"/>
                <w:highlight w:val="none"/>
              </w:rPr>
              <w:t>联合体投标</w:t>
            </w:r>
          </w:p>
        </w:tc>
        <w:tc>
          <w:tcPr>
            <w:tcW w:w="6511" w:type="dxa"/>
            <w:noWrap w:val="0"/>
            <w:tcMar>
              <w:top w:w="28" w:type="dxa"/>
              <w:bottom w:w="28" w:type="dxa"/>
            </w:tcMar>
            <w:vAlign w:val="center"/>
          </w:tcPr>
          <w:p w14:paraId="489E69E4">
            <w:pPr>
              <w:rPr>
                <w:rFonts w:hint="eastAsia" w:ascii="宋体" w:hAnsi="宋体"/>
                <w:color w:val="0000FF"/>
                <w:szCs w:val="21"/>
                <w:highlight w:val="none"/>
              </w:rPr>
            </w:pPr>
            <w:r>
              <w:rPr>
                <w:rFonts w:hint="eastAsia" w:ascii="宋体" w:hAnsi="宋体"/>
                <w:color w:val="0000FF"/>
                <w:szCs w:val="21"/>
                <w:highlight w:val="none"/>
                <w:lang w:eastAsia="zh-CN"/>
              </w:rPr>
              <w:t>☑</w:t>
            </w:r>
            <w:r>
              <w:rPr>
                <w:rFonts w:hint="eastAsia" w:ascii="宋体" w:hAnsi="宋体"/>
                <w:color w:val="0000FF"/>
                <w:szCs w:val="21"/>
                <w:highlight w:val="none"/>
              </w:rPr>
              <w:t>不接受</w:t>
            </w:r>
          </w:p>
          <w:p w14:paraId="4F167453">
            <w:pPr>
              <w:rPr>
                <w:rFonts w:hint="eastAsia" w:ascii="宋体" w:hAnsi="宋体"/>
                <w:szCs w:val="21"/>
                <w:highlight w:val="none"/>
              </w:rPr>
            </w:pPr>
            <w:r>
              <w:rPr>
                <w:rFonts w:hint="eastAsia" w:ascii="宋体" w:hAnsi="宋体"/>
                <w:szCs w:val="21"/>
                <w:highlight w:val="none"/>
              </w:rPr>
              <w:t>□接  受，应满足下列条件：</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r>
              <w:rPr>
                <w:rFonts w:hint="eastAsia" w:ascii="宋体" w:hAnsi="宋体"/>
                <w:color w:val="0000FF"/>
                <w:szCs w:val="21"/>
                <w:highlight w:val="none"/>
              </w:rPr>
              <w:t xml:space="preserve"> 。</w:t>
            </w:r>
          </w:p>
          <w:p w14:paraId="05422E58">
            <w:pPr>
              <w:rPr>
                <w:rFonts w:hint="eastAsia" w:ascii="宋体" w:hAnsi="宋体"/>
                <w:szCs w:val="21"/>
                <w:highlight w:val="none"/>
              </w:rPr>
            </w:pPr>
            <w:r>
              <w:rPr>
                <w:rFonts w:hint="eastAsia"/>
                <w:szCs w:val="21"/>
                <w:highlight w:val="none"/>
              </w:rPr>
              <w:t>其中：</w:t>
            </w:r>
            <w:r>
              <w:rPr>
                <w:rFonts w:hint="eastAsia"/>
                <w:szCs w:val="21"/>
                <w:highlight w:val="none"/>
                <w:u w:val="single"/>
              </w:rPr>
              <w:t>联合体资质按照联合体协议约定的分工认定</w:t>
            </w:r>
            <w:r>
              <w:rPr>
                <w:rFonts w:hint="eastAsia"/>
                <w:szCs w:val="21"/>
                <w:highlight w:val="none"/>
              </w:rPr>
              <w:t>。</w:t>
            </w:r>
          </w:p>
        </w:tc>
      </w:tr>
      <w:tr w14:paraId="23442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6168F7BA">
            <w:pPr>
              <w:ind w:right="-20"/>
              <w:jc w:val="center"/>
              <w:rPr>
                <w:rFonts w:ascii="宋体" w:hAnsi="宋体"/>
                <w:szCs w:val="21"/>
                <w:highlight w:val="none"/>
              </w:rPr>
            </w:pPr>
            <w:r>
              <w:rPr>
                <w:rFonts w:ascii="宋体" w:hAnsi="宋体"/>
                <w:szCs w:val="21"/>
                <w:highlight w:val="none"/>
              </w:rPr>
              <w:t>1.4.3</w:t>
            </w:r>
            <w:r>
              <w:rPr>
                <w:rFonts w:hint="eastAsia" w:ascii="宋体" w:hAnsi="宋体" w:cs="宋体"/>
                <w:kern w:val="0"/>
                <w:szCs w:val="21"/>
                <w:highlight w:val="none"/>
              </w:rPr>
              <w:t>（17）</w:t>
            </w:r>
          </w:p>
        </w:tc>
        <w:tc>
          <w:tcPr>
            <w:tcW w:w="1589" w:type="dxa"/>
            <w:noWrap w:val="0"/>
            <w:tcMar>
              <w:top w:w="28" w:type="dxa"/>
              <w:bottom w:w="28" w:type="dxa"/>
            </w:tcMar>
            <w:vAlign w:val="center"/>
          </w:tcPr>
          <w:p w14:paraId="5732FAAB">
            <w:pPr>
              <w:ind w:right="-20"/>
              <w:jc w:val="center"/>
              <w:rPr>
                <w:rFonts w:ascii="宋体" w:hAnsi="宋体"/>
                <w:szCs w:val="21"/>
                <w:highlight w:val="none"/>
              </w:rPr>
            </w:pPr>
            <w:r>
              <w:rPr>
                <w:rFonts w:hint="eastAsia" w:ascii="宋体" w:hAnsi="宋体"/>
                <w:szCs w:val="21"/>
                <w:highlight w:val="none"/>
              </w:rPr>
              <w:t>投标人不得存在的其他情形</w:t>
            </w:r>
          </w:p>
        </w:tc>
        <w:tc>
          <w:tcPr>
            <w:tcW w:w="6511" w:type="dxa"/>
            <w:noWrap w:val="0"/>
            <w:tcMar>
              <w:top w:w="28" w:type="dxa"/>
              <w:bottom w:w="28" w:type="dxa"/>
            </w:tcMar>
            <w:vAlign w:val="center"/>
          </w:tcPr>
          <w:p w14:paraId="6CC6C0A9">
            <w:pPr>
              <w:rPr>
                <w:rFonts w:hint="eastAsia" w:ascii="宋体" w:hAnsi="宋体"/>
                <w:color w:val="0000FF"/>
                <w:szCs w:val="21"/>
                <w:highlight w:val="none"/>
              </w:rPr>
            </w:pPr>
            <w:r>
              <w:rPr>
                <w:rFonts w:hint="eastAsia" w:ascii="宋体" w:hAnsi="宋体"/>
                <w:color w:val="0000FF"/>
                <w:szCs w:val="21"/>
                <w:highlight w:val="none"/>
              </w:rPr>
              <w:t xml:space="preserve">1、串通投标、弄虚作假、行贿或有其他违法行为的；                                                </w:t>
            </w:r>
          </w:p>
          <w:p w14:paraId="559F2559">
            <w:pPr>
              <w:rPr>
                <w:rFonts w:hint="eastAsia" w:ascii="宋体" w:hAnsi="宋体"/>
                <w:color w:val="0000FF"/>
                <w:szCs w:val="21"/>
                <w:highlight w:val="none"/>
              </w:rPr>
            </w:pPr>
            <w:r>
              <w:rPr>
                <w:rFonts w:hint="eastAsia" w:ascii="宋体" w:hAnsi="宋体"/>
                <w:color w:val="0000FF"/>
                <w:szCs w:val="21"/>
                <w:highlight w:val="none"/>
              </w:rPr>
              <w:t xml:space="preserve">2、不按评标委员会要求澄清、说明或补正的；                                                </w:t>
            </w:r>
          </w:p>
          <w:p w14:paraId="3FB5511A">
            <w:pPr>
              <w:rPr>
                <w:rFonts w:hint="eastAsia" w:ascii="宋体" w:hAnsi="宋体"/>
                <w:szCs w:val="21"/>
                <w:highlight w:val="none"/>
              </w:rPr>
            </w:pPr>
            <w:r>
              <w:rPr>
                <w:rFonts w:hint="eastAsia" w:ascii="宋体" w:hAnsi="宋体"/>
                <w:color w:val="0000FF"/>
                <w:szCs w:val="21"/>
                <w:highlight w:val="none"/>
              </w:rPr>
              <w:t>3、相关法律法规规定的其他情形的。</w:t>
            </w:r>
          </w:p>
        </w:tc>
      </w:tr>
      <w:tr w14:paraId="7666F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623D5855">
            <w:pPr>
              <w:autoSpaceDE w:val="0"/>
              <w:autoSpaceDN w:val="0"/>
              <w:adjustRightInd w:val="0"/>
              <w:jc w:val="center"/>
              <w:rPr>
                <w:rFonts w:hint="eastAsia" w:ascii="宋体" w:hAnsi="宋体"/>
                <w:szCs w:val="21"/>
                <w:highlight w:val="none"/>
              </w:rPr>
            </w:pPr>
            <w:r>
              <w:rPr>
                <w:rFonts w:hint="eastAsia" w:ascii="宋体" w:hAnsi="宋体"/>
                <w:szCs w:val="21"/>
                <w:highlight w:val="none"/>
              </w:rPr>
              <w:t>1.9.1</w:t>
            </w:r>
          </w:p>
        </w:tc>
        <w:tc>
          <w:tcPr>
            <w:tcW w:w="1589" w:type="dxa"/>
            <w:noWrap w:val="0"/>
            <w:tcMar>
              <w:top w:w="28" w:type="dxa"/>
              <w:bottom w:w="28" w:type="dxa"/>
            </w:tcMar>
            <w:vAlign w:val="center"/>
          </w:tcPr>
          <w:p w14:paraId="257FF73F">
            <w:pPr>
              <w:adjustRightInd w:val="0"/>
              <w:snapToGrid w:val="0"/>
              <w:jc w:val="center"/>
              <w:rPr>
                <w:rFonts w:hint="eastAsia" w:ascii="宋体" w:hAnsi="宋体"/>
                <w:szCs w:val="21"/>
                <w:highlight w:val="none"/>
              </w:rPr>
            </w:pPr>
            <w:r>
              <w:rPr>
                <w:rFonts w:hint="eastAsia" w:ascii="宋体" w:hAnsi="宋体"/>
                <w:szCs w:val="21"/>
                <w:highlight w:val="none"/>
              </w:rPr>
              <w:t>踏勘现场</w:t>
            </w:r>
          </w:p>
        </w:tc>
        <w:tc>
          <w:tcPr>
            <w:tcW w:w="6511" w:type="dxa"/>
            <w:noWrap w:val="0"/>
            <w:tcMar>
              <w:top w:w="28" w:type="dxa"/>
              <w:bottom w:w="28" w:type="dxa"/>
            </w:tcMar>
            <w:vAlign w:val="center"/>
          </w:tcPr>
          <w:p w14:paraId="3C270572">
            <w:pPr>
              <w:adjustRightInd w:val="0"/>
              <w:snapToGrid w:val="0"/>
              <w:jc w:val="left"/>
              <w:rPr>
                <w:rFonts w:hint="eastAsia" w:ascii="宋体" w:hAnsi="宋体"/>
                <w:color w:val="0000FF"/>
                <w:szCs w:val="21"/>
                <w:highlight w:val="none"/>
              </w:rPr>
            </w:pPr>
            <w:r>
              <w:rPr>
                <w:rFonts w:hint="eastAsia" w:ascii="宋体" w:hAnsi="宋体"/>
                <w:color w:val="0000FF"/>
                <w:szCs w:val="21"/>
                <w:highlight w:val="none"/>
                <w:lang w:eastAsia="zh-CN"/>
              </w:rPr>
              <w:t>☑</w:t>
            </w:r>
            <w:r>
              <w:rPr>
                <w:rFonts w:hint="eastAsia" w:ascii="宋体" w:hAnsi="宋体"/>
                <w:color w:val="0000FF"/>
                <w:szCs w:val="21"/>
                <w:highlight w:val="none"/>
              </w:rPr>
              <w:t>不组织</w:t>
            </w:r>
          </w:p>
          <w:p w14:paraId="1C9AAC92">
            <w:pPr>
              <w:adjustRightInd w:val="0"/>
              <w:snapToGrid w:val="0"/>
              <w:jc w:val="left"/>
              <w:rPr>
                <w:rFonts w:hint="eastAsia" w:ascii="宋体" w:hAnsi="宋体"/>
                <w:caps/>
                <w:szCs w:val="21"/>
                <w:highlight w:val="none"/>
              </w:rPr>
            </w:pPr>
            <w:r>
              <w:rPr>
                <w:rFonts w:ascii="宋体" w:hAnsi="宋体"/>
                <w:szCs w:val="21"/>
                <w:highlight w:val="none"/>
              </w:rPr>
              <w:t>□</w:t>
            </w:r>
            <w:r>
              <w:rPr>
                <w:rFonts w:hint="eastAsia" w:ascii="宋体" w:hAnsi="宋体"/>
                <w:szCs w:val="21"/>
                <w:highlight w:val="none"/>
              </w:rPr>
              <w:t>组  织，踏勘</w:t>
            </w:r>
            <w:r>
              <w:rPr>
                <w:rFonts w:ascii="宋体" w:hAnsi="宋体"/>
                <w:szCs w:val="21"/>
                <w:highlight w:val="none"/>
              </w:rPr>
              <w:t>时间</w:t>
            </w:r>
            <w:r>
              <w:rPr>
                <w:rFonts w:hint="eastAsia" w:ascii="宋体" w:hAnsi="宋体"/>
                <w:szCs w:val="21"/>
                <w:highlight w:val="none"/>
              </w:rPr>
              <w:t>：</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r>
              <w:rPr>
                <w:rFonts w:hint="eastAsia" w:ascii="宋体" w:hAnsi="宋体"/>
                <w:szCs w:val="21"/>
                <w:highlight w:val="none"/>
              </w:rPr>
              <w:t>， 踏勘集中地点：</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p>
        </w:tc>
      </w:tr>
      <w:tr w14:paraId="7A8D9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2379360C">
            <w:pPr>
              <w:autoSpaceDE w:val="0"/>
              <w:autoSpaceDN w:val="0"/>
              <w:adjustRightInd w:val="0"/>
              <w:jc w:val="center"/>
              <w:rPr>
                <w:rFonts w:hint="eastAsia" w:ascii="宋体" w:hAnsi="宋体"/>
                <w:szCs w:val="21"/>
                <w:highlight w:val="none"/>
              </w:rPr>
            </w:pPr>
            <w:r>
              <w:rPr>
                <w:rFonts w:hint="eastAsia" w:ascii="宋体" w:hAnsi="宋体"/>
                <w:szCs w:val="21"/>
                <w:highlight w:val="none"/>
              </w:rPr>
              <w:t>1.10.1</w:t>
            </w:r>
          </w:p>
        </w:tc>
        <w:tc>
          <w:tcPr>
            <w:tcW w:w="1589" w:type="dxa"/>
            <w:noWrap w:val="0"/>
            <w:tcMar>
              <w:top w:w="28" w:type="dxa"/>
              <w:bottom w:w="28" w:type="dxa"/>
            </w:tcMar>
            <w:vAlign w:val="center"/>
          </w:tcPr>
          <w:p w14:paraId="4C477FC3">
            <w:pPr>
              <w:adjustRightInd w:val="0"/>
              <w:snapToGrid w:val="0"/>
              <w:jc w:val="center"/>
              <w:rPr>
                <w:rFonts w:hint="eastAsia" w:ascii="宋体" w:hAnsi="宋体"/>
                <w:szCs w:val="21"/>
                <w:highlight w:val="none"/>
              </w:rPr>
            </w:pPr>
            <w:r>
              <w:rPr>
                <w:rFonts w:hint="eastAsia" w:ascii="宋体" w:hAnsi="宋体"/>
                <w:szCs w:val="21"/>
                <w:highlight w:val="none"/>
              </w:rPr>
              <w:t>投标预备会</w:t>
            </w:r>
          </w:p>
        </w:tc>
        <w:tc>
          <w:tcPr>
            <w:tcW w:w="6511" w:type="dxa"/>
            <w:noWrap w:val="0"/>
            <w:tcMar>
              <w:top w:w="28" w:type="dxa"/>
              <w:bottom w:w="28" w:type="dxa"/>
            </w:tcMar>
            <w:vAlign w:val="center"/>
          </w:tcPr>
          <w:p w14:paraId="2E185E60">
            <w:pPr>
              <w:adjustRightInd w:val="0"/>
              <w:snapToGrid w:val="0"/>
              <w:jc w:val="left"/>
              <w:rPr>
                <w:rFonts w:hint="eastAsia" w:ascii="宋体" w:hAnsi="宋体"/>
                <w:color w:val="0000FF"/>
                <w:szCs w:val="21"/>
                <w:highlight w:val="none"/>
              </w:rPr>
            </w:pPr>
            <w:r>
              <w:rPr>
                <w:rFonts w:hint="eastAsia" w:ascii="宋体" w:hAnsi="宋体"/>
                <w:color w:val="0000FF"/>
                <w:szCs w:val="21"/>
                <w:highlight w:val="none"/>
                <w:lang w:eastAsia="zh-CN"/>
              </w:rPr>
              <w:t>☑</w:t>
            </w:r>
            <w:r>
              <w:rPr>
                <w:rFonts w:hint="eastAsia" w:ascii="宋体" w:hAnsi="宋体"/>
                <w:color w:val="0000FF"/>
                <w:szCs w:val="21"/>
                <w:highlight w:val="none"/>
              </w:rPr>
              <w:t>不</w:t>
            </w:r>
            <w:r>
              <w:rPr>
                <w:rFonts w:ascii="宋体" w:hAnsi="宋体"/>
                <w:color w:val="0000FF"/>
                <w:szCs w:val="21"/>
                <w:highlight w:val="none"/>
              </w:rPr>
              <w:t>召开</w:t>
            </w:r>
          </w:p>
          <w:p w14:paraId="05C483F3">
            <w:pPr>
              <w:adjustRightInd w:val="0"/>
              <w:snapToGrid w:val="0"/>
              <w:jc w:val="left"/>
              <w:rPr>
                <w:rFonts w:hint="eastAsia" w:ascii="宋体" w:hAnsi="宋体"/>
                <w:szCs w:val="21"/>
                <w:highlight w:val="none"/>
              </w:rPr>
            </w:pPr>
            <w:r>
              <w:rPr>
                <w:rFonts w:ascii="宋体" w:hAnsi="宋体"/>
                <w:szCs w:val="21"/>
                <w:highlight w:val="none"/>
              </w:rPr>
              <w:t>□召</w:t>
            </w:r>
            <w:r>
              <w:rPr>
                <w:rFonts w:hint="eastAsia" w:ascii="宋体" w:hAnsi="宋体"/>
                <w:szCs w:val="21"/>
                <w:highlight w:val="none"/>
              </w:rPr>
              <w:t xml:space="preserve">  </w:t>
            </w:r>
            <w:r>
              <w:rPr>
                <w:rFonts w:ascii="宋体" w:hAnsi="宋体"/>
                <w:szCs w:val="21"/>
                <w:highlight w:val="none"/>
              </w:rPr>
              <w:t>开</w:t>
            </w:r>
            <w:r>
              <w:rPr>
                <w:rFonts w:hint="eastAsia" w:ascii="宋体" w:hAnsi="宋体"/>
                <w:szCs w:val="21"/>
                <w:highlight w:val="none"/>
              </w:rPr>
              <w:t>，</w:t>
            </w:r>
            <w:r>
              <w:rPr>
                <w:rFonts w:ascii="宋体" w:hAnsi="宋体"/>
                <w:szCs w:val="21"/>
                <w:highlight w:val="none"/>
              </w:rPr>
              <w:t>召开时间：</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t>召开地点：</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p>
        </w:tc>
      </w:tr>
      <w:tr w14:paraId="0C0F5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770F77CC">
            <w:pPr>
              <w:jc w:val="center"/>
              <w:rPr>
                <w:rFonts w:hint="eastAsia"/>
                <w:szCs w:val="21"/>
                <w:highlight w:val="none"/>
              </w:rPr>
            </w:pPr>
            <w:r>
              <w:rPr>
                <w:rFonts w:hint="eastAsia" w:ascii="宋体" w:hAnsi="宋体"/>
                <w:szCs w:val="21"/>
                <w:highlight w:val="none"/>
              </w:rPr>
              <w:t>1.10.2</w:t>
            </w:r>
          </w:p>
        </w:tc>
        <w:tc>
          <w:tcPr>
            <w:tcW w:w="1589" w:type="dxa"/>
            <w:noWrap w:val="0"/>
            <w:tcMar>
              <w:top w:w="28" w:type="dxa"/>
              <w:bottom w:w="28" w:type="dxa"/>
            </w:tcMar>
            <w:vAlign w:val="center"/>
          </w:tcPr>
          <w:p w14:paraId="746530ED">
            <w:pPr>
              <w:jc w:val="center"/>
              <w:rPr>
                <w:rFonts w:hint="eastAsia"/>
                <w:szCs w:val="21"/>
                <w:highlight w:val="none"/>
              </w:rPr>
            </w:pPr>
            <w:r>
              <w:rPr>
                <w:rFonts w:hint="eastAsia"/>
                <w:szCs w:val="21"/>
                <w:highlight w:val="none"/>
              </w:rPr>
              <w:t>投标人提出问题的截止时间</w:t>
            </w:r>
          </w:p>
        </w:tc>
        <w:tc>
          <w:tcPr>
            <w:tcW w:w="6511" w:type="dxa"/>
            <w:noWrap w:val="0"/>
            <w:tcMar>
              <w:top w:w="28" w:type="dxa"/>
              <w:bottom w:w="28" w:type="dxa"/>
            </w:tcMar>
            <w:vAlign w:val="center"/>
          </w:tcPr>
          <w:p w14:paraId="2F1BF4A1">
            <w:pPr>
              <w:rPr>
                <w:rFonts w:hint="eastAsia"/>
                <w:szCs w:val="21"/>
                <w:highlight w:val="none"/>
              </w:rPr>
            </w:pPr>
            <w:r>
              <w:rPr>
                <w:rFonts w:hint="eastAsia"/>
                <w:szCs w:val="21"/>
                <w:highlight w:val="none"/>
              </w:rPr>
              <w:t>召开投标预备会之日</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r>
              <w:rPr>
                <w:rFonts w:hint="eastAsia"/>
                <w:szCs w:val="21"/>
                <w:highlight w:val="none"/>
              </w:rPr>
              <w:t>日前</w:t>
            </w:r>
          </w:p>
        </w:tc>
      </w:tr>
      <w:tr w14:paraId="41330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52833429">
            <w:pPr>
              <w:autoSpaceDE w:val="0"/>
              <w:autoSpaceDN w:val="0"/>
              <w:adjustRightInd w:val="0"/>
              <w:jc w:val="center"/>
              <w:rPr>
                <w:rFonts w:hint="eastAsia" w:ascii="宋体" w:hAnsi="宋体"/>
                <w:szCs w:val="21"/>
                <w:highlight w:val="none"/>
              </w:rPr>
            </w:pPr>
            <w:r>
              <w:rPr>
                <w:rFonts w:hint="eastAsia" w:ascii="宋体" w:hAnsi="宋体"/>
                <w:szCs w:val="21"/>
                <w:highlight w:val="none"/>
              </w:rPr>
              <w:t>2.2.1</w:t>
            </w:r>
          </w:p>
        </w:tc>
        <w:tc>
          <w:tcPr>
            <w:tcW w:w="1589" w:type="dxa"/>
            <w:noWrap w:val="0"/>
            <w:tcMar>
              <w:top w:w="28" w:type="dxa"/>
              <w:bottom w:w="28" w:type="dxa"/>
            </w:tcMar>
            <w:vAlign w:val="center"/>
          </w:tcPr>
          <w:p w14:paraId="61A9DA80">
            <w:pPr>
              <w:jc w:val="center"/>
              <w:rPr>
                <w:rFonts w:hint="eastAsia"/>
                <w:szCs w:val="21"/>
                <w:highlight w:val="none"/>
              </w:rPr>
            </w:pPr>
            <w:r>
              <w:rPr>
                <w:rFonts w:hint="eastAsia"/>
                <w:szCs w:val="21"/>
                <w:highlight w:val="none"/>
              </w:rPr>
              <w:t>投标人要求</w:t>
            </w:r>
          </w:p>
          <w:p w14:paraId="2F8E5657">
            <w:pPr>
              <w:jc w:val="center"/>
              <w:rPr>
                <w:rFonts w:hint="eastAsia"/>
                <w:szCs w:val="21"/>
                <w:highlight w:val="none"/>
              </w:rPr>
            </w:pPr>
            <w:r>
              <w:rPr>
                <w:rFonts w:hint="eastAsia"/>
                <w:szCs w:val="21"/>
                <w:highlight w:val="none"/>
              </w:rPr>
              <w:t>澄清招标文件的截止时间</w:t>
            </w:r>
          </w:p>
        </w:tc>
        <w:tc>
          <w:tcPr>
            <w:tcW w:w="6511" w:type="dxa"/>
            <w:noWrap w:val="0"/>
            <w:tcMar>
              <w:top w:w="28" w:type="dxa"/>
              <w:bottom w:w="28" w:type="dxa"/>
            </w:tcMar>
            <w:vAlign w:val="center"/>
          </w:tcPr>
          <w:p w14:paraId="6F3B5F29">
            <w:pPr>
              <w:rPr>
                <w:rFonts w:hint="eastAsia"/>
                <w:szCs w:val="21"/>
                <w:highlight w:val="none"/>
              </w:rPr>
            </w:pPr>
            <w:r>
              <w:rPr>
                <w:rFonts w:hint="eastAsia"/>
                <w:szCs w:val="21"/>
                <w:highlight w:val="none"/>
              </w:rPr>
              <w:t>递交投标文件截止之日</w:t>
            </w:r>
            <w:r>
              <w:rPr>
                <w:color w:val="0000FF"/>
                <w:szCs w:val="21"/>
                <w:highlight w:val="none"/>
                <w:u w:val="single"/>
              </w:rPr>
              <w:t xml:space="preserve"> </w:t>
            </w:r>
            <w:r>
              <w:rPr>
                <w:rFonts w:hint="eastAsia"/>
                <w:color w:val="0000FF"/>
                <w:szCs w:val="21"/>
                <w:highlight w:val="none"/>
                <w:u w:val="single"/>
                <w:lang w:val="en-US" w:eastAsia="zh-CN"/>
              </w:rPr>
              <w:t>10</w:t>
            </w:r>
            <w:r>
              <w:rPr>
                <w:rFonts w:hint="eastAsia"/>
                <w:color w:val="0000FF"/>
                <w:szCs w:val="21"/>
                <w:highlight w:val="none"/>
                <w:u w:val="single"/>
              </w:rPr>
              <w:t xml:space="preserve"> </w:t>
            </w:r>
            <w:r>
              <w:rPr>
                <w:rFonts w:hint="eastAsia"/>
                <w:szCs w:val="21"/>
                <w:highlight w:val="none"/>
              </w:rPr>
              <w:t>日前</w:t>
            </w:r>
          </w:p>
        </w:tc>
      </w:tr>
      <w:tr w14:paraId="7906B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7F686268">
            <w:pPr>
              <w:jc w:val="center"/>
              <w:rPr>
                <w:rFonts w:hint="eastAsia"/>
                <w:szCs w:val="21"/>
                <w:highlight w:val="none"/>
              </w:rPr>
            </w:pPr>
            <w:r>
              <w:rPr>
                <w:rFonts w:hint="eastAsia" w:ascii="宋体" w:hAnsi="宋体"/>
                <w:szCs w:val="21"/>
                <w:highlight w:val="none"/>
              </w:rPr>
              <w:t>3.1.1</w:t>
            </w:r>
            <w:r>
              <w:rPr>
                <w:rFonts w:hint="eastAsia"/>
                <w:szCs w:val="21"/>
                <w:highlight w:val="none"/>
              </w:rPr>
              <w:t>（8）</w:t>
            </w:r>
          </w:p>
        </w:tc>
        <w:tc>
          <w:tcPr>
            <w:tcW w:w="1589" w:type="dxa"/>
            <w:noWrap w:val="0"/>
            <w:tcMar>
              <w:top w:w="28" w:type="dxa"/>
              <w:bottom w:w="28" w:type="dxa"/>
            </w:tcMar>
            <w:vAlign w:val="center"/>
          </w:tcPr>
          <w:p w14:paraId="6DCCCD44">
            <w:pPr>
              <w:rPr>
                <w:rFonts w:hint="eastAsia"/>
                <w:szCs w:val="21"/>
                <w:highlight w:val="none"/>
              </w:rPr>
            </w:pPr>
            <w:r>
              <w:rPr>
                <w:rFonts w:hint="eastAsia"/>
                <w:szCs w:val="21"/>
                <w:highlight w:val="none"/>
              </w:rPr>
              <w:t>构成投标文件的其他材料</w:t>
            </w:r>
          </w:p>
        </w:tc>
        <w:tc>
          <w:tcPr>
            <w:tcW w:w="6511" w:type="dxa"/>
            <w:noWrap w:val="0"/>
            <w:tcMar>
              <w:top w:w="28" w:type="dxa"/>
              <w:bottom w:w="28" w:type="dxa"/>
            </w:tcMar>
            <w:vAlign w:val="center"/>
          </w:tcPr>
          <w:p w14:paraId="72B1A388">
            <w:pPr>
              <w:rPr>
                <w:rFonts w:hint="eastAsia"/>
                <w:color w:val="0000FF"/>
                <w:szCs w:val="21"/>
                <w:highlight w:val="none"/>
              </w:rPr>
            </w:pPr>
            <w:r>
              <w:rPr>
                <w:rFonts w:hint="eastAsia"/>
                <w:color w:val="0000FF"/>
                <w:szCs w:val="21"/>
                <w:highlight w:val="none"/>
              </w:rPr>
              <w:t>投标文件、相关证明材料、投标文件递交截止时间前的修改、补充等。</w:t>
            </w:r>
          </w:p>
        </w:tc>
      </w:tr>
      <w:tr w14:paraId="30C52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3E1F9A15">
            <w:pPr>
              <w:autoSpaceDE w:val="0"/>
              <w:autoSpaceDN w:val="0"/>
              <w:adjustRightInd w:val="0"/>
              <w:jc w:val="center"/>
              <w:rPr>
                <w:rFonts w:ascii="宋体" w:hAnsi="宋体"/>
                <w:szCs w:val="21"/>
                <w:highlight w:val="none"/>
              </w:rPr>
            </w:pPr>
            <w:r>
              <w:rPr>
                <w:rFonts w:hint="eastAsia" w:ascii="宋体" w:hAnsi="宋体"/>
                <w:szCs w:val="21"/>
                <w:highlight w:val="none"/>
              </w:rPr>
              <w:t>3.3.1</w:t>
            </w:r>
          </w:p>
        </w:tc>
        <w:tc>
          <w:tcPr>
            <w:tcW w:w="1589" w:type="dxa"/>
            <w:noWrap w:val="0"/>
            <w:tcMar>
              <w:top w:w="28" w:type="dxa"/>
              <w:bottom w:w="28" w:type="dxa"/>
            </w:tcMar>
            <w:vAlign w:val="center"/>
          </w:tcPr>
          <w:p w14:paraId="19DB228F">
            <w:pPr>
              <w:adjustRightInd w:val="0"/>
              <w:snapToGrid w:val="0"/>
              <w:jc w:val="center"/>
              <w:rPr>
                <w:rFonts w:hint="eastAsia" w:ascii="宋体" w:hAnsi="宋体"/>
                <w:szCs w:val="21"/>
                <w:highlight w:val="none"/>
              </w:rPr>
            </w:pPr>
            <w:r>
              <w:rPr>
                <w:rFonts w:hint="eastAsia" w:ascii="宋体" w:hAnsi="宋体"/>
                <w:szCs w:val="21"/>
                <w:highlight w:val="none"/>
              </w:rPr>
              <w:t>投标有效期</w:t>
            </w:r>
          </w:p>
        </w:tc>
        <w:tc>
          <w:tcPr>
            <w:tcW w:w="6511" w:type="dxa"/>
            <w:noWrap w:val="0"/>
            <w:tcMar>
              <w:top w:w="28" w:type="dxa"/>
              <w:bottom w:w="28" w:type="dxa"/>
            </w:tcMar>
            <w:vAlign w:val="center"/>
          </w:tcPr>
          <w:p w14:paraId="0243C3B9">
            <w:pPr>
              <w:adjustRightInd w:val="0"/>
              <w:snapToGrid w:val="0"/>
              <w:rPr>
                <w:rFonts w:hint="eastAsia" w:ascii="宋体" w:hAnsi="宋体"/>
                <w:caps/>
                <w:szCs w:val="21"/>
                <w:highlight w:val="none"/>
              </w:rPr>
            </w:pPr>
            <w:r>
              <w:rPr>
                <w:rFonts w:hint="eastAsia" w:ascii="宋体" w:hAnsi="宋体"/>
                <w:caps/>
                <w:szCs w:val="21"/>
                <w:highlight w:val="none"/>
              </w:rPr>
              <w:t>自投标截止时间起</w:t>
            </w:r>
            <w:r>
              <w:rPr>
                <w:rFonts w:hint="eastAsia" w:ascii="宋体" w:hAnsi="宋体"/>
                <w:caps/>
                <w:color w:val="0000FF"/>
                <w:szCs w:val="21"/>
                <w:highlight w:val="none"/>
                <w:u w:val="single"/>
              </w:rPr>
              <w:t xml:space="preserve"> </w:t>
            </w:r>
            <w:r>
              <w:rPr>
                <w:rFonts w:hint="eastAsia" w:ascii="宋体" w:hAnsi="宋体"/>
                <w:caps/>
                <w:color w:val="0000FF"/>
                <w:szCs w:val="21"/>
                <w:highlight w:val="none"/>
                <w:u w:val="single"/>
                <w:lang w:val="en-US" w:eastAsia="zh-CN"/>
              </w:rPr>
              <w:t>90</w:t>
            </w:r>
            <w:r>
              <w:rPr>
                <w:rFonts w:hint="eastAsia" w:ascii="宋体" w:hAnsi="宋体"/>
                <w:caps/>
                <w:color w:val="0000FF"/>
                <w:szCs w:val="21"/>
                <w:highlight w:val="none"/>
                <w:u w:val="single"/>
              </w:rPr>
              <w:t xml:space="preserve"> </w:t>
            </w:r>
            <w:r>
              <w:rPr>
                <w:rFonts w:hint="eastAsia" w:ascii="宋体" w:hAnsi="宋体"/>
                <w:caps/>
                <w:szCs w:val="21"/>
                <w:highlight w:val="none"/>
              </w:rPr>
              <w:t>日内有效</w:t>
            </w:r>
          </w:p>
        </w:tc>
      </w:tr>
      <w:tr w14:paraId="41EC4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167F13ED">
            <w:pPr>
              <w:adjustRightInd w:val="0"/>
              <w:snapToGrid w:val="0"/>
              <w:jc w:val="center"/>
              <w:rPr>
                <w:rFonts w:ascii="宋体" w:hAnsi="宋体"/>
                <w:szCs w:val="21"/>
                <w:highlight w:val="none"/>
              </w:rPr>
            </w:pPr>
            <w:r>
              <w:rPr>
                <w:rFonts w:hint="eastAsia" w:ascii="宋体" w:hAnsi="宋体"/>
                <w:szCs w:val="21"/>
                <w:highlight w:val="none"/>
              </w:rPr>
              <w:t>3.4.1</w:t>
            </w:r>
          </w:p>
        </w:tc>
        <w:tc>
          <w:tcPr>
            <w:tcW w:w="1589" w:type="dxa"/>
            <w:noWrap w:val="0"/>
            <w:tcMar>
              <w:top w:w="28" w:type="dxa"/>
              <w:bottom w:w="28" w:type="dxa"/>
            </w:tcMar>
            <w:vAlign w:val="center"/>
          </w:tcPr>
          <w:p w14:paraId="1FFC8EDA">
            <w:pPr>
              <w:jc w:val="center"/>
              <w:rPr>
                <w:rFonts w:hint="eastAsia" w:ascii="宋体" w:hAnsi="宋体"/>
                <w:szCs w:val="21"/>
                <w:highlight w:val="none"/>
              </w:rPr>
            </w:pPr>
            <w:r>
              <w:rPr>
                <w:rFonts w:ascii="宋体" w:hAnsi="宋体"/>
                <w:szCs w:val="21"/>
                <w:highlight w:val="none"/>
              </w:rPr>
              <w:t>投标保证金</w:t>
            </w:r>
          </w:p>
        </w:tc>
        <w:tc>
          <w:tcPr>
            <w:tcW w:w="6511" w:type="dxa"/>
            <w:noWrap w:val="0"/>
            <w:tcMar>
              <w:top w:w="28" w:type="dxa"/>
              <w:bottom w:w="28" w:type="dxa"/>
            </w:tcMar>
            <w:vAlign w:val="center"/>
          </w:tcPr>
          <w:p w14:paraId="0462110C">
            <w:pPr>
              <w:rPr>
                <w:rFonts w:hint="eastAsia"/>
                <w:color w:val="0000FF"/>
                <w:highlight w:val="none"/>
              </w:rPr>
            </w:pPr>
            <w:r>
              <w:rPr>
                <w:rFonts w:hint="eastAsia"/>
                <w:color w:val="0000FF"/>
                <w:highlight w:val="none"/>
                <w:lang w:eastAsia="zh-CN"/>
              </w:rPr>
              <w:t>☑</w:t>
            </w:r>
            <w:r>
              <w:rPr>
                <w:rFonts w:hint="eastAsia"/>
                <w:color w:val="0000FF"/>
                <w:highlight w:val="none"/>
              </w:rPr>
              <w:t>不提交</w:t>
            </w:r>
          </w:p>
          <w:p w14:paraId="28CFC8A6">
            <w:pPr>
              <w:rPr>
                <w:rFonts w:hint="eastAsia"/>
                <w:highlight w:val="none"/>
              </w:rPr>
            </w:pPr>
            <w:r>
              <w:rPr>
                <w:rFonts w:hint="eastAsia"/>
                <w:highlight w:val="none"/>
              </w:rPr>
              <w:t>□提交，</w:t>
            </w:r>
          </w:p>
          <w:p w14:paraId="35EDF016">
            <w:pPr>
              <w:rPr>
                <w:rFonts w:hint="eastAsia"/>
                <w:highlight w:val="none"/>
              </w:rPr>
            </w:pPr>
            <w:r>
              <w:rPr>
                <w:rFonts w:hint="eastAsia"/>
                <w:highlight w:val="none"/>
              </w:rPr>
              <w:t>1. 递交截止时间（到账时间）：同本项目投标截止时间。</w:t>
            </w:r>
          </w:p>
          <w:p w14:paraId="0D12AF68">
            <w:pPr>
              <w:rPr>
                <w:rFonts w:hint="eastAsia"/>
                <w:highlight w:val="none"/>
              </w:rPr>
            </w:pPr>
            <w:r>
              <w:rPr>
                <w:rFonts w:hint="eastAsia"/>
                <w:highlight w:val="none"/>
              </w:rPr>
              <w:t>2. 金额：</w:t>
            </w:r>
            <w:r>
              <w:rPr>
                <w:rFonts w:hint="eastAsia"/>
                <w:color w:val="0000FF"/>
                <w:highlight w:val="none"/>
                <w:u w:val="single"/>
                <w:lang w:val="en-US" w:eastAsia="zh-CN"/>
              </w:rPr>
              <w:t xml:space="preserve"> 0 </w:t>
            </w:r>
            <w:r>
              <w:rPr>
                <w:rFonts w:hint="eastAsia"/>
                <w:highlight w:val="none"/>
              </w:rPr>
              <w:t>元。</w:t>
            </w:r>
          </w:p>
          <w:p w14:paraId="0D11B973">
            <w:pPr>
              <w:rPr>
                <w:rFonts w:hint="eastAsia"/>
                <w:highlight w:val="none"/>
              </w:rPr>
            </w:pPr>
            <w:r>
              <w:rPr>
                <w:rFonts w:hint="eastAsia"/>
                <w:highlight w:val="none"/>
              </w:rPr>
              <w:t>3. 形式：投标人应当采用现金、电子银行保函、电子担保保函、电子保险保单中的一种形式递交投标担保。</w:t>
            </w:r>
          </w:p>
          <w:p w14:paraId="767AD775">
            <w:pPr>
              <w:rPr>
                <w:rFonts w:hint="eastAsia"/>
                <w:highlight w:val="none"/>
              </w:rPr>
            </w:pPr>
            <w:r>
              <w:rPr>
                <w:rFonts w:hint="eastAsia"/>
                <w:highlight w:val="none"/>
              </w:rPr>
              <w:t>4. 递交方式及要求：</w:t>
            </w:r>
          </w:p>
          <w:p w14:paraId="7ABB7B9A">
            <w:pPr>
              <w:rPr>
                <w:rFonts w:hint="eastAsia"/>
                <w:highlight w:val="none"/>
              </w:rPr>
            </w:pPr>
            <w:r>
              <w:rPr>
                <w:rFonts w:hint="eastAsia"/>
                <w:highlight w:val="none"/>
              </w:rPr>
              <w:t>（1）采用现金方式</w:t>
            </w:r>
          </w:p>
          <w:p w14:paraId="0A6352B6">
            <w:pPr>
              <w:rPr>
                <w:rFonts w:hint="eastAsia"/>
                <w:highlight w:val="none"/>
              </w:rPr>
            </w:pPr>
            <w:r>
              <w:rPr>
                <w:rFonts w:hint="eastAsia"/>
                <w:highlight w:val="none"/>
              </w:rPr>
              <w:t>1）必须从投标人的基本账户汇至招标人指定的账户及账号。招标人指定收取投标保证金的帐户信息如下：</w:t>
            </w:r>
          </w:p>
          <w:p w14:paraId="771A3605">
            <w:pPr>
              <w:rPr>
                <w:rFonts w:hint="eastAsia"/>
                <w:highlight w:val="none"/>
              </w:rPr>
            </w:pPr>
            <w:r>
              <w:rPr>
                <w:rFonts w:hint="eastAsia"/>
                <w:highlight w:val="none"/>
              </w:rPr>
              <w:t>标段编号：</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r>
              <w:rPr>
                <w:rFonts w:hint="eastAsia"/>
                <w:highlight w:val="none"/>
              </w:rPr>
              <w:t>；</w:t>
            </w:r>
          </w:p>
          <w:p w14:paraId="2564DBA9">
            <w:pPr>
              <w:rPr>
                <w:rFonts w:hint="eastAsia"/>
                <w:highlight w:val="none"/>
              </w:rPr>
            </w:pPr>
            <w:r>
              <w:rPr>
                <w:rFonts w:hint="eastAsia"/>
                <w:highlight w:val="none"/>
              </w:rPr>
              <w:t>标段名称：</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r>
              <w:rPr>
                <w:rFonts w:hint="eastAsia"/>
                <w:highlight w:val="none"/>
              </w:rPr>
              <w:t>；</w:t>
            </w:r>
          </w:p>
          <w:p w14:paraId="3607F153">
            <w:pPr>
              <w:rPr>
                <w:rFonts w:hint="eastAsia"/>
                <w:highlight w:val="none"/>
              </w:rPr>
            </w:pPr>
            <w:r>
              <w:rPr>
                <w:rFonts w:hint="eastAsia"/>
                <w:highlight w:val="none"/>
              </w:rPr>
              <w:t>保证金账号：</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r>
              <w:rPr>
                <w:rFonts w:hint="eastAsia"/>
                <w:highlight w:val="none"/>
              </w:rPr>
              <w:t>；</w:t>
            </w:r>
          </w:p>
          <w:p w14:paraId="48029764">
            <w:pPr>
              <w:rPr>
                <w:rFonts w:hint="eastAsia"/>
                <w:highlight w:val="none"/>
              </w:rPr>
            </w:pPr>
            <w:r>
              <w:rPr>
                <w:rFonts w:hint="eastAsia"/>
                <w:highlight w:val="none"/>
              </w:rPr>
              <w:t>账户名称：</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r>
              <w:rPr>
                <w:rFonts w:hint="eastAsia"/>
                <w:highlight w:val="none"/>
              </w:rPr>
              <w:t>；</w:t>
            </w:r>
          </w:p>
          <w:p w14:paraId="34588FEA">
            <w:pPr>
              <w:rPr>
                <w:rFonts w:hint="eastAsia"/>
                <w:highlight w:val="none"/>
              </w:rPr>
            </w:pPr>
            <w:r>
              <w:rPr>
                <w:rFonts w:hint="eastAsia"/>
                <w:highlight w:val="none"/>
              </w:rPr>
              <w:t>开户银行：</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r>
              <w:rPr>
                <w:rFonts w:hint="eastAsia"/>
                <w:highlight w:val="none"/>
              </w:rPr>
              <w:t>；</w:t>
            </w:r>
          </w:p>
          <w:p w14:paraId="33F10C8D">
            <w:pPr>
              <w:rPr>
                <w:rFonts w:hint="eastAsia"/>
                <w:highlight w:val="none"/>
              </w:rPr>
            </w:pPr>
            <w:r>
              <w:rPr>
                <w:rFonts w:hint="eastAsia"/>
                <w:highlight w:val="none"/>
              </w:rPr>
              <w:t>2）基本账户信息将以投标人办理交易主体注册登记所填基本账户信息为准，若投标人汇款账户与注册登记时的基本账户信息不相符，由此造成投标保证金递交失败的责任由投标人自行承担。</w:t>
            </w:r>
          </w:p>
          <w:p w14:paraId="711A58F2">
            <w:pPr>
              <w:rPr>
                <w:rFonts w:hint="eastAsia"/>
                <w:highlight w:val="none"/>
              </w:rPr>
            </w:pPr>
            <w:r>
              <w:rPr>
                <w:rFonts w:hint="eastAsia"/>
                <w:highlight w:val="none"/>
              </w:rPr>
              <w:t>3）投标保证金到账查询方法及其它要求：    。</w:t>
            </w:r>
          </w:p>
          <w:p w14:paraId="0647750B">
            <w:pPr>
              <w:rPr>
                <w:rFonts w:hint="eastAsia"/>
                <w:highlight w:val="none"/>
              </w:rPr>
            </w:pPr>
            <w:r>
              <w:rPr>
                <w:rFonts w:hint="eastAsia"/>
                <w:highlight w:val="none"/>
              </w:rPr>
              <w:t>（2）采用电子银行保函、电子担保保函、电子保险保单方式（以下简称保函、保单）</w:t>
            </w:r>
          </w:p>
          <w:p w14:paraId="3A40368F">
            <w:pPr>
              <w:rPr>
                <w:rFonts w:hint="eastAsia"/>
                <w:highlight w:val="none"/>
              </w:rPr>
            </w:pPr>
            <w:r>
              <w:rPr>
                <w:rFonts w:hint="eastAsia"/>
                <w:highlight w:val="none"/>
              </w:rPr>
              <w:t>1）投标人须及时登录“电子交易平台”选择所投项目按系统引导的程序申请电子保函或保单。</w:t>
            </w:r>
          </w:p>
          <w:p w14:paraId="5E0EA470">
            <w:pPr>
              <w:rPr>
                <w:rFonts w:hint="eastAsia"/>
                <w:highlight w:val="none"/>
              </w:rPr>
            </w:pPr>
            <w:r>
              <w:rPr>
                <w:rFonts w:hint="eastAsia"/>
                <w:highlight w:val="none"/>
              </w:rPr>
              <w:t>2）投标人可在“电子交易平台”查询保函或保单是否申请成功，开具成功后可下载电子保函或保单。电子保函或保单应载明：保函或保单受益人（招标人）、项目名称、项目编号、担保内容、担保金额、保函或保单有效期等信息，检查其内容符合招标文件的相关约定后，上传至投标文件的“投标保证金”栏目中。</w:t>
            </w:r>
          </w:p>
          <w:p w14:paraId="3E830389">
            <w:pPr>
              <w:widowControl/>
              <w:jc w:val="left"/>
              <w:rPr>
                <w:rFonts w:hint="eastAsia" w:ascii="宋体" w:hAnsi="宋体" w:cs="宋体"/>
                <w:szCs w:val="21"/>
                <w:highlight w:val="none"/>
              </w:rPr>
            </w:pPr>
            <w:r>
              <w:rPr>
                <w:rFonts w:hint="eastAsia"/>
                <w:highlight w:val="none"/>
              </w:rPr>
              <w:t>3）开标后，电子交易平台将自动比对投标截止时间前收到的电子保函或保单情况；评标时评标委员会可以直接在投标文件中查验电子保函或保单。</w:t>
            </w:r>
          </w:p>
        </w:tc>
      </w:tr>
      <w:tr w14:paraId="5C90C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40C7811D">
            <w:pPr>
              <w:autoSpaceDE w:val="0"/>
              <w:autoSpaceDN w:val="0"/>
              <w:adjustRightInd w:val="0"/>
              <w:jc w:val="center"/>
              <w:rPr>
                <w:rFonts w:hint="eastAsia" w:ascii="宋体" w:hAnsi="宋体"/>
                <w:szCs w:val="21"/>
                <w:highlight w:val="none"/>
              </w:rPr>
            </w:pPr>
            <w:r>
              <w:rPr>
                <w:rFonts w:hint="eastAsia" w:ascii="宋体" w:hAnsi="宋体"/>
                <w:szCs w:val="21"/>
                <w:highlight w:val="none"/>
              </w:rPr>
              <w:t>3.4.3</w:t>
            </w:r>
          </w:p>
        </w:tc>
        <w:tc>
          <w:tcPr>
            <w:tcW w:w="1589" w:type="dxa"/>
            <w:noWrap w:val="0"/>
            <w:tcMar>
              <w:top w:w="28" w:type="dxa"/>
              <w:bottom w:w="28" w:type="dxa"/>
            </w:tcMar>
            <w:vAlign w:val="center"/>
          </w:tcPr>
          <w:p w14:paraId="4ACE5C03">
            <w:pPr>
              <w:adjustRightInd w:val="0"/>
              <w:snapToGrid w:val="0"/>
              <w:jc w:val="center"/>
              <w:rPr>
                <w:rFonts w:hint="eastAsia" w:ascii="宋体" w:hAnsi="宋体"/>
                <w:szCs w:val="21"/>
                <w:highlight w:val="none"/>
              </w:rPr>
            </w:pPr>
            <w:r>
              <w:rPr>
                <w:rFonts w:hint="eastAsia" w:ascii="宋体" w:hAnsi="宋体"/>
                <w:snapToGrid w:val="0"/>
                <w:szCs w:val="21"/>
                <w:highlight w:val="none"/>
              </w:rPr>
              <w:t>退还投标保证金及利息</w:t>
            </w:r>
          </w:p>
        </w:tc>
        <w:tc>
          <w:tcPr>
            <w:tcW w:w="6511" w:type="dxa"/>
            <w:noWrap w:val="0"/>
            <w:tcMar>
              <w:top w:w="28" w:type="dxa"/>
              <w:bottom w:w="28" w:type="dxa"/>
            </w:tcMar>
            <w:vAlign w:val="center"/>
          </w:tcPr>
          <w:p w14:paraId="173D3412">
            <w:pPr>
              <w:pStyle w:val="19"/>
              <w:adjustRightInd w:val="0"/>
              <w:snapToGrid w:val="0"/>
              <w:spacing w:line="240" w:lineRule="auto"/>
              <w:jc w:val="left"/>
              <w:rPr>
                <w:highlight w:val="none"/>
              </w:rPr>
            </w:pPr>
            <w:r>
              <w:rPr>
                <w:highlight w:val="none"/>
              </w:rPr>
              <w:t>1 .采用现金方式</w:t>
            </w:r>
          </w:p>
          <w:p w14:paraId="088AE0F2">
            <w:pPr>
              <w:pStyle w:val="19"/>
              <w:adjustRightInd w:val="0"/>
              <w:snapToGrid w:val="0"/>
              <w:spacing w:line="240" w:lineRule="auto"/>
              <w:ind w:firstLine="210" w:firstLineChars="100"/>
              <w:jc w:val="left"/>
              <w:rPr>
                <w:highlight w:val="none"/>
              </w:rPr>
            </w:pPr>
            <w:r>
              <w:rPr>
                <w:highlight w:val="none"/>
              </w:rPr>
              <w:t>计息标准：</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r>
              <w:rPr>
                <w:highlight w:val="none"/>
              </w:rPr>
              <w:t>。</w:t>
            </w:r>
          </w:p>
          <w:p w14:paraId="5F81081D">
            <w:pPr>
              <w:pStyle w:val="19"/>
              <w:adjustRightInd w:val="0"/>
              <w:snapToGrid w:val="0"/>
              <w:spacing w:line="240" w:lineRule="auto"/>
              <w:ind w:firstLine="210" w:firstLineChars="100"/>
              <w:jc w:val="left"/>
              <w:rPr>
                <w:highlight w:val="none"/>
              </w:rPr>
            </w:pPr>
            <w:r>
              <w:rPr>
                <w:highlight w:val="none"/>
              </w:rPr>
              <w:t>计息时间：</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r>
              <w:rPr>
                <w:highlight w:val="none"/>
              </w:rPr>
              <w:t>。</w:t>
            </w:r>
          </w:p>
          <w:p w14:paraId="63737903">
            <w:pPr>
              <w:pStyle w:val="19"/>
              <w:adjustRightInd w:val="0"/>
              <w:snapToGrid w:val="0"/>
              <w:spacing w:line="240" w:lineRule="auto"/>
              <w:ind w:firstLine="210" w:firstLineChars="100"/>
              <w:jc w:val="left"/>
              <w:rPr>
                <w:highlight w:val="none"/>
              </w:rPr>
            </w:pPr>
            <w:r>
              <w:rPr>
                <w:rFonts w:hint="eastAsia"/>
                <w:highlight w:val="none"/>
              </w:rPr>
              <w:t>退还办法：</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r>
              <w:rPr>
                <w:highlight w:val="none"/>
              </w:rPr>
              <w:t>。</w:t>
            </w:r>
          </w:p>
          <w:p w14:paraId="6486FF4B">
            <w:pPr>
              <w:pStyle w:val="19"/>
              <w:adjustRightInd w:val="0"/>
              <w:snapToGrid w:val="0"/>
              <w:spacing w:line="240" w:lineRule="auto"/>
              <w:ind w:left="210" w:hanging="210" w:hangingChars="100"/>
              <w:jc w:val="left"/>
              <w:rPr>
                <w:rFonts w:ascii="Calibri" w:hAnsi="Calibri"/>
                <w:highlight w:val="none"/>
              </w:rPr>
            </w:pPr>
            <w:r>
              <w:rPr>
                <w:highlight w:val="none"/>
              </w:rPr>
              <w:t>2. 采用银行电子保函方式，不产生利息，电子保函到期后自动失效。</w:t>
            </w:r>
          </w:p>
        </w:tc>
      </w:tr>
      <w:tr w14:paraId="278C8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7A989F0F">
            <w:pPr>
              <w:adjustRightInd w:val="0"/>
              <w:snapToGrid w:val="0"/>
              <w:jc w:val="center"/>
              <w:rPr>
                <w:rFonts w:ascii="宋体" w:hAnsi="宋体"/>
                <w:szCs w:val="21"/>
                <w:highlight w:val="none"/>
              </w:rPr>
            </w:pPr>
            <w:r>
              <w:rPr>
                <w:rFonts w:hint="eastAsia" w:ascii="宋体" w:hAnsi="宋体"/>
                <w:szCs w:val="21"/>
                <w:highlight w:val="none"/>
              </w:rPr>
              <w:t>4.2.1</w:t>
            </w:r>
          </w:p>
        </w:tc>
        <w:tc>
          <w:tcPr>
            <w:tcW w:w="1589" w:type="dxa"/>
            <w:noWrap w:val="0"/>
            <w:tcMar>
              <w:top w:w="28" w:type="dxa"/>
              <w:bottom w:w="28" w:type="dxa"/>
            </w:tcMar>
            <w:vAlign w:val="center"/>
          </w:tcPr>
          <w:p w14:paraId="630E84F2">
            <w:pPr>
              <w:adjustRightInd w:val="0"/>
              <w:snapToGrid w:val="0"/>
              <w:jc w:val="center"/>
              <w:rPr>
                <w:rFonts w:hint="eastAsia" w:ascii="宋体" w:hAnsi="宋体"/>
                <w:szCs w:val="21"/>
                <w:highlight w:val="none"/>
              </w:rPr>
            </w:pPr>
            <w:r>
              <w:rPr>
                <w:rFonts w:hint="eastAsia" w:ascii="宋体" w:hAnsi="宋体"/>
                <w:szCs w:val="21"/>
                <w:highlight w:val="none"/>
              </w:rPr>
              <w:t>投标截止时间</w:t>
            </w:r>
          </w:p>
        </w:tc>
        <w:tc>
          <w:tcPr>
            <w:tcW w:w="6511" w:type="dxa"/>
            <w:noWrap w:val="0"/>
            <w:tcMar>
              <w:top w:w="28" w:type="dxa"/>
              <w:bottom w:w="28" w:type="dxa"/>
            </w:tcMar>
            <w:vAlign w:val="center"/>
          </w:tcPr>
          <w:p w14:paraId="37A94485">
            <w:pPr>
              <w:adjustRightInd w:val="0"/>
              <w:snapToGrid w:val="0"/>
              <w:rPr>
                <w:rFonts w:hint="eastAsia" w:ascii="宋体" w:hAnsi="宋体"/>
                <w:bCs/>
                <w:szCs w:val="21"/>
                <w:highlight w:val="none"/>
              </w:rPr>
            </w:pPr>
            <w:r>
              <w:rPr>
                <w:rFonts w:hint="eastAsia" w:ascii="宋体" w:hAnsi="宋体"/>
                <w:color w:val="0000FF"/>
                <w:kern w:val="0"/>
                <w:szCs w:val="21"/>
                <w:highlight w:val="none"/>
                <w:u w:val="single"/>
              </w:rPr>
              <w:t>　</w:t>
            </w:r>
            <w:r>
              <w:rPr>
                <w:rFonts w:hint="eastAsia" w:ascii="宋体" w:hAnsi="宋体"/>
                <w:color w:val="0000FF"/>
                <w:kern w:val="0"/>
                <w:szCs w:val="21"/>
                <w:highlight w:val="none"/>
                <w:u w:val="single"/>
                <w:lang w:val="en-US" w:eastAsia="zh-CN"/>
              </w:rPr>
              <w:t>2026</w:t>
            </w:r>
            <w:r>
              <w:rPr>
                <w:rFonts w:hint="eastAsia" w:ascii="宋体" w:hAnsi="宋体"/>
                <w:color w:val="0000FF"/>
                <w:kern w:val="0"/>
                <w:szCs w:val="21"/>
                <w:highlight w:val="none"/>
                <w:u w:val="single"/>
              </w:rPr>
              <w:t>　</w:t>
            </w:r>
            <w:r>
              <w:rPr>
                <w:rFonts w:hint="eastAsia" w:ascii="宋体" w:hAnsi="宋体"/>
                <w:color w:val="0000FF"/>
                <w:kern w:val="0"/>
                <w:szCs w:val="21"/>
                <w:highlight w:val="none"/>
              </w:rPr>
              <w:t>年</w:t>
            </w:r>
            <w:r>
              <w:rPr>
                <w:rFonts w:hint="eastAsia" w:ascii="宋体" w:hAnsi="宋体"/>
                <w:color w:val="0000FF"/>
                <w:kern w:val="0"/>
                <w:szCs w:val="21"/>
                <w:highlight w:val="none"/>
                <w:u w:val="single"/>
              </w:rPr>
              <w:t>　</w:t>
            </w:r>
            <w:r>
              <w:rPr>
                <w:rFonts w:hint="eastAsia" w:ascii="宋体" w:hAnsi="宋体"/>
                <w:color w:val="0000FF"/>
                <w:kern w:val="0"/>
                <w:szCs w:val="21"/>
                <w:highlight w:val="none"/>
                <w:u w:val="single"/>
                <w:lang w:val="en-US" w:eastAsia="zh-CN"/>
              </w:rPr>
              <w:t xml:space="preserve">10 </w:t>
            </w:r>
            <w:r>
              <w:rPr>
                <w:rFonts w:hint="eastAsia" w:ascii="宋体" w:hAnsi="宋体"/>
                <w:color w:val="0000FF"/>
                <w:kern w:val="0"/>
                <w:szCs w:val="21"/>
                <w:highlight w:val="none"/>
                <w:u w:val="single"/>
              </w:rPr>
              <w:t xml:space="preserve"> </w:t>
            </w:r>
            <w:r>
              <w:rPr>
                <w:rFonts w:hint="eastAsia" w:ascii="宋体" w:hAnsi="宋体"/>
                <w:color w:val="0000FF"/>
                <w:kern w:val="0"/>
                <w:szCs w:val="21"/>
                <w:highlight w:val="none"/>
              </w:rPr>
              <w:t>月</w:t>
            </w:r>
            <w:r>
              <w:rPr>
                <w:rFonts w:hint="eastAsia" w:ascii="宋体" w:hAnsi="宋体"/>
                <w:color w:val="0000FF"/>
                <w:kern w:val="0"/>
                <w:szCs w:val="21"/>
                <w:highlight w:val="none"/>
                <w:u w:val="single"/>
              </w:rPr>
              <w:t>　</w:t>
            </w:r>
            <w:r>
              <w:rPr>
                <w:rFonts w:hint="eastAsia" w:ascii="宋体" w:hAnsi="宋体"/>
                <w:color w:val="0000FF"/>
                <w:kern w:val="0"/>
                <w:szCs w:val="21"/>
                <w:highlight w:val="none"/>
                <w:u w:val="single"/>
                <w:lang w:val="en-US" w:eastAsia="zh-CN"/>
              </w:rPr>
              <w:t xml:space="preserve">14  </w:t>
            </w:r>
            <w:r>
              <w:rPr>
                <w:rFonts w:hint="eastAsia" w:ascii="宋体" w:hAnsi="宋体"/>
                <w:color w:val="0000FF"/>
                <w:kern w:val="0"/>
                <w:szCs w:val="21"/>
                <w:highlight w:val="none"/>
              </w:rPr>
              <w:t>日</w:t>
            </w:r>
            <w:r>
              <w:rPr>
                <w:rFonts w:hint="eastAsia" w:ascii="宋体" w:hAnsi="宋体"/>
                <w:color w:val="0000FF"/>
                <w:kern w:val="0"/>
                <w:szCs w:val="21"/>
                <w:highlight w:val="none"/>
                <w:u w:val="single"/>
              </w:rPr>
              <w:t xml:space="preserve"> </w:t>
            </w:r>
            <w:r>
              <w:rPr>
                <w:rFonts w:hint="eastAsia" w:ascii="宋体" w:hAnsi="宋体"/>
                <w:color w:val="0000FF"/>
                <w:kern w:val="0"/>
                <w:szCs w:val="21"/>
                <w:highlight w:val="none"/>
                <w:u w:val="single"/>
                <w:lang w:val="en-US" w:eastAsia="zh-CN"/>
              </w:rPr>
              <w:t>09</w:t>
            </w:r>
            <w:r>
              <w:rPr>
                <w:rFonts w:hint="eastAsia" w:ascii="宋体" w:hAnsi="宋体"/>
                <w:color w:val="0000FF"/>
                <w:kern w:val="0"/>
                <w:szCs w:val="21"/>
                <w:highlight w:val="none"/>
                <w:u w:val="single"/>
              </w:rPr>
              <w:t xml:space="preserve"> </w:t>
            </w:r>
            <w:r>
              <w:rPr>
                <w:rFonts w:hint="eastAsia" w:ascii="宋体" w:hAnsi="宋体"/>
                <w:color w:val="0000FF"/>
                <w:kern w:val="0"/>
                <w:szCs w:val="21"/>
                <w:highlight w:val="none"/>
              </w:rPr>
              <w:t>时</w:t>
            </w:r>
            <w:r>
              <w:rPr>
                <w:rFonts w:hint="eastAsia" w:ascii="宋体" w:hAnsi="宋体"/>
                <w:color w:val="0000FF"/>
                <w:kern w:val="0"/>
                <w:szCs w:val="21"/>
                <w:highlight w:val="none"/>
                <w:u w:val="single"/>
              </w:rPr>
              <w:t xml:space="preserve"> </w:t>
            </w:r>
            <w:r>
              <w:rPr>
                <w:rFonts w:hint="eastAsia" w:ascii="宋体" w:hAnsi="宋体"/>
                <w:color w:val="0000FF"/>
                <w:kern w:val="0"/>
                <w:szCs w:val="21"/>
                <w:highlight w:val="none"/>
                <w:u w:val="single"/>
                <w:lang w:val="en-US" w:eastAsia="zh-CN"/>
              </w:rPr>
              <w:t>00</w:t>
            </w:r>
            <w:r>
              <w:rPr>
                <w:rFonts w:hint="eastAsia" w:ascii="宋体" w:hAnsi="宋体"/>
                <w:color w:val="0000FF"/>
                <w:kern w:val="0"/>
                <w:szCs w:val="21"/>
                <w:highlight w:val="none"/>
                <w:u w:val="single"/>
              </w:rPr>
              <w:t xml:space="preserve"> </w:t>
            </w:r>
            <w:r>
              <w:rPr>
                <w:rFonts w:hint="eastAsia" w:ascii="宋体" w:hAnsi="宋体"/>
                <w:color w:val="0000FF"/>
                <w:kern w:val="0"/>
                <w:szCs w:val="21"/>
                <w:highlight w:val="none"/>
              </w:rPr>
              <w:t>分</w:t>
            </w:r>
          </w:p>
        </w:tc>
      </w:tr>
      <w:tr w14:paraId="71707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612D7A31">
            <w:pPr>
              <w:jc w:val="center"/>
              <w:rPr>
                <w:rFonts w:ascii="宋体" w:hAnsi="宋体"/>
                <w:szCs w:val="21"/>
                <w:highlight w:val="none"/>
              </w:rPr>
            </w:pPr>
            <w:r>
              <w:rPr>
                <w:rFonts w:hint="eastAsia" w:ascii="宋体" w:hAnsi="宋体"/>
                <w:szCs w:val="21"/>
                <w:highlight w:val="none"/>
              </w:rPr>
              <w:t>4</w:t>
            </w:r>
            <w:r>
              <w:rPr>
                <w:rFonts w:ascii="宋体" w:hAnsi="宋体"/>
                <w:szCs w:val="21"/>
                <w:highlight w:val="none"/>
              </w:rPr>
              <w:t>.2.3</w:t>
            </w:r>
          </w:p>
        </w:tc>
        <w:tc>
          <w:tcPr>
            <w:tcW w:w="1589" w:type="dxa"/>
            <w:noWrap w:val="0"/>
            <w:tcMar>
              <w:top w:w="28" w:type="dxa"/>
              <w:bottom w:w="28" w:type="dxa"/>
            </w:tcMar>
            <w:vAlign w:val="center"/>
          </w:tcPr>
          <w:p w14:paraId="1C10B6FB">
            <w:pPr>
              <w:jc w:val="center"/>
              <w:rPr>
                <w:rFonts w:hint="eastAsia"/>
                <w:highlight w:val="none"/>
              </w:rPr>
            </w:pPr>
            <w:r>
              <w:rPr>
                <w:rFonts w:hint="eastAsia"/>
                <w:highlight w:val="none"/>
              </w:rPr>
              <w:t>是否退还投标文件</w:t>
            </w:r>
          </w:p>
        </w:tc>
        <w:tc>
          <w:tcPr>
            <w:tcW w:w="6511" w:type="dxa"/>
            <w:noWrap w:val="0"/>
            <w:tcMar>
              <w:top w:w="28" w:type="dxa"/>
              <w:bottom w:w="28" w:type="dxa"/>
            </w:tcMar>
            <w:vAlign w:val="center"/>
          </w:tcPr>
          <w:p w14:paraId="0FB1C115">
            <w:pPr>
              <w:spacing w:line="288" w:lineRule="auto"/>
              <w:rPr>
                <w:rFonts w:hint="eastAsia"/>
                <w:color w:val="0000FF"/>
                <w:highlight w:val="none"/>
              </w:rPr>
            </w:pPr>
            <w:r>
              <w:rPr>
                <w:rFonts w:hint="eastAsia"/>
                <w:color w:val="0000FF"/>
                <w:highlight w:val="none"/>
                <w:lang w:eastAsia="zh-CN"/>
              </w:rPr>
              <w:t>☑</w:t>
            </w:r>
            <w:r>
              <w:rPr>
                <w:rFonts w:hint="eastAsia"/>
                <w:color w:val="0000FF"/>
                <w:highlight w:val="none"/>
              </w:rPr>
              <w:t>否</w:t>
            </w:r>
          </w:p>
          <w:p w14:paraId="57639A38">
            <w:pPr>
              <w:spacing w:line="288" w:lineRule="auto"/>
              <w:rPr>
                <w:rFonts w:hint="eastAsia"/>
                <w:highlight w:val="none"/>
                <w:u w:val="single"/>
              </w:rPr>
            </w:pPr>
            <w:r>
              <w:rPr>
                <w:rFonts w:hint="eastAsia"/>
                <w:highlight w:val="none"/>
              </w:rPr>
              <w:t>□是，退还安排：</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p>
        </w:tc>
      </w:tr>
      <w:tr w14:paraId="5E2F7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590BABAE">
            <w:pPr>
              <w:jc w:val="center"/>
              <w:rPr>
                <w:rFonts w:hint="eastAsia" w:ascii="宋体" w:hAnsi="宋体"/>
                <w:szCs w:val="21"/>
                <w:highlight w:val="none"/>
              </w:rPr>
            </w:pPr>
            <w:r>
              <w:rPr>
                <w:rFonts w:hint="eastAsia" w:ascii="宋体" w:hAnsi="宋体"/>
                <w:szCs w:val="21"/>
                <w:highlight w:val="none"/>
              </w:rPr>
              <w:t>5.1.2</w:t>
            </w:r>
          </w:p>
        </w:tc>
        <w:tc>
          <w:tcPr>
            <w:tcW w:w="1589" w:type="dxa"/>
            <w:noWrap w:val="0"/>
            <w:tcMar>
              <w:top w:w="28" w:type="dxa"/>
              <w:bottom w:w="28" w:type="dxa"/>
            </w:tcMar>
            <w:vAlign w:val="center"/>
          </w:tcPr>
          <w:p w14:paraId="6B4B6C6D">
            <w:pPr>
              <w:jc w:val="center"/>
              <w:rPr>
                <w:rFonts w:hint="eastAsia" w:ascii="宋体" w:hAnsi="宋体"/>
                <w:szCs w:val="21"/>
                <w:highlight w:val="none"/>
              </w:rPr>
            </w:pPr>
            <w:r>
              <w:rPr>
                <w:rFonts w:hint="eastAsia" w:ascii="宋体" w:hAnsi="宋体"/>
                <w:szCs w:val="21"/>
                <w:highlight w:val="none"/>
              </w:rPr>
              <w:t>组织开标地点</w:t>
            </w:r>
          </w:p>
        </w:tc>
        <w:tc>
          <w:tcPr>
            <w:tcW w:w="6511" w:type="dxa"/>
            <w:noWrap w:val="0"/>
            <w:tcMar>
              <w:top w:w="28" w:type="dxa"/>
              <w:bottom w:w="28" w:type="dxa"/>
            </w:tcMar>
            <w:vAlign w:val="center"/>
          </w:tcPr>
          <w:p w14:paraId="5CA77822">
            <w:pPr>
              <w:rPr>
                <w:rFonts w:hint="eastAsia" w:ascii="宋体" w:hAnsi="宋体"/>
                <w:b/>
                <w:kern w:val="0"/>
                <w:szCs w:val="21"/>
                <w:highlight w:val="none"/>
                <w:u w:val="single"/>
              </w:rPr>
            </w:pPr>
            <w:r>
              <w:rPr>
                <w:rFonts w:hint="eastAsia" w:ascii="宋体" w:hAnsi="宋体"/>
                <w:b w:val="0"/>
                <w:bCs/>
                <w:color w:val="0000FF"/>
                <w:kern w:val="0"/>
                <w:szCs w:val="21"/>
                <w:highlight w:val="none"/>
                <w:u w:val="none"/>
              </w:rPr>
              <w:t>黄梅县公共资源交易中心一号开标大厅（黄梅县东山大道11号）</w:t>
            </w:r>
          </w:p>
        </w:tc>
      </w:tr>
      <w:tr w14:paraId="12B9B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tcBorders>
              <w:bottom w:val="single" w:color="auto" w:sz="4" w:space="0"/>
            </w:tcBorders>
            <w:noWrap w:val="0"/>
            <w:tcMar>
              <w:top w:w="28" w:type="dxa"/>
              <w:bottom w:w="28" w:type="dxa"/>
            </w:tcMar>
            <w:vAlign w:val="center"/>
          </w:tcPr>
          <w:p w14:paraId="224486A0">
            <w:pPr>
              <w:jc w:val="center"/>
              <w:rPr>
                <w:rFonts w:ascii="宋体" w:hAnsi="宋体"/>
                <w:szCs w:val="21"/>
                <w:highlight w:val="none"/>
              </w:rPr>
            </w:pPr>
            <w:r>
              <w:rPr>
                <w:rFonts w:hint="eastAsia" w:ascii="宋体" w:hAnsi="宋体"/>
                <w:szCs w:val="21"/>
                <w:highlight w:val="none"/>
              </w:rPr>
              <w:t>5.2.1（5）</w:t>
            </w:r>
          </w:p>
        </w:tc>
        <w:tc>
          <w:tcPr>
            <w:tcW w:w="1589" w:type="dxa"/>
            <w:tcBorders>
              <w:bottom w:val="single" w:color="auto" w:sz="4" w:space="0"/>
            </w:tcBorders>
            <w:noWrap w:val="0"/>
            <w:tcMar>
              <w:top w:w="28" w:type="dxa"/>
              <w:bottom w:w="28" w:type="dxa"/>
            </w:tcMar>
            <w:vAlign w:val="center"/>
          </w:tcPr>
          <w:p w14:paraId="1339273C">
            <w:pPr>
              <w:jc w:val="center"/>
              <w:rPr>
                <w:rFonts w:hint="eastAsia" w:ascii="宋体" w:hAnsi="宋体"/>
                <w:szCs w:val="21"/>
                <w:highlight w:val="none"/>
              </w:rPr>
            </w:pPr>
            <w:r>
              <w:rPr>
                <w:rFonts w:hint="eastAsia" w:ascii="宋体" w:hAnsi="宋体"/>
                <w:szCs w:val="21"/>
                <w:highlight w:val="none"/>
              </w:rPr>
              <w:t>解密时间</w:t>
            </w:r>
          </w:p>
        </w:tc>
        <w:tc>
          <w:tcPr>
            <w:tcW w:w="6511" w:type="dxa"/>
            <w:tcBorders>
              <w:bottom w:val="single" w:color="auto" w:sz="4" w:space="0"/>
            </w:tcBorders>
            <w:noWrap w:val="0"/>
            <w:tcMar>
              <w:top w:w="28" w:type="dxa"/>
              <w:bottom w:w="28" w:type="dxa"/>
            </w:tcMar>
            <w:vAlign w:val="center"/>
          </w:tcPr>
          <w:p w14:paraId="7CAE1745">
            <w:pPr>
              <w:rPr>
                <w:rFonts w:hint="eastAsia" w:ascii="宋体" w:hAnsi="宋体"/>
                <w:szCs w:val="21"/>
                <w:highlight w:val="none"/>
              </w:rPr>
            </w:pPr>
            <w:r>
              <w:rPr>
                <w:rFonts w:hint="eastAsia" w:ascii="宋体" w:hAnsi="宋体"/>
                <w:szCs w:val="21"/>
                <w:highlight w:val="none"/>
              </w:rPr>
              <w:t>招标人发出解密提示后</w:t>
            </w:r>
            <w:r>
              <w:rPr>
                <w:rFonts w:hint="eastAsia" w:ascii="宋体" w:hAnsi="宋体"/>
                <w:szCs w:val="21"/>
                <w:highlight w:val="none"/>
                <w:u w:val="single"/>
              </w:rPr>
              <w:t xml:space="preserve">  30 </w:t>
            </w:r>
            <w:r>
              <w:rPr>
                <w:rFonts w:hint="eastAsia" w:ascii="宋体" w:hAnsi="宋体"/>
                <w:szCs w:val="21"/>
                <w:highlight w:val="none"/>
              </w:rPr>
              <w:t>分钟内</w:t>
            </w:r>
          </w:p>
          <w:p w14:paraId="55808974">
            <w:pPr>
              <w:rPr>
                <w:rFonts w:hint="eastAsia" w:ascii="宋体" w:hAnsi="宋体"/>
                <w:szCs w:val="21"/>
                <w:highlight w:val="none"/>
              </w:rPr>
            </w:pPr>
            <w:r>
              <w:rPr>
                <w:rFonts w:hint="eastAsia" w:ascii="宋体" w:hAnsi="宋体"/>
                <w:szCs w:val="21"/>
                <w:highlight w:val="none"/>
              </w:rPr>
              <w:t>（招标人应充分考虑标段数和投标人数量，合理设置解密时间，该时间不应少于20分钟）</w:t>
            </w:r>
          </w:p>
        </w:tc>
      </w:tr>
      <w:tr w14:paraId="2C6A5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2A8E140D">
            <w:pPr>
              <w:adjustRightInd w:val="0"/>
              <w:snapToGrid w:val="0"/>
              <w:jc w:val="center"/>
              <w:rPr>
                <w:rFonts w:hint="eastAsia" w:ascii="宋体" w:hAnsi="宋体"/>
                <w:szCs w:val="21"/>
                <w:highlight w:val="none"/>
              </w:rPr>
            </w:pPr>
            <w:r>
              <w:rPr>
                <w:rFonts w:hint="eastAsia" w:ascii="宋体" w:hAnsi="宋体"/>
                <w:szCs w:val="21"/>
                <w:highlight w:val="none"/>
              </w:rPr>
              <w:t>6.1.1</w:t>
            </w:r>
          </w:p>
        </w:tc>
        <w:tc>
          <w:tcPr>
            <w:tcW w:w="1589" w:type="dxa"/>
            <w:noWrap w:val="0"/>
            <w:tcMar>
              <w:top w:w="28" w:type="dxa"/>
              <w:bottom w:w="28" w:type="dxa"/>
            </w:tcMar>
            <w:vAlign w:val="center"/>
          </w:tcPr>
          <w:p w14:paraId="0AFF7475">
            <w:pPr>
              <w:jc w:val="center"/>
              <w:rPr>
                <w:rFonts w:ascii="宋体" w:hAnsi="宋体"/>
                <w:szCs w:val="21"/>
                <w:highlight w:val="none"/>
              </w:rPr>
            </w:pPr>
            <w:r>
              <w:rPr>
                <w:rFonts w:hint="eastAsia" w:ascii="宋体" w:hAnsi="宋体"/>
                <w:szCs w:val="21"/>
                <w:highlight w:val="none"/>
              </w:rPr>
              <w:t>评标委员会的组建</w:t>
            </w:r>
          </w:p>
        </w:tc>
        <w:tc>
          <w:tcPr>
            <w:tcW w:w="6511" w:type="dxa"/>
            <w:noWrap w:val="0"/>
            <w:tcMar>
              <w:top w:w="28" w:type="dxa"/>
              <w:bottom w:w="28" w:type="dxa"/>
            </w:tcMar>
            <w:vAlign w:val="center"/>
          </w:tcPr>
          <w:p w14:paraId="3AD17C86">
            <w:pPr>
              <w:rPr>
                <w:rFonts w:hint="eastAsia"/>
                <w:szCs w:val="21"/>
                <w:highlight w:val="none"/>
              </w:rPr>
            </w:pPr>
            <w:r>
              <w:rPr>
                <w:szCs w:val="21"/>
                <w:highlight w:val="none"/>
              </w:rPr>
              <w:t>评标委员会</w:t>
            </w:r>
            <w:r>
              <w:rPr>
                <w:rFonts w:hint="eastAsia"/>
                <w:szCs w:val="21"/>
                <w:highlight w:val="none"/>
              </w:rPr>
              <w:t>构成：</w:t>
            </w:r>
            <w:r>
              <w:rPr>
                <w:rFonts w:hint="eastAsia"/>
                <w:color w:val="0000FF"/>
                <w:szCs w:val="21"/>
                <w:highlight w:val="none"/>
                <w:u w:val="single"/>
              </w:rPr>
              <w:t xml:space="preserve"> </w:t>
            </w:r>
            <w:r>
              <w:rPr>
                <w:rFonts w:hint="eastAsia"/>
                <w:color w:val="0000FF"/>
                <w:szCs w:val="21"/>
                <w:highlight w:val="none"/>
                <w:u w:val="single"/>
                <w:lang w:val="en-US" w:eastAsia="zh-CN"/>
              </w:rPr>
              <w:t>5</w:t>
            </w:r>
            <w:r>
              <w:rPr>
                <w:rFonts w:hint="eastAsia"/>
                <w:color w:val="0000FF"/>
                <w:szCs w:val="21"/>
                <w:highlight w:val="none"/>
                <w:u w:val="single"/>
              </w:rPr>
              <w:t xml:space="preserve"> </w:t>
            </w:r>
            <w:r>
              <w:rPr>
                <w:rFonts w:hint="eastAsia"/>
                <w:color w:val="0000FF"/>
                <w:szCs w:val="21"/>
                <w:highlight w:val="none"/>
              </w:rPr>
              <w:t>人，其中招标人代表</w:t>
            </w:r>
            <w:r>
              <w:rPr>
                <w:rFonts w:hint="eastAsia"/>
                <w:color w:val="0000FF"/>
                <w:szCs w:val="21"/>
                <w:highlight w:val="none"/>
                <w:u w:val="single"/>
              </w:rPr>
              <w:t xml:space="preserve"> </w:t>
            </w:r>
            <w:r>
              <w:rPr>
                <w:rFonts w:hint="eastAsia"/>
                <w:color w:val="0000FF"/>
                <w:szCs w:val="21"/>
                <w:highlight w:val="none"/>
                <w:u w:val="single"/>
                <w:lang w:val="en-US" w:eastAsia="zh-CN"/>
              </w:rPr>
              <w:t>0</w:t>
            </w:r>
            <w:r>
              <w:rPr>
                <w:rFonts w:hint="eastAsia"/>
                <w:color w:val="0000FF"/>
                <w:szCs w:val="21"/>
                <w:highlight w:val="none"/>
                <w:u w:val="single"/>
              </w:rPr>
              <w:t xml:space="preserve"> </w:t>
            </w:r>
            <w:r>
              <w:rPr>
                <w:rFonts w:hint="eastAsia"/>
                <w:color w:val="0000FF"/>
                <w:szCs w:val="21"/>
                <w:highlight w:val="none"/>
              </w:rPr>
              <w:t>人，专家</w:t>
            </w:r>
            <w:r>
              <w:rPr>
                <w:rFonts w:hint="eastAsia"/>
                <w:color w:val="0000FF"/>
                <w:szCs w:val="21"/>
                <w:highlight w:val="none"/>
                <w:u w:val="single"/>
              </w:rPr>
              <w:t xml:space="preserve"> </w:t>
            </w:r>
            <w:r>
              <w:rPr>
                <w:rFonts w:hint="eastAsia"/>
                <w:color w:val="0000FF"/>
                <w:szCs w:val="21"/>
                <w:highlight w:val="none"/>
                <w:u w:val="single"/>
                <w:lang w:val="en-US" w:eastAsia="zh-CN"/>
              </w:rPr>
              <w:t>5</w:t>
            </w:r>
            <w:r>
              <w:rPr>
                <w:rFonts w:hint="eastAsia"/>
                <w:color w:val="0000FF"/>
                <w:szCs w:val="21"/>
                <w:highlight w:val="none"/>
                <w:u w:val="single"/>
              </w:rPr>
              <w:t xml:space="preserve"> </w:t>
            </w:r>
            <w:r>
              <w:rPr>
                <w:rFonts w:hint="eastAsia"/>
                <w:color w:val="0000FF"/>
                <w:szCs w:val="21"/>
                <w:highlight w:val="none"/>
              </w:rPr>
              <w:t>人；</w:t>
            </w:r>
          </w:p>
          <w:p w14:paraId="3BB9B036">
            <w:pPr>
              <w:rPr>
                <w:rFonts w:ascii="宋体" w:hAnsi="宋体"/>
                <w:szCs w:val="21"/>
                <w:highlight w:val="none"/>
              </w:rPr>
            </w:pPr>
            <w:r>
              <w:rPr>
                <w:szCs w:val="21"/>
                <w:highlight w:val="none"/>
              </w:rPr>
              <w:t>评标专家确定方式</w:t>
            </w:r>
            <w:r>
              <w:rPr>
                <w:rFonts w:hint="eastAsia"/>
                <w:szCs w:val="21"/>
                <w:highlight w:val="none"/>
              </w:rPr>
              <w:t>：除招标人代表外，其他专家从</w:t>
            </w:r>
            <w:r>
              <w:rPr>
                <w:rFonts w:hint="eastAsia"/>
                <w:szCs w:val="21"/>
                <w:highlight w:val="none"/>
                <w:u w:val="single"/>
              </w:rPr>
              <w:t>湖北省综合评标专家总库水利子库相应专业中随机抽取产生。</w:t>
            </w:r>
          </w:p>
        </w:tc>
      </w:tr>
      <w:tr w14:paraId="23EFB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0D2329F2">
            <w:pPr>
              <w:jc w:val="center"/>
              <w:rPr>
                <w:rFonts w:ascii="宋体" w:hAnsi="宋体"/>
                <w:szCs w:val="21"/>
                <w:highlight w:val="none"/>
              </w:rPr>
            </w:pPr>
            <w:r>
              <w:rPr>
                <w:rFonts w:hint="eastAsia" w:ascii="宋体" w:hAnsi="宋体"/>
                <w:szCs w:val="21"/>
                <w:highlight w:val="none"/>
              </w:rPr>
              <w:t>6</w:t>
            </w:r>
            <w:r>
              <w:rPr>
                <w:rFonts w:ascii="宋体" w:hAnsi="宋体"/>
                <w:szCs w:val="21"/>
                <w:highlight w:val="none"/>
              </w:rPr>
              <w:t>.4</w:t>
            </w:r>
          </w:p>
        </w:tc>
        <w:tc>
          <w:tcPr>
            <w:tcW w:w="1589" w:type="dxa"/>
            <w:noWrap w:val="0"/>
            <w:tcMar>
              <w:top w:w="28" w:type="dxa"/>
              <w:bottom w:w="28" w:type="dxa"/>
            </w:tcMar>
            <w:vAlign w:val="center"/>
          </w:tcPr>
          <w:p w14:paraId="1867AFAD">
            <w:pPr>
              <w:spacing w:line="440" w:lineRule="exact"/>
              <w:jc w:val="center"/>
              <w:rPr>
                <w:highlight w:val="none"/>
              </w:rPr>
            </w:pPr>
            <w:r>
              <w:rPr>
                <w:rFonts w:hint="eastAsia"/>
                <w:highlight w:val="none"/>
              </w:rPr>
              <w:t>评标结果公示媒介</w:t>
            </w:r>
          </w:p>
        </w:tc>
        <w:tc>
          <w:tcPr>
            <w:tcW w:w="6511" w:type="dxa"/>
            <w:noWrap w:val="0"/>
            <w:tcMar>
              <w:top w:w="28" w:type="dxa"/>
              <w:bottom w:w="28" w:type="dxa"/>
            </w:tcMar>
            <w:vAlign w:val="center"/>
          </w:tcPr>
          <w:p w14:paraId="69DC6F33">
            <w:pPr>
              <w:rPr>
                <w:rFonts w:hint="eastAsia"/>
                <w:highlight w:val="none"/>
                <w:u w:val="single"/>
              </w:rPr>
            </w:pPr>
            <w:r>
              <w:rPr>
                <w:highlight w:val="none"/>
                <w:u w:val="single"/>
              </w:rPr>
              <w:t>湖北省电子</w:t>
            </w:r>
            <w:r>
              <w:rPr>
                <w:rFonts w:hint="eastAsia"/>
                <w:highlight w:val="none"/>
                <w:u w:val="single"/>
              </w:rPr>
              <w:t>招投标</w:t>
            </w:r>
            <w:r>
              <w:rPr>
                <w:highlight w:val="none"/>
                <w:u w:val="single"/>
              </w:rPr>
              <w:t>交易平台</w:t>
            </w:r>
          </w:p>
          <w:p w14:paraId="100E7343">
            <w:pPr>
              <w:spacing w:after="120" w:afterLines="50"/>
              <w:rPr>
                <w:rFonts w:hint="eastAsia"/>
                <w:highlight w:val="none"/>
                <w:u w:val="single"/>
              </w:rPr>
            </w:pPr>
            <w:r>
              <w:rPr>
                <w:rFonts w:hint="eastAsia"/>
                <w:highlight w:val="none"/>
                <w:u w:val="single"/>
              </w:rPr>
              <w:t>网址：</w:t>
            </w:r>
            <w:r>
              <w:rPr>
                <w:highlight w:val="none"/>
                <w:u w:val="single"/>
              </w:rPr>
              <w:fldChar w:fldCharType="begin"/>
            </w:r>
            <w:r>
              <w:rPr>
                <w:highlight w:val="none"/>
                <w:u w:val="single"/>
              </w:rPr>
              <w:instrText xml:space="preserve"> HYPERLINK "http://www.hbbidcloud.c" </w:instrText>
            </w:r>
            <w:r>
              <w:rPr>
                <w:highlight w:val="none"/>
                <w:u w:val="single"/>
              </w:rPr>
              <w:fldChar w:fldCharType="separate"/>
            </w:r>
            <w:r>
              <w:rPr>
                <w:highlight w:val="none"/>
                <w:u w:val="single"/>
              </w:rPr>
              <w:t>www.hbbidcloud.c</w:t>
            </w:r>
            <w:r>
              <w:rPr>
                <w:highlight w:val="none"/>
                <w:u w:val="single"/>
              </w:rPr>
              <w:fldChar w:fldCharType="end"/>
            </w:r>
            <w:r>
              <w:rPr>
                <w:rFonts w:hint="eastAsia"/>
                <w:highlight w:val="none"/>
                <w:u w:val="single"/>
              </w:rPr>
              <w:t>n</w:t>
            </w:r>
          </w:p>
          <w:p w14:paraId="167A44EE">
            <w:pPr>
              <w:rPr>
                <w:rFonts w:hint="eastAsia"/>
                <w:highlight w:val="none"/>
                <w:u w:val="single"/>
              </w:rPr>
            </w:pPr>
            <w:r>
              <w:rPr>
                <w:rFonts w:hint="eastAsia"/>
                <w:highlight w:val="none"/>
                <w:u w:val="single"/>
              </w:rPr>
              <w:t>湖北省公共资源交易电子服务系统</w:t>
            </w:r>
          </w:p>
          <w:p w14:paraId="6BF9503C">
            <w:pPr>
              <w:rPr>
                <w:rFonts w:hint="eastAsia"/>
                <w:highlight w:val="none"/>
              </w:rPr>
            </w:pPr>
            <w:r>
              <w:rPr>
                <w:rFonts w:hint="eastAsia"/>
                <w:highlight w:val="none"/>
                <w:u w:val="single"/>
              </w:rPr>
              <w:t>网址：</w:t>
            </w:r>
            <w:r>
              <w:rPr>
                <w:highlight w:val="none"/>
                <w:u w:val="single"/>
              </w:rPr>
              <w:t>www.hbggzyfwpt.cn</w:t>
            </w:r>
          </w:p>
        </w:tc>
      </w:tr>
      <w:tr w14:paraId="04460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593EBEC2">
            <w:pPr>
              <w:snapToGrid w:val="0"/>
              <w:jc w:val="center"/>
              <w:rPr>
                <w:rFonts w:ascii="宋体" w:hAnsi="宋体"/>
                <w:szCs w:val="21"/>
                <w:highlight w:val="none"/>
              </w:rPr>
            </w:pPr>
            <w:r>
              <w:rPr>
                <w:rFonts w:hint="eastAsia" w:ascii="宋体" w:hAnsi="宋体"/>
                <w:szCs w:val="21"/>
                <w:highlight w:val="none"/>
              </w:rPr>
              <w:t>7.1</w:t>
            </w:r>
          </w:p>
        </w:tc>
        <w:tc>
          <w:tcPr>
            <w:tcW w:w="1589" w:type="dxa"/>
            <w:noWrap w:val="0"/>
            <w:tcMar>
              <w:top w:w="28" w:type="dxa"/>
              <w:bottom w:w="28" w:type="dxa"/>
            </w:tcMar>
            <w:vAlign w:val="center"/>
          </w:tcPr>
          <w:p w14:paraId="02F1325A">
            <w:pPr>
              <w:snapToGrid w:val="0"/>
              <w:jc w:val="center"/>
              <w:rPr>
                <w:rFonts w:hint="eastAsia" w:ascii="宋体" w:hAnsi="宋体"/>
                <w:szCs w:val="21"/>
                <w:highlight w:val="none"/>
              </w:rPr>
            </w:pPr>
            <w:r>
              <w:rPr>
                <w:rFonts w:hint="eastAsia" w:ascii="宋体" w:hAnsi="宋体"/>
                <w:szCs w:val="21"/>
                <w:highlight w:val="none"/>
              </w:rPr>
              <w:t>是否授权评标委员会确定中标人</w:t>
            </w:r>
          </w:p>
        </w:tc>
        <w:tc>
          <w:tcPr>
            <w:tcW w:w="6511" w:type="dxa"/>
            <w:noWrap w:val="0"/>
            <w:tcMar>
              <w:top w:w="28" w:type="dxa"/>
              <w:bottom w:w="28" w:type="dxa"/>
            </w:tcMar>
            <w:vAlign w:val="center"/>
          </w:tcPr>
          <w:p w14:paraId="6695AA04">
            <w:pPr>
              <w:adjustRightInd w:val="0"/>
              <w:snapToGrid w:val="0"/>
              <w:rPr>
                <w:rFonts w:hint="eastAsia" w:ascii="宋体" w:hAnsi="宋体"/>
                <w:szCs w:val="21"/>
                <w:highlight w:val="none"/>
              </w:rPr>
            </w:pPr>
            <w:r>
              <w:rPr>
                <w:rFonts w:hint="eastAsia" w:ascii="宋体" w:hAnsi="宋体"/>
                <w:szCs w:val="21"/>
                <w:highlight w:val="none"/>
              </w:rPr>
              <w:t>□是</w:t>
            </w:r>
          </w:p>
          <w:p w14:paraId="3B5FFB08">
            <w:pPr>
              <w:adjustRightInd w:val="0"/>
              <w:snapToGrid w:val="0"/>
              <w:rPr>
                <w:rFonts w:hint="default" w:ascii="宋体" w:hAnsi="宋体" w:eastAsia="宋体"/>
                <w:szCs w:val="21"/>
                <w:highlight w:val="none"/>
                <w:lang w:val="en-US" w:eastAsia="zh-CN"/>
              </w:rPr>
            </w:pPr>
            <w:r>
              <w:rPr>
                <w:rFonts w:hint="eastAsia" w:ascii="宋体" w:hAnsi="宋体"/>
                <w:color w:val="0000FF"/>
                <w:szCs w:val="21"/>
                <w:highlight w:val="none"/>
                <w:lang w:eastAsia="zh-CN"/>
              </w:rPr>
              <w:t>☑</w:t>
            </w:r>
            <w:r>
              <w:rPr>
                <w:rFonts w:hint="eastAsia" w:ascii="宋体" w:hAnsi="宋体"/>
                <w:color w:val="0000FF"/>
                <w:szCs w:val="21"/>
                <w:highlight w:val="none"/>
              </w:rPr>
              <w:t>否</w:t>
            </w:r>
            <w:r>
              <w:rPr>
                <w:rFonts w:hint="eastAsia" w:ascii="宋体" w:hAnsi="宋体"/>
                <w:szCs w:val="21"/>
                <w:highlight w:val="none"/>
              </w:rPr>
              <w:t>，推荐的中标候选人数：</w:t>
            </w:r>
            <w:r>
              <w:rPr>
                <w:rFonts w:hint="eastAsia" w:ascii="Times New Roman" w:hAnsi="Times New Roman" w:eastAsia="宋体" w:cs="Times New Roman"/>
                <w:color w:val="0000FF"/>
                <w:szCs w:val="21"/>
                <w:highlight w:val="none"/>
                <w:lang w:val="en-US" w:eastAsia="zh-CN"/>
              </w:rPr>
              <w:t>不超过3家。</w:t>
            </w:r>
          </w:p>
        </w:tc>
      </w:tr>
      <w:tr w14:paraId="34925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21EA0DD8">
            <w:pPr>
              <w:adjustRightInd w:val="0"/>
              <w:snapToGrid w:val="0"/>
              <w:jc w:val="center"/>
              <w:rPr>
                <w:rFonts w:hint="eastAsia" w:ascii="宋体" w:hAnsi="宋体"/>
                <w:szCs w:val="21"/>
                <w:highlight w:val="none"/>
              </w:rPr>
            </w:pPr>
            <w:r>
              <w:rPr>
                <w:rFonts w:hint="eastAsia" w:ascii="宋体" w:hAnsi="宋体"/>
                <w:szCs w:val="21"/>
                <w:highlight w:val="none"/>
              </w:rPr>
              <w:t>7.3.1</w:t>
            </w:r>
          </w:p>
        </w:tc>
        <w:tc>
          <w:tcPr>
            <w:tcW w:w="1589" w:type="dxa"/>
            <w:noWrap w:val="0"/>
            <w:tcMar>
              <w:top w:w="28" w:type="dxa"/>
              <w:bottom w:w="28" w:type="dxa"/>
            </w:tcMar>
            <w:vAlign w:val="center"/>
          </w:tcPr>
          <w:p w14:paraId="1819A34D">
            <w:pPr>
              <w:adjustRightInd w:val="0"/>
              <w:snapToGrid w:val="0"/>
              <w:jc w:val="center"/>
              <w:rPr>
                <w:rFonts w:ascii="宋体" w:hAnsi="宋体"/>
                <w:szCs w:val="21"/>
                <w:highlight w:val="none"/>
              </w:rPr>
            </w:pPr>
            <w:r>
              <w:rPr>
                <w:rFonts w:ascii="宋体" w:hAnsi="宋体"/>
                <w:szCs w:val="21"/>
                <w:highlight w:val="none"/>
              </w:rPr>
              <w:t>履约担保</w:t>
            </w:r>
          </w:p>
        </w:tc>
        <w:tc>
          <w:tcPr>
            <w:tcW w:w="6511" w:type="dxa"/>
            <w:noWrap w:val="0"/>
            <w:tcMar>
              <w:top w:w="28" w:type="dxa"/>
              <w:bottom w:w="28" w:type="dxa"/>
            </w:tcMar>
            <w:vAlign w:val="center"/>
          </w:tcPr>
          <w:p w14:paraId="668BB1BB">
            <w:pPr>
              <w:adjustRightInd w:val="0"/>
              <w:snapToGrid w:val="0"/>
              <w:jc w:val="left"/>
              <w:rPr>
                <w:rFonts w:hint="eastAsia" w:ascii="宋体" w:hAnsi="宋体"/>
                <w:color w:val="0000FF"/>
                <w:szCs w:val="21"/>
                <w:highlight w:val="none"/>
              </w:rPr>
            </w:pPr>
            <w:r>
              <w:rPr>
                <w:rFonts w:hint="eastAsia" w:ascii="宋体" w:hAnsi="宋体"/>
                <w:color w:val="0000FF"/>
                <w:szCs w:val="21"/>
                <w:highlight w:val="none"/>
                <w:lang w:eastAsia="zh-CN"/>
              </w:rPr>
              <w:t>☑</w:t>
            </w:r>
            <w:r>
              <w:rPr>
                <w:rFonts w:hint="eastAsia" w:ascii="宋体" w:hAnsi="宋体"/>
                <w:color w:val="0000FF"/>
                <w:szCs w:val="21"/>
                <w:highlight w:val="none"/>
              </w:rPr>
              <w:t>不提交</w:t>
            </w:r>
          </w:p>
          <w:p w14:paraId="5845F6B9">
            <w:pPr>
              <w:rPr>
                <w:rFonts w:hint="eastAsia" w:ascii="宋体" w:hAnsi="宋体"/>
                <w:szCs w:val="21"/>
                <w:highlight w:val="none"/>
              </w:rPr>
            </w:pPr>
            <w:r>
              <w:rPr>
                <w:rFonts w:ascii="宋体" w:hAnsi="宋体"/>
                <w:szCs w:val="21"/>
                <w:highlight w:val="none"/>
              </w:rPr>
              <w:t>□</w:t>
            </w:r>
            <w:r>
              <w:rPr>
                <w:rFonts w:hint="eastAsia" w:ascii="宋体" w:hAnsi="宋体"/>
                <w:szCs w:val="21"/>
                <w:highlight w:val="none"/>
              </w:rPr>
              <w:t>提  交：</w:t>
            </w:r>
          </w:p>
          <w:p w14:paraId="1489C12F">
            <w:pPr>
              <w:rPr>
                <w:rFonts w:hint="eastAsia"/>
                <w:szCs w:val="21"/>
                <w:highlight w:val="none"/>
              </w:rPr>
            </w:pPr>
            <w:r>
              <w:rPr>
                <w:szCs w:val="21"/>
                <w:highlight w:val="none"/>
              </w:rPr>
              <w:t>履约担保的形式：</w:t>
            </w:r>
            <w:r>
              <w:rPr>
                <w:rFonts w:hint="eastAsia"/>
                <w:color w:val="0000FF"/>
                <w:szCs w:val="21"/>
                <w:highlight w:val="none"/>
                <w:u w:val="single"/>
              </w:rPr>
              <w:t xml:space="preserve">  </w:t>
            </w:r>
            <w:r>
              <w:rPr>
                <w:rFonts w:hint="eastAsia"/>
                <w:color w:val="0000FF"/>
                <w:szCs w:val="21"/>
                <w:highlight w:val="none"/>
                <w:u w:val="single"/>
                <w:lang w:val="en-US" w:eastAsia="zh-CN"/>
              </w:rPr>
              <w:t>/</w:t>
            </w:r>
            <w:r>
              <w:rPr>
                <w:rFonts w:hint="eastAsia"/>
                <w:color w:val="0000FF"/>
                <w:szCs w:val="21"/>
                <w:highlight w:val="none"/>
                <w:u w:val="single"/>
              </w:rPr>
              <w:t xml:space="preserve">  </w:t>
            </w:r>
          </w:p>
          <w:p w14:paraId="647BE3B4">
            <w:pPr>
              <w:rPr>
                <w:rFonts w:hint="eastAsia" w:ascii="宋体" w:hAnsi="宋体"/>
                <w:szCs w:val="21"/>
                <w:highlight w:val="none"/>
              </w:rPr>
            </w:pPr>
            <w:r>
              <w:rPr>
                <w:szCs w:val="21"/>
                <w:highlight w:val="none"/>
              </w:rPr>
              <w:t>履约担保的金额：</w:t>
            </w:r>
            <w:r>
              <w:rPr>
                <w:rFonts w:hint="eastAsia"/>
                <w:color w:val="0000FF"/>
                <w:szCs w:val="21"/>
                <w:highlight w:val="none"/>
                <w:u w:val="single"/>
              </w:rPr>
              <w:t xml:space="preserve">  </w:t>
            </w:r>
            <w:r>
              <w:rPr>
                <w:rFonts w:hint="eastAsia"/>
                <w:color w:val="0000FF"/>
                <w:szCs w:val="21"/>
                <w:highlight w:val="none"/>
                <w:u w:val="single"/>
                <w:lang w:val="en-US" w:eastAsia="zh-CN"/>
              </w:rPr>
              <w:t>/</w:t>
            </w:r>
            <w:r>
              <w:rPr>
                <w:rFonts w:hint="eastAsia"/>
                <w:color w:val="0000FF"/>
                <w:szCs w:val="21"/>
                <w:highlight w:val="none"/>
                <w:u w:val="single"/>
              </w:rPr>
              <w:t xml:space="preserve">  </w:t>
            </w:r>
          </w:p>
        </w:tc>
      </w:tr>
      <w:tr w14:paraId="4746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0078688B">
            <w:pPr>
              <w:jc w:val="center"/>
              <w:rPr>
                <w:szCs w:val="21"/>
                <w:highlight w:val="none"/>
              </w:rPr>
            </w:pPr>
            <w:r>
              <w:rPr>
                <w:szCs w:val="21"/>
                <w:highlight w:val="none"/>
              </w:rPr>
              <w:t>9.5</w:t>
            </w:r>
          </w:p>
        </w:tc>
        <w:tc>
          <w:tcPr>
            <w:tcW w:w="1589" w:type="dxa"/>
            <w:noWrap w:val="0"/>
            <w:tcMar>
              <w:top w:w="28" w:type="dxa"/>
              <w:bottom w:w="28" w:type="dxa"/>
            </w:tcMar>
            <w:vAlign w:val="center"/>
          </w:tcPr>
          <w:p w14:paraId="1CE994C0">
            <w:pPr>
              <w:jc w:val="center"/>
              <w:rPr>
                <w:szCs w:val="21"/>
                <w:highlight w:val="none"/>
              </w:rPr>
            </w:pPr>
            <w:r>
              <w:rPr>
                <w:rFonts w:hint="eastAsia"/>
                <w:highlight w:val="none"/>
              </w:rPr>
              <w:t>行政监督部门</w:t>
            </w:r>
          </w:p>
        </w:tc>
        <w:tc>
          <w:tcPr>
            <w:tcW w:w="6511" w:type="dxa"/>
            <w:noWrap w:val="0"/>
            <w:tcMar>
              <w:top w:w="28" w:type="dxa"/>
              <w:bottom w:w="28" w:type="dxa"/>
            </w:tcMar>
            <w:vAlign w:val="center"/>
          </w:tcPr>
          <w:p w14:paraId="625F3364">
            <w:pPr>
              <w:rPr>
                <w:rFonts w:hint="eastAsia" w:ascii="宋体" w:hAnsi="宋体"/>
                <w:color w:val="0000FF"/>
                <w:kern w:val="2"/>
                <w:sz w:val="21"/>
                <w:szCs w:val="21"/>
                <w:highlight w:val="none"/>
                <w:lang w:val="en-US" w:eastAsia="zh-CN" w:bidi="ar-SA"/>
              </w:rPr>
            </w:pPr>
            <w:r>
              <w:rPr>
                <w:rFonts w:hint="eastAsia"/>
                <w:szCs w:val="21"/>
                <w:highlight w:val="none"/>
              </w:rPr>
              <w:t>名    称</w:t>
            </w:r>
            <w:r>
              <w:rPr>
                <w:szCs w:val="21"/>
                <w:highlight w:val="none"/>
              </w:rPr>
              <w:t>：</w:t>
            </w:r>
            <w:bookmarkStart w:id="122" w:name="EBf8432c2680ee401ab005a6508866b83a"/>
            <w:r>
              <w:rPr>
                <w:rFonts w:hint="eastAsia" w:ascii="Times New Roman" w:hAnsi="Times New Roman" w:eastAsia="宋体" w:cs="Times New Roman"/>
                <w:color w:val="0000FF"/>
                <w:szCs w:val="21"/>
                <w:highlight w:val="none"/>
                <w:lang w:val="en-US" w:eastAsia="zh-CN"/>
              </w:rPr>
              <w:t>黄梅县水利和湖泊局</w:t>
            </w:r>
            <w:bookmarkEnd w:id="122"/>
          </w:p>
          <w:p w14:paraId="07BBC7D8">
            <w:pPr>
              <w:rPr>
                <w:rFonts w:hint="eastAsia"/>
                <w:szCs w:val="21"/>
                <w:highlight w:val="none"/>
              </w:rPr>
            </w:pPr>
            <w:r>
              <w:rPr>
                <w:szCs w:val="21"/>
                <w:highlight w:val="none"/>
              </w:rPr>
              <w:t>地    址：</w:t>
            </w:r>
            <w:bookmarkStart w:id="123" w:name="EB76bebc78248340dea05313cd6f71ce0f"/>
            <w:r>
              <w:rPr>
                <w:rFonts w:hint="eastAsia" w:ascii="Times New Roman" w:hAnsi="Times New Roman" w:eastAsia="宋体" w:cs="Times New Roman"/>
                <w:color w:val="0000FF"/>
                <w:szCs w:val="21"/>
                <w:highlight w:val="none"/>
                <w:lang w:val="en-US" w:eastAsia="zh-CN"/>
              </w:rPr>
              <w:t>黄梅县黄梅镇人民大道682号</w:t>
            </w:r>
            <w:bookmarkEnd w:id="123"/>
          </w:p>
          <w:p w14:paraId="271DFB0D">
            <w:pPr>
              <w:rPr>
                <w:rFonts w:hint="eastAsia"/>
                <w:szCs w:val="21"/>
                <w:highlight w:val="none"/>
                <w:u w:val="single"/>
              </w:rPr>
            </w:pPr>
            <w:r>
              <w:rPr>
                <w:szCs w:val="21"/>
                <w:highlight w:val="none"/>
              </w:rPr>
              <w:t>电    话：</w:t>
            </w:r>
            <w:r>
              <w:rPr>
                <w:rFonts w:hint="eastAsia"/>
                <w:color w:val="0000FF"/>
                <w:szCs w:val="21"/>
                <w:highlight w:val="none"/>
              </w:rPr>
              <w:t>0713-3339668</w:t>
            </w:r>
          </w:p>
          <w:p w14:paraId="7421B585">
            <w:pPr>
              <w:rPr>
                <w:rFonts w:hint="default" w:ascii="Times New Roman" w:hAnsi="Times New Roman" w:eastAsia="宋体" w:cs="Times New Roman"/>
                <w:color w:val="0000FF"/>
                <w:szCs w:val="21"/>
                <w:highlight w:val="none"/>
                <w:lang w:val="en-US"/>
              </w:rPr>
            </w:pPr>
            <w:r>
              <w:rPr>
                <w:szCs w:val="21"/>
                <w:highlight w:val="none"/>
              </w:rPr>
              <w:t>传    真：</w:t>
            </w:r>
            <w:r>
              <w:rPr>
                <w:rFonts w:hint="eastAsia" w:ascii="Times New Roman" w:hAnsi="Times New Roman" w:eastAsia="宋体" w:cs="Times New Roman"/>
                <w:color w:val="0000FF"/>
                <w:szCs w:val="21"/>
                <w:highlight w:val="none"/>
                <w:lang w:val="en-US" w:eastAsia="zh-CN"/>
              </w:rPr>
              <w:t>/</w:t>
            </w:r>
          </w:p>
          <w:p w14:paraId="07798EDD">
            <w:pPr>
              <w:rPr>
                <w:rFonts w:hint="eastAsia"/>
                <w:szCs w:val="21"/>
                <w:highlight w:val="none"/>
              </w:rPr>
            </w:pPr>
            <w:r>
              <w:rPr>
                <w:szCs w:val="21"/>
                <w:highlight w:val="none"/>
              </w:rPr>
              <w:t>邮政编码：</w:t>
            </w:r>
            <w:bookmarkStart w:id="124" w:name="EBd43a9299da7a4a5d8ec76eaac30138b8"/>
            <w:r>
              <w:rPr>
                <w:rFonts w:hint="eastAsia" w:ascii="Times New Roman" w:hAnsi="Times New Roman" w:eastAsia="宋体" w:cs="Times New Roman"/>
                <w:color w:val="0000FF"/>
                <w:szCs w:val="21"/>
                <w:highlight w:val="none"/>
                <w:lang w:val="en-US" w:eastAsia="zh-CN"/>
              </w:rPr>
              <w:t>435500</w:t>
            </w:r>
            <w:bookmarkEnd w:id="124"/>
          </w:p>
        </w:tc>
      </w:tr>
      <w:tr w14:paraId="7482A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733B2DA6">
            <w:pPr>
              <w:adjustRightInd w:val="0"/>
              <w:snapToGrid w:val="0"/>
              <w:jc w:val="center"/>
              <w:rPr>
                <w:rFonts w:hint="eastAsia" w:ascii="宋体" w:hAnsi="宋体"/>
                <w:szCs w:val="21"/>
                <w:highlight w:val="none"/>
              </w:rPr>
            </w:pPr>
            <w:r>
              <w:rPr>
                <w:rFonts w:hint="eastAsia" w:ascii="宋体" w:hAnsi="宋体"/>
                <w:szCs w:val="21"/>
                <w:highlight w:val="none"/>
              </w:rPr>
              <w:t>10</w:t>
            </w:r>
          </w:p>
        </w:tc>
        <w:tc>
          <w:tcPr>
            <w:tcW w:w="8100" w:type="dxa"/>
            <w:gridSpan w:val="2"/>
            <w:noWrap w:val="0"/>
            <w:tcMar>
              <w:top w:w="28" w:type="dxa"/>
              <w:bottom w:w="28" w:type="dxa"/>
            </w:tcMar>
            <w:vAlign w:val="center"/>
          </w:tcPr>
          <w:p w14:paraId="19A422A2">
            <w:pPr>
              <w:adjustRightInd w:val="0"/>
              <w:snapToGrid w:val="0"/>
              <w:jc w:val="center"/>
              <w:rPr>
                <w:rFonts w:hint="eastAsia" w:ascii="宋体" w:hAnsi="宋体"/>
                <w:szCs w:val="21"/>
                <w:highlight w:val="none"/>
              </w:rPr>
            </w:pPr>
            <w:r>
              <w:rPr>
                <w:rFonts w:hint="eastAsia" w:ascii="宋体" w:hAnsi="宋体"/>
                <w:szCs w:val="21"/>
                <w:highlight w:val="none"/>
              </w:rPr>
              <w:t>需要补充的其他内容</w:t>
            </w:r>
          </w:p>
        </w:tc>
      </w:tr>
      <w:tr w14:paraId="21D98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6A705B28">
            <w:pPr>
              <w:adjustRightInd w:val="0"/>
              <w:snapToGrid w:val="0"/>
              <w:jc w:val="center"/>
              <w:rPr>
                <w:rFonts w:hint="eastAsia" w:ascii="宋体" w:hAnsi="宋体"/>
                <w:szCs w:val="21"/>
                <w:highlight w:val="none"/>
              </w:rPr>
            </w:pPr>
            <w:r>
              <w:rPr>
                <w:rFonts w:hint="eastAsia" w:ascii="宋体" w:hAnsi="宋体"/>
                <w:szCs w:val="21"/>
                <w:highlight w:val="none"/>
              </w:rPr>
              <w:t>10.1</w:t>
            </w:r>
          </w:p>
        </w:tc>
        <w:tc>
          <w:tcPr>
            <w:tcW w:w="1589" w:type="dxa"/>
            <w:noWrap w:val="0"/>
            <w:tcMar>
              <w:top w:w="28" w:type="dxa"/>
              <w:bottom w:w="28" w:type="dxa"/>
            </w:tcMar>
            <w:vAlign w:val="center"/>
          </w:tcPr>
          <w:p w14:paraId="37F0C7CE">
            <w:pPr>
              <w:adjustRightInd w:val="0"/>
              <w:snapToGrid w:val="0"/>
              <w:jc w:val="center"/>
              <w:rPr>
                <w:rFonts w:hint="eastAsia"/>
                <w:szCs w:val="21"/>
                <w:highlight w:val="none"/>
              </w:rPr>
            </w:pPr>
            <w:r>
              <w:rPr>
                <w:rFonts w:hint="eastAsia"/>
                <w:szCs w:val="21"/>
                <w:highlight w:val="none"/>
              </w:rPr>
              <w:t>同类工程</w:t>
            </w:r>
          </w:p>
          <w:p w14:paraId="399BF1BF">
            <w:pPr>
              <w:adjustRightInd w:val="0"/>
              <w:snapToGrid w:val="0"/>
              <w:jc w:val="center"/>
              <w:rPr>
                <w:rFonts w:ascii="宋体" w:hAnsi="宋体"/>
                <w:szCs w:val="21"/>
                <w:highlight w:val="none"/>
              </w:rPr>
            </w:pPr>
            <w:r>
              <w:rPr>
                <w:rFonts w:hint="eastAsia"/>
                <w:szCs w:val="21"/>
                <w:highlight w:val="none"/>
              </w:rPr>
              <w:t>类似工程</w:t>
            </w:r>
          </w:p>
        </w:tc>
        <w:tc>
          <w:tcPr>
            <w:tcW w:w="6511" w:type="dxa"/>
            <w:noWrap w:val="0"/>
            <w:tcMar>
              <w:top w:w="28" w:type="dxa"/>
              <w:bottom w:w="28" w:type="dxa"/>
            </w:tcMar>
            <w:vAlign w:val="center"/>
          </w:tcPr>
          <w:p w14:paraId="40A4F947">
            <w:pPr>
              <w:rPr>
                <w:rFonts w:hint="eastAsia" w:ascii="宋体" w:hAnsi="宋体"/>
                <w:szCs w:val="21"/>
                <w:highlight w:val="none"/>
                <w:u w:val="single"/>
              </w:rPr>
            </w:pPr>
            <w:r>
              <w:rPr>
                <w:rFonts w:hint="eastAsia"/>
                <w:szCs w:val="21"/>
                <w:highlight w:val="none"/>
              </w:rPr>
              <w:t>同类工程指：</w:t>
            </w:r>
            <w:r>
              <w:rPr>
                <w:rFonts w:hint="eastAsia"/>
                <w:color w:val="0000FF"/>
                <w:szCs w:val="21"/>
                <w:highlight w:val="none"/>
              </w:rPr>
              <w:t>近五年承接过中型涵闸、泵站的除险加固、改造工程施工监理业绩。</w:t>
            </w:r>
          </w:p>
          <w:p w14:paraId="71A0B043">
            <w:pPr>
              <w:rPr>
                <w:rFonts w:hint="eastAsia"/>
                <w:color w:val="0000FF"/>
                <w:szCs w:val="21"/>
                <w:highlight w:val="none"/>
              </w:rPr>
            </w:pPr>
            <w:r>
              <w:rPr>
                <w:rFonts w:hint="eastAsia"/>
                <w:szCs w:val="21"/>
                <w:highlight w:val="none"/>
              </w:rPr>
              <w:t>类似工程指：</w:t>
            </w:r>
            <w:r>
              <w:rPr>
                <w:rFonts w:hint="eastAsia"/>
                <w:color w:val="0000FF"/>
                <w:szCs w:val="21"/>
                <w:highlight w:val="none"/>
              </w:rPr>
              <w:t>近五年承接过</w:t>
            </w:r>
            <w:r>
              <w:rPr>
                <w:rFonts w:hint="eastAsia"/>
                <w:color w:val="0000FF"/>
                <w:szCs w:val="21"/>
                <w:highlight w:val="none"/>
                <w:lang w:eastAsia="zh-CN"/>
              </w:rPr>
              <w:t>中型</w:t>
            </w:r>
            <w:r>
              <w:rPr>
                <w:rFonts w:hint="eastAsia" w:ascii="Times New Roman" w:hAnsi="Times New Roman" w:eastAsia="宋体" w:cs="Times New Roman"/>
                <w:color w:val="0000FF"/>
                <w:szCs w:val="21"/>
                <w:highlight w:val="none"/>
              </w:rPr>
              <w:t>水利水电工程监理</w:t>
            </w:r>
            <w:r>
              <w:rPr>
                <w:rFonts w:hint="eastAsia"/>
                <w:color w:val="0000FF"/>
                <w:szCs w:val="21"/>
                <w:highlight w:val="none"/>
              </w:rPr>
              <w:t>业绩。</w:t>
            </w:r>
          </w:p>
        </w:tc>
      </w:tr>
      <w:tr w14:paraId="68AC9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3F0A31F3">
            <w:pPr>
              <w:adjustRightInd w:val="0"/>
              <w:snapToGrid w:val="0"/>
              <w:jc w:val="center"/>
              <w:rPr>
                <w:rFonts w:hint="eastAsia" w:ascii="宋体" w:hAnsi="宋体"/>
                <w:szCs w:val="21"/>
                <w:highlight w:val="none"/>
              </w:rPr>
            </w:pPr>
            <w:r>
              <w:rPr>
                <w:rFonts w:hint="eastAsia" w:ascii="宋体" w:hAnsi="宋体"/>
                <w:szCs w:val="21"/>
                <w:highlight w:val="none"/>
              </w:rPr>
              <w:t>10.2</w:t>
            </w:r>
          </w:p>
        </w:tc>
        <w:tc>
          <w:tcPr>
            <w:tcW w:w="1589" w:type="dxa"/>
            <w:noWrap w:val="0"/>
            <w:tcMar>
              <w:top w:w="28" w:type="dxa"/>
              <w:bottom w:w="28" w:type="dxa"/>
            </w:tcMar>
            <w:vAlign w:val="center"/>
          </w:tcPr>
          <w:p w14:paraId="7C3CF455">
            <w:pPr>
              <w:adjustRightInd w:val="0"/>
              <w:snapToGrid w:val="0"/>
              <w:jc w:val="center"/>
              <w:rPr>
                <w:rFonts w:hint="eastAsia" w:ascii="宋体" w:hAnsi="宋体"/>
                <w:szCs w:val="21"/>
                <w:highlight w:val="none"/>
              </w:rPr>
            </w:pPr>
            <w:r>
              <w:rPr>
                <w:rFonts w:hint="eastAsia" w:ascii="宋体" w:hAnsi="宋体"/>
                <w:szCs w:val="21"/>
                <w:highlight w:val="none"/>
              </w:rPr>
              <w:t>最高投标限价</w:t>
            </w:r>
          </w:p>
        </w:tc>
        <w:tc>
          <w:tcPr>
            <w:tcW w:w="6511" w:type="dxa"/>
            <w:noWrap w:val="0"/>
            <w:tcMar>
              <w:top w:w="28" w:type="dxa"/>
              <w:bottom w:w="28" w:type="dxa"/>
            </w:tcMar>
            <w:vAlign w:val="center"/>
          </w:tcPr>
          <w:p w14:paraId="024DA99B">
            <w:pPr>
              <w:adjustRightInd w:val="0"/>
              <w:snapToGrid w:val="0"/>
              <w:rPr>
                <w:rFonts w:hint="eastAsia" w:ascii="宋体" w:hAnsi="宋体"/>
                <w:szCs w:val="21"/>
                <w:highlight w:val="none"/>
              </w:rPr>
            </w:pPr>
            <w:r>
              <w:rPr>
                <w:rFonts w:hint="eastAsia" w:ascii="宋体" w:hAnsi="宋体"/>
                <w:szCs w:val="21"/>
                <w:highlight w:val="none"/>
              </w:rPr>
              <w:t>□不设置</w:t>
            </w:r>
          </w:p>
          <w:p w14:paraId="4BAAF180">
            <w:pPr>
              <w:adjustRightInd w:val="0"/>
              <w:snapToGrid w:val="0"/>
              <w:rPr>
                <w:rFonts w:hint="eastAsia" w:ascii="宋体" w:hAnsi="宋体"/>
                <w:szCs w:val="21"/>
                <w:highlight w:val="none"/>
              </w:rPr>
            </w:pPr>
            <w:r>
              <w:rPr>
                <w:rFonts w:hint="eastAsia" w:ascii="宋体" w:hAnsi="宋体"/>
                <w:color w:val="0000FF"/>
                <w:szCs w:val="21"/>
                <w:highlight w:val="none"/>
                <w:lang w:eastAsia="zh-CN"/>
              </w:rPr>
              <w:t>☑</w:t>
            </w:r>
            <w:r>
              <w:rPr>
                <w:rFonts w:hint="eastAsia" w:ascii="宋体" w:hAnsi="宋体"/>
                <w:color w:val="0000FF"/>
                <w:szCs w:val="21"/>
                <w:highlight w:val="none"/>
              </w:rPr>
              <w:t>设  置</w:t>
            </w:r>
            <w:r>
              <w:rPr>
                <w:rFonts w:hint="eastAsia" w:ascii="宋体" w:hAnsi="宋体"/>
                <w:szCs w:val="21"/>
                <w:highlight w:val="none"/>
              </w:rPr>
              <w:t>，最高投标限价为：</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 xml:space="preserve">67 </w:t>
            </w:r>
            <w:r>
              <w:rPr>
                <w:rFonts w:hint="eastAsia" w:ascii="宋体" w:hAnsi="宋体"/>
                <w:color w:val="0000FF"/>
                <w:szCs w:val="21"/>
                <w:highlight w:val="none"/>
              </w:rPr>
              <w:t>万元</w:t>
            </w:r>
          </w:p>
        </w:tc>
      </w:tr>
      <w:tr w14:paraId="27C54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33BA66CE">
            <w:pPr>
              <w:spacing w:line="440" w:lineRule="exact"/>
              <w:jc w:val="center"/>
              <w:rPr>
                <w:rFonts w:hint="eastAsia"/>
                <w:highlight w:val="none"/>
              </w:rPr>
            </w:pPr>
            <w:r>
              <w:rPr>
                <w:rFonts w:hint="eastAsia"/>
                <w:highlight w:val="none"/>
              </w:rPr>
              <w:t>10.3</w:t>
            </w:r>
          </w:p>
        </w:tc>
        <w:tc>
          <w:tcPr>
            <w:tcW w:w="1589" w:type="dxa"/>
            <w:noWrap w:val="0"/>
            <w:tcMar>
              <w:top w:w="28" w:type="dxa"/>
              <w:bottom w:w="28" w:type="dxa"/>
            </w:tcMar>
            <w:vAlign w:val="center"/>
          </w:tcPr>
          <w:p w14:paraId="4CB2DA75">
            <w:pPr>
              <w:rPr>
                <w:rFonts w:hint="eastAsia" w:ascii="宋体" w:hAnsi="宋体"/>
                <w:szCs w:val="21"/>
                <w:highlight w:val="none"/>
              </w:rPr>
            </w:pPr>
            <w:r>
              <w:rPr>
                <w:rFonts w:hint="eastAsia" w:ascii="宋体" w:hAnsi="宋体"/>
                <w:szCs w:val="21"/>
                <w:highlight w:val="none"/>
              </w:rPr>
              <w:t>小微企业报价优惠（扣除）系数</w:t>
            </w:r>
          </w:p>
        </w:tc>
        <w:tc>
          <w:tcPr>
            <w:tcW w:w="6511" w:type="dxa"/>
            <w:noWrap w:val="0"/>
            <w:tcMar>
              <w:top w:w="28" w:type="dxa"/>
              <w:bottom w:w="28" w:type="dxa"/>
            </w:tcMar>
            <w:vAlign w:val="center"/>
          </w:tcPr>
          <w:p w14:paraId="621B7454">
            <w:pPr>
              <w:spacing w:line="400" w:lineRule="exact"/>
              <w:rPr>
                <w:rFonts w:hint="eastAsia" w:ascii="宋体" w:hAnsi="宋体"/>
                <w:szCs w:val="21"/>
                <w:highlight w:val="none"/>
              </w:rPr>
            </w:pPr>
            <w:r>
              <w:rPr>
                <w:rFonts w:hint="eastAsia" w:ascii="宋体" w:hAnsi="宋体"/>
                <w:szCs w:val="21"/>
                <w:highlight w:val="none"/>
              </w:rPr>
              <w:t>P的取值：</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p>
        </w:tc>
      </w:tr>
      <w:tr w14:paraId="77796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4B488304">
            <w:pPr>
              <w:spacing w:line="440" w:lineRule="exact"/>
              <w:jc w:val="center"/>
              <w:rPr>
                <w:rFonts w:hint="eastAsia"/>
                <w:highlight w:val="none"/>
              </w:rPr>
            </w:pPr>
            <w:r>
              <w:rPr>
                <w:rFonts w:hint="eastAsia"/>
                <w:highlight w:val="none"/>
              </w:rPr>
              <w:t>10.4</w:t>
            </w:r>
          </w:p>
        </w:tc>
        <w:tc>
          <w:tcPr>
            <w:tcW w:w="1589" w:type="dxa"/>
            <w:noWrap w:val="0"/>
            <w:tcMar>
              <w:top w:w="28" w:type="dxa"/>
              <w:bottom w:w="28" w:type="dxa"/>
            </w:tcMar>
            <w:vAlign w:val="center"/>
          </w:tcPr>
          <w:p w14:paraId="0BC93164">
            <w:pPr>
              <w:rPr>
                <w:rFonts w:hint="eastAsia" w:ascii="宋体" w:hAnsi="宋体"/>
                <w:szCs w:val="21"/>
                <w:highlight w:val="none"/>
              </w:rPr>
            </w:pPr>
            <w:r>
              <w:rPr>
                <w:rFonts w:hint="eastAsia" w:ascii="宋体" w:hAnsi="宋体"/>
                <w:szCs w:val="21"/>
                <w:highlight w:val="none"/>
              </w:rPr>
              <w:t>满足条件的联合体报价优惠(扣除)系数</w:t>
            </w:r>
          </w:p>
        </w:tc>
        <w:tc>
          <w:tcPr>
            <w:tcW w:w="6511" w:type="dxa"/>
            <w:noWrap w:val="0"/>
            <w:tcMar>
              <w:top w:w="28" w:type="dxa"/>
              <w:bottom w:w="28" w:type="dxa"/>
            </w:tcMar>
            <w:vAlign w:val="center"/>
          </w:tcPr>
          <w:p w14:paraId="3183037E">
            <w:pPr>
              <w:spacing w:line="400" w:lineRule="exact"/>
              <w:rPr>
                <w:rFonts w:hint="eastAsia" w:ascii="宋体" w:hAnsi="宋体"/>
                <w:szCs w:val="21"/>
                <w:highlight w:val="none"/>
              </w:rPr>
            </w:pPr>
            <w:r>
              <w:rPr>
                <w:rFonts w:hint="eastAsia" w:ascii="宋体" w:hAnsi="宋体"/>
                <w:szCs w:val="21"/>
                <w:highlight w:val="none"/>
              </w:rPr>
              <w:t>Q的取值：</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  </w:t>
            </w:r>
          </w:p>
        </w:tc>
      </w:tr>
      <w:tr w14:paraId="2D909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0D0E4CCF">
            <w:pPr>
              <w:adjustRightInd w:val="0"/>
              <w:snapToGrid w:val="0"/>
              <w:jc w:val="center"/>
              <w:rPr>
                <w:rFonts w:hint="eastAsia" w:ascii="宋体" w:hAnsi="宋体"/>
                <w:szCs w:val="21"/>
                <w:highlight w:val="none"/>
              </w:rPr>
            </w:pPr>
            <w:r>
              <w:rPr>
                <w:rFonts w:hint="eastAsia" w:ascii="宋体" w:hAnsi="宋体"/>
                <w:szCs w:val="21"/>
                <w:highlight w:val="none"/>
              </w:rPr>
              <w:t>10.5</w:t>
            </w:r>
          </w:p>
        </w:tc>
        <w:tc>
          <w:tcPr>
            <w:tcW w:w="1589" w:type="dxa"/>
            <w:noWrap w:val="0"/>
            <w:tcMar>
              <w:top w:w="28" w:type="dxa"/>
              <w:bottom w:w="28" w:type="dxa"/>
            </w:tcMar>
            <w:vAlign w:val="center"/>
          </w:tcPr>
          <w:p w14:paraId="239F6085">
            <w:pPr>
              <w:jc w:val="center"/>
              <w:rPr>
                <w:rFonts w:hint="eastAsia" w:ascii="宋体" w:cs="宋体"/>
                <w:spacing w:val="4"/>
                <w:kern w:val="0"/>
                <w:sz w:val="22"/>
                <w:szCs w:val="22"/>
                <w:highlight w:val="none"/>
              </w:rPr>
            </w:pPr>
            <w:r>
              <w:rPr>
                <w:rFonts w:hint="eastAsia" w:ascii="宋体" w:hAnsi="宋体"/>
                <w:szCs w:val="21"/>
                <w:highlight w:val="none"/>
              </w:rPr>
              <w:t>多标段投标</w:t>
            </w:r>
          </w:p>
        </w:tc>
        <w:tc>
          <w:tcPr>
            <w:tcW w:w="6511" w:type="dxa"/>
            <w:noWrap w:val="0"/>
            <w:tcMar>
              <w:top w:w="28" w:type="dxa"/>
              <w:bottom w:w="28" w:type="dxa"/>
            </w:tcMar>
            <w:vAlign w:val="center"/>
          </w:tcPr>
          <w:p w14:paraId="3247D4E9">
            <w:pPr>
              <w:rPr>
                <w:rFonts w:hint="eastAsia" w:ascii="宋体" w:hAnsi="宋体"/>
                <w:szCs w:val="21"/>
                <w:highlight w:val="none"/>
              </w:rPr>
            </w:pPr>
            <w:r>
              <w:rPr>
                <w:rFonts w:hint="eastAsia" w:ascii="宋体" w:hAnsi="宋体"/>
                <w:szCs w:val="21"/>
                <w:highlight w:val="none"/>
              </w:rPr>
              <w:t>投标人可同时对本次招标标段中的</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r>
              <w:rPr>
                <w:rFonts w:hint="eastAsia" w:ascii="宋体" w:hAnsi="宋体"/>
                <w:szCs w:val="21"/>
                <w:highlight w:val="none"/>
              </w:rPr>
              <w:t>个标段投标。招标人按下列原则选择中标人：</w:t>
            </w:r>
          </w:p>
          <w:p w14:paraId="24FD9D7C">
            <w:pPr>
              <w:ind w:firstLine="210" w:firstLineChars="100"/>
              <w:rPr>
                <w:rFonts w:hint="eastAsia" w:ascii="宋体" w:hAnsi="宋体"/>
                <w:szCs w:val="21"/>
                <w:highlight w:val="none"/>
              </w:rPr>
            </w:pPr>
            <w:r>
              <w:rPr>
                <w:rFonts w:hint="eastAsia" w:ascii="宋体" w:hAnsi="宋体"/>
                <w:szCs w:val="21"/>
                <w:highlight w:val="none"/>
              </w:rPr>
              <w:t>□招标人按标段择优选择中标人。</w:t>
            </w:r>
          </w:p>
          <w:p w14:paraId="7924D160">
            <w:pPr>
              <w:ind w:firstLine="210" w:firstLineChars="100"/>
              <w:rPr>
                <w:rFonts w:hint="eastAsia" w:ascii="宋体" w:hAnsi="宋体"/>
                <w:szCs w:val="21"/>
                <w:highlight w:val="none"/>
              </w:rPr>
            </w:pPr>
            <w:r>
              <w:rPr>
                <w:rFonts w:hint="eastAsia" w:ascii="宋体" w:hAnsi="宋体"/>
                <w:szCs w:val="21"/>
                <w:highlight w:val="none"/>
              </w:rPr>
              <w:t>□投标人最多只允许中标</w:t>
            </w:r>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r>
              <w:rPr>
                <w:rFonts w:hint="eastAsia" w:ascii="宋体" w:hAnsi="宋体"/>
                <w:szCs w:val="21"/>
                <w:highlight w:val="none"/>
              </w:rPr>
              <w:t>个标段。如果同一投标人在多个标段中均排序第一，</w:t>
            </w:r>
            <w:r>
              <w:rPr>
                <w:rFonts w:ascii="宋体" w:hAnsi="宋体"/>
                <w:szCs w:val="21"/>
                <w:highlight w:val="none"/>
              </w:rPr>
              <w:t>推荐中标候选人顺序为：</w:t>
            </w:r>
          </w:p>
          <w:p w14:paraId="1CC82EA2">
            <w:pPr>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按照标段顺序，投标人在前面标段被推荐为第一中标候选人后，所投其他标段将不再被推荐为中标候选人。</w:t>
            </w:r>
          </w:p>
          <w:p w14:paraId="333A8C2D">
            <w:pPr>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按照标段最高</w:t>
            </w:r>
            <w:r>
              <w:rPr>
                <w:rFonts w:hint="eastAsia" w:ascii="宋体" w:hAnsi="宋体"/>
                <w:szCs w:val="21"/>
                <w:highlight w:val="none"/>
              </w:rPr>
              <w:t>投标</w:t>
            </w:r>
            <w:r>
              <w:rPr>
                <w:rFonts w:ascii="宋体" w:hAnsi="宋体"/>
                <w:szCs w:val="21"/>
                <w:highlight w:val="none"/>
              </w:rPr>
              <w:t>限价从大到小的顺序，投标人在最高</w:t>
            </w:r>
            <w:r>
              <w:rPr>
                <w:rFonts w:hint="eastAsia" w:ascii="宋体" w:hAnsi="宋体"/>
                <w:szCs w:val="21"/>
                <w:highlight w:val="none"/>
              </w:rPr>
              <w:t>投标</w:t>
            </w:r>
            <w:r>
              <w:rPr>
                <w:rFonts w:ascii="宋体" w:hAnsi="宋体"/>
                <w:szCs w:val="21"/>
                <w:highlight w:val="none"/>
              </w:rPr>
              <w:t>限价大的标段被推荐为第一中标候选人后，所投其他标段将不再被推荐为中标候选人。</w:t>
            </w:r>
          </w:p>
          <w:p w14:paraId="2ADAE280">
            <w:pPr>
              <w:ind w:firstLine="210" w:firstLineChars="100"/>
              <w:rPr>
                <w:rFonts w:hint="eastAsia" w:eastAsia="宋体"/>
                <w:highlight w:val="none"/>
                <w:lang w:eastAsia="zh-CN"/>
              </w:rPr>
            </w:pPr>
          </w:p>
        </w:tc>
      </w:tr>
      <w:tr w14:paraId="5C61E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116D9571">
            <w:pPr>
              <w:jc w:val="center"/>
              <w:rPr>
                <w:rFonts w:hint="eastAsia" w:ascii="宋体" w:hAnsi="宋体"/>
                <w:szCs w:val="21"/>
                <w:highlight w:val="none"/>
              </w:rPr>
            </w:pPr>
            <w:r>
              <w:rPr>
                <w:rFonts w:hint="eastAsia" w:ascii="宋体" w:hAnsi="宋体"/>
                <w:szCs w:val="21"/>
                <w:highlight w:val="none"/>
              </w:rPr>
              <w:t>1</w:t>
            </w:r>
            <w:r>
              <w:rPr>
                <w:rFonts w:ascii="宋体" w:hAnsi="宋体"/>
                <w:szCs w:val="21"/>
                <w:highlight w:val="none"/>
              </w:rPr>
              <w:t>0.</w:t>
            </w:r>
            <w:r>
              <w:rPr>
                <w:rFonts w:hint="eastAsia" w:ascii="宋体" w:hAnsi="宋体"/>
                <w:szCs w:val="21"/>
                <w:highlight w:val="none"/>
              </w:rPr>
              <w:t>6</w:t>
            </w:r>
          </w:p>
        </w:tc>
        <w:tc>
          <w:tcPr>
            <w:tcW w:w="1589" w:type="dxa"/>
            <w:noWrap w:val="0"/>
            <w:tcMar>
              <w:top w:w="28" w:type="dxa"/>
              <w:bottom w:w="28" w:type="dxa"/>
            </w:tcMar>
            <w:vAlign w:val="center"/>
          </w:tcPr>
          <w:p w14:paraId="73994407">
            <w:pPr>
              <w:jc w:val="center"/>
              <w:rPr>
                <w:rFonts w:hint="eastAsia" w:ascii="宋体" w:hAnsi="宋体"/>
                <w:szCs w:val="21"/>
                <w:highlight w:val="none"/>
              </w:rPr>
            </w:pPr>
            <w:r>
              <w:rPr>
                <w:rFonts w:hint="eastAsia" w:ascii="宋体" w:hAnsi="宋体"/>
                <w:szCs w:val="21"/>
                <w:highlight w:val="none"/>
              </w:rPr>
              <w:t>中标后提交的纸质投标文件</w:t>
            </w:r>
          </w:p>
        </w:tc>
        <w:tc>
          <w:tcPr>
            <w:tcW w:w="6511" w:type="dxa"/>
            <w:noWrap w:val="0"/>
            <w:tcMar>
              <w:top w:w="28" w:type="dxa"/>
              <w:bottom w:w="28" w:type="dxa"/>
            </w:tcMar>
            <w:vAlign w:val="center"/>
          </w:tcPr>
          <w:p w14:paraId="62D90CB4">
            <w:pPr>
              <w:adjustRightInd w:val="0"/>
              <w:snapToGrid w:val="0"/>
              <w:rPr>
                <w:rFonts w:hint="eastAsia" w:ascii="宋体" w:hAnsi="宋体"/>
                <w:szCs w:val="21"/>
                <w:highlight w:val="none"/>
              </w:rPr>
            </w:pPr>
            <w:bookmarkStart w:id="125" w:name="EBab4b75e886424b85913170f6f1246459"/>
            <w:r>
              <w:rPr>
                <w:rFonts w:hint="eastAsia"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5份（一正肆副）</w:t>
            </w:r>
            <w:r>
              <w:rPr>
                <w:rFonts w:hint="eastAsia" w:ascii="宋体" w:hAnsi="宋体" w:eastAsia="宋体" w:cs="Times New Roman"/>
                <w:color w:val="0000FF"/>
                <w:szCs w:val="21"/>
                <w:highlight w:val="none"/>
                <w:u w:val="single"/>
                <w:lang w:val="en-US" w:eastAsia="zh-CN"/>
              </w:rPr>
              <w:t>，中标人提交的纸质投标文件应当与导入电子开标评标系统的电子投标文件内容一致。</w:t>
            </w:r>
            <w:bookmarkEnd w:id="125"/>
          </w:p>
        </w:tc>
      </w:tr>
      <w:tr w14:paraId="32EE3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0449C23D">
            <w:pPr>
              <w:jc w:val="center"/>
              <w:rPr>
                <w:rFonts w:hint="eastAsia" w:ascii="宋体" w:hAnsi="宋体"/>
                <w:szCs w:val="21"/>
                <w:highlight w:val="none"/>
              </w:rPr>
            </w:pPr>
            <w:r>
              <w:rPr>
                <w:rFonts w:hint="eastAsia" w:ascii="宋体" w:hAnsi="宋体"/>
                <w:szCs w:val="21"/>
                <w:highlight w:val="none"/>
              </w:rPr>
              <w:t>1</w:t>
            </w:r>
            <w:r>
              <w:rPr>
                <w:rFonts w:ascii="宋体" w:hAnsi="宋体"/>
                <w:szCs w:val="21"/>
                <w:highlight w:val="none"/>
              </w:rPr>
              <w:t>0.</w:t>
            </w:r>
            <w:r>
              <w:rPr>
                <w:rFonts w:hint="eastAsia" w:ascii="宋体" w:hAnsi="宋体"/>
                <w:szCs w:val="21"/>
                <w:highlight w:val="none"/>
              </w:rPr>
              <w:t>7</w:t>
            </w:r>
          </w:p>
        </w:tc>
        <w:tc>
          <w:tcPr>
            <w:tcW w:w="1589" w:type="dxa"/>
            <w:noWrap w:val="0"/>
            <w:tcMar>
              <w:top w:w="28" w:type="dxa"/>
              <w:bottom w:w="28" w:type="dxa"/>
            </w:tcMar>
            <w:vAlign w:val="center"/>
          </w:tcPr>
          <w:p w14:paraId="70F90601">
            <w:pPr>
              <w:jc w:val="center"/>
              <w:rPr>
                <w:rFonts w:hint="eastAsia"/>
                <w:highlight w:val="none"/>
              </w:rPr>
            </w:pPr>
            <w:r>
              <w:rPr>
                <w:rFonts w:hint="eastAsia"/>
                <w:highlight w:val="none"/>
              </w:rPr>
              <w:t>交易平台信息服务费</w:t>
            </w:r>
          </w:p>
        </w:tc>
        <w:tc>
          <w:tcPr>
            <w:tcW w:w="6511" w:type="dxa"/>
            <w:noWrap w:val="0"/>
            <w:tcMar>
              <w:top w:w="28" w:type="dxa"/>
              <w:bottom w:w="28" w:type="dxa"/>
            </w:tcMar>
            <w:vAlign w:val="center"/>
          </w:tcPr>
          <w:p w14:paraId="3B23B849">
            <w:pPr>
              <w:rPr>
                <w:rFonts w:hint="eastAsia"/>
                <w:highlight w:val="none"/>
              </w:rPr>
            </w:pPr>
            <w:r>
              <w:rPr>
                <w:highlight w:val="none"/>
                <w:u w:val="single"/>
              </w:rPr>
              <w:t xml:space="preserve">         </w:t>
            </w:r>
            <w:r>
              <w:rPr>
                <w:rFonts w:hint="eastAsia"/>
                <w:highlight w:val="none"/>
                <w:u w:val="single"/>
              </w:rPr>
              <w:t>∕</w:t>
            </w:r>
            <w:r>
              <w:rPr>
                <w:highlight w:val="none"/>
                <w:u w:val="single"/>
              </w:rPr>
              <w:t xml:space="preserve">         </w:t>
            </w:r>
            <w:r>
              <w:rPr>
                <w:rFonts w:hint="eastAsia"/>
                <w:highlight w:val="none"/>
              </w:rPr>
              <w:t>。</w:t>
            </w:r>
          </w:p>
        </w:tc>
      </w:tr>
      <w:tr w14:paraId="76E45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14F83FB2">
            <w:pPr>
              <w:adjustRightInd w:val="0"/>
              <w:snapToGrid w:val="0"/>
              <w:jc w:val="center"/>
              <w:rPr>
                <w:rFonts w:hint="eastAsia" w:ascii="宋体" w:hAnsi="宋体"/>
                <w:szCs w:val="21"/>
                <w:highlight w:val="none"/>
              </w:rPr>
            </w:pPr>
            <w:r>
              <w:rPr>
                <w:rFonts w:hint="eastAsia" w:ascii="宋体" w:hAnsi="宋体"/>
                <w:szCs w:val="21"/>
                <w:highlight w:val="none"/>
              </w:rPr>
              <w:t>10.8</w:t>
            </w:r>
          </w:p>
        </w:tc>
        <w:tc>
          <w:tcPr>
            <w:tcW w:w="1589" w:type="dxa"/>
            <w:noWrap w:val="0"/>
            <w:tcMar>
              <w:top w:w="28" w:type="dxa"/>
              <w:bottom w:w="28" w:type="dxa"/>
            </w:tcMar>
            <w:vAlign w:val="center"/>
          </w:tcPr>
          <w:p w14:paraId="746945B4">
            <w:pPr>
              <w:jc w:val="center"/>
              <w:rPr>
                <w:rFonts w:hint="eastAsia" w:ascii="宋体" w:hAnsi="宋体"/>
                <w:szCs w:val="21"/>
                <w:highlight w:val="none"/>
              </w:rPr>
            </w:pPr>
            <w:r>
              <w:rPr>
                <w:rFonts w:hint="eastAsia"/>
                <w:highlight w:val="none"/>
              </w:rPr>
              <w:t>招标代理服务费</w:t>
            </w:r>
          </w:p>
        </w:tc>
        <w:tc>
          <w:tcPr>
            <w:tcW w:w="6511" w:type="dxa"/>
            <w:noWrap w:val="0"/>
            <w:tcMar>
              <w:top w:w="28" w:type="dxa"/>
              <w:bottom w:w="28" w:type="dxa"/>
            </w:tcMar>
            <w:vAlign w:val="center"/>
          </w:tcPr>
          <w:p w14:paraId="418FA92B">
            <w:pPr>
              <w:spacing w:line="440" w:lineRule="exact"/>
              <w:rPr>
                <w:rFonts w:hint="eastAsia"/>
                <w:szCs w:val="21"/>
                <w:highlight w:val="none"/>
              </w:rPr>
            </w:pPr>
            <w:r>
              <w:rPr>
                <w:sz w:val="32"/>
                <w:szCs w:val="32"/>
                <w:highlight w:val="none"/>
              </w:rPr>
              <w:t>□</w:t>
            </w:r>
            <w:r>
              <w:rPr>
                <w:rFonts w:hint="eastAsia"/>
                <w:szCs w:val="21"/>
                <w:highlight w:val="none"/>
              </w:rPr>
              <w:t>本次招标没有招标代理服务费。</w:t>
            </w:r>
          </w:p>
          <w:p w14:paraId="6A8EDB18">
            <w:pPr>
              <w:adjustRightInd w:val="0"/>
              <w:snapToGrid w:val="0"/>
              <w:jc w:val="left"/>
              <w:rPr>
                <w:rFonts w:hint="eastAsia"/>
                <w:szCs w:val="21"/>
                <w:highlight w:val="none"/>
              </w:rPr>
            </w:pPr>
            <w:r>
              <w:rPr>
                <w:rFonts w:hint="eastAsia"/>
                <w:sz w:val="32"/>
                <w:szCs w:val="32"/>
                <w:highlight w:val="none"/>
                <w:lang w:eastAsia="zh-CN"/>
              </w:rPr>
              <w:t>☑</w:t>
            </w:r>
            <w:r>
              <w:rPr>
                <w:rFonts w:hint="eastAsia"/>
                <w:szCs w:val="21"/>
                <w:highlight w:val="none"/>
              </w:rPr>
              <w:t>本次招标有招标代理服务费。根据</w:t>
            </w:r>
            <w:r>
              <w:rPr>
                <w:szCs w:val="21"/>
                <w:highlight w:val="none"/>
              </w:rPr>
              <w:t>招标人</w:t>
            </w:r>
            <w:r>
              <w:rPr>
                <w:rFonts w:hint="eastAsia"/>
                <w:szCs w:val="21"/>
                <w:highlight w:val="none"/>
              </w:rPr>
              <w:t>和</w:t>
            </w:r>
            <w:r>
              <w:rPr>
                <w:szCs w:val="21"/>
                <w:highlight w:val="none"/>
              </w:rPr>
              <w:t>招标代理机构</w:t>
            </w:r>
            <w:r>
              <w:rPr>
                <w:rFonts w:hint="eastAsia"/>
                <w:szCs w:val="21"/>
                <w:highlight w:val="none"/>
              </w:rPr>
              <w:t>委托代理合同的约定，本项目招标代理服务费：</w:t>
            </w:r>
          </w:p>
          <w:p w14:paraId="506FB0D1">
            <w:pPr>
              <w:spacing w:line="350" w:lineRule="exact"/>
              <w:ind w:firstLine="320" w:firstLineChars="100"/>
              <w:rPr>
                <w:rFonts w:hint="eastAsia"/>
                <w:szCs w:val="21"/>
                <w:highlight w:val="none"/>
              </w:rPr>
            </w:pPr>
            <w:r>
              <w:rPr>
                <w:sz w:val="32"/>
                <w:szCs w:val="32"/>
                <w:highlight w:val="none"/>
              </w:rPr>
              <w:t>□</w:t>
            </w:r>
            <w:r>
              <w:rPr>
                <w:rFonts w:hint="eastAsia"/>
                <w:szCs w:val="21"/>
                <w:highlight w:val="none"/>
              </w:rPr>
              <w:t>由招标人支付。</w:t>
            </w:r>
          </w:p>
          <w:p w14:paraId="584316EB">
            <w:pPr>
              <w:spacing w:line="360" w:lineRule="exact"/>
              <w:ind w:firstLine="320" w:firstLineChars="100"/>
              <w:rPr>
                <w:rFonts w:hint="eastAsia"/>
                <w:szCs w:val="21"/>
                <w:highlight w:val="none"/>
              </w:rPr>
            </w:pPr>
            <w:r>
              <w:rPr>
                <w:rFonts w:hint="eastAsia"/>
                <w:sz w:val="32"/>
                <w:szCs w:val="32"/>
                <w:highlight w:val="none"/>
                <w:lang w:eastAsia="zh-CN"/>
              </w:rPr>
              <w:t>☑</w:t>
            </w:r>
            <w:r>
              <w:rPr>
                <w:rFonts w:hint="eastAsia"/>
                <w:szCs w:val="21"/>
                <w:highlight w:val="none"/>
              </w:rPr>
              <w:t>由中标人支付。</w:t>
            </w:r>
          </w:p>
          <w:p w14:paraId="74F2BA1C">
            <w:pPr>
              <w:rPr>
                <w:rFonts w:hint="eastAsia"/>
                <w:szCs w:val="21"/>
                <w:highlight w:val="none"/>
              </w:rPr>
            </w:pPr>
            <w:r>
              <w:rPr>
                <w:rFonts w:hint="eastAsia"/>
                <w:szCs w:val="21"/>
                <w:highlight w:val="none"/>
              </w:rPr>
              <w:t xml:space="preserve">   支付标准：</w:t>
            </w:r>
            <w:r>
              <w:rPr>
                <w:rFonts w:hint="eastAsia"/>
                <w:color w:val="0000FF"/>
                <w:szCs w:val="21"/>
                <w:highlight w:val="none"/>
                <w:u w:val="single"/>
              </w:rPr>
              <w:t>招标代理服务费参考《湖北省招标代理服务收费参考标准(试行)》鄂建文(2023)35 号文的收费标准收取</w:t>
            </w:r>
            <w:r>
              <w:rPr>
                <w:rFonts w:hint="eastAsia"/>
                <w:szCs w:val="21"/>
                <w:highlight w:val="none"/>
              </w:rPr>
              <w:t>；</w:t>
            </w:r>
          </w:p>
          <w:p w14:paraId="434DBF41">
            <w:pPr>
              <w:rPr>
                <w:rFonts w:hint="eastAsia"/>
                <w:szCs w:val="21"/>
                <w:highlight w:val="none"/>
              </w:rPr>
            </w:pPr>
            <w:r>
              <w:rPr>
                <w:rFonts w:hint="eastAsia"/>
                <w:szCs w:val="21"/>
                <w:highlight w:val="none"/>
              </w:rPr>
              <w:t xml:space="preserve">   支付方式：</w:t>
            </w:r>
            <w:bookmarkStart w:id="126" w:name="EBe900b399df134f0e8eac0c38655ce8e3"/>
            <w:r>
              <w:rPr>
                <w:rFonts w:hint="eastAsia" w:ascii="Times New Roman" w:hAnsi="Times New Roman" w:eastAsia="宋体" w:cs="Times New Roman"/>
                <w:color w:val="0000FF"/>
                <w:szCs w:val="21"/>
                <w:highlight w:val="none"/>
                <w:u w:val="single"/>
                <w:lang w:val="en-US" w:eastAsia="zh-CN"/>
              </w:rPr>
              <w:t>现金或转账</w:t>
            </w:r>
            <w:bookmarkEnd w:id="126"/>
            <w:r>
              <w:rPr>
                <w:rFonts w:hint="eastAsia"/>
                <w:szCs w:val="21"/>
                <w:highlight w:val="none"/>
              </w:rPr>
              <w:t>；</w:t>
            </w:r>
          </w:p>
          <w:p w14:paraId="347894DB">
            <w:pPr>
              <w:rPr>
                <w:rFonts w:hint="eastAsia"/>
                <w:highlight w:val="none"/>
              </w:rPr>
            </w:pPr>
            <w:r>
              <w:rPr>
                <w:rFonts w:hint="eastAsia"/>
                <w:szCs w:val="21"/>
                <w:highlight w:val="none"/>
              </w:rPr>
              <w:t xml:space="preserve">   支付时间：</w:t>
            </w:r>
            <w:bookmarkStart w:id="127" w:name="EBacb855c2c2cf4d959b0a394f07b8228a"/>
            <w:r>
              <w:rPr>
                <w:rFonts w:hint="eastAsia" w:ascii="Times New Roman" w:hAnsi="Times New Roman" w:eastAsia="宋体" w:cs="Times New Roman"/>
                <w:color w:val="0000FF"/>
                <w:szCs w:val="21"/>
                <w:highlight w:val="none"/>
                <w:u w:val="single"/>
                <w:lang w:val="en-US" w:eastAsia="zh-CN"/>
              </w:rPr>
              <w:t>领取中标通知书前一次性付清</w:t>
            </w:r>
            <w:bookmarkEnd w:id="127"/>
            <w:r>
              <w:rPr>
                <w:rFonts w:hint="eastAsia"/>
                <w:szCs w:val="21"/>
                <w:highlight w:val="none"/>
              </w:rPr>
              <w:t>。</w:t>
            </w:r>
          </w:p>
        </w:tc>
      </w:tr>
      <w:tr w14:paraId="029EA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7051FDD3">
            <w:pPr>
              <w:adjustRightInd w:val="0"/>
              <w:snapToGrid w:val="0"/>
              <w:jc w:val="center"/>
              <w:rPr>
                <w:rFonts w:ascii="宋体" w:hAnsi="宋体"/>
                <w:szCs w:val="21"/>
                <w:highlight w:val="none"/>
              </w:rPr>
            </w:pPr>
            <w:r>
              <w:rPr>
                <w:rFonts w:hint="eastAsia" w:ascii="宋体" w:hAnsi="宋体"/>
                <w:szCs w:val="21"/>
                <w:highlight w:val="none"/>
              </w:rPr>
              <w:t>10.9</w:t>
            </w:r>
          </w:p>
        </w:tc>
        <w:tc>
          <w:tcPr>
            <w:tcW w:w="1589" w:type="dxa"/>
            <w:noWrap w:val="0"/>
            <w:tcMar>
              <w:top w:w="28" w:type="dxa"/>
              <w:bottom w:w="28" w:type="dxa"/>
            </w:tcMar>
            <w:vAlign w:val="center"/>
          </w:tcPr>
          <w:p w14:paraId="4B1CDCE3">
            <w:pPr>
              <w:rPr>
                <w:rFonts w:hint="eastAsia"/>
                <w:highlight w:val="none"/>
              </w:rPr>
            </w:pPr>
            <w:r>
              <w:rPr>
                <w:rFonts w:hint="eastAsia"/>
                <w:highlight w:val="none"/>
              </w:rPr>
              <w:t>政府采购合同融资政策</w:t>
            </w:r>
          </w:p>
        </w:tc>
        <w:tc>
          <w:tcPr>
            <w:tcW w:w="6511" w:type="dxa"/>
            <w:noWrap w:val="0"/>
            <w:tcMar>
              <w:top w:w="28" w:type="dxa"/>
              <w:bottom w:w="28" w:type="dxa"/>
            </w:tcMar>
            <w:vAlign w:val="center"/>
          </w:tcPr>
          <w:p w14:paraId="7A8CED30">
            <w:pPr>
              <w:rPr>
                <w:rFonts w:hint="eastAsia"/>
                <w:highlight w:val="none"/>
              </w:rPr>
            </w:pPr>
            <w:r>
              <w:rPr>
                <w:rFonts w:hint="eastAsia"/>
                <w:highlight w:val="none"/>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3B29F12F">
            <w:pPr>
              <w:rPr>
                <w:rFonts w:hint="eastAsia"/>
                <w:highlight w:val="none"/>
                <w:u w:val="single"/>
              </w:rPr>
            </w:pPr>
            <w:r>
              <w:rPr>
                <w:rFonts w:hint="eastAsia"/>
                <w:highlight w:val="none"/>
                <w:u w:val="single"/>
              </w:rPr>
              <w:t>“政采贷”业务政策：《湖北省政府采购合同融资实施方案》（鄂财采发[2020]5号）</w:t>
            </w:r>
          </w:p>
          <w:p w14:paraId="168D44F6">
            <w:pPr>
              <w:rPr>
                <w:rFonts w:hint="eastAsia"/>
                <w:highlight w:val="none"/>
              </w:rPr>
            </w:pPr>
            <w:r>
              <w:rPr>
                <w:rFonts w:hint="eastAsia"/>
                <w:highlight w:val="none"/>
                <w:u w:val="single"/>
              </w:rPr>
              <w:t>“政采贷”业务申请：湖北省政府采购合同融资平台（https://czt.hubei.gov.cn/zcd/homepage）</w:t>
            </w:r>
          </w:p>
        </w:tc>
      </w:tr>
      <w:tr w14:paraId="69A0B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5" w:type="dxa"/>
            <w:noWrap w:val="0"/>
            <w:tcMar>
              <w:top w:w="28" w:type="dxa"/>
              <w:bottom w:w="28" w:type="dxa"/>
            </w:tcMar>
            <w:vAlign w:val="center"/>
          </w:tcPr>
          <w:p w14:paraId="3079102F">
            <w:pPr>
              <w:adjustRightInd w:val="0"/>
              <w:snapToGrid w:val="0"/>
              <w:jc w:val="center"/>
              <w:rPr>
                <w:rFonts w:ascii="宋体" w:hAnsi="宋体"/>
                <w:szCs w:val="21"/>
                <w:highlight w:val="none"/>
              </w:rPr>
            </w:pPr>
            <w:r>
              <w:rPr>
                <w:rFonts w:hint="eastAsia" w:ascii="宋体" w:hAnsi="宋体"/>
                <w:szCs w:val="21"/>
                <w:highlight w:val="none"/>
              </w:rPr>
              <w:t>10.10</w:t>
            </w:r>
          </w:p>
        </w:tc>
        <w:tc>
          <w:tcPr>
            <w:tcW w:w="1589" w:type="dxa"/>
            <w:noWrap w:val="0"/>
            <w:tcMar>
              <w:top w:w="28" w:type="dxa"/>
              <w:bottom w:w="28" w:type="dxa"/>
            </w:tcMar>
            <w:vAlign w:val="center"/>
          </w:tcPr>
          <w:p w14:paraId="3BB3C39E">
            <w:pPr>
              <w:adjustRightInd w:val="0"/>
              <w:snapToGrid w:val="0"/>
              <w:jc w:val="center"/>
              <w:rPr>
                <w:rFonts w:hint="eastAsia" w:ascii="宋体" w:hAnsi="宋体"/>
                <w:szCs w:val="21"/>
                <w:highlight w:val="none"/>
              </w:rPr>
            </w:pPr>
            <w:r>
              <w:rPr>
                <w:rFonts w:hint="eastAsia" w:ascii="宋体" w:hAnsi="宋体"/>
                <w:szCs w:val="21"/>
                <w:highlight w:val="none"/>
              </w:rPr>
              <w:t>需要补充的</w:t>
            </w:r>
          </w:p>
          <w:p w14:paraId="73EB47F1">
            <w:pPr>
              <w:adjustRightInd w:val="0"/>
              <w:snapToGrid w:val="0"/>
              <w:jc w:val="center"/>
              <w:rPr>
                <w:rFonts w:hint="eastAsia" w:ascii="宋体" w:hAnsi="宋体"/>
                <w:szCs w:val="21"/>
                <w:highlight w:val="none"/>
              </w:rPr>
            </w:pPr>
            <w:r>
              <w:rPr>
                <w:rFonts w:hint="eastAsia" w:ascii="宋体" w:hAnsi="宋体"/>
                <w:szCs w:val="21"/>
                <w:highlight w:val="none"/>
              </w:rPr>
              <w:t>其他内容</w:t>
            </w:r>
          </w:p>
        </w:tc>
        <w:tc>
          <w:tcPr>
            <w:tcW w:w="6511" w:type="dxa"/>
            <w:noWrap w:val="0"/>
            <w:tcMar>
              <w:top w:w="28" w:type="dxa"/>
              <w:bottom w:w="28" w:type="dxa"/>
            </w:tcMar>
            <w:vAlign w:val="center"/>
          </w:tcPr>
          <w:p w14:paraId="2BD2D32A">
            <w:pPr>
              <w:rPr>
                <w:rFonts w:hint="eastAsia" w:ascii="Times New Roman" w:hAnsi="Times New Roman" w:eastAsia="宋体" w:cs="Times New Roman"/>
                <w:color w:val="0000FF"/>
                <w:szCs w:val="21"/>
                <w:highlight w:val="none"/>
                <w:lang w:val="en-US" w:eastAsia="zh-CN"/>
              </w:rPr>
            </w:pPr>
            <w:bookmarkStart w:id="128" w:name="EB7b06d58e21634272a5b9fb4cac08ceb7"/>
            <w:r>
              <w:rPr>
                <w:rFonts w:hint="eastAsia" w:ascii="Times New Roman" w:hAnsi="Times New Roman" w:eastAsia="宋体" w:cs="Times New Roman"/>
                <w:color w:val="0000FF"/>
                <w:szCs w:val="21"/>
                <w:highlight w:val="none"/>
                <w:lang w:val="en-US" w:eastAsia="zh-CN"/>
              </w:rPr>
              <w:t xml:space="preserve">1、抽取专家类别及人数说明：本项目工程监理类专家人数≥1 人，经济管理类专家≥1 人（备注：如出现抽取专业的专家人数不足或类别缺少，则抽取相近类别的专家）。      </w:t>
            </w:r>
          </w:p>
          <w:p w14:paraId="062167D4">
            <w:pPr>
              <w:rPr>
                <w:rFonts w:hint="eastAsia" w:ascii="Times New Roman" w:hAnsi="Times New Roman" w:eastAsia="宋体" w:cs="Times New Roman"/>
                <w:color w:val="0000FF"/>
                <w:szCs w:val="21"/>
                <w:highlight w:val="none"/>
                <w:lang w:val="en-US" w:eastAsia="zh-CN"/>
              </w:rPr>
            </w:pPr>
            <w:r>
              <w:rPr>
                <w:rFonts w:hint="eastAsia" w:ascii="Times New Roman" w:hAnsi="Times New Roman" w:eastAsia="宋体" w:cs="Times New Roman"/>
                <w:color w:val="0000FF"/>
                <w:szCs w:val="21"/>
                <w:highlight w:val="none"/>
                <w:lang w:val="en-US" w:eastAsia="zh-CN"/>
              </w:rPr>
              <w:t xml:space="preserve">2、投标人所投递的文件没有按照招标文件要求在规定的位置签字或盖章的，视为没有对招标文件做出实质性响应，并可能导致其投标文件被拒绝。   </w:t>
            </w:r>
          </w:p>
          <w:p w14:paraId="73075C7B">
            <w:pPr>
              <w:keepNext w:val="0"/>
              <w:keepLines w:val="0"/>
              <w:widowControl/>
              <w:suppressLineNumbers w:val="0"/>
              <w:jc w:val="left"/>
              <w:rPr>
                <w:rFonts w:hint="eastAsia" w:ascii="Times New Roman" w:hAnsi="Times New Roman" w:eastAsia="宋体" w:cs="Times New Roman"/>
                <w:color w:val="0000FF"/>
                <w:szCs w:val="21"/>
                <w:highlight w:val="none"/>
                <w:lang w:val="en-US" w:eastAsia="zh-CN"/>
              </w:rPr>
            </w:pPr>
            <w:r>
              <w:rPr>
                <w:rFonts w:hint="eastAsia" w:ascii="Times New Roman" w:hAnsi="Times New Roman" w:eastAsia="宋体" w:cs="Times New Roman"/>
                <w:color w:val="0000FF"/>
                <w:szCs w:val="21"/>
                <w:highlight w:val="none"/>
                <w:lang w:val="en-US" w:eastAsia="zh-CN"/>
              </w:rPr>
              <w:t>3、关于投标人提供业绩、奖项等实行现场核对，确保真实、有效，强化“标中”监管的要求：（1）投标人在其投标文件中，必须提供业绩、奖项官网查询链接或网站截图。（2）评标委员会成员对所有投标企业，尤其是对拟入围的企业重点核验业绩，</w:t>
            </w:r>
            <w:r>
              <w:rPr>
                <w:rFonts w:ascii="瀹嬩綋" w:hAnsi="瀹嬩綋" w:eastAsia="瀹嬩綋" w:cs="瀹嬩綋"/>
                <w:color w:val="0000FF"/>
                <w:kern w:val="0"/>
                <w:sz w:val="21"/>
                <w:szCs w:val="21"/>
                <w:highlight w:val="none"/>
                <w:lang w:val="en-US" w:eastAsia="zh-CN" w:bidi="ar"/>
              </w:rPr>
              <w:t xml:space="preserve">在官网链接上无法查询业绩、奖项的， </w:t>
            </w:r>
            <w:r>
              <w:rPr>
                <w:rFonts w:hint="default" w:ascii="瀹嬩綋" w:hAnsi="瀹嬩綋" w:eastAsia="瀹嬩綋" w:cs="瀹嬩綋"/>
                <w:color w:val="0000FF"/>
                <w:kern w:val="0"/>
                <w:sz w:val="21"/>
                <w:szCs w:val="21"/>
                <w:highlight w:val="none"/>
                <w:lang w:val="en-US" w:eastAsia="zh-CN" w:bidi="ar"/>
              </w:rPr>
              <w:t>一律不得分。（</w:t>
            </w:r>
            <w:r>
              <w:rPr>
                <w:rFonts w:ascii="Calibri" w:hAnsi="Calibri" w:eastAsia="宋体" w:cs="Calibri"/>
                <w:color w:val="0000FF"/>
                <w:kern w:val="0"/>
                <w:sz w:val="21"/>
                <w:szCs w:val="21"/>
                <w:highlight w:val="none"/>
                <w:lang w:val="en-US" w:eastAsia="zh-CN" w:bidi="ar"/>
              </w:rPr>
              <w:t>3</w:t>
            </w:r>
            <w:r>
              <w:rPr>
                <w:rFonts w:hint="default" w:ascii="瀹嬩綋" w:hAnsi="瀹嬩綋" w:eastAsia="瀹嬩綋" w:cs="瀹嬩綋"/>
                <w:color w:val="0000FF"/>
                <w:kern w:val="0"/>
                <w:sz w:val="21"/>
                <w:szCs w:val="21"/>
                <w:highlight w:val="none"/>
                <w:lang w:val="en-US" w:eastAsia="zh-CN" w:bidi="ar"/>
              </w:rPr>
              <w:t>）评标委员会报告在评标结束后，针对在官网链接无法查询的事项结果，应及时向黄梅县发展和改革局公共资源交易监管股报告。</w:t>
            </w:r>
            <w:r>
              <w:rPr>
                <w:rFonts w:hint="default" w:ascii="Calibri" w:hAnsi="Calibri" w:eastAsia="宋体" w:cs="Calibri"/>
                <w:color w:val="0000FF"/>
                <w:kern w:val="0"/>
                <w:sz w:val="21"/>
                <w:szCs w:val="21"/>
                <w:highlight w:val="none"/>
                <w:lang w:val="en-US" w:eastAsia="zh-CN" w:bidi="ar"/>
              </w:rPr>
              <w:t xml:space="preserve"> </w:t>
            </w:r>
            <w:r>
              <w:rPr>
                <w:rFonts w:hint="eastAsia" w:ascii="Times New Roman" w:hAnsi="Times New Roman" w:eastAsia="宋体" w:cs="Times New Roman"/>
                <w:color w:val="0000FF"/>
                <w:szCs w:val="21"/>
                <w:highlight w:val="none"/>
                <w:lang w:val="en-US" w:eastAsia="zh-CN"/>
              </w:rPr>
              <w:t xml:space="preserve">      </w:t>
            </w:r>
          </w:p>
          <w:p w14:paraId="1A50374C">
            <w:pPr>
              <w:rPr>
                <w:rFonts w:hint="eastAsia" w:ascii="Times New Roman" w:hAnsi="Times New Roman" w:eastAsia="宋体" w:cs="Times New Roman"/>
                <w:color w:val="0000FF"/>
                <w:szCs w:val="21"/>
                <w:highlight w:val="none"/>
                <w:lang w:val="en-US" w:eastAsia="zh-CN"/>
              </w:rPr>
            </w:pPr>
            <w:r>
              <w:rPr>
                <w:rFonts w:hint="eastAsia" w:ascii="Times New Roman" w:hAnsi="Times New Roman" w:eastAsia="宋体" w:cs="Times New Roman"/>
                <w:color w:val="0000FF"/>
                <w:szCs w:val="21"/>
                <w:highlight w:val="none"/>
                <w:lang w:val="en-US" w:eastAsia="zh-CN"/>
              </w:rPr>
              <w:t>4、</w:t>
            </w:r>
            <w:r>
              <w:rPr>
                <w:rFonts w:hint="eastAsia" w:ascii="宋体" w:hAnsi="宋体" w:eastAsia="宋体" w:cs="Times New Roman"/>
                <w:color w:val="0000FF"/>
                <w:szCs w:val="21"/>
                <w:highlight w:val="none"/>
              </w:rPr>
              <w:t>本项目为智能辅助评标项目，投标人在制作投标文件时，除同步企业基本信息外，还将通过湖北省公共资源交易和政府采购一体化服务平台--统一市场主体库（以下简称“一体化平台主体库”）同步企业资质、业绩、奖项、财务和人员资质等信息，投标人应将上述信息录入至一体化平台主体库。</w:t>
            </w:r>
            <w:r>
              <w:rPr>
                <w:rFonts w:hint="eastAsia" w:ascii="Times New Roman" w:hAnsi="Times New Roman" w:eastAsia="宋体" w:cs="Times New Roman"/>
                <w:color w:val="0000FF"/>
                <w:szCs w:val="21"/>
                <w:highlight w:val="none"/>
                <w:lang w:val="en-US" w:eastAsia="zh-CN"/>
              </w:rPr>
              <w:t xml:space="preserve">   </w:t>
            </w:r>
          </w:p>
          <w:p w14:paraId="0DB9A5F6">
            <w:pPr>
              <w:rPr>
                <w:rFonts w:hint="eastAsia" w:ascii="Times New Roman" w:hAnsi="Times New Roman" w:eastAsia="宋体" w:cs="Times New Roman"/>
                <w:color w:val="0000FF"/>
                <w:szCs w:val="21"/>
                <w:highlight w:val="none"/>
                <w:lang w:val="en-US" w:eastAsia="zh-CN"/>
              </w:rPr>
            </w:pPr>
            <w:r>
              <w:rPr>
                <w:rFonts w:hint="eastAsia" w:ascii="Times New Roman" w:hAnsi="Times New Roman" w:eastAsia="宋体" w:cs="Times New Roman"/>
                <w:color w:val="0000FF"/>
                <w:szCs w:val="21"/>
                <w:highlight w:val="none"/>
                <w:lang w:val="en-US" w:eastAsia="zh-CN"/>
              </w:rPr>
              <w:t xml:space="preserve">5、投标人可通过手机免费申请电子营业执照应用服务，通过电子营业执照登录交易系统，进行CA身份认证、电子签章、电子签名、标书加密、标书解密，并注明加密、解密环节必须均采用电子营业执照方式进行。    </w:t>
            </w:r>
          </w:p>
          <w:p w14:paraId="7E75052D">
            <w:pPr>
              <w:rPr>
                <w:rFonts w:hint="eastAsia" w:ascii="Times New Roman" w:hAnsi="Times New Roman" w:eastAsia="宋体" w:cs="Times New Roman"/>
                <w:color w:val="0000FF"/>
                <w:szCs w:val="21"/>
                <w:highlight w:val="none"/>
                <w:lang w:val="en-US" w:eastAsia="zh-CN"/>
              </w:rPr>
            </w:pPr>
            <w:r>
              <w:rPr>
                <w:rFonts w:hint="eastAsia" w:ascii="Times New Roman" w:hAnsi="Times New Roman" w:eastAsia="宋体" w:cs="Times New Roman"/>
                <w:color w:val="0000FF"/>
                <w:szCs w:val="21"/>
                <w:highlight w:val="none"/>
                <w:lang w:val="en-US" w:eastAsia="zh-CN"/>
              </w:rPr>
              <w:t>6、对招标文件进行补充说明：若文件中的评分方法与投标人须知前附表有冲突，以投标人须知前附表为准。</w:t>
            </w:r>
            <w:bookmarkEnd w:id="128"/>
          </w:p>
          <w:p w14:paraId="086DB8FB">
            <w:pPr>
              <w:rPr>
                <w:rFonts w:hint="default" w:ascii="Times New Roman" w:hAnsi="Times New Roman" w:eastAsia="宋体" w:cs="Times New Roman"/>
                <w:color w:val="0000FF"/>
                <w:szCs w:val="21"/>
                <w:highlight w:val="none"/>
                <w:lang w:val="en-US" w:eastAsia="zh-CN"/>
              </w:rPr>
            </w:pPr>
            <w:r>
              <w:rPr>
                <w:rFonts w:hint="eastAsia" w:ascii="Times New Roman" w:hAnsi="Times New Roman" w:eastAsia="宋体" w:cs="Times New Roman"/>
                <w:color w:val="0000FF"/>
                <w:szCs w:val="21"/>
                <w:highlight w:val="none"/>
                <w:lang w:val="en-US" w:eastAsia="zh-CN"/>
              </w:rPr>
              <w:t>7、</w:t>
            </w:r>
            <w:r>
              <w:rPr>
                <w:rFonts w:hint="eastAsia"/>
                <w:color w:val="0000FF"/>
                <w:highlight w:val="none"/>
                <w:lang w:val="en-US" w:eastAsia="zh-CN"/>
              </w:rPr>
              <w:t>本项目实施实行代建制项目管理。</w:t>
            </w:r>
          </w:p>
        </w:tc>
      </w:tr>
    </w:tbl>
    <w:p w14:paraId="6195AAA0">
      <w:pPr>
        <w:adjustRightInd w:val="0"/>
        <w:snapToGrid w:val="0"/>
        <w:spacing w:line="320" w:lineRule="exact"/>
        <w:ind w:firstLine="420" w:firstLineChars="200"/>
        <w:rPr>
          <w:rFonts w:hint="eastAsia" w:ascii="宋体" w:hAnsi="宋体"/>
          <w:szCs w:val="21"/>
          <w:highlight w:val="none"/>
        </w:rPr>
      </w:pPr>
    </w:p>
    <w:p w14:paraId="2D90166C">
      <w:pPr>
        <w:adjustRightInd w:val="0"/>
        <w:snapToGrid w:val="0"/>
        <w:spacing w:line="320" w:lineRule="exact"/>
        <w:ind w:left="1260" w:leftChars="200" w:hanging="840" w:hangingChars="400"/>
        <w:rPr>
          <w:rFonts w:hint="eastAsia" w:ascii="宋体" w:hAnsi="宋体"/>
          <w:szCs w:val="21"/>
          <w:highlight w:val="none"/>
        </w:rPr>
      </w:pPr>
      <w:r>
        <w:rPr>
          <w:rFonts w:hint="eastAsia" w:ascii="宋体" w:hAnsi="宋体"/>
          <w:szCs w:val="21"/>
          <w:highlight w:val="none"/>
        </w:rPr>
        <w:t>备注：1.同类工程是指工程类型（如：土石坝、混凝土坝（含水库工程和水电站工程）、水闸、泵站、堤防、灌区、隧洞、渡槽、基础处理等）、规模（大一型、大二型、中型、小型）、等别（Ⅰ、Ⅱ、Ⅲ、Ⅳ、Ⅴ）、建筑物级别（1级、2级、3级、4级、5级）与招标工程相同及以上的工程。</w:t>
      </w:r>
    </w:p>
    <w:p w14:paraId="5D10494B">
      <w:pPr>
        <w:ind w:firstLine="1050" w:firstLineChars="500"/>
        <w:rPr>
          <w:rFonts w:hint="eastAsia" w:ascii="宋体" w:hAnsi="宋体"/>
          <w:szCs w:val="21"/>
          <w:highlight w:val="none"/>
        </w:rPr>
      </w:pPr>
      <w:bookmarkStart w:id="129" w:name="_Toc13562"/>
      <w:bookmarkStart w:id="130" w:name="_Toc348"/>
      <w:r>
        <w:rPr>
          <w:rFonts w:hint="eastAsia" w:ascii="宋体" w:hAnsi="宋体"/>
          <w:szCs w:val="21"/>
          <w:highlight w:val="none"/>
        </w:rPr>
        <w:t>2.类似工程是指工程类型与招标工程类似的工程。</w:t>
      </w:r>
      <w:bookmarkEnd w:id="129"/>
      <w:bookmarkEnd w:id="130"/>
    </w:p>
    <w:p w14:paraId="098427C0">
      <w:pPr>
        <w:ind w:left="1155" w:leftChars="450" w:hanging="210" w:hangingChars="100"/>
        <w:rPr>
          <w:rFonts w:hint="eastAsia" w:ascii="宋体" w:hAnsi="宋体"/>
          <w:szCs w:val="21"/>
          <w:highlight w:val="none"/>
        </w:rPr>
      </w:pPr>
      <w:r>
        <w:rPr>
          <w:rFonts w:hint="eastAsia" w:ascii="宋体" w:hAnsi="宋体"/>
          <w:szCs w:val="21"/>
          <w:highlight w:val="none"/>
        </w:rPr>
        <w:t>3.在具体项目招标时，应在投标人须知前附表对同类工程、类似工程进行定义，对工程类型、规模、等别及建筑物级别等加以明确。</w:t>
      </w:r>
    </w:p>
    <w:p w14:paraId="4D68D338">
      <w:pPr>
        <w:ind w:firstLine="420" w:firstLineChars="200"/>
        <w:rPr>
          <w:rFonts w:hint="eastAsia" w:ascii="宋体" w:hAnsi="宋体"/>
          <w:szCs w:val="21"/>
          <w:highlight w:val="none"/>
        </w:rPr>
      </w:pPr>
    </w:p>
    <w:p w14:paraId="5679F15C">
      <w:pPr>
        <w:ind w:firstLine="420" w:firstLineChars="200"/>
        <w:rPr>
          <w:rFonts w:hint="eastAsia" w:ascii="宋体" w:hAnsi="宋体"/>
          <w:szCs w:val="21"/>
          <w:highlight w:val="none"/>
        </w:rPr>
      </w:pPr>
    </w:p>
    <w:p w14:paraId="3B9D5A52">
      <w:pPr>
        <w:ind w:firstLine="420" w:firstLineChars="200"/>
        <w:rPr>
          <w:rFonts w:hint="eastAsia" w:ascii="宋体" w:hAnsi="宋体"/>
          <w:szCs w:val="21"/>
          <w:highlight w:val="none"/>
        </w:rPr>
      </w:pPr>
    </w:p>
    <w:p w14:paraId="216359AD">
      <w:pPr>
        <w:ind w:firstLine="420" w:firstLineChars="200"/>
        <w:rPr>
          <w:rFonts w:hint="eastAsia" w:ascii="宋体" w:hAnsi="宋体"/>
          <w:szCs w:val="21"/>
          <w:highlight w:val="none"/>
        </w:rPr>
      </w:pPr>
    </w:p>
    <w:p w14:paraId="247978B8">
      <w:pPr>
        <w:ind w:firstLine="420" w:firstLineChars="200"/>
        <w:rPr>
          <w:rFonts w:hint="eastAsia" w:ascii="宋体" w:hAnsi="宋体"/>
          <w:szCs w:val="21"/>
          <w:highlight w:val="none"/>
        </w:rPr>
      </w:pPr>
    </w:p>
    <w:p w14:paraId="0F4D2E89">
      <w:pPr>
        <w:ind w:firstLine="420" w:firstLineChars="200"/>
        <w:rPr>
          <w:rFonts w:hint="eastAsia" w:ascii="宋体" w:hAnsi="宋体"/>
          <w:szCs w:val="21"/>
          <w:highlight w:val="none"/>
        </w:rPr>
      </w:pPr>
    </w:p>
    <w:p w14:paraId="2F1A2F88">
      <w:pPr>
        <w:ind w:firstLine="420" w:firstLineChars="200"/>
        <w:rPr>
          <w:rFonts w:hint="eastAsia" w:ascii="宋体" w:hAnsi="宋体"/>
          <w:szCs w:val="21"/>
          <w:highlight w:val="none"/>
        </w:rPr>
      </w:pPr>
    </w:p>
    <w:p w14:paraId="4063869A">
      <w:pPr>
        <w:ind w:firstLine="420" w:firstLineChars="200"/>
        <w:rPr>
          <w:rFonts w:hint="eastAsia" w:ascii="宋体" w:hAnsi="宋体"/>
          <w:szCs w:val="21"/>
          <w:highlight w:val="none"/>
        </w:rPr>
      </w:pPr>
    </w:p>
    <w:p w14:paraId="5240BB97">
      <w:pPr>
        <w:ind w:firstLine="420" w:firstLineChars="200"/>
        <w:rPr>
          <w:rFonts w:hint="eastAsia" w:ascii="宋体" w:hAnsi="宋体"/>
          <w:szCs w:val="21"/>
          <w:highlight w:val="none"/>
        </w:rPr>
      </w:pPr>
    </w:p>
    <w:p w14:paraId="661CA29B">
      <w:pPr>
        <w:pStyle w:val="18"/>
        <w:spacing w:line="360" w:lineRule="auto"/>
        <w:rPr>
          <w:rFonts w:hint="eastAsia" w:ascii="宋体" w:hAnsi="宋体"/>
          <w:b/>
          <w:bCs/>
          <w:highlight w:val="none"/>
        </w:rPr>
      </w:pPr>
      <w:bookmarkStart w:id="131" w:name="_Toc31635"/>
      <w:bookmarkStart w:id="132" w:name="_Toc222033833"/>
      <w:bookmarkStart w:id="133" w:name="_Toc387753551"/>
      <w:bookmarkStart w:id="134" w:name="_Toc13431"/>
      <w:bookmarkStart w:id="135" w:name="_Toc387755332"/>
      <w:bookmarkStart w:id="136" w:name="_Toc222029482"/>
      <w:bookmarkStart w:id="137" w:name="_Toc222032651"/>
      <w:bookmarkStart w:id="138" w:name="_Toc222030984"/>
      <w:bookmarkStart w:id="139" w:name="_Toc7071"/>
      <w:bookmarkStart w:id="140" w:name="_Toc229305342"/>
      <w:bookmarkStart w:id="141" w:name="_Toc78435500"/>
      <w:bookmarkStart w:id="142" w:name="_Toc56802826"/>
      <w:bookmarkStart w:id="143" w:name="_Toc70571575"/>
      <w:bookmarkStart w:id="144" w:name="_Toc57939170"/>
      <w:bookmarkStart w:id="145" w:name="_Toc78435686"/>
      <w:bookmarkStart w:id="146" w:name="_Toc240276099"/>
      <w:bookmarkStart w:id="147" w:name="_Toc57936279"/>
      <w:bookmarkStart w:id="148" w:name="_Toc56802696"/>
      <w:bookmarkStart w:id="149" w:name="_Toc57936610"/>
      <w:r>
        <w:rPr>
          <w:rFonts w:hint="eastAsia" w:ascii="宋体" w:hAnsi="宋体"/>
          <w:b/>
          <w:bCs/>
          <w:highlight w:val="none"/>
        </w:rPr>
        <w:br w:type="page"/>
      </w:r>
      <w:bookmarkStart w:id="150" w:name="_Toc23135"/>
      <w:r>
        <w:rPr>
          <w:rFonts w:hint="eastAsia" w:ascii="宋体" w:hAnsi="宋体"/>
          <w:b/>
          <w:bCs/>
          <w:highlight w:val="none"/>
        </w:rPr>
        <w:t>1. 总则</w:t>
      </w:r>
      <w:bookmarkEnd w:id="131"/>
      <w:bookmarkEnd w:id="132"/>
      <w:bookmarkEnd w:id="133"/>
      <w:bookmarkEnd w:id="134"/>
      <w:bookmarkEnd w:id="135"/>
      <w:bookmarkEnd w:id="136"/>
      <w:bookmarkEnd w:id="137"/>
      <w:bookmarkEnd w:id="138"/>
      <w:bookmarkEnd w:id="139"/>
      <w:bookmarkEnd w:id="140"/>
      <w:bookmarkEnd w:id="150"/>
    </w:p>
    <w:p w14:paraId="417C10E2">
      <w:pPr>
        <w:keepNext/>
        <w:keepLines/>
        <w:spacing w:line="360" w:lineRule="auto"/>
        <w:outlineLvl w:val="2"/>
        <w:rPr>
          <w:rFonts w:hint="eastAsia" w:ascii="宋体" w:hAnsi="宋体"/>
          <w:b/>
          <w:szCs w:val="21"/>
          <w:highlight w:val="none"/>
        </w:rPr>
      </w:pPr>
      <w:bookmarkStart w:id="151" w:name="_Toc7674"/>
      <w:bookmarkStart w:id="152" w:name="_Toc11671"/>
      <w:bookmarkStart w:id="153" w:name="_Toc221950086"/>
      <w:r>
        <w:rPr>
          <w:rFonts w:hint="eastAsia" w:ascii="宋体" w:hAnsi="宋体"/>
          <w:b/>
          <w:szCs w:val="21"/>
          <w:highlight w:val="none"/>
        </w:rPr>
        <w:t>1.1项目概况</w:t>
      </w:r>
      <w:bookmarkEnd w:id="151"/>
      <w:bookmarkEnd w:id="152"/>
    </w:p>
    <w:p w14:paraId="25BD981A">
      <w:pPr>
        <w:spacing w:line="360" w:lineRule="auto"/>
        <w:ind w:firstLine="420" w:firstLineChars="200"/>
        <w:rPr>
          <w:rFonts w:hint="eastAsia" w:ascii="宋体" w:hAnsi="宋体"/>
          <w:szCs w:val="21"/>
          <w:highlight w:val="none"/>
        </w:rPr>
      </w:pPr>
      <w:r>
        <w:rPr>
          <w:rFonts w:hint="eastAsia" w:ascii="宋体" w:hAnsi="宋体"/>
          <w:szCs w:val="21"/>
          <w:highlight w:val="none"/>
        </w:rPr>
        <w:t>1.1.1根据《中华人民共和国招标投标法》、《中华人民共和国招标投标法实施条例》等有关法律、法规和规章的规定，本招标项目已具备招标条件，现对本标段监理进行招标。</w:t>
      </w:r>
    </w:p>
    <w:p w14:paraId="66AE590D">
      <w:pPr>
        <w:spacing w:line="360" w:lineRule="auto"/>
        <w:ind w:firstLine="420" w:firstLineChars="200"/>
        <w:rPr>
          <w:rFonts w:hint="eastAsia" w:ascii="宋体" w:hAnsi="宋体"/>
          <w:szCs w:val="21"/>
          <w:highlight w:val="none"/>
        </w:rPr>
      </w:pPr>
      <w:r>
        <w:rPr>
          <w:rFonts w:hint="eastAsia" w:ascii="宋体" w:hAnsi="宋体"/>
          <w:szCs w:val="21"/>
          <w:highlight w:val="none"/>
        </w:rPr>
        <w:t>1.1.2 本招标项目招标人：见投标人须知前附表。</w:t>
      </w:r>
    </w:p>
    <w:p w14:paraId="21C96CDA">
      <w:pPr>
        <w:spacing w:line="360" w:lineRule="auto"/>
        <w:ind w:firstLine="420" w:firstLineChars="200"/>
        <w:rPr>
          <w:rFonts w:hint="eastAsia" w:ascii="宋体" w:hAnsi="宋体"/>
          <w:szCs w:val="21"/>
          <w:highlight w:val="none"/>
        </w:rPr>
      </w:pPr>
      <w:r>
        <w:rPr>
          <w:rFonts w:hint="eastAsia" w:ascii="宋体" w:hAnsi="宋体"/>
          <w:szCs w:val="21"/>
          <w:highlight w:val="none"/>
        </w:rPr>
        <w:t>1.1.3 本标段招标代理机构：见投标人须知前附表。</w:t>
      </w:r>
    </w:p>
    <w:p w14:paraId="6FBFC300">
      <w:pPr>
        <w:spacing w:line="360" w:lineRule="auto"/>
        <w:ind w:firstLine="420" w:firstLineChars="200"/>
        <w:rPr>
          <w:rFonts w:hint="eastAsia" w:ascii="宋体" w:hAnsi="宋体"/>
          <w:szCs w:val="21"/>
          <w:highlight w:val="none"/>
        </w:rPr>
      </w:pPr>
      <w:r>
        <w:rPr>
          <w:rFonts w:hint="eastAsia" w:ascii="宋体" w:hAnsi="宋体"/>
          <w:szCs w:val="21"/>
          <w:highlight w:val="none"/>
        </w:rPr>
        <w:t>1.1.4 本招标项目名称、合同名称（合同编号）：见投标人须知前附表。</w:t>
      </w:r>
    </w:p>
    <w:p w14:paraId="44B05408">
      <w:pPr>
        <w:spacing w:line="360" w:lineRule="auto"/>
        <w:ind w:firstLine="420" w:firstLineChars="200"/>
        <w:rPr>
          <w:rFonts w:hint="eastAsia" w:ascii="宋体" w:hAnsi="宋体"/>
          <w:szCs w:val="21"/>
          <w:highlight w:val="none"/>
        </w:rPr>
      </w:pPr>
      <w:r>
        <w:rPr>
          <w:rFonts w:hint="eastAsia" w:ascii="宋体" w:hAnsi="宋体"/>
          <w:szCs w:val="21"/>
          <w:highlight w:val="none"/>
        </w:rPr>
        <w:t>1.1.5 本标段建设地点：见投标人须知前附表。</w:t>
      </w:r>
    </w:p>
    <w:p w14:paraId="629135BC">
      <w:pPr>
        <w:spacing w:line="360" w:lineRule="auto"/>
        <w:ind w:firstLine="420" w:firstLineChars="200"/>
        <w:rPr>
          <w:rFonts w:hint="eastAsia" w:ascii="宋体" w:hAnsi="宋体"/>
          <w:szCs w:val="21"/>
          <w:highlight w:val="none"/>
        </w:rPr>
      </w:pPr>
      <w:r>
        <w:rPr>
          <w:rFonts w:hint="eastAsia" w:ascii="宋体" w:hAnsi="宋体"/>
          <w:szCs w:val="21"/>
          <w:highlight w:val="none"/>
        </w:rPr>
        <w:t>1.1.6本招标项目现场管理机构：见投标人须知前附表。</w:t>
      </w:r>
      <w:bookmarkEnd w:id="153"/>
    </w:p>
    <w:p w14:paraId="374E04E2">
      <w:pPr>
        <w:spacing w:line="360" w:lineRule="auto"/>
        <w:ind w:firstLine="420" w:firstLineChars="200"/>
        <w:rPr>
          <w:rFonts w:hint="eastAsia" w:ascii="宋体" w:hAnsi="宋体"/>
          <w:szCs w:val="21"/>
          <w:highlight w:val="none"/>
        </w:rPr>
      </w:pPr>
      <w:bookmarkStart w:id="154" w:name="_Toc221950087"/>
      <w:r>
        <w:rPr>
          <w:rFonts w:hint="eastAsia" w:ascii="宋体" w:hAnsi="宋体"/>
          <w:szCs w:val="21"/>
          <w:highlight w:val="none"/>
        </w:rPr>
        <w:t>1.1.7本招标项目设计人：见投标人须知前附表。</w:t>
      </w:r>
      <w:bookmarkEnd w:id="154"/>
    </w:p>
    <w:p w14:paraId="4E49DA66">
      <w:pPr>
        <w:spacing w:line="360" w:lineRule="auto"/>
        <w:ind w:firstLine="420" w:firstLineChars="200"/>
        <w:rPr>
          <w:rFonts w:hint="eastAsia" w:ascii="宋体" w:hAnsi="宋体"/>
          <w:szCs w:val="21"/>
          <w:highlight w:val="none"/>
        </w:rPr>
      </w:pPr>
      <w:bookmarkStart w:id="155" w:name="_Toc221950089"/>
      <w:r>
        <w:rPr>
          <w:rFonts w:hint="eastAsia" w:ascii="宋体" w:hAnsi="宋体"/>
          <w:szCs w:val="21"/>
          <w:highlight w:val="none"/>
        </w:rPr>
        <w:t>1.1.8本招标项目代建人：见投标人须知前附表。</w:t>
      </w:r>
      <w:bookmarkEnd w:id="155"/>
    </w:p>
    <w:p w14:paraId="4D30784F">
      <w:pPr>
        <w:spacing w:line="360" w:lineRule="auto"/>
        <w:ind w:firstLine="420" w:firstLineChars="200"/>
        <w:rPr>
          <w:rFonts w:hint="eastAsia" w:ascii="宋体" w:hAnsi="宋体"/>
          <w:szCs w:val="21"/>
          <w:highlight w:val="none"/>
        </w:rPr>
      </w:pPr>
      <w:r>
        <w:rPr>
          <w:rFonts w:hint="eastAsia" w:ascii="宋体" w:hAnsi="宋体"/>
          <w:szCs w:val="21"/>
          <w:highlight w:val="none"/>
        </w:rPr>
        <w:t>1.1.9招标工程投资：见投标人须知前附表。</w:t>
      </w:r>
    </w:p>
    <w:p w14:paraId="0875BC03">
      <w:pPr>
        <w:keepNext/>
        <w:keepLines/>
        <w:spacing w:line="360" w:lineRule="auto"/>
        <w:outlineLvl w:val="2"/>
        <w:rPr>
          <w:rFonts w:hint="eastAsia" w:ascii="宋体" w:hAnsi="宋体"/>
          <w:b/>
          <w:szCs w:val="21"/>
          <w:highlight w:val="none"/>
        </w:rPr>
      </w:pPr>
      <w:bookmarkStart w:id="156" w:name="_Toc6328"/>
      <w:bookmarkStart w:id="157" w:name="_Toc152045531"/>
      <w:bookmarkStart w:id="158" w:name="_Toc144974499"/>
      <w:bookmarkStart w:id="159" w:name="_Toc152042307"/>
      <w:bookmarkStart w:id="160" w:name="_Toc31274"/>
      <w:bookmarkStart w:id="161" w:name="_Toc179632548"/>
      <w:r>
        <w:rPr>
          <w:rFonts w:hint="eastAsia" w:ascii="宋体" w:hAnsi="宋体"/>
          <w:b/>
          <w:szCs w:val="21"/>
          <w:highlight w:val="none"/>
        </w:rPr>
        <w:t>1.2 资金来源和落实情况</w:t>
      </w:r>
      <w:bookmarkEnd w:id="156"/>
      <w:bookmarkEnd w:id="157"/>
      <w:bookmarkEnd w:id="158"/>
      <w:bookmarkEnd w:id="159"/>
      <w:bookmarkEnd w:id="160"/>
      <w:bookmarkEnd w:id="161"/>
    </w:p>
    <w:p w14:paraId="70F243A2">
      <w:pPr>
        <w:spacing w:line="360" w:lineRule="auto"/>
        <w:ind w:firstLine="420" w:firstLineChars="200"/>
        <w:rPr>
          <w:rFonts w:hint="eastAsia" w:ascii="宋体" w:hAnsi="宋体"/>
          <w:szCs w:val="21"/>
          <w:highlight w:val="none"/>
        </w:rPr>
      </w:pPr>
      <w:r>
        <w:rPr>
          <w:rFonts w:hint="eastAsia" w:ascii="宋体" w:hAnsi="宋体"/>
          <w:szCs w:val="21"/>
          <w:highlight w:val="none"/>
        </w:rPr>
        <w:t>1.2.1 本招标项目的资金来源：见投标人须知前附表。</w:t>
      </w:r>
    </w:p>
    <w:p w14:paraId="069E89C9">
      <w:pPr>
        <w:spacing w:line="360" w:lineRule="auto"/>
        <w:ind w:firstLine="420" w:firstLineChars="200"/>
        <w:rPr>
          <w:rFonts w:hint="eastAsia" w:ascii="宋体" w:hAnsi="宋体"/>
          <w:szCs w:val="21"/>
          <w:highlight w:val="none"/>
        </w:rPr>
      </w:pPr>
      <w:r>
        <w:rPr>
          <w:rFonts w:hint="eastAsia" w:ascii="宋体" w:hAnsi="宋体"/>
          <w:szCs w:val="21"/>
          <w:highlight w:val="none"/>
        </w:rPr>
        <w:t>1.2.2 本招标项目的出资比例：见投标人须知前附表。</w:t>
      </w:r>
    </w:p>
    <w:p w14:paraId="2608BEB6">
      <w:pPr>
        <w:spacing w:line="360" w:lineRule="auto"/>
        <w:ind w:firstLine="420" w:firstLineChars="200"/>
        <w:rPr>
          <w:rFonts w:hint="eastAsia" w:ascii="宋体" w:hAnsi="宋体"/>
          <w:szCs w:val="21"/>
          <w:highlight w:val="none"/>
        </w:rPr>
      </w:pPr>
      <w:r>
        <w:rPr>
          <w:rFonts w:hint="eastAsia" w:ascii="宋体" w:hAnsi="宋体"/>
          <w:szCs w:val="21"/>
          <w:highlight w:val="none"/>
        </w:rPr>
        <w:t>1.2.3 本招标项目的资金落实情况：见投标人须知前附表。</w:t>
      </w:r>
    </w:p>
    <w:p w14:paraId="46646B1E">
      <w:pPr>
        <w:spacing w:line="360" w:lineRule="auto"/>
        <w:ind w:firstLine="420" w:firstLineChars="200"/>
        <w:rPr>
          <w:rFonts w:hint="eastAsia" w:ascii="宋体" w:hAnsi="宋体"/>
          <w:szCs w:val="21"/>
          <w:highlight w:val="none"/>
        </w:rPr>
      </w:pPr>
      <w:r>
        <w:rPr>
          <w:rFonts w:hint="eastAsia" w:ascii="宋体" w:hAnsi="宋体"/>
          <w:szCs w:val="21"/>
          <w:highlight w:val="none"/>
        </w:rPr>
        <w:t>1.2.4 本招标项目性质：见投标人须知前附表。</w:t>
      </w:r>
    </w:p>
    <w:p w14:paraId="0E53E243">
      <w:pPr>
        <w:keepNext/>
        <w:keepLines/>
        <w:spacing w:line="360" w:lineRule="auto"/>
        <w:outlineLvl w:val="2"/>
        <w:rPr>
          <w:rFonts w:hint="eastAsia" w:ascii="宋体" w:hAnsi="宋体"/>
          <w:b/>
          <w:szCs w:val="21"/>
          <w:highlight w:val="none"/>
        </w:rPr>
      </w:pPr>
      <w:bookmarkStart w:id="162" w:name="_Toc10461"/>
      <w:bookmarkStart w:id="163" w:name="_Toc3880"/>
      <w:r>
        <w:rPr>
          <w:rFonts w:hint="eastAsia" w:ascii="宋体" w:hAnsi="宋体"/>
          <w:b/>
          <w:szCs w:val="21"/>
          <w:highlight w:val="none"/>
        </w:rPr>
        <w:t>1.3招标范围和监理服务期</w:t>
      </w:r>
      <w:bookmarkEnd w:id="162"/>
      <w:bookmarkEnd w:id="163"/>
    </w:p>
    <w:p w14:paraId="74B30153">
      <w:pPr>
        <w:spacing w:line="360" w:lineRule="auto"/>
        <w:ind w:firstLine="420" w:firstLineChars="200"/>
        <w:rPr>
          <w:rFonts w:hint="eastAsia" w:ascii="宋体" w:hAnsi="宋体"/>
          <w:szCs w:val="21"/>
          <w:highlight w:val="none"/>
        </w:rPr>
      </w:pPr>
      <w:r>
        <w:rPr>
          <w:rFonts w:hint="eastAsia" w:ascii="宋体" w:hAnsi="宋体"/>
          <w:szCs w:val="21"/>
          <w:highlight w:val="none"/>
        </w:rPr>
        <w:t>1.3.1本次招标范围：见投标人须知前附表；</w:t>
      </w:r>
    </w:p>
    <w:p w14:paraId="7262EF1B">
      <w:pPr>
        <w:spacing w:line="360" w:lineRule="auto"/>
        <w:ind w:firstLine="420" w:firstLineChars="200"/>
        <w:rPr>
          <w:rFonts w:hint="eastAsia" w:ascii="宋体" w:hAnsi="宋体"/>
          <w:szCs w:val="21"/>
          <w:highlight w:val="none"/>
        </w:rPr>
      </w:pPr>
      <w:r>
        <w:rPr>
          <w:rFonts w:hint="eastAsia" w:ascii="宋体" w:hAnsi="宋体"/>
          <w:szCs w:val="21"/>
          <w:highlight w:val="none"/>
        </w:rPr>
        <w:t>1.3.2本标段的监理服务期：见投标人须知前附表；</w:t>
      </w:r>
    </w:p>
    <w:p w14:paraId="14BD2EDA">
      <w:pPr>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1.3.3 </w:t>
      </w:r>
      <w:r>
        <w:rPr>
          <w:rFonts w:hint="eastAsia"/>
          <w:highlight w:val="none"/>
        </w:rPr>
        <w:t>本标段执行的政府采购政策：见投标人须知前附表。</w:t>
      </w:r>
    </w:p>
    <w:p w14:paraId="7F601131">
      <w:pPr>
        <w:keepNext/>
        <w:keepLines/>
        <w:spacing w:line="360" w:lineRule="auto"/>
        <w:outlineLvl w:val="2"/>
        <w:rPr>
          <w:rFonts w:hint="eastAsia" w:ascii="宋体" w:hAnsi="宋体"/>
          <w:b/>
          <w:szCs w:val="21"/>
          <w:highlight w:val="none"/>
        </w:rPr>
      </w:pPr>
      <w:bookmarkStart w:id="164" w:name="_Toc27309"/>
      <w:bookmarkStart w:id="165" w:name="_Toc29587"/>
      <w:r>
        <w:rPr>
          <w:rFonts w:hint="eastAsia" w:ascii="宋体" w:hAnsi="宋体"/>
          <w:b/>
          <w:szCs w:val="21"/>
          <w:highlight w:val="none"/>
        </w:rPr>
        <w:t>1.4投标人资格要求</w:t>
      </w:r>
      <w:bookmarkEnd w:id="164"/>
      <w:bookmarkEnd w:id="165"/>
    </w:p>
    <w:p w14:paraId="1C90EAEF">
      <w:pPr>
        <w:widowControl/>
        <w:adjustRightInd w:val="0"/>
        <w:snapToGrid w:val="0"/>
        <w:spacing w:line="360" w:lineRule="auto"/>
        <w:ind w:firstLine="420" w:firstLineChars="200"/>
        <w:jc w:val="left"/>
        <w:rPr>
          <w:rFonts w:hint="eastAsia" w:ascii="宋体" w:hAnsi="宋体"/>
          <w:b/>
          <w:bCs/>
          <w:szCs w:val="21"/>
          <w:highlight w:val="none"/>
        </w:rPr>
      </w:pPr>
      <w:bookmarkStart w:id="166" w:name="_Toc144974503"/>
      <w:bookmarkStart w:id="167" w:name="_Toc179632552"/>
      <w:bookmarkStart w:id="168" w:name="_Toc152045535"/>
      <w:bookmarkStart w:id="169" w:name="_Toc152042311"/>
      <w:r>
        <w:rPr>
          <w:rFonts w:hint="eastAsia" w:ascii="宋体" w:hAnsi="宋体"/>
          <w:bCs/>
          <w:szCs w:val="21"/>
          <w:highlight w:val="none"/>
        </w:rPr>
        <w:t>1.4.1投标人应具备承担本标段监理的资质条件、能力和信誉。</w:t>
      </w:r>
    </w:p>
    <w:p w14:paraId="0ECD3B1E">
      <w:pPr>
        <w:widowControl/>
        <w:numPr>
          <w:ilvl w:val="0"/>
          <w:numId w:val="1"/>
        </w:numPr>
        <w:adjustRightInd w:val="0"/>
        <w:snapToGrid w:val="0"/>
        <w:spacing w:line="360" w:lineRule="auto"/>
        <w:ind w:firstLine="539" w:firstLineChars="257"/>
        <w:jc w:val="left"/>
        <w:rPr>
          <w:rFonts w:hint="eastAsia" w:ascii="宋体" w:hAnsi="宋体"/>
          <w:bCs/>
          <w:szCs w:val="21"/>
          <w:highlight w:val="none"/>
        </w:rPr>
      </w:pPr>
      <w:r>
        <w:rPr>
          <w:rFonts w:hint="eastAsia" w:ascii="宋体" w:hAnsi="宋体"/>
          <w:bCs/>
          <w:szCs w:val="21"/>
          <w:highlight w:val="none"/>
        </w:rPr>
        <w:t>资质条件：见投标人须知前附表；</w:t>
      </w:r>
    </w:p>
    <w:p w14:paraId="5EBD8D10">
      <w:pPr>
        <w:widowControl/>
        <w:numPr>
          <w:ilvl w:val="0"/>
          <w:numId w:val="1"/>
        </w:numPr>
        <w:adjustRightInd w:val="0"/>
        <w:snapToGrid w:val="0"/>
        <w:spacing w:line="360" w:lineRule="auto"/>
        <w:ind w:firstLine="539" w:firstLineChars="257"/>
        <w:jc w:val="left"/>
        <w:rPr>
          <w:rFonts w:hint="eastAsia" w:ascii="宋体" w:hAnsi="宋体"/>
          <w:bCs/>
          <w:szCs w:val="21"/>
          <w:highlight w:val="none"/>
        </w:rPr>
      </w:pPr>
      <w:r>
        <w:rPr>
          <w:rFonts w:hint="eastAsia" w:ascii="宋体" w:hAnsi="宋体"/>
          <w:szCs w:val="21"/>
          <w:highlight w:val="none"/>
        </w:rPr>
        <w:t>政府采购特别资格要求：见投标人须知前附表；</w:t>
      </w:r>
    </w:p>
    <w:p w14:paraId="127A2226">
      <w:pPr>
        <w:snapToGrid w:val="0"/>
        <w:spacing w:line="360" w:lineRule="auto"/>
        <w:ind w:firstLine="539" w:firstLineChars="257"/>
        <w:rPr>
          <w:rFonts w:hint="eastAsia" w:ascii="宋体" w:hAnsi="宋体"/>
          <w:highlight w:val="none"/>
        </w:rPr>
      </w:pPr>
      <w:r>
        <w:rPr>
          <w:rFonts w:hint="eastAsia" w:ascii="宋体" w:hAnsi="宋体"/>
          <w:highlight w:val="none"/>
        </w:rPr>
        <w:t>（3）信誉要求：见投标人须知前附表；</w:t>
      </w:r>
    </w:p>
    <w:p w14:paraId="0E34D216">
      <w:pPr>
        <w:snapToGrid w:val="0"/>
        <w:spacing w:line="360" w:lineRule="auto"/>
        <w:ind w:firstLine="539" w:firstLineChars="257"/>
        <w:rPr>
          <w:rFonts w:hint="eastAsia" w:ascii="宋体" w:hAnsi="宋体"/>
          <w:highlight w:val="none"/>
        </w:rPr>
      </w:pPr>
      <w:r>
        <w:rPr>
          <w:rFonts w:hint="eastAsia" w:ascii="宋体" w:hAnsi="宋体"/>
          <w:highlight w:val="none"/>
        </w:rPr>
        <w:t>（4）财务要求：见投标人须知前附表；</w:t>
      </w:r>
    </w:p>
    <w:p w14:paraId="5A672D23">
      <w:pPr>
        <w:snapToGrid w:val="0"/>
        <w:spacing w:line="360" w:lineRule="auto"/>
        <w:ind w:firstLine="539" w:firstLineChars="257"/>
        <w:rPr>
          <w:rFonts w:hint="eastAsia" w:ascii="宋体" w:hAnsi="宋体"/>
          <w:highlight w:val="none"/>
        </w:rPr>
      </w:pPr>
      <w:r>
        <w:rPr>
          <w:rFonts w:hint="eastAsia" w:ascii="宋体" w:hAnsi="宋体"/>
          <w:highlight w:val="none"/>
        </w:rPr>
        <w:t>（5）业绩要求：见投标人须知前附表；</w:t>
      </w:r>
    </w:p>
    <w:p w14:paraId="1E91F32E">
      <w:pPr>
        <w:snapToGrid w:val="0"/>
        <w:spacing w:line="360" w:lineRule="auto"/>
        <w:ind w:firstLine="539" w:firstLineChars="257"/>
        <w:rPr>
          <w:rFonts w:hint="eastAsia" w:ascii="宋体" w:hAnsi="宋体"/>
          <w:highlight w:val="none"/>
        </w:rPr>
      </w:pPr>
      <w:r>
        <w:rPr>
          <w:rFonts w:hint="eastAsia" w:ascii="宋体" w:hAnsi="宋体"/>
          <w:highlight w:val="none"/>
        </w:rPr>
        <w:t>（6）人员要求：见投标人须知前附表；</w:t>
      </w:r>
    </w:p>
    <w:p w14:paraId="336B699B">
      <w:pPr>
        <w:snapToGrid w:val="0"/>
        <w:spacing w:line="360" w:lineRule="auto"/>
        <w:ind w:firstLine="539" w:firstLineChars="257"/>
        <w:rPr>
          <w:rFonts w:hint="eastAsia" w:ascii="宋体" w:hAnsi="宋体"/>
          <w:highlight w:val="none"/>
        </w:rPr>
      </w:pPr>
      <w:r>
        <w:rPr>
          <w:rFonts w:hint="eastAsia" w:ascii="宋体" w:hAnsi="宋体"/>
          <w:highlight w:val="none"/>
        </w:rPr>
        <w:t>（7）其他要求：见投标人须知前附表。</w:t>
      </w:r>
    </w:p>
    <w:p w14:paraId="0CF4EFD7">
      <w:pPr>
        <w:spacing w:line="360" w:lineRule="auto"/>
        <w:ind w:firstLine="420" w:firstLineChars="200"/>
        <w:rPr>
          <w:rFonts w:hint="eastAsia" w:ascii="宋体" w:hAnsi="宋体"/>
          <w:highlight w:val="none"/>
        </w:rPr>
      </w:pPr>
      <w:r>
        <w:rPr>
          <w:rFonts w:hint="eastAsia" w:ascii="宋体" w:hAnsi="宋体"/>
          <w:highlight w:val="none"/>
        </w:rPr>
        <w:t xml:space="preserve">1.4.2 投标人须知前附表规定接受联合体投标的，除应符合本章第1.4.1款和投标人须知前附表的要求外，还应遵守以下规定： </w:t>
      </w:r>
    </w:p>
    <w:p w14:paraId="451C50A5">
      <w:pPr>
        <w:spacing w:before="50" w:after="50" w:line="360" w:lineRule="auto"/>
        <w:ind w:firstLine="539" w:firstLineChars="257"/>
        <w:rPr>
          <w:rFonts w:hint="eastAsia" w:ascii="宋体" w:hAnsi="宋体"/>
          <w:highlight w:val="none"/>
        </w:rPr>
      </w:pPr>
      <w:r>
        <w:rPr>
          <w:rFonts w:hint="eastAsia" w:ascii="宋体" w:hAnsi="宋体"/>
          <w:highlight w:val="none"/>
        </w:rPr>
        <w:t>（1）联合体各方应按招标文件提供的格式签订联合体协议书，明确联合体牵头人和各方权利义务；</w:t>
      </w:r>
    </w:p>
    <w:p w14:paraId="316D2E7B">
      <w:pPr>
        <w:spacing w:before="50" w:after="50" w:line="360" w:lineRule="auto"/>
        <w:ind w:firstLine="539" w:firstLineChars="257"/>
        <w:rPr>
          <w:rFonts w:hint="eastAsia" w:ascii="宋体" w:hAnsi="宋体"/>
          <w:highlight w:val="none"/>
        </w:rPr>
      </w:pPr>
      <w:r>
        <w:rPr>
          <w:rFonts w:hint="eastAsia" w:ascii="宋体" w:hAnsi="宋体"/>
          <w:highlight w:val="none"/>
        </w:rPr>
        <w:t xml:space="preserve">（2）由同一专业的单位组成的联合体，按照资质等级较低的单位确定资质等级； </w:t>
      </w:r>
    </w:p>
    <w:p w14:paraId="330D9AF3">
      <w:pPr>
        <w:spacing w:before="50" w:after="50" w:line="360" w:lineRule="auto"/>
        <w:ind w:firstLine="539" w:firstLineChars="257"/>
        <w:rPr>
          <w:rFonts w:hint="eastAsia" w:ascii="宋体" w:hAnsi="宋体"/>
          <w:highlight w:val="none"/>
        </w:rPr>
      </w:pPr>
      <w:r>
        <w:rPr>
          <w:rFonts w:hint="eastAsia" w:ascii="宋体" w:hAnsi="宋体"/>
          <w:highlight w:val="none"/>
        </w:rPr>
        <w:t>（3）联合体各方不得再以自己名义单独或参加其他联合体在同一标段中投标。</w:t>
      </w:r>
    </w:p>
    <w:p w14:paraId="77218E24">
      <w:pPr>
        <w:spacing w:line="360" w:lineRule="auto"/>
        <w:ind w:firstLine="420" w:firstLineChars="200"/>
        <w:rPr>
          <w:rFonts w:hint="eastAsia" w:ascii="宋体" w:hAnsi="宋体"/>
          <w:szCs w:val="21"/>
          <w:highlight w:val="none"/>
        </w:rPr>
      </w:pPr>
      <w:r>
        <w:rPr>
          <w:rFonts w:hint="eastAsia" w:ascii="宋体" w:hAnsi="宋体"/>
          <w:szCs w:val="21"/>
          <w:highlight w:val="none"/>
        </w:rPr>
        <w:t>1.4.3 投标人不得存在下列情形之一：</w:t>
      </w:r>
    </w:p>
    <w:p w14:paraId="7E458AD9">
      <w:pPr>
        <w:spacing w:line="360" w:lineRule="auto"/>
        <w:ind w:firstLine="718" w:firstLineChars="342"/>
        <w:rPr>
          <w:rFonts w:hint="eastAsia" w:ascii="宋体" w:hAnsi="宋体"/>
          <w:szCs w:val="21"/>
          <w:highlight w:val="none"/>
        </w:rPr>
      </w:pPr>
      <w:r>
        <w:rPr>
          <w:rFonts w:hint="eastAsia" w:ascii="宋体" w:hAnsi="宋体"/>
          <w:szCs w:val="21"/>
          <w:highlight w:val="none"/>
        </w:rPr>
        <w:t>（1）为招标人不具有独立法人资格的附属机构（单位）；</w:t>
      </w:r>
    </w:p>
    <w:p w14:paraId="7EE6C619">
      <w:pPr>
        <w:spacing w:line="360" w:lineRule="auto"/>
        <w:ind w:firstLine="718" w:firstLineChars="342"/>
        <w:rPr>
          <w:rFonts w:ascii="宋体" w:hAnsi="宋体"/>
          <w:szCs w:val="21"/>
          <w:highlight w:val="none"/>
        </w:rPr>
      </w:pPr>
      <w:r>
        <w:rPr>
          <w:rFonts w:hint="eastAsia" w:ascii="宋体" w:hAnsi="宋体"/>
          <w:szCs w:val="21"/>
          <w:highlight w:val="none"/>
        </w:rPr>
        <w:t>（2）与招标人存在利害关系且可能影响招标公正性的；</w:t>
      </w:r>
    </w:p>
    <w:p w14:paraId="308458B1">
      <w:pPr>
        <w:spacing w:line="360" w:lineRule="auto"/>
        <w:ind w:firstLine="718" w:firstLineChars="342"/>
        <w:rPr>
          <w:rFonts w:ascii="宋体" w:hAnsi="宋体"/>
          <w:szCs w:val="21"/>
          <w:highlight w:val="none"/>
        </w:rPr>
      </w:pPr>
      <w:r>
        <w:rPr>
          <w:rFonts w:hint="eastAsia" w:ascii="宋体" w:hAnsi="宋体"/>
          <w:szCs w:val="21"/>
          <w:highlight w:val="none"/>
        </w:rPr>
        <w:t>（3）与本标段的其他投标人为同一单位负责人；</w:t>
      </w:r>
    </w:p>
    <w:p w14:paraId="78038DF6">
      <w:pPr>
        <w:spacing w:line="360" w:lineRule="auto"/>
        <w:ind w:firstLine="718" w:firstLineChars="342"/>
        <w:rPr>
          <w:rFonts w:hint="eastAsia" w:ascii="宋体" w:hAnsi="宋体"/>
          <w:szCs w:val="21"/>
          <w:highlight w:val="none"/>
        </w:rPr>
      </w:pPr>
      <w:r>
        <w:rPr>
          <w:rFonts w:hint="eastAsia" w:ascii="宋体" w:hAnsi="宋体"/>
          <w:szCs w:val="21"/>
          <w:highlight w:val="none"/>
        </w:rPr>
        <w:t>（4）本标段的其他投标人存在控股、管理关系；</w:t>
      </w:r>
    </w:p>
    <w:p w14:paraId="15343DD9">
      <w:pPr>
        <w:spacing w:line="360" w:lineRule="auto"/>
        <w:ind w:firstLine="718" w:firstLineChars="342"/>
        <w:rPr>
          <w:rFonts w:hint="eastAsia" w:ascii="宋体" w:hAnsi="宋体"/>
          <w:szCs w:val="21"/>
          <w:highlight w:val="none"/>
        </w:rPr>
      </w:pPr>
      <w:r>
        <w:rPr>
          <w:rFonts w:hint="eastAsia" w:ascii="宋体" w:hAnsi="宋体"/>
          <w:szCs w:val="21"/>
          <w:highlight w:val="none"/>
        </w:rPr>
        <w:t>（5）为本标段前期准备提供设计或咨询服务；</w:t>
      </w:r>
    </w:p>
    <w:p w14:paraId="1820E28D">
      <w:pPr>
        <w:spacing w:before="50" w:after="50" w:line="360" w:lineRule="auto"/>
        <w:ind w:firstLine="638" w:firstLineChars="304"/>
        <w:rPr>
          <w:rFonts w:hint="eastAsia" w:ascii="宋体" w:hAnsi="宋体"/>
          <w:szCs w:val="21"/>
          <w:highlight w:val="none"/>
        </w:rPr>
      </w:pPr>
      <w:r>
        <w:rPr>
          <w:rFonts w:hint="eastAsia" w:ascii="宋体" w:hAnsi="宋体"/>
          <w:szCs w:val="21"/>
          <w:highlight w:val="none"/>
        </w:rPr>
        <w:t>（6）为本标段提供招标代理服务；</w:t>
      </w:r>
    </w:p>
    <w:p w14:paraId="10B23644">
      <w:pPr>
        <w:spacing w:before="50" w:after="50" w:line="360" w:lineRule="auto"/>
        <w:ind w:firstLine="638" w:firstLineChars="304"/>
        <w:rPr>
          <w:rFonts w:hint="eastAsia" w:ascii="宋体" w:hAnsi="宋体"/>
          <w:szCs w:val="21"/>
          <w:highlight w:val="none"/>
        </w:rPr>
      </w:pPr>
      <w:r>
        <w:rPr>
          <w:rFonts w:hint="eastAsia" w:ascii="宋体" w:hAnsi="宋体"/>
          <w:szCs w:val="21"/>
          <w:highlight w:val="none"/>
        </w:rPr>
        <w:t>（7）与本标段的招标代理机构同为一个法定代表人；</w:t>
      </w:r>
    </w:p>
    <w:p w14:paraId="23543578">
      <w:pPr>
        <w:spacing w:before="50" w:after="50" w:line="360" w:lineRule="auto"/>
        <w:ind w:firstLine="638" w:firstLineChars="304"/>
        <w:rPr>
          <w:rFonts w:hint="eastAsia" w:ascii="宋体" w:hAnsi="宋体"/>
          <w:szCs w:val="21"/>
          <w:highlight w:val="none"/>
        </w:rPr>
      </w:pPr>
      <w:r>
        <w:rPr>
          <w:rFonts w:hint="eastAsia" w:ascii="宋体" w:hAnsi="宋体"/>
          <w:szCs w:val="21"/>
          <w:highlight w:val="none"/>
        </w:rPr>
        <w:t>（8）与本标段的招标代理机构相互控股或参股；</w:t>
      </w:r>
    </w:p>
    <w:p w14:paraId="4474ED2D">
      <w:pPr>
        <w:spacing w:before="50" w:after="50" w:line="360" w:lineRule="auto"/>
        <w:ind w:firstLine="638" w:firstLineChars="304"/>
        <w:rPr>
          <w:rFonts w:hint="eastAsia" w:ascii="宋体" w:hAnsi="宋体"/>
          <w:szCs w:val="21"/>
          <w:highlight w:val="none"/>
        </w:rPr>
      </w:pPr>
      <w:r>
        <w:rPr>
          <w:rFonts w:hint="eastAsia" w:ascii="宋体" w:hAnsi="宋体"/>
          <w:szCs w:val="21"/>
          <w:highlight w:val="none"/>
        </w:rPr>
        <w:t>（9）与本标段的招标代理机构相互任职或工作；</w:t>
      </w:r>
    </w:p>
    <w:p w14:paraId="618EAA2C">
      <w:pPr>
        <w:spacing w:before="50" w:after="50" w:line="360" w:lineRule="auto"/>
        <w:ind w:firstLine="638" w:firstLineChars="304"/>
        <w:rPr>
          <w:rFonts w:hint="eastAsia" w:ascii="宋体" w:hAnsi="宋体"/>
          <w:szCs w:val="21"/>
          <w:highlight w:val="none"/>
        </w:rPr>
      </w:pPr>
      <w:r>
        <w:rPr>
          <w:rFonts w:hint="eastAsia" w:ascii="宋体" w:hAnsi="宋体"/>
          <w:szCs w:val="21"/>
          <w:highlight w:val="none"/>
        </w:rPr>
        <w:t>（10）与本招标项目的施工承包人以及建筑材料、建筑构配件和设备供应商有隶属关系或者其他利害关系；</w:t>
      </w:r>
    </w:p>
    <w:p w14:paraId="41EC8C14">
      <w:pPr>
        <w:spacing w:before="50" w:after="50" w:line="360" w:lineRule="auto"/>
        <w:ind w:firstLine="638" w:firstLineChars="304"/>
        <w:rPr>
          <w:rFonts w:hint="eastAsia" w:ascii="宋体" w:hAnsi="宋体"/>
          <w:szCs w:val="21"/>
          <w:highlight w:val="none"/>
        </w:rPr>
      </w:pPr>
      <w:r>
        <w:rPr>
          <w:rFonts w:hint="eastAsia" w:ascii="宋体" w:hAnsi="宋体"/>
          <w:szCs w:val="21"/>
          <w:highlight w:val="none"/>
        </w:rPr>
        <w:t xml:space="preserve">（11）被责令停产停业、暂扣或者吊销许可证、暂扣或者吊销执照； </w:t>
      </w:r>
    </w:p>
    <w:p w14:paraId="1DF368DC">
      <w:pPr>
        <w:spacing w:before="50" w:after="50" w:line="360" w:lineRule="auto"/>
        <w:ind w:firstLine="638" w:firstLineChars="304"/>
        <w:rPr>
          <w:rFonts w:hint="eastAsia" w:ascii="宋体" w:hAnsi="宋体"/>
          <w:szCs w:val="21"/>
          <w:highlight w:val="none"/>
        </w:rPr>
      </w:pPr>
      <w:r>
        <w:rPr>
          <w:rFonts w:hint="eastAsia" w:ascii="宋体" w:hAnsi="宋体"/>
          <w:szCs w:val="21"/>
          <w:highlight w:val="none"/>
        </w:rPr>
        <w:t xml:space="preserve">（12）被依法暂停或取消投标资格（指被本招标项目所在地县级及以上有关行政主管部门暂停或取消投标资格或禁止进入该区域建设市场且处于有效期内）； </w:t>
      </w:r>
    </w:p>
    <w:p w14:paraId="240375A2">
      <w:pPr>
        <w:spacing w:before="50" w:after="50" w:line="360" w:lineRule="auto"/>
        <w:ind w:firstLine="638" w:firstLineChars="304"/>
        <w:rPr>
          <w:rFonts w:hint="eastAsia" w:ascii="宋体" w:hAnsi="宋体"/>
          <w:szCs w:val="21"/>
          <w:highlight w:val="none"/>
        </w:rPr>
      </w:pPr>
      <w:r>
        <w:rPr>
          <w:rFonts w:hint="eastAsia" w:ascii="宋体" w:hAnsi="宋体"/>
          <w:szCs w:val="21"/>
          <w:highlight w:val="none"/>
        </w:rPr>
        <w:t>（13）</w:t>
      </w:r>
      <w:r>
        <w:rPr>
          <w:rFonts w:hint="eastAsia"/>
          <w:highlight w:val="none"/>
        </w:rPr>
        <w:t>进入清算程序</w:t>
      </w:r>
      <w:r>
        <w:rPr>
          <w:rFonts w:ascii="宋体" w:hAnsi="宋体" w:cs="宋体"/>
          <w:kern w:val="0"/>
          <w:szCs w:val="21"/>
          <w:highlight w:val="none"/>
        </w:rPr>
        <w:t>，</w:t>
      </w:r>
      <w:r>
        <w:rPr>
          <w:rFonts w:hint="eastAsia" w:ascii="宋体" w:hAnsi="宋体" w:cs="宋体"/>
          <w:kern w:val="0"/>
          <w:szCs w:val="21"/>
          <w:highlight w:val="none"/>
        </w:rPr>
        <w:t>或被宣告破产，或其他丧失履约能力的情形；</w:t>
      </w:r>
    </w:p>
    <w:p w14:paraId="34248D2B">
      <w:pPr>
        <w:spacing w:before="50" w:after="50" w:line="360" w:lineRule="auto"/>
        <w:ind w:firstLine="638" w:firstLineChars="304"/>
        <w:rPr>
          <w:rFonts w:ascii="宋体" w:hAnsi="宋体" w:cs="宋体"/>
          <w:kern w:val="0"/>
          <w:szCs w:val="21"/>
          <w:highlight w:val="none"/>
        </w:rPr>
      </w:pPr>
      <w:r>
        <w:rPr>
          <w:rFonts w:hint="eastAsia" w:ascii="宋体" w:hAnsi="宋体"/>
          <w:szCs w:val="21"/>
          <w:highlight w:val="none"/>
        </w:rPr>
        <w:t>（14）</w:t>
      </w:r>
      <w:r>
        <w:rPr>
          <w:rFonts w:ascii="宋体" w:hAnsi="宋体"/>
          <w:highlight w:val="none"/>
        </w:rPr>
        <w:t>被</w:t>
      </w:r>
      <w:r>
        <w:rPr>
          <w:rFonts w:hint="eastAsia"/>
          <w:szCs w:val="21"/>
          <w:highlight w:val="none"/>
        </w:rPr>
        <w:t>市场监督管理部门</w:t>
      </w:r>
      <w:r>
        <w:rPr>
          <w:rFonts w:ascii="宋体" w:hAnsi="宋体"/>
          <w:highlight w:val="none"/>
        </w:rPr>
        <w:t>在</w:t>
      </w:r>
      <w:r>
        <w:rPr>
          <w:rFonts w:hint="eastAsia" w:ascii="宋体" w:hAnsi="宋体"/>
          <w:highlight w:val="none"/>
        </w:rPr>
        <w:t>“国家</w:t>
      </w:r>
      <w:r>
        <w:rPr>
          <w:rFonts w:ascii="宋体" w:hAnsi="宋体"/>
          <w:highlight w:val="none"/>
        </w:rPr>
        <w:t>企业信用信息公示系统</w:t>
      </w:r>
      <w:r>
        <w:rPr>
          <w:rFonts w:hint="eastAsia" w:ascii="宋体" w:hAnsi="宋体" w:cs="宋体"/>
          <w:kern w:val="0"/>
          <w:szCs w:val="21"/>
          <w:highlight w:val="none"/>
        </w:rPr>
        <w:t>”（</w:t>
      </w:r>
      <w:r>
        <w:rPr>
          <w:szCs w:val="21"/>
          <w:highlight w:val="none"/>
        </w:rPr>
        <w:t>www.gsxt.gov.cn</w:t>
      </w:r>
      <w:r>
        <w:rPr>
          <w:rFonts w:hint="eastAsia" w:ascii="宋体" w:hAnsi="宋体" w:cs="宋体"/>
          <w:kern w:val="0"/>
          <w:szCs w:val="21"/>
          <w:highlight w:val="none"/>
        </w:rPr>
        <w:t>）</w:t>
      </w:r>
      <w:r>
        <w:rPr>
          <w:rFonts w:ascii="宋体" w:hAnsi="宋体" w:cs="宋体"/>
          <w:kern w:val="0"/>
          <w:szCs w:val="21"/>
          <w:highlight w:val="none"/>
        </w:rPr>
        <w:t>列入严重违法失信企业名单；</w:t>
      </w:r>
    </w:p>
    <w:p w14:paraId="0EF29122">
      <w:pPr>
        <w:spacing w:before="50" w:after="50" w:line="360" w:lineRule="auto"/>
        <w:ind w:firstLine="638" w:firstLineChars="304"/>
        <w:rPr>
          <w:rFonts w:ascii="宋体" w:hAnsi="宋体" w:cs="宋体"/>
          <w:kern w:val="0"/>
          <w:szCs w:val="21"/>
          <w:highlight w:val="none"/>
        </w:rPr>
      </w:pPr>
      <w:r>
        <w:rPr>
          <w:rFonts w:ascii="宋体" w:hAnsi="宋体" w:cs="宋体"/>
          <w:kern w:val="0"/>
          <w:szCs w:val="21"/>
          <w:highlight w:val="none"/>
        </w:rPr>
        <w:t>（</w:t>
      </w:r>
      <w:r>
        <w:rPr>
          <w:rFonts w:hint="eastAsia"/>
          <w:kern w:val="0"/>
          <w:szCs w:val="21"/>
          <w:highlight w:val="none"/>
        </w:rPr>
        <w:t>15</w:t>
      </w:r>
      <w:r>
        <w:rPr>
          <w:rFonts w:ascii="宋体" w:hAnsi="宋体" w:cs="宋体"/>
          <w:kern w:val="0"/>
          <w:szCs w:val="21"/>
          <w:highlight w:val="none"/>
        </w:rPr>
        <w:t>）被人民法院在</w:t>
      </w:r>
      <w:r>
        <w:rPr>
          <w:rFonts w:ascii="宋体" w:hAnsi="宋体"/>
          <w:szCs w:val="21"/>
          <w:highlight w:val="none"/>
        </w:rPr>
        <w:t>“</w:t>
      </w:r>
      <w:r>
        <w:rPr>
          <w:rFonts w:ascii="宋体" w:hAnsi="宋体" w:cs="宋体"/>
          <w:szCs w:val="21"/>
          <w:highlight w:val="none"/>
        </w:rPr>
        <w:t>信用中国</w:t>
      </w:r>
      <w:r>
        <w:rPr>
          <w:rFonts w:ascii="宋体" w:hAnsi="宋体"/>
          <w:szCs w:val="21"/>
          <w:highlight w:val="none"/>
        </w:rPr>
        <w:t>”</w:t>
      </w:r>
      <w:r>
        <w:rPr>
          <w:rFonts w:ascii="宋体" w:hAnsi="宋体" w:cs="宋体"/>
          <w:kern w:val="0"/>
          <w:szCs w:val="21"/>
          <w:highlight w:val="none"/>
        </w:rPr>
        <w:t>（</w:t>
      </w:r>
      <w:r>
        <w:rPr>
          <w:kern w:val="0"/>
          <w:szCs w:val="21"/>
          <w:highlight w:val="none"/>
        </w:rPr>
        <w:t>www.creditchina.gov.cn</w:t>
      </w:r>
      <w:r>
        <w:rPr>
          <w:rFonts w:ascii="宋体" w:hAnsi="宋体" w:cs="宋体"/>
          <w:kern w:val="0"/>
          <w:szCs w:val="21"/>
          <w:highlight w:val="none"/>
        </w:rPr>
        <w:t>）</w:t>
      </w:r>
      <w:r>
        <w:rPr>
          <w:rFonts w:hint="eastAsia"/>
          <w:highlight w:val="none"/>
        </w:rPr>
        <w:t>或中国执行信息公开网（</w:t>
      </w:r>
      <w:r>
        <w:rPr>
          <w:highlight w:val="none"/>
        </w:rPr>
        <w:t>http://zxgk.court.gov.cn/</w:t>
      </w:r>
      <w:r>
        <w:rPr>
          <w:rFonts w:hint="eastAsia"/>
          <w:highlight w:val="none"/>
        </w:rPr>
        <w:t>）</w:t>
      </w:r>
      <w:r>
        <w:rPr>
          <w:rFonts w:ascii="宋体" w:hAnsi="宋体" w:cs="宋体"/>
          <w:kern w:val="0"/>
          <w:szCs w:val="21"/>
          <w:highlight w:val="none"/>
        </w:rPr>
        <w:t>列入失信被执行人名单；</w:t>
      </w:r>
    </w:p>
    <w:p w14:paraId="569E7B51">
      <w:pPr>
        <w:spacing w:before="50" w:after="50" w:line="360" w:lineRule="auto"/>
        <w:ind w:firstLine="638" w:firstLineChars="304"/>
        <w:rPr>
          <w:rFonts w:hint="eastAsia" w:ascii="宋体" w:hAnsi="宋体" w:cs="宋体"/>
          <w:kern w:val="0"/>
          <w:szCs w:val="21"/>
          <w:highlight w:val="none"/>
        </w:rPr>
      </w:pPr>
      <w:r>
        <w:rPr>
          <w:rFonts w:hint="eastAsia"/>
          <w:szCs w:val="21"/>
          <w:highlight w:val="none"/>
        </w:rPr>
        <w:t>（16</w:t>
      </w:r>
      <w:r>
        <w:rPr>
          <w:rFonts w:hint="eastAsia" w:ascii="宋体" w:hAnsi="宋体" w:cs="宋体"/>
          <w:kern w:val="0"/>
          <w:szCs w:val="21"/>
          <w:highlight w:val="none"/>
        </w:rPr>
        <w:t>）在</w:t>
      </w:r>
      <w:r>
        <w:rPr>
          <w:rFonts w:ascii="宋体" w:hAnsi="宋体" w:cs="宋体"/>
          <w:kern w:val="0"/>
          <w:szCs w:val="21"/>
          <w:highlight w:val="none"/>
        </w:rPr>
        <w:t>近三年内投标人</w:t>
      </w:r>
      <w:r>
        <w:rPr>
          <w:rFonts w:hint="eastAsia"/>
          <w:highlight w:val="none"/>
        </w:rPr>
        <w:t>或</w:t>
      </w:r>
      <w:r>
        <w:rPr>
          <w:rFonts w:ascii="宋体" w:hAnsi="宋体" w:cs="宋体"/>
          <w:kern w:val="0"/>
          <w:szCs w:val="21"/>
          <w:highlight w:val="none"/>
        </w:rPr>
        <w:t>其法定代表人</w:t>
      </w:r>
      <w:r>
        <w:rPr>
          <w:rFonts w:hint="eastAsia" w:ascii="宋体" w:hAnsi="宋体" w:cs="宋体"/>
          <w:kern w:val="0"/>
          <w:szCs w:val="21"/>
          <w:highlight w:val="none"/>
        </w:rPr>
        <w:t>、</w:t>
      </w:r>
      <w:r>
        <w:rPr>
          <w:rFonts w:hint="eastAsia"/>
          <w:highlight w:val="none"/>
        </w:rPr>
        <w:t>拟委任的</w:t>
      </w:r>
      <w:r>
        <w:rPr>
          <w:rFonts w:hint="eastAsia" w:ascii="宋体" w:hAnsi="宋体" w:cs="宋体"/>
          <w:kern w:val="0"/>
          <w:szCs w:val="21"/>
          <w:highlight w:val="none"/>
        </w:rPr>
        <w:t>总监理工程师被人民法院判决为行贿罪</w:t>
      </w:r>
      <w:r>
        <w:rPr>
          <w:rFonts w:ascii="宋体" w:hAnsi="宋体" w:cs="宋体"/>
          <w:kern w:val="0"/>
          <w:szCs w:val="21"/>
          <w:highlight w:val="none"/>
        </w:rPr>
        <w:t>；</w:t>
      </w:r>
    </w:p>
    <w:p w14:paraId="300487D8">
      <w:pPr>
        <w:spacing w:before="50" w:after="50" w:line="360" w:lineRule="auto"/>
        <w:ind w:firstLine="638" w:firstLineChars="304"/>
        <w:rPr>
          <w:rFonts w:hint="eastAsia" w:ascii="宋体" w:hAnsi="宋体" w:cs="宋体"/>
          <w:kern w:val="0"/>
          <w:highlight w:val="none"/>
        </w:rPr>
      </w:pPr>
      <w:r>
        <w:rPr>
          <w:rFonts w:hint="eastAsia" w:ascii="宋体" w:hAnsi="宋体" w:cs="宋体"/>
          <w:kern w:val="0"/>
          <w:szCs w:val="21"/>
          <w:highlight w:val="none"/>
        </w:rPr>
        <w:t>（17）</w:t>
      </w:r>
      <w:r>
        <w:rPr>
          <w:rFonts w:ascii="宋体" w:hAnsi="宋体"/>
          <w:kern w:val="0"/>
          <w:szCs w:val="21"/>
          <w:highlight w:val="none"/>
        </w:rPr>
        <w:t>法律法规或</w:t>
      </w:r>
      <w:r>
        <w:rPr>
          <w:rFonts w:ascii="宋体" w:hAnsi="宋体" w:cs="宋体"/>
          <w:kern w:val="0"/>
          <w:szCs w:val="21"/>
          <w:highlight w:val="none"/>
        </w:rPr>
        <w:t>投标人须知</w:t>
      </w:r>
      <w:r>
        <w:rPr>
          <w:rFonts w:ascii="宋体" w:hAnsi="宋体"/>
          <w:kern w:val="0"/>
          <w:szCs w:val="21"/>
          <w:highlight w:val="none"/>
        </w:rPr>
        <w:t>前附表规定的其他情形。</w:t>
      </w:r>
    </w:p>
    <w:p w14:paraId="528FC261">
      <w:pPr>
        <w:keepNext/>
        <w:keepLines/>
        <w:spacing w:line="360" w:lineRule="auto"/>
        <w:outlineLvl w:val="2"/>
        <w:rPr>
          <w:rFonts w:hint="eastAsia" w:ascii="宋体" w:hAnsi="宋体"/>
          <w:b/>
          <w:szCs w:val="21"/>
          <w:highlight w:val="none"/>
        </w:rPr>
      </w:pPr>
      <w:bookmarkStart w:id="170" w:name="_Toc24980"/>
      <w:bookmarkStart w:id="171" w:name="_Toc13424"/>
      <w:r>
        <w:rPr>
          <w:rFonts w:hint="eastAsia" w:ascii="宋体" w:hAnsi="宋体"/>
          <w:b/>
          <w:szCs w:val="21"/>
          <w:highlight w:val="none"/>
        </w:rPr>
        <w:t>1.5 费用承担</w:t>
      </w:r>
      <w:bookmarkEnd w:id="166"/>
      <w:bookmarkEnd w:id="167"/>
      <w:bookmarkEnd w:id="168"/>
      <w:bookmarkEnd w:id="169"/>
      <w:bookmarkEnd w:id="170"/>
      <w:bookmarkEnd w:id="171"/>
    </w:p>
    <w:p w14:paraId="0FBA2BA1">
      <w:pPr>
        <w:spacing w:line="360" w:lineRule="auto"/>
        <w:ind w:firstLine="420" w:firstLineChars="200"/>
        <w:rPr>
          <w:rFonts w:hint="eastAsia" w:ascii="宋体" w:hAnsi="宋体"/>
          <w:szCs w:val="21"/>
          <w:highlight w:val="none"/>
        </w:rPr>
      </w:pPr>
      <w:r>
        <w:rPr>
          <w:rFonts w:hint="eastAsia" w:ascii="宋体" w:hAnsi="宋体"/>
          <w:szCs w:val="21"/>
          <w:highlight w:val="none"/>
        </w:rPr>
        <w:t>投标人准备和参加投标活动发生的费用自理。</w:t>
      </w:r>
    </w:p>
    <w:p w14:paraId="203ABC29">
      <w:pPr>
        <w:keepNext/>
        <w:keepLines/>
        <w:spacing w:line="360" w:lineRule="auto"/>
        <w:outlineLvl w:val="2"/>
        <w:rPr>
          <w:rFonts w:hint="eastAsia" w:ascii="宋体" w:hAnsi="宋体"/>
          <w:b/>
          <w:szCs w:val="21"/>
          <w:highlight w:val="none"/>
        </w:rPr>
      </w:pPr>
      <w:bookmarkStart w:id="172" w:name="_Toc152042312"/>
      <w:bookmarkStart w:id="173" w:name="_Toc32445"/>
      <w:bookmarkStart w:id="174" w:name="_Toc152045536"/>
      <w:bookmarkStart w:id="175" w:name="_Toc144974504"/>
      <w:bookmarkStart w:id="176" w:name="_Toc11898"/>
      <w:bookmarkStart w:id="177" w:name="_Toc179632553"/>
      <w:r>
        <w:rPr>
          <w:rFonts w:hint="eastAsia" w:ascii="宋体" w:hAnsi="宋体"/>
          <w:b/>
          <w:szCs w:val="21"/>
          <w:highlight w:val="none"/>
        </w:rPr>
        <w:t>1.6 保密</w:t>
      </w:r>
      <w:bookmarkEnd w:id="172"/>
      <w:bookmarkEnd w:id="173"/>
      <w:bookmarkEnd w:id="174"/>
      <w:bookmarkEnd w:id="175"/>
      <w:bookmarkEnd w:id="176"/>
      <w:bookmarkEnd w:id="177"/>
    </w:p>
    <w:p w14:paraId="76134BCE">
      <w:pPr>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参与招标投标活动的各方应对招标文件和投标文件中的商业和技术等秘密保密，违者应对由此造成的后果承担法律责任。 </w:t>
      </w:r>
    </w:p>
    <w:p w14:paraId="1368E458">
      <w:pPr>
        <w:keepNext/>
        <w:keepLines/>
        <w:spacing w:line="360" w:lineRule="auto"/>
        <w:outlineLvl w:val="2"/>
        <w:rPr>
          <w:rFonts w:hint="eastAsia" w:ascii="宋体" w:hAnsi="宋体"/>
          <w:b/>
          <w:szCs w:val="21"/>
          <w:highlight w:val="none"/>
        </w:rPr>
      </w:pPr>
      <w:bookmarkStart w:id="178" w:name="_Toc144974505"/>
      <w:bookmarkStart w:id="179" w:name="_Toc152045537"/>
      <w:bookmarkStart w:id="180" w:name="_Toc152042313"/>
      <w:bookmarkStart w:id="181" w:name="_Toc179632554"/>
      <w:bookmarkStart w:id="182" w:name="_Toc2301"/>
      <w:bookmarkStart w:id="183" w:name="_Toc27014"/>
      <w:r>
        <w:rPr>
          <w:rFonts w:hint="eastAsia" w:ascii="宋体" w:hAnsi="宋体"/>
          <w:b/>
          <w:szCs w:val="21"/>
          <w:highlight w:val="none"/>
        </w:rPr>
        <w:t>1.7 语言</w:t>
      </w:r>
      <w:bookmarkEnd w:id="178"/>
      <w:r>
        <w:rPr>
          <w:rFonts w:hint="eastAsia" w:ascii="宋体" w:hAnsi="宋体"/>
          <w:b/>
          <w:szCs w:val="21"/>
          <w:highlight w:val="none"/>
        </w:rPr>
        <w:t>文字</w:t>
      </w:r>
      <w:bookmarkEnd w:id="179"/>
      <w:bookmarkEnd w:id="180"/>
      <w:bookmarkEnd w:id="181"/>
      <w:bookmarkEnd w:id="182"/>
      <w:bookmarkEnd w:id="183"/>
    </w:p>
    <w:p w14:paraId="40A2CE84">
      <w:pPr>
        <w:spacing w:line="360" w:lineRule="auto"/>
        <w:ind w:firstLine="420" w:firstLineChars="200"/>
        <w:rPr>
          <w:rFonts w:hint="eastAsia" w:ascii="宋体" w:hAnsi="宋体"/>
          <w:szCs w:val="21"/>
          <w:highlight w:val="none"/>
        </w:rPr>
      </w:pPr>
      <w:r>
        <w:rPr>
          <w:rFonts w:hint="eastAsia" w:ascii="宋体" w:hAnsi="宋体"/>
          <w:szCs w:val="21"/>
          <w:highlight w:val="none"/>
        </w:rPr>
        <w:t>除专用术语外，与招标投标有关的语言均使用中文。必要时专用术语应附有中文注释。</w:t>
      </w:r>
    </w:p>
    <w:p w14:paraId="2389ACC7">
      <w:pPr>
        <w:keepNext/>
        <w:keepLines/>
        <w:spacing w:line="360" w:lineRule="auto"/>
        <w:outlineLvl w:val="2"/>
        <w:rPr>
          <w:rFonts w:hint="eastAsia" w:ascii="宋体" w:hAnsi="宋体"/>
          <w:b/>
          <w:szCs w:val="21"/>
          <w:highlight w:val="none"/>
        </w:rPr>
      </w:pPr>
      <w:bookmarkStart w:id="184" w:name="_Toc19147"/>
      <w:bookmarkStart w:id="185" w:name="_Toc179632555"/>
      <w:bookmarkStart w:id="186" w:name="_Toc152042314"/>
      <w:bookmarkStart w:id="187" w:name="_Toc152045538"/>
      <w:bookmarkStart w:id="188" w:name="_Toc144974506"/>
      <w:bookmarkStart w:id="189" w:name="_Toc25603"/>
      <w:r>
        <w:rPr>
          <w:rFonts w:hint="eastAsia" w:ascii="宋体" w:hAnsi="宋体"/>
          <w:b/>
          <w:szCs w:val="21"/>
          <w:highlight w:val="none"/>
        </w:rPr>
        <w:t>1.8 计量单位</w:t>
      </w:r>
      <w:bookmarkEnd w:id="184"/>
      <w:bookmarkEnd w:id="185"/>
      <w:bookmarkEnd w:id="186"/>
      <w:bookmarkEnd w:id="187"/>
      <w:bookmarkEnd w:id="188"/>
      <w:bookmarkEnd w:id="189"/>
    </w:p>
    <w:p w14:paraId="3C84EE46">
      <w:pPr>
        <w:spacing w:line="360" w:lineRule="auto"/>
        <w:ind w:firstLine="420" w:firstLineChars="200"/>
        <w:rPr>
          <w:rFonts w:hint="eastAsia" w:ascii="宋体" w:hAnsi="宋体"/>
          <w:szCs w:val="21"/>
          <w:highlight w:val="none"/>
        </w:rPr>
      </w:pPr>
      <w:r>
        <w:rPr>
          <w:rFonts w:hint="eastAsia" w:ascii="宋体" w:hAnsi="宋体"/>
          <w:szCs w:val="21"/>
          <w:highlight w:val="none"/>
        </w:rPr>
        <w:t>所有计量均采用中华人民共和国法定计量单位。</w:t>
      </w:r>
    </w:p>
    <w:p w14:paraId="287E1F32">
      <w:pPr>
        <w:keepNext/>
        <w:keepLines/>
        <w:spacing w:line="360" w:lineRule="auto"/>
        <w:outlineLvl w:val="2"/>
        <w:rPr>
          <w:rFonts w:hint="eastAsia" w:ascii="宋体" w:hAnsi="宋体"/>
          <w:b/>
          <w:szCs w:val="21"/>
          <w:highlight w:val="none"/>
        </w:rPr>
      </w:pPr>
      <w:bookmarkStart w:id="190" w:name="_Toc18612"/>
      <w:bookmarkStart w:id="191" w:name="_Toc1548"/>
      <w:bookmarkStart w:id="192" w:name="_Toc221950112"/>
      <w:r>
        <w:rPr>
          <w:rFonts w:hint="eastAsia" w:ascii="宋体" w:hAnsi="宋体"/>
          <w:b/>
          <w:szCs w:val="21"/>
          <w:highlight w:val="none"/>
        </w:rPr>
        <w:t>1.9 踏勘现场</w:t>
      </w:r>
      <w:bookmarkEnd w:id="190"/>
      <w:bookmarkEnd w:id="191"/>
    </w:p>
    <w:p w14:paraId="3D20802C">
      <w:pPr>
        <w:spacing w:line="360" w:lineRule="auto"/>
        <w:ind w:firstLine="420" w:firstLineChars="200"/>
        <w:rPr>
          <w:rFonts w:hint="eastAsia" w:ascii="宋体" w:hAnsi="宋体"/>
          <w:szCs w:val="21"/>
          <w:highlight w:val="none"/>
        </w:rPr>
      </w:pPr>
      <w:r>
        <w:rPr>
          <w:rFonts w:hint="eastAsia" w:ascii="宋体" w:hAnsi="宋体"/>
          <w:szCs w:val="21"/>
          <w:highlight w:val="none"/>
        </w:rPr>
        <w:t>1.9.1 投标人须知前附表规定组织踏勘现场的，招标人按投标人须知前附表规定的时间和地点组织踏勘现场。</w:t>
      </w:r>
      <w:bookmarkEnd w:id="192"/>
      <w:r>
        <w:rPr>
          <w:rFonts w:hint="eastAsia" w:ascii="宋体" w:hAnsi="宋体"/>
          <w:szCs w:val="21"/>
          <w:highlight w:val="none"/>
        </w:rPr>
        <w:t xml:space="preserve"> </w:t>
      </w:r>
    </w:p>
    <w:p w14:paraId="52645EAD">
      <w:pPr>
        <w:spacing w:line="360" w:lineRule="auto"/>
        <w:ind w:firstLine="420" w:firstLineChars="200"/>
        <w:rPr>
          <w:rFonts w:hint="eastAsia" w:ascii="宋体" w:hAnsi="宋体"/>
          <w:szCs w:val="21"/>
          <w:highlight w:val="none"/>
        </w:rPr>
      </w:pPr>
      <w:r>
        <w:rPr>
          <w:rFonts w:hint="eastAsia" w:ascii="宋体" w:hAnsi="宋体"/>
          <w:szCs w:val="21"/>
          <w:highlight w:val="none"/>
        </w:rPr>
        <w:t>1.9.2 投标人踏勘现场发生的费用自理。</w:t>
      </w:r>
    </w:p>
    <w:p w14:paraId="3CE4224A">
      <w:pPr>
        <w:spacing w:line="360" w:lineRule="auto"/>
        <w:ind w:firstLine="420" w:firstLineChars="200"/>
        <w:rPr>
          <w:rFonts w:hint="eastAsia" w:ascii="宋体" w:hAnsi="宋体"/>
          <w:szCs w:val="21"/>
          <w:highlight w:val="none"/>
        </w:rPr>
      </w:pPr>
      <w:r>
        <w:rPr>
          <w:rFonts w:hint="eastAsia" w:ascii="宋体" w:hAnsi="宋体"/>
          <w:szCs w:val="21"/>
          <w:highlight w:val="none"/>
        </w:rPr>
        <w:t>1.9.3 除招标人的原因外，投标人自行负责在踏勘现场中所发生的人员伤亡和财产损失。</w:t>
      </w:r>
    </w:p>
    <w:p w14:paraId="62239B00">
      <w:pPr>
        <w:spacing w:line="360" w:lineRule="auto"/>
        <w:ind w:firstLine="420" w:firstLineChars="200"/>
        <w:rPr>
          <w:rFonts w:hint="eastAsia" w:ascii="宋体" w:hAnsi="宋体"/>
          <w:szCs w:val="21"/>
          <w:highlight w:val="none"/>
        </w:rPr>
      </w:pPr>
      <w:r>
        <w:rPr>
          <w:rFonts w:hint="eastAsia" w:ascii="宋体" w:hAnsi="宋体"/>
          <w:szCs w:val="21"/>
          <w:highlight w:val="none"/>
        </w:rPr>
        <w:t>1.9.4 招标人在踏勘现场中介绍的工程场地和相关的周边环境情况，供投标人在编制投标文件时参考，招标人不对投标人据此作出的判断和决策负责。</w:t>
      </w:r>
    </w:p>
    <w:p w14:paraId="384752B1">
      <w:pPr>
        <w:keepNext/>
        <w:keepLines/>
        <w:spacing w:line="360" w:lineRule="auto"/>
        <w:outlineLvl w:val="2"/>
        <w:rPr>
          <w:rFonts w:hint="eastAsia" w:ascii="宋体" w:hAnsi="宋体"/>
          <w:b/>
          <w:szCs w:val="21"/>
          <w:highlight w:val="none"/>
        </w:rPr>
      </w:pPr>
      <w:bookmarkStart w:id="193" w:name="_Toc11085"/>
      <w:bookmarkStart w:id="194" w:name="_Toc22789"/>
      <w:r>
        <w:rPr>
          <w:rFonts w:hint="eastAsia" w:ascii="宋体" w:hAnsi="宋体"/>
          <w:b/>
          <w:szCs w:val="21"/>
          <w:highlight w:val="none"/>
        </w:rPr>
        <w:t>1.10 投标预备会</w:t>
      </w:r>
      <w:bookmarkEnd w:id="193"/>
      <w:bookmarkEnd w:id="194"/>
    </w:p>
    <w:p w14:paraId="18802D44">
      <w:pPr>
        <w:spacing w:line="360" w:lineRule="auto"/>
        <w:ind w:firstLine="420" w:firstLineChars="200"/>
        <w:rPr>
          <w:rFonts w:hint="eastAsia" w:ascii="宋体" w:hAnsi="宋体"/>
          <w:szCs w:val="21"/>
          <w:highlight w:val="none"/>
        </w:rPr>
      </w:pPr>
      <w:r>
        <w:rPr>
          <w:rFonts w:hint="eastAsia" w:ascii="宋体" w:hAnsi="宋体"/>
          <w:szCs w:val="21"/>
          <w:highlight w:val="none"/>
        </w:rPr>
        <w:t>1.10.1投标人须知前附表规定召开投标预备会的，招标人按照投标人须知前附表规定的时间和地点召开投标预备会，澄清投标人提出的问题。</w:t>
      </w:r>
    </w:p>
    <w:p w14:paraId="2736FFFA">
      <w:pPr>
        <w:spacing w:line="360" w:lineRule="auto"/>
        <w:ind w:firstLine="420" w:firstLineChars="200"/>
        <w:rPr>
          <w:rFonts w:hint="eastAsia" w:ascii="宋体" w:hAnsi="宋体"/>
          <w:szCs w:val="21"/>
          <w:highlight w:val="none"/>
        </w:rPr>
      </w:pPr>
      <w:r>
        <w:rPr>
          <w:rFonts w:hint="eastAsia" w:ascii="宋体" w:hAnsi="宋体"/>
          <w:szCs w:val="21"/>
          <w:highlight w:val="none"/>
        </w:rPr>
        <w:t>1.10.2在投标人须知前附表规定的时间前，投标人应使用CA数字证书</w:t>
      </w:r>
      <w:r>
        <w:rPr>
          <w:rFonts w:ascii="宋体" w:hAnsi="宋体"/>
          <w:szCs w:val="21"/>
          <w:highlight w:val="none"/>
        </w:rPr>
        <w:t>登录</w:t>
      </w:r>
      <w:r>
        <w:rPr>
          <w:rFonts w:hint="eastAsia" w:ascii="宋体" w:hAnsi="宋体"/>
          <w:szCs w:val="21"/>
          <w:highlight w:val="none"/>
        </w:rPr>
        <w:t>“电子交易平台”，在“投标答疑”菜单以书面形式将需要招标人澄清的问题送达招标人，以便招标人澄清。</w:t>
      </w:r>
    </w:p>
    <w:p w14:paraId="500EF919">
      <w:pPr>
        <w:spacing w:line="360" w:lineRule="auto"/>
        <w:ind w:firstLine="420" w:firstLineChars="200"/>
        <w:rPr>
          <w:rFonts w:hint="eastAsia" w:ascii="宋体" w:hAnsi="宋体"/>
          <w:szCs w:val="21"/>
          <w:highlight w:val="none"/>
        </w:rPr>
      </w:pPr>
      <w:r>
        <w:rPr>
          <w:rFonts w:hint="eastAsia" w:ascii="宋体" w:hAnsi="宋体"/>
          <w:szCs w:val="21"/>
          <w:highlight w:val="none"/>
        </w:rPr>
        <w:t>1.10.3 在投标人须知第2.2.2项规定的时间内，招标人对投标人所提问题的澄清将以书面形式通过“电子交易平台”通知所有下载招标文件的投标人。该澄清内容为招标文件的组成部分。</w:t>
      </w:r>
      <w:bookmarkStart w:id="195" w:name="_Toc222032652"/>
      <w:bookmarkStart w:id="196" w:name="_Toc222033834"/>
      <w:bookmarkStart w:id="197" w:name="_Toc229305343"/>
      <w:bookmarkStart w:id="198" w:name="_Toc168476060"/>
      <w:bookmarkStart w:id="199" w:name="_Toc144974510"/>
      <w:bookmarkStart w:id="200" w:name="_Toc221950136"/>
      <w:bookmarkStart w:id="201" w:name="_Toc168475657"/>
      <w:bookmarkStart w:id="202" w:name="_Toc222030985"/>
      <w:bookmarkStart w:id="203" w:name="_Toc222029483"/>
    </w:p>
    <w:p w14:paraId="4D78672B">
      <w:pPr>
        <w:keepNext/>
        <w:keepLines/>
        <w:spacing w:line="360" w:lineRule="auto"/>
        <w:outlineLvl w:val="2"/>
        <w:rPr>
          <w:rFonts w:hint="eastAsia" w:ascii="宋体" w:hAnsi="宋体"/>
          <w:b/>
          <w:szCs w:val="21"/>
          <w:highlight w:val="none"/>
        </w:rPr>
      </w:pPr>
      <w:bookmarkStart w:id="204" w:name="_Toc6643"/>
      <w:bookmarkStart w:id="205" w:name="_Toc19928"/>
      <w:r>
        <w:rPr>
          <w:rFonts w:hint="eastAsia" w:ascii="宋体" w:hAnsi="宋体"/>
          <w:b/>
          <w:szCs w:val="21"/>
          <w:highlight w:val="none"/>
        </w:rPr>
        <w:t>1.11分包</w:t>
      </w:r>
      <w:bookmarkEnd w:id="204"/>
      <w:bookmarkEnd w:id="205"/>
    </w:p>
    <w:p w14:paraId="5192F211">
      <w:pPr>
        <w:spacing w:line="400" w:lineRule="exact"/>
        <w:ind w:firstLine="359" w:firstLineChars="171"/>
        <w:rPr>
          <w:rFonts w:hint="eastAsia" w:ascii="宋体" w:hAnsi="宋体"/>
          <w:szCs w:val="21"/>
          <w:highlight w:val="none"/>
        </w:rPr>
      </w:pPr>
      <w:r>
        <w:rPr>
          <w:rFonts w:hint="eastAsia" w:ascii="宋体" w:hAnsi="宋体"/>
          <w:highlight w:val="none"/>
        </w:rPr>
        <w:t>本项目严禁分包。</w:t>
      </w:r>
    </w:p>
    <w:p w14:paraId="6F0B1033">
      <w:pPr>
        <w:pStyle w:val="18"/>
        <w:spacing w:line="360" w:lineRule="auto"/>
        <w:rPr>
          <w:rFonts w:hint="eastAsia" w:ascii="宋体" w:hAnsi="宋体"/>
          <w:b/>
          <w:bCs/>
          <w:highlight w:val="none"/>
        </w:rPr>
      </w:pPr>
      <w:bookmarkStart w:id="206" w:name="_Toc16641"/>
      <w:bookmarkStart w:id="207" w:name="_Toc387755333"/>
      <w:bookmarkStart w:id="208" w:name="_Toc6973"/>
      <w:bookmarkStart w:id="209" w:name="_Toc12008"/>
      <w:bookmarkStart w:id="210" w:name="_Toc18549"/>
      <w:bookmarkStart w:id="211" w:name="_Toc387753552"/>
      <w:r>
        <w:rPr>
          <w:rFonts w:hint="eastAsia" w:ascii="宋体" w:hAnsi="宋体"/>
          <w:b/>
          <w:bCs/>
          <w:highlight w:val="none"/>
        </w:rPr>
        <w:t>2. 招标文件</w:t>
      </w:r>
      <w:bookmarkEnd w:id="195"/>
      <w:bookmarkEnd w:id="196"/>
      <w:bookmarkEnd w:id="197"/>
      <w:bookmarkEnd w:id="198"/>
      <w:bookmarkEnd w:id="199"/>
      <w:bookmarkEnd w:id="200"/>
      <w:bookmarkEnd w:id="201"/>
      <w:bookmarkEnd w:id="202"/>
      <w:bookmarkEnd w:id="203"/>
      <w:bookmarkEnd w:id="206"/>
      <w:bookmarkEnd w:id="207"/>
      <w:bookmarkEnd w:id="208"/>
      <w:bookmarkEnd w:id="209"/>
      <w:bookmarkEnd w:id="210"/>
      <w:bookmarkEnd w:id="211"/>
    </w:p>
    <w:p w14:paraId="14CB1C21">
      <w:pPr>
        <w:keepNext/>
        <w:keepLines/>
        <w:spacing w:line="360" w:lineRule="auto"/>
        <w:outlineLvl w:val="2"/>
        <w:rPr>
          <w:rFonts w:hint="eastAsia" w:ascii="宋体" w:hAnsi="宋体"/>
          <w:b/>
          <w:szCs w:val="21"/>
          <w:highlight w:val="none"/>
        </w:rPr>
      </w:pPr>
      <w:bookmarkStart w:id="212" w:name="_Toc152045543"/>
      <w:bookmarkStart w:id="213" w:name="_Toc179632561"/>
      <w:bookmarkStart w:id="214" w:name="_Toc6111"/>
      <w:bookmarkStart w:id="215" w:name="_Toc19590"/>
      <w:bookmarkStart w:id="216" w:name="_Toc152042319"/>
      <w:bookmarkStart w:id="217" w:name="_Toc144974511"/>
      <w:r>
        <w:rPr>
          <w:rFonts w:hint="eastAsia" w:ascii="宋体" w:hAnsi="宋体"/>
          <w:b/>
          <w:szCs w:val="21"/>
          <w:highlight w:val="none"/>
        </w:rPr>
        <w:t>2.1 招标文件的组成</w:t>
      </w:r>
      <w:bookmarkEnd w:id="212"/>
      <w:bookmarkEnd w:id="213"/>
      <w:bookmarkEnd w:id="214"/>
      <w:bookmarkEnd w:id="215"/>
      <w:bookmarkEnd w:id="216"/>
      <w:bookmarkEnd w:id="217"/>
    </w:p>
    <w:p w14:paraId="5524E077">
      <w:pPr>
        <w:adjustRightInd w:val="0"/>
        <w:snapToGrid w:val="0"/>
        <w:spacing w:before="50" w:after="50" w:line="360" w:lineRule="auto"/>
        <w:ind w:firstLine="420" w:firstLineChars="200"/>
        <w:jc w:val="left"/>
        <w:rPr>
          <w:rFonts w:hint="eastAsia" w:ascii="宋体" w:hAnsi="宋体"/>
          <w:szCs w:val="21"/>
          <w:highlight w:val="none"/>
        </w:rPr>
      </w:pPr>
      <w:r>
        <w:rPr>
          <w:rFonts w:hint="eastAsia" w:ascii="宋体" w:hAnsi="宋体"/>
          <w:highlight w:val="none"/>
        </w:rPr>
        <w:t>本招标文件包括：</w:t>
      </w:r>
    </w:p>
    <w:p w14:paraId="46006A95">
      <w:pPr>
        <w:adjustRightInd w:val="0"/>
        <w:snapToGrid w:val="0"/>
        <w:spacing w:before="50" w:after="50" w:line="360" w:lineRule="auto"/>
        <w:ind w:firstLine="420" w:firstLineChars="200"/>
        <w:jc w:val="left"/>
        <w:rPr>
          <w:rFonts w:hint="eastAsia" w:ascii="宋体" w:hAnsi="宋体"/>
          <w:szCs w:val="21"/>
          <w:highlight w:val="none"/>
        </w:rPr>
      </w:pPr>
      <w:r>
        <w:rPr>
          <w:rFonts w:hint="eastAsia" w:ascii="宋体" w:hAnsi="宋体"/>
          <w:szCs w:val="21"/>
          <w:highlight w:val="none"/>
        </w:rPr>
        <w:t>（1）招标公告（或投标邀请书）；</w:t>
      </w:r>
    </w:p>
    <w:p w14:paraId="35F07872">
      <w:pPr>
        <w:adjustRightInd w:val="0"/>
        <w:snapToGrid w:val="0"/>
        <w:spacing w:before="50" w:after="50" w:line="360" w:lineRule="auto"/>
        <w:ind w:firstLine="420" w:firstLineChars="200"/>
        <w:jc w:val="left"/>
        <w:rPr>
          <w:rFonts w:hint="eastAsia" w:ascii="宋体" w:hAnsi="宋体"/>
          <w:szCs w:val="21"/>
          <w:highlight w:val="none"/>
        </w:rPr>
      </w:pPr>
      <w:r>
        <w:rPr>
          <w:rFonts w:hint="eastAsia" w:ascii="宋体" w:hAnsi="宋体"/>
          <w:szCs w:val="21"/>
          <w:highlight w:val="none"/>
        </w:rPr>
        <w:t>（2）投标人须知；</w:t>
      </w:r>
    </w:p>
    <w:p w14:paraId="637B4621">
      <w:pPr>
        <w:adjustRightInd w:val="0"/>
        <w:snapToGrid w:val="0"/>
        <w:spacing w:before="50" w:after="50" w:line="360" w:lineRule="auto"/>
        <w:ind w:firstLine="420" w:firstLineChars="200"/>
        <w:jc w:val="left"/>
        <w:rPr>
          <w:rFonts w:hint="eastAsia" w:ascii="宋体" w:hAnsi="宋体"/>
          <w:szCs w:val="21"/>
          <w:highlight w:val="none"/>
        </w:rPr>
      </w:pPr>
      <w:r>
        <w:rPr>
          <w:rFonts w:hint="eastAsia" w:ascii="宋体" w:hAnsi="宋体"/>
          <w:szCs w:val="21"/>
          <w:highlight w:val="none"/>
        </w:rPr>
        <w:t>（3）评标办法；</w:t>
      </w:r>
    </w:p>
    <w:p w14:paraId="63DF996D">
      <w:pPr>
        <w:adjustRightInd w:val="0"/>
        <w:snapToGrid w:val="0"/>
        <w:spacing w:before="50" w:after="50" w:line="360" w:lineRule="auto"/>
        <w:ind w:firstLine="420" w:firstLineChars="200"/>
        <w:jc w:val="left"/>
        <w:rPr>
          <w:rFonts w:ascii="宋体" w:hAnsi="宋体"/>
          <w:szCs w:val="21"/>
          <w:highlight w:val="none"/>
        </w:rPr>
      </w:pPr>
      <w:r>
        <w:rPr>
          <w:rFonts w:hint="eastAsia" w:ascii="宋体" w:hAnsi="宋体"/>
          <w:szCs w:val="21"/>
          <w:highlight w:val="none"/>
        </w:rPr>
        <w:t>（4）合同文件；</w:t>
      </w:r>
    </w:p>
    <w:p w14:paraId="225B58DA">
      <w:pPr>
        <w:adjustRightInd w:val="0"/>
        <w:snapToGrid w:val="0"/>
        <w:spacing w:before="50" w:after="50" w:line="360" w:lineRule="auto"/>
        <w:ind w:firstLine="420" w:firstLineChars="200"/>
        <w:jc w:val="left"/>
        <w:rPr>
          <w:rFonts w:ascii="宋体" w:hAnsi="宋体"/>
          <w:szCs w:val="21"/>
          <w:highlight w:val="none"/>
        </w:rPr>
      </w:pPr>
      <w:r>
        <w:rPr>
          <w:rFonts w:hint="eastAsia" w:ascii="宋体" w:hAnsi="宋体"/>
          <w:szCs w:val="21"/>
          <w:highlight w:val="none"/>
        </w:rPr>
        <w:t>（5）监理规范；</w:t>
      </w:r>
    </w:p>
    <w:p w14:paraId="5E802AC8">
      <w:pPr>
        <w:adjustRightInd w:val="0"/>
        <w:snapToGrid w:val="0"/>
        <w:spacing w:before="50" w:after="50" w:line="360" w:lineRule="auto"/>
        <w:ind w:firstLine="420" w:firstLineChars="200"/>
        <w:jc w:val="left"/>
        <w:rPr>
          <w:rFonts w:hint="eastAsia" w:ascii="宋体" w:hAnsi="宋体"/>
          <w:szCs w:val="21"/>
          <w:highlight w:val="none"/>
        </w:rPr>
      </w:pPr>
      <w:r>
        <w:rPr>
          <w:rFonts w:hint="eastAsia" w:ascii="宋体" w:hAnsi="宋体"/>
          <w:szCs w:val="21"/>
          <w:highlight w:val="none"/>
        </w:rPr>
        <w:t>（6）技术文件；</w:t>
      </w:r>
    </w:p>
    <w:p w14:paraId="251616D4">
      <w:pPr>
        <w:adjustRightInd w:val="0"/>
        <w:snapToGrid w:val="0"/>
        <w:spacing w:before="50" w:after="50" w:line="360" w:lineRule="auto"/>
        <w:ind w:firstLine="420" w:firstLineChars="200"/>
        <w:jc w:val="left"/>
        <w:rPr>
          <w:rFonts w:hint="eastAsia" w:ascii="宋体" w:hAnsi="宋体"/>
          <w:szCs w:val="21"/>
          <w:highlight w:val="none"/>
        </w:rPr>
      </w:pPr>
      <w:r>
        <w:rPr>
          <w:rFonts w:hint="eastAsia" w:ascii="宋体" w:hAnsi="宋体"/>
          <w:szCs w:val="21"/>
          <w:highlight w:val="none"/>
        </w:rPr>
        <w:t>（</w:t>
      </w:r>
      <w:r>
        <w:rPr>
          <w:rFonts w:ascii="宋体" w:hAnsi="宋体"/>
          <w:szCs w:val="21"/>
          <w:highlight w:val="none"/>
        </w:rPr>
        <w:t>7</w:t>
      </w:r>
      <w:r>
        <w:rPr>
          <w:rFonts w:hint="eastAsia" w:ascii="宋体" w:hAnsi="宋体"/>
          <w:szCs w:val="21"/>
          <w:highlight w:val="none"/>
        </w:rPr>
        <w:t>）投标文件格式；</w:t>
      </w:r>
    </w:p>
    <w:p w14:paraId="0D747B09">
      <w:pPr>
        <w:adjustRightInd w:val="0"/>
        <w:snapToGrid w:val="0"/>
        <w:spacing w:before="50" w:after="50" w:line="360" w:lineRule="auto"/>
        <w:ind w:firstLine="420" w:firstLineChars="200"/>
        <w:jc w:val="left"/>
        <w:rPr>
          <w:rFonts w:hint="eastAsia" w:ascii="宋体" w:hAnsi="宋体"/>
          <w:szCs w:val="21"/>
          <w:highlight w:val="none"/>
        </w:rPr>
      </w:pPr>
      <w:r>
        <w:rPr>
          <w:rFonts w:hint="eastAsia" w:ascii="宋体" w:hAnsi="宋体"/>
          <w:szCs w:val="21"/>
          <w:highlight w:val="none"/>
        </w:rPr>
        <w:t>（</w:t>
      </w:r>
      <w:r>
        <w:rPr>
          <w:rFonts w:ascii="宋体" w:hAnsi="宋体"/>
          <w:szCs w:val="21"/>
          <w:highlight w:val="none"/>
        </w:rPr>
        <w:t>8</w:t>
      </w:r>
      <w:r>
        <w:rPr>
          <w:rFonts w:hint="eastAsia" w:ascii="宋体" w:hAnsi="宋体"/>
          <w:szCs w:val="21"/>
          <w:highlight w:val="none"/>
        </w:rPr>
        <w:t>）附件。</w:t>
      </w:r>
    </w:p>
    <w:p w14:paraId="69674ADA">
      <w:pPr>
        <w:spacing w:line="360" w:lineRule="auto"/>
        <w:ind w:firstLine="420" w:firstLineChars="200"/>
        <w:rPr>
          <w:rFonts w:hint="eastAsia" w:ascii="宋体" w:hAnsi="宋体"/>
          <w:szCs w:val="21"/>
          <w:highlight w:val="none"/>
        </w:rPr>
      </w:pPr>
      <w:r>
        <w:rPr>
          <w:rFonts w:hint="eastAsia" w:ascii="宋体" w:hAnsi="宋体"/>
          <w:szCs w:val="21"/>
          <w:highlight w:val="none"/>
        </w:rPr>
        <w:t>根据本章第1.10款、第2.2款和第2.3款对招标文件所作的澄清、修改，构成招标文件的组成部分。</w:t>
      </w:r>
    </w:p>
    <w:p w14:paraId="11C5F2FD">
      <w:pPr>
        <w:keepNext/>
        <w:keepLines/>
        <w:spacing w:line="360" w:lineRule="auto"/>
        <w:outlineLvl w:val="2"/>
        <w:rPr>
          <w:rFonts w:hint="eastAsia" w:ascii="宋体" w:hAnsi="宋体"/>
          <w:b/>
          <w:szCs w:val="21"/>
          <w:highlight w:val="none"/>
        </w:rPr>
      </w:pPr>
      <w:bookmarkStart w:id="218" w:name="_Toc31284"/>
      <w:bookmarkStart w:id="219" w:name="_Toc21693"/>
      <w:bookmarkStart w:id="220" w:name="_Toc221950142"/>
      <w:r>
        <w:rPr>
          <w:rFonts w:hint="eastAsia" w:ascii="宋体" w:hAnsi="宋体"/>
          <w:b/>
          <w:szCs w:val="21"/>
          <w:highlight w:val="none"/>
        </w:rPr>
        <w:t>2.2 招标文件的澄清</w:t>
      </w:r>
      <w:bookmarkEnd w:id="218"/>
      <w:bookmarkEnd w:id="219"/>
    </w:p>
    <w:bookmarkEnd w:id="220"/>
    <w:p w14:paraId="17A0EFCD">
      <w:pPr>
        <w:spacing w:line="360" w:lineRule="auto"/>
        <w:ind w:firstLine="420" w:firstLineChars="200"/>
        <w:rPr>
          <w:rFonts w:ascii="宋体" w:hAnsi="宋体"/>
          <w:szCs w:val="21"/>
          <w:highlight w:val="none"/>
        </w:rPr>
      </w:pPr>
      <w:bookmarkStart w:id="221" w:name="_Toc222033835"/>
      <w:bookmarkStart w:id="222" w:name="_Toc168476064"/>
      <w:bookmarkStart w:id="223" w:name="_Toc222029484"/>
      <w:bookmarkStart w:id="224" w:name="_Toc144974514"/>
      <w:bookmarkStart w:id="225" w:name="_Toc168475661"/>
      <w:bookmarkStart w:id="226" w:name="_Toc222030986"/>
      <w:bookmarkStart w:id="227" w:name="_Toc222032653"/>
      <w:bookmarkStart w:id="228" w:name="_Toc221950151"/>
      <w:bookmarkStart w:id="229" w:name="_Toc229305344"/>
      <w:r>
        <w:rPr>
          <w:rFonts w:hint="eastAsia" w:ascii="宋体" w:hAnsi="宋体"/>
          <w:szCs w:val="21"/>
          <w:highlight w:val="none"/>
        </w:rPr>
        <w:t>2.2.1投标人应仔细阅读和检查招标文件的全部内容。如</w:t>
      </w:r>
      <w:r>
        <w:rPr>
          <w:rFonts w:ascii="宋体" w:hAnsi="宋体"/>
          <w:szCs w:val="21"/>
          <w:highlight w:val="none"/>
        </w:rPr>
        <w:t>对招标文件有任何疑问，</w:t>
      </w:r>
      <w:r>
        <w:rPr>
          <w:rFonts w:hint="eastAsia" w:ascii="宋体" w:hAnsi="宋体"/>
          <w:szCs w:val="21"/>
          <w:highlight w:val="none"/>
        </w:rPr>
        <w:t>应在投标人须知前附表规定的时间前</w:t>
      </w:r>
      <w:r>
        <w:rPr>
          <w:rFonts w:ascii="宋体" w:hAnsi="宋体"/>
          <w:szCs w:val="21"/>
          <w:highlight w:val="none"/>
        </w:rPr>
        <w:t>，</w:t>
      </w:r>
      <w:r>
        <w:rPr>
          <w:rFonts w:hint="eastAsia" w:ascii="宋体" w:hAnsi="宋体"/>
          <w:szCs w:val="21"/>
          <w:highlight w:val="none"/>
        </w:rPr>
        <w:t>使用CA数字证书</w:t>
      </w:r>
      <w:r>
        <w:rPr>
          <w:rFonts w:ascii="宋体" w:hAnsi="宋体"/>
          <w:szCs w:val="21"/>
          <w:highlight w:val="none"/>
        </w:rPr>
        <w:t>登录</w:t>
      </w:r>
      <w:r>
        <w:rPr>
          <w:rFonts w:hint="eastAsia" w:ascii="宋体" w:hAnsi="宋体"/>
          <w:szCs w:val="21"/>
          <w:highlight w:val="none"/>
        </w:rPr>
        <w:t>“电子交易平台”，在“投标答疑”菜单以书面形式</w:t>
      </w:r>
      <w:r>
        <w:rPr>
          <w:rFonts w:ascii="宋体" w:hAnsi="宋体"/>
          <w:szCs w:val="21"/>
          <w:highlight w:val="none"/>
        </w:rPr>
        <w:t>要求招标人对招标文件予以澄清。</w:t>
      </w:r>
    </w:p>
    <w:p w14:paraId="4F1C1C45">
      <w:pPr>
        <w:spacing w:line="360" w:lineRule="auto"/>
        <w:ind w:firstLine="420" w:firstLineChars="200"/>
        <w:rPr>
          <w:rFonts w:hint="eastAsia" w:ascii="宋体" w:hAnsi="宋体"/>
          <w:szCs w:val="21"/>
          <w:highlight w:val="none"/>
        </w:rPr>
      </w:pPr>
      <w:r>
        <w:rPr>
          <w:rFonts w:hint="eastAsia" w:ascii="宋体" w:hAnsi="宋体"/>
          <w:szCs w:val="21"/>
          <w:highlight w:val="none"/>
        </w:rPr>
        <w:t>2.2.2</w:t>
      </w:r>
      <w:r>
        <w:rPr>
          <w:rFonts w:ascii="宋体" w:hAnsi="宋体"/>
          <w:szCs w:val="21"/>
          <w:highlight w:val="none"/>
        </w:rPr>
        <w:t>招标人</w:t>
      </w:r>
      <w:r>
        <w:rPr>
          <w:rFonts w:hint="eastAsia" w:ascii="宋体" w:hAnsi="宋体"/>
          <w:szCs w:val="21"/>
          <w:highlight w:val="none"/>
        </w:rPr>
        <w:t>对</w:t>
      </w:r>
      <w:r>
        <w:rPr>
          <w:rFonts w:ascii="宋体" w:hAnsi="宋体"/>
          <w:szCs w:val="21"/>
          <w:highlight w:val="none"/>
        </w:rPr>
        <w:t>招标文件的澄清</w:t>
      </w:r>
      <w:r>
        <w:rPr>
          <w:rFonts w:hint="eastAsia" w:ascii="宋体" w:hAnsi="宋体"/>
          <w:szCs w:val="21"/>
          <w:highlight w:val="none"/>
        </w:rPr>
        <w:t>通过“电子交易平台”发出，澄清通知发出的时间距投标人须知前附表4.2.1项规定的投标截止时间不足15日，并且澄清的内容影响投标文件编制的，相应延长投标截止时间。</w:t>
      </w:r>
    </w:p>
    <w:p w14:paraId="15C47C85">
      <w:pPr>
        <w:spacing w:line="360" w:lineRule="auto"/>
        <w:ind w:firstLine="420" w:firstLineChars="200"/>
        <w:rPr>
          <w:rFonts w:hint="eastAsia" w:ascii="宋体" w:hAnsi="宋体"/>
          <w:szCs w:val="21"/>
          <w:highlight w:val="none"/>
        </w:rPr>
      </w:pPr>
      <w:r>
        <w:rPr>
          <w:rFonts w:hint="eastAsia" w:ascii="宋体" w:hAnsi="宋体"/>
          <w:szCs w:val="21"/>
          <w:highlight w:val="none"/>
        </w:rPr>
        <w:t>2.2.3</w:t>
      </w:r>
      <w:r>
        <w:rPr>
          <w:rFonts w:ascii="宋体" w:hAnsi="宋体"/>
          <w:szCs w:val="21"/>
          <w:highlight w:val="none"/>
        </w:rPr>
        <w:t>投标人应</w:t>
      </w:r>
      <w:r>
        <w:rPr>
          <w:rFonts w:hint="eastAsia" w:ascii="宋体" w:hAnsi="宋体"/>
          <w:szCs w:val="21"/>
          <w:highlight w:val="none"/>
        </w:rPr>
        <w:t>实</w:t>
      </w:r>
      <w:r>
        <w:rPr>
          <w:rFonts w:ascii="宋体" w:hAnsi="宋体"/>
          <w:szCs w:val="21"/>
          <w:highlight w:val="none"/>
        </w:rPr>
        <w:t>时关注</w:t>
      </w:r>
      <w:r>
        <w:rPr>
          <w:rFonts w:hint="eastAsia" w:ascii="宋体" w:hAnsi="宋体"/>
          <w:szCs w:val="21"/>
          <w:highlight w:val="none"/>
        </w:rPr>
        <w:t>“电子交易平台”</w:t>
      </w:r>
      <w:r>
        <w:rPr>
          <w:rFonts w:ascii="宋体" w:hAnsi="宋体"/>
          <w:szCs w:val="21"/>
          <w:highlight w:val="none"/>
        </w:rPr>
        <w:t>上</w:t>
      </w:r>
      <w:r>
        <w:rPr>
          <w:rFonts w:hint="eastAsia" w:ascii="宋体" w:hAnsi="宋体"/>
          <w:szCs w:val="21"/>
          <w:highlight w:val="none"/>
        </w:rPr>
        <w:t>发出</w:t>
      </w:r>
      <w:r>
        <w:rPr>
          <w:rFonts w:ascii="宋体" w:hAnsi="宋体"/>
          <w:szCs w:val="21"/>
          <w:highlight w:val="none"/>
        </w:rPr>
        <w:t>的澄清通知，因投标人</w:t>
      </w:r>
      <w:r>
        <w:rPr>
          <w:rFonts w:hint="eastAsia" w:ascii="宋体" w:hAnsi="宋体"/>
          <w:szCs w:val="21"/>
          <w:highlight w:val="none"/>
        </w:rPr>
        <w:t>自身</w:t>
      </w:r>
      <w:r>
        <w:rPr>
          <w:rFonts w:ascii="宋体" w:hAnsi="宋体"/>
          <w:szCs w:val="21"/>
          <w:highlight w:val="none"/>
        </w:rPr>
        <w:t>原因未及时获知澄清内容而导致的任何后果将由投标人自行承担。</w:t>
      </w:r>
    </w:p>
    <w:p w14:paraId="79BF03C8">
      <w:pPr>
        <w:keepNext/>
        <w:keepLines/>
        <w:spacing w:line="360" w:lineRule="auto"/>
        <w:outlineLvl w:val="2"/>
        <w:rPr>
          <w:rFonts w:hint="eastAsia" w:ascii="宋体" w:hAnsi="宋体"/>
          <w:b/>
          <w:szCs w:val="21"/>
          <w:highlight w:val="none"/>
        </w:rPr>
      </w:pPr>
      <w:bookmarkStart w:id="230" w:name="_Toc30021"/>
      <w:bookmarkStart w:id="231" w:name="_Toc30328"/>
      <w:r>
        <w:rPr>
          <w:rFonts w:hint="eastAsia" w:ascii="宋体" w:hAnsi="宋体"/>
          <w:b/>
          <w:szCs w:val="21"/>
          <w:highlight w:val="none"/>
        </w:rPr>
        <w:t>2.3 招标文件的修改</w:t>
      </w:r>
      <w:bookmarkEnd w:id="230"/>
      <w:bookmarkEnd w:id="231"/>
    </w:p>
    <w:p w14:paraId="661BBB01">
      <w:pPr>
        <w:spacing w:line="360" w:lineRule="auto"/>
        <w:ind w:firstLine="420" w:firstLineChars="200"/>
        <w:rPr>
          <w:rFonts w:hint="eastAsia" w:ascii="宋体" w:hAnsi="宋体"/>
          <w:szCs w:val="21"/>
          <w:highlight w:val="none"/>
        </w:rPr>
      </w:pPr>
      <w:r>
        <w:rPr>
          <w:rFonts w:hint="eastAsia" w:ascii="宋体" w:hAnsi="宋体"/>
          <w:szCs w:val="21"/>
          <w:highlight w:val="none"/>
        </w:rPr>
        <w:t>2.3.1招标人可以书面形式修改招标文件，并通过“电子交易平台”通知所有已下载招标文件的投标人。修改通知发出的时间距投标人须知前附表4.2.1项规定的投标截止时间不足15日，并且澄清的内容影响投标文件编制的，相应延长投标截止时间。</w:t>
      </w:r>
    </w:p>
    <w:p w14:paraId="420020F3">
      <w:pPr>
        <w:spacing w:line="360" w:lineRule="auto"/>
        <w:ind w:firstLine="420" w:firstLineChars="200"/>
        <w:rPr>
          <w:rFonts w:hint="eastAsia" w:ascii="宋体" w:hAnsi="宋体"/>
          <w:szCs w:val="21"/>
          <w:highlight w:val="none"/>
        </w:rPr>
      </w:pPr>
      <w:r>
        <w:rPr>
          <w:rFonts w:hint="eastAsia" w:ascii="宋体" w:hAnsi="宋体"/>
          <w:szCs w:val="21"/>
          <w:highlight w:val="none"/>
        </w:rPr>
        <w:t>2.3.2</w:t>
      </w:r>
      <w:r>
        <w:rPr>
          <w:rFonts w:ascii="宋体" w:hAnsi="宋体"/>
          <w:szCs w:val="21"/>
          <w:highlight w:val="none"/>
        </w:rPr>
        <w:t>投标人应</w:t>
      </w:r>
      <w:r>
        <w:rPr>
          <w:rFonts w:hint="eastAsia" w:ascii="宋体" w:hAnsi="宋体"/>
          <w:szCs w:val="21"/>
          <w:highlight w:val="none"/>
        </w:rPr>
        <w:t>实</w:t>
      </w:r>
      <w:r>
        <w:rPr>
          <w:rFonts w:ascii="宋体" w:hAnsi="宋体"/>
          <w:szCs w:val="21"/>
          <w:highlight w:val="none"/>
        </w:rPr>
        <w:t>时</w:t>
      </w:r>
      <w:r>
        <w:rPr>
          <w:rFonts w:hint="eastAsia" w:ascii="宋体" w:hAnsi="宋体"/>
          <w:szCs w:val="21"/>
          <w:highlight w:val="none"/>
        </w:rPr>
        <w:t>关注“电子交易平台”</w:t>
      </w:r>
      <w:r>
        <w:rPr>
          <w:rFonts w:ascii="宋体" w:hAnsi="宋体"/>
          <w:szCs w:val="21"/>
          <w:highlight w:val="none"/>
        </w:rPr>
        <w:t>上</w:t>
      </w:r>
      <w:r>
        <w:rPr>
          <w:rFonts w:hint="eastAsia" w:ascii="宋体" w:hAnsi="宋体"/>
          <w:szCs w:val="21"/>
          <w:highlight w:val="none"/>
        </w:rPr>
        <w:t>发出</w:t>
      </w:r>
      <w:r>
        <w:rPr>
          <w:rFonts w:ascii="宋体" w:hAnsi="宋体"/>
          <w:szCs w:val="21"/>
          <w:highlight w:val="none"/>
        </w:rPr>
        <w:t>的</w:t>
      </w:r>
      <w:r>
        <w:rPr>
          <w:rFonts w:hint="eastAsia" w:ascii="宋体" w:hAnsi="宋体"/>
          <w:szCs w:val="21"/>
          <w:highlight w:val="none"/>
        </w:rPr>
        <w:t>修改</w:t>
      </w:r>
      <w:r>
        <w:rPr>
          <w:rFonts w:ascii="宋体" w:hAnsi="宋体"/>
          <w:szCs w:val="21"/>
          <w:highlight w:val="none"/>
        </w:rPr>
        <w:t>通知，因投标人</w:t>
      </w:r>
      <w:r>
        <w:rPr>
          <w:rFonts w:hint="eastAsia" w:ascii="宋体" w:hAnsi="宋体"/>
          <w:szCs w:val="21"/>
          <w:highlight w:val="none"/>
        </w:rPr>
        <w:t>自身</w:t>
      </w:r>
      <w:r>
        <w:rPr>
          <w:rFonts w:ascii="宋体" w:hAnsi="宋体"/>
          <w:szCs w:val="21"/>
          <w:highlight w:val="none"/>
        </w:rPr>
        <w:t>原因未及时获知</w:t>
      </w:r>
      <w:r>
        <w:rPr>
          <w:rFonts w:hint="eastAsia" w:ascii="宋体" w:hAnsi="宋体"/>
          <w:szCs w:val="21"/>
          <w:highlight w:val="none"/>
        </w:rPr>
        <w:t>修改</w:t>
      </w:r>
      <w:r>
        <w:rPr>
          <w:rFonts w:ascii="宋体" w:hAnsi="宋体"/>
          <w:szCs w:val="21"/>
          <w:highlight w:val="none"/>
        </w:rPr>
        <w:t>内容而导致的任何后果将由投标人自行承担。</w:t>
      </w:r>
    </w:p>
    <w:p w14:paraId="73670CA3">
      <w:pPr>
        <w:keepNext/>
        <w:keepLines/>
        <w:spacing w:line="360" w:lineRule="auto"/>
        <w:outlineLvl w:val="2"/>
        <w:rPr>
          <w:rFonts w:hint="eastAsia" w:ascii="宋体" w:hAnsi="宋体"/>
          <w:b/>
          <w:szCs w:val="21"/>
          <w:highlight w:val="none"/>
        </w:rPr>
      </w:pPr>
      <w:bookmarkStart w:id="232" w:name="_Toc21528"/>
      <w:bookmarkStart w:id="233" w:name="_Toc17615"/>
      <w:r>
        <w:rPr>
          <w:rFonts w:hint="eastAsia" w:ascii="宋体" w:hAnsi="宋体"/>
          <w:b/>
          <w:szCs w:val="21"/>
          <w:highlight w:val="none"/>
        </w:rPr>
        <w:t>2.4 招标文件的异议</w:t>
      </w:r>
      <w:bookmarkEnd w:id="232"/>
      <w:bookmarkEnd w:id="233"/>
    </w:p>
    <w:p w14:paraId="17A2ADCD">
      <w:pPr>
        <w:spacing w:line="360" w:lineRule="auto"/>
        <w:ind w:firstLine="420" w:firstLineChars="200"/>
        <w:rPr>
          <w:rFonts w:hint="eastAsia" w:ascii="宋体" w:hAnsi="宋体"/>
          <w:szCs w:val="21"/>
          <w:highlight w:val="none"/>
        </w:rPr>
      </w:pPr>
      <w:r>
        <w:rPr>
          <w:rFonts w:hint="eastAsia" w:ascii="宋体" w:hAnsi="宋体"/>
          <w:szCs w:val="21"/>
          <w:highlight w:val="none"/>
        </w:rPr>
        <w:t>2.4.1投标人或者其他利害关系人对招标文件（包括对招标文件澄清和修改的内容）有异议的，应当在投标人须知前附表4.2.1项规定的投标截止时间10日前提出。招标人自收到异议之日起3日内作出答复；作出答复前，招标人将暂停招标投标活动。逾期提出的，招标人可</w:t>
      </w:r>
      <w:r>
        <w:rPr>
          <w:rFonts w:ascii="宋体" w:hAnsi="宋体"/>
          <w:szCs w:val="21"/>
          <w:highlight w:val="none"/>
        </w:rPr>
        <w:t>不予受理</w:t>
      </w:r>
      <w:r>
        <w:rPr>
          <w:rFonts w:hint="eastAsia" w:ascii="宋体" w:hAnsi="宋体"/>
          <w:szCs w:val="21"/>
          <w:highlight w:val="none"/>
        </w:rPr>
        <w:t>。异议与答复应通过“电子交易平台”在“异议与答复”菜单以书面形式</w:t>
      </w:r>
      <w:r>
        <w:rPr>
          <w:rFonts w:hint="eastAsia"/>
          <w:highlight w:val="none"/>
        </w:rPr>
        <w:t>进行</w:t>
      </w:r>
      <w:r>
        <w:rPr>
          <w:rFonts w:hint="eastAsia" w:ascii="宋体" w:hAnsi="宋体"/>
          <w:szCs w:val="21"/>
          <w:highlight w:val="none"/>
        </w:rPr>
        <w:t>。</w:t>
      </w:r>
    </w:p>
    <w:p w14:paraId="38544F60">
      <w:pPr>
        <w:spacing w:line="360" w:lineRule="auto"/>
        <w:ind w:firstLine="420" w:firstLineChars="200"/>
        <w:rPr>
          <w:rFonts w:hint="eastAsia" w:ascii="宋体" w:hAnsi="宋体"/>
          <w:szCs w:val="21"/>
          <w:highlight w:val="none"/>
        </w:rPr>
      </w:pPr>
      <w:r>
        <w:rPr>
          <w:rFonts w:hint="eastAsia" w:ascii="宋体" w:hAnsi="宋体"/>
          <w:szCs w:val="21"/>
          <w:highlight w:val="none"/>
        </w:rPr>
        <w:t>本处所称异议是指投标人或者其他利害关系人认为招标文件的内容违反法律、法规、规章的强制性规定，违反公开、公平、公正和诚实信用原则，影响投标人投标而向招标人提出的质疑。</w:t>
      </w:r>
    </w:p>
    <w:p w14:paraId="5F1AF9CE">
      <w:pPr>
        <w:spacing w:line="360" w:lineRule="auto"/>
        <w:ind w:firstLine="420" w:firstLineChars="200"/>
        <w:rPr>
          <w:rFonts w:hint="eastAsia" w:ascii="宋体" w:hAnsi="宋体"/>
          <w:szCs w:val="21"/>
          <w:highlight w:val="none"/>
        </w:rPr>
      </w:pPr>
      <w:r>
        <w:rPr>
          <w:rFonts w:hint="eastAsia" w:ascii="宋体" w:hAnsi="宋体"/>
          <w:szCs w:val="21"/>
          <w:highlight w:val="none"/>
        </w:rPr>
        <w:t>2.4.2招标人对异议的答复构成对招标文件澄清或者修改的，招标人将按照本章第2.2款、第2.3款规定办理。</w:t>
      </w:r>
    </w:p>
    <w:p w14:paraId="655973A0">
      <w:pPr>
        <w:pStyle w:val="18"/>
        <w:spacing w:line="360" w:lineRule="auto"/>
        <w:rPr>
          <w:rFonts w:hint="eastAsia" w:ascii="宋体" w:hAnsi="宋体"/>
          <w:b/>
          <w:bCs/>
          <w:highlight w:val="none"/>
        </w:rPr>
      </w:pPr>
      <w:bookmarkStart w:id="234" w:name="_Toc28672"/>
      <w:bookmarkStart w:id="235" w:name="_Toc27837"/>
      <w:bookmarkStart w:id="236" w:name="_Toc20324"/>
      <w:bookmarkStart w:id="237" w:name="_Toc387753553"/>
      <w:bookmarkStart w:id="238" w:name="_Toc24837"/>
      <w:bookmarkStart w:id="239" w:name="_Toc387755334"/>
      <w:r>
        <w:rPr>
          <w:rFonts w:hint="eastAsia" w:ascii="宋体" w:hAnsi="宋体"/>
          <w:b/>
          <w:bCs/>
          <w:highlight w:val="none"/>
        </w:rPr>
        <w:t>3. 投标文件</w:t>
      </w:r>
      <w:bookmarkEnd w:id="221"/>
      <w:bookmarkEnd w:id="222"/>
      <w:bookmarkEnd w:id="223"/>
      <w:bookmarkEnd w:id="224"/>
      <w:bookmarkEnd w:id="225"/>
      <w:bookmarkEnd w:id="226"/>
      <w:bookmarkEnd w:id="227"/>
      <w:bookmarkEnd w:id="228"/>
      <w:bookmarkEnd w:id="229"/>
      <w:bookmarkEnd w:id="234"/>
      <w:bookmarkEnd w:id="235"/>
      <w:bookmarkEnd w:id="236"/>
      <w:bookmarkEnd w:id="237"/>
      <w:bookmarkEnd w:id="238"/>
      <w:bookmarkEnd w:id="239"/>
    </w:p>
    <w:p w14:paraId="63DC2487">
      <w:pPr>
        <w:keepNext/>
        <w:keepLines/>
        <w:spacing w:line="360" w:lineRule="auto"/>
        <w:outlineLvl w:val="2"/>
        <w:rPr>
          <w:rFonts w:hint="eastAsia" w:ascii="宋体" w:hAnsi="宋体"/>
          <w:b/>
          <w:szCs w:val="21"/>
          <w:highlight w:val="none"/>
        </w:rPr>
      </w:pPr>
      <w:bookmarkStart w:id="240" w:name="_Toc152042323"/>
      <w:bookmarkStart w:id="241" w:name="_Toc29571"/>
      <w:bookmarkStart w:id="242" w:name="_Toc179632565"/>
      <w:bookmarkStart w:id="243" w:name="_Toc16044"/>
      <w:bookmarkStart w:id="244" w:name="_Toc152045547"/>
      <w:bookmarkStart w:id="245" w:name="_Toc144974515"/>
      <w:r>
        <w:rPr>
          <w:rFonts w:hint="eastAsia" w:ascii="宋体" w:hAnsi="宋体"/>
          <w:b/>
          <w:szCs w:val="21"/>
          <w:highlight w:val="none"/>
        </w:rPr>
        <w:t>3.1 投标文件的组成</w:t>
      </w:r>
      <w:bookmarkEnd w:id="240"/>
      <w:bookmarkEnd w:id="241"/>
      <w:bookmarkEnd w:id="242"/>
      <w:bookmarkEnd w:id="243"/>
      <w:bookmarkEnd w:id="244"/>
      <w:bookmarkEnd w:id="245"/>
    </w:p>
    <w:p w14:paraId="721A23C9">
      <w:pPr>
        <w:spacing w:line="360" w:lineRule="auto"/>
        <w:ind w:firstLine="420" w:firstLineChars="200"/>
        <w:rPr>
          <w:rFonts w:hint="eastAsia" w:ascii="宋体" w:hAnsi="宋体"/>
          <w:szCs w:val="21"/>
          <w:highlight w:val="none"/>
        </w:rPr>
      </w:pPr>
      <w:r>
        <w:rPr>
          <w:rFonts w:hint="eastAsia" w:ascii="宋体" w:hAnsi="宋体"/>
          <w:szCs w:val="21"/>
          <w:highlight w:val="none"/>
        </w:rPr>
        <w:t>3.1.1投标人的投标文件，应包括下列内容：</w:t>
      </w:r>
    </w:p>
    <w:p w14:paraId="7FDAD9CD">
      <w:pPr>
        <w:spacing w:line="360" w:lineRule="auto"/>
        <w:ind w:firstLine="420" w:firstLineChars="200"/>
        <w:rPr>
          <w:rFonts w:hint="eastAsia" w:ascii="宋体" w:hAnsi="宋体"/>
          <w:szCs w:val="21"/>
          <w:highlight w:val="none"/>
        </w:rPr>
      </w:pPr>
      <w:r>
        <w:rPr>
          <w:rFonts w:hint="eastAsia" w:ascii="宋体" w:hAnsi="宋体"/>
          <w:szCs w:val="21"/>
          <w:highlight w:val="none"/>
        </w:rPr>
        <w:t>（1）投标函；</w:t>
      </w:r>
    </w:p>
    <w:p w14:paraId="4CAD174E">
      <w:pPr>
        <w:spacing w:line="360" w:lineRule="auto"/>
        <w:ind w:firstLine="420" w:firstLineChars="200"/>
        <w:rPr>
          <w:rFonts w:hint="eastAsia" w:ascii="宋体" w:hAnsi="宋体"/>
          <w:szCs w:val="21"/>
          <w:highlight w:val="none"/>
        </w:rPr>
      </w:pPr>
      <w:r>
        <w:rPr>
          <w:rFonts w:hint="eastAsia" w:ascii="宋体" w:hAnsi="宋体"/>
          <w:szCs w:val="21"/>
          <w:highlight w:val="none"/>
        </w:rPr>
        <w:t>（2）法定代表人身份证明；</w:t>
      </w:r>
    </w:p>
    <w:p w14:paraId="03458D2D">
      <w:pPr>
        <w:spacing w:line="360" w:lineRule="auto"/>
        <w:ind w:firstLine="420" w:firstLineChars="200"/>
        <w:rPr>
          <w:rFonts w:hint="eastAsia" w:ascii="宋体" w:hAnsi="宋体"/>
          <w:szCs w:val="21"/>
          <w:highlight w:val="none"/>
        </w:rPr>
      </w:pPr>
      <w:r>
        <w:rPr>
          <w:rFonts w:hint="eastAsia" w:ascii="宋体" w:hAnsi="宋体"/>
          <w:szCs w:val="21"/>
          <w:highlight w:val="none"/>
        </w:rPr>
        <w:t>（3）投标保证金；</w:t>
      </w:r>
    </w:p>
    <w:p w14:paraId="32BA3510">
      <w:pPr>
        <w:spacing w:line="360" w:lineRule="auto"/>
        <w:ind w:firstLine="420" w:firstLineChars="200"/>
        <w:rPr>
          <w:rFonts w:hint="eastAsia" w:ascii="宋体" w:hAnsi="宋体"/>
          <w:szCs w:val="21"/>
          <w:highlight w:val="none"/>
        </w:rPr>
      </w:pPr>
      <w:r>
        <w:rPr>
          <w:rFonts w:hint="eastAsia" w:ascii="宋体" w:hAnsi="宋体"/>
          <w:szCs w:val="21"/>
          <w:highlight w:val="none"/>
        </w:rPr>
        <w:t>（4）联合体协议书；</w:t>
      </w:r>
    </w:p>
    <w:p w14:paraId="2CD04D6E">
      <w:pPr>
        <w:spacing w:line="360" w:lineRule="auto"/>
        <w:ind w:firstLine="420" w:firstLineChars="200"/>
        <w:rPr>
          <w:rFonts w:hint="eastAsia"/>
          <w:highlight w:val="none"/>
        </w:rPr>
      </w:pPr>
      <w:r>
        <w:rPr>
          <w:rFonts w:hint="eastAsia"/>
          <w:highlight w:val="none"/>
        </w:rPr>
        <w:t>（5）</w:t>
      </w:r>
      <w:r>
        <w:rPr>
          <w:rFonts w:hint="eastAsia" w:ascii="宋体" w:hAnsi="宋体"/>
          <w:szCs w:val="21"/>
          <w:highlight w:val="none"/>
        </w:rPr>
        <w:t>中小企业声明函</w:t>
      </w:r>
      <w:r>
        <w:rPr>
          <w:rFonts w:hint="eastAsia"/>
          <w:highlight w:val="none"/>
        </w:rPr>
        <w:t>（适用于政府采购工程）；</w:t>
      </w:r>
    </w:p>
    <w:p w14:paraId="1C742D7C">
      <w:pPr>
        <w:spacing w:line="360" w:lineRule="auto"/>
        <w:ind w:firstLine="420" w:firstLineChars="200"/>
        <w:rPr>
          <w:rFonts w:hint="eastAsia"/>
          <w:highlight w:val="none"/>
        </w:rPr>
      </w:pPr>
      <w:r>
        <w:rPr>
          <w:rFonts w:hint="eastAsia"/>
          <w:highlight w:val="none"/>
        </w:rPr>
        <w:t>（6）投标人人员等资源配置情况；</w:t>
      </w:r>
    </w:p>
    <w:p w14:paraId="35DCC7BA">
      <w:pPr>
        <w:spacing w:line="360" w:lineRule="auto"/>
        <w:ind w:firstLine="420" w:firstLineChars="200"/>
        <w:rPr>
          <w:rFonts w:hint="eastAsia" w:ascii="宋体" w:hAnsi="宋体"/>
          <w:szCs w:val="21"/>
          <w:highlight w:val="none"/>
        </w:rPr>
      </w:pPr>
      <w:r>
        <w:rPr>
          <w:rFonts w:hint="eastAsia" w:ascii="宋体" w:hAnsi="宋体"/>
          <w:szCs w:val="21"/>
          <w:highlight w:val="none"/>
        </w:rPr>
        <w:t>（7）资格审查资料；</w:t>
      </w:r>
    </w:p>
    <w:p w14:paraId="56485E7A">
      <w:pPr>
        <w:spacing w:line="360" w:lineRule="auto"/>
        <w:ind w:firstLine="420" w:firstLineChars="200"/>
        <w:rPr>
          <w:rFonts w:hint="eastAsia" w:ascii="宋体" w:hAnsi="宋体"/>
          <w:szCs w:val="21"/>
          <w:highlight w:val="none"/>
        </w:rPr>
      </w:pPr>
      <w:r>
        <w:rPr>
          <w:rFonts w:hint="eastAsia" w:ascii="宋体" w:hAnsi="宋体"/>
          <w:szCs w:val="21"/>
          <w:highlight w:val="none"/>
        </w:rPr>
        <w:t>（8）投标报价计算书；</w:t>
      </w:r>
    </w:p>
    <w:p w14:paraId="51B63DAA">
      <w:pPr>
        <w:spacing w:line="360" w:lineRule="auto"/>
        <w:ind w:firstLine="420" w:firstLineChars="200"/>
        <w:rPr>
          <w:rFonts w:hint="eastAsia" w:ascii="宋体" w:hAnsi="宋体"/>
          <w:szCs w:val="21"/>
          <w:highlight w:val="none"/>
        </w:rPr>
      </w:pPr>
      <w:r>
        <w:rPr>
          <w:rFonts w:hint="eastAsia" w:ascii="宋体" w:hAnsi="宋体"/>
          <w:szCs w:val="21"/>
          <w:highlight w:val="none"/>
        </w:rPr>
        <w:t>（9）监理大纲；</w:t>
      </w:r>
    </w:p>
    <w:p w14:paraId="649DB5D6">
      <w:pPr>
        <w:spacing w:line="360" w:lineRule="auto"/>
        <w:ind w:firstLine="420" w:firstLineChars="200"/>
        <w:rPr>
          <w:rFonts w:hint="eastAsia" w:ascii="宋体" w:hAnsi="宋体"/>
          <w:szCs w:val="21"/>
          <w:highlight w:val="none"/>
        </w:rPr>
      </w:pPr>
      <w:r>
        <w:rPr>
          <w:rFonts w:hint="eastAsia" w:ascii="宋体" w:hAnsi="宋体"/>
          <w:szCs w:val="21"/>
          <w:highlight w:val="none"/>
        </w:rPr>
        <w:t>（10）投标人须知前附表规定的其他材料。</w:t>
      </w:r>
    </w:p>
    <w:p w14:paraId="38A64EAF">
      <w:pPr>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3.1.2 投标人须知前附表第1.4.2项规定不接受联合体投标的，或投标人没有组成联合体的，投标文件不包括本章第3.1.1（3）目所指的联合体协议书。 </w:t>
      </w:r>
    </w:p>
    <w:p w14:paraId="39EC61D1">
      <w:pPr>
        <w:keepNext/>
        <w:keepLines/>
        <w:spacing w:line="360" w:lineRule="auto"/>
        <w:outlineLvl w:val="2"/>
        <w:rPr>
          <w:rFonts w:hint="eastAsia" w:ascii="宋体" w:hAnsi="宋体"/>
          <w:b/>
          <w:szCs w:val="21"/>
          <w:highlight w:val="none"/>
        </w:rPr>
      </w:pPr>
      <w:bookmarkStart w:id="246" w:name="_Toc152042324"/>
      <w:bookmarkStart w:id="247" w:name="_Toc152045548"/>
      <w:bookmarkStart w:id="248" w:name="_Toc23793"/>
      <w:bookmarkStart w:id="249" w:name="_Toc13371"/>
      <w:bookmarkStart w:id="250" w:name="_Toc179632566"/>
      <w:bookmarkStart w:id="251" w:name="_Toc144974516"/>
      <w:r>
        <w:rPr>
          <w:rFonts w:hint="eastAsia" w:ascii="宋体" w:hAnsi="宋体"/>
          <w:b/>
          <w:szCs w:val="21"/>
          <w:highlight w:val="none"/>
        </w:rPr>
        <w:t>3.2 投标报价</w:t>
      </w:r>
      <w:bookmarkEnd w:id="246"/>
      <w:bookmarkEnd w:id="247"/>
      <w:bookmarkEnd w:id="248"/>
      <w:bookmarkEnd w:id="249"/>
      <w:bookmarkEnd w:id="250"/>
      <w:bookmarkEnd w:id="251"/>
    </w:p>
    <w:p w14:paraId="6ABB0F40">
      <w:pPr>
        <w:spacing w:line="360" w:lineRule="auto"/>
        <w:ind w:firstLine="420" w:firstLineChars="200"/>
        <w:rPr>
          <w:rFonts w:hint="eastAsia" w:ascii="宋体" w:hAnsi="宋体"/>
          <w:szCs w:val="21"/>
          <w:highlight w:val="none"/>
        </w:rPr>
      </w:pPr>
      <w:bookmarkStart w:id="252" w:name="_Toc179632567"/>
      <w:bookmarkStart w:id="253" w:name="_Toc144974517"/>
      <w:bookmarkStart w:id="254" w:name="_Toc152042325"/>
      <w:bookmarkStart w:id="255" w:name="_Toc152045549"/>
      <w:r>
        <w:rPr>
          <w:rFonts w:hint="eastAsia" w:ascii="宋体" w:hAnsi="宋体"/>
          <w:szCs w:val="21"/>
          <w:highlight w:val="none"/>
        </w:rPr>
        <w:t>3.2.1 投标报价应包括投标人提供正常监理服务所必需的监理人员费、设备和设施的购置及使用费、管理费、利润及税金。</w:t>
      </w:r>
    </w:p>
    <w:p w14:paraId="74C5AD2A">
      <w:pPr>
        <w:spacing w:line="360" w:lineRule="auto"/>
        <w:ind w:firstLine="420" w:firstLineChars="200"/>
        <w:rPr>
          <w:rFonts w:hint="eastAsia" w:ascii="宋体" w:hAnsi="宋体"/>
          <w:szCs w:val="21"/>
          <w:highlight w:val="none"/>
        </w:rPr>
      </w:pPr>
      <w:r>
        <w:rPr>
          <w:rFonts w:hint="eastAsia" w:ascii="宋体" w:hAnsi="宋体"/>
          <w:szCs w:val="21"/>
          <w:highlight w:val="none"/>
        </w:rPr>
        <w:t>3.2.2 投标报价计算书应包括报价依据、各报价项目计算过程和报价汇总等内容。</w:t>
      </w:r>
    </w:p>
    <w:p w14:paraId="1E02BC19">
      <w:pPr>
        <w:spacing w:line="360" w:lineRule="auto"/>
        <w:ind w:firstLine="420" w:firstLineChars="200"/>
        <w:rPr>
          <w:rFonts w:hint="eastAsia" w:ascii="宋体" w:hAnsi="宋体"/>
          <w:szCs w:val="21"/>
          <w:highlight w:val="none"/>
        </w:rPr>
      </w:pPr>
      <w:r>
        <w:rPr>
          <w:rFonts w:hint="eastAsia" w:ascii="宋体" w:hAnsi="宋体"/>
          <w:szCs w:val="21"/>
          <w:highlight w:val="none"/>
        </w:rPr>
        <w:t>3.2.3 除招标人无偿提供的现场工作、生活条件外，投标人为实施监理工作另需的工作、生活设施及相关费用，可在投标报价中单项列报并计入总报价。</w:t>
      </w:r>
    </w:p>
    <w:p w14:paraId="76293531">
      <w:pPr>
        <w:spacing w:line="360" w:lineRule="auto"/>
        <w:ind w:firstLine="420" w:firstLineChars="200"/>
        <w:rPr>
          <w:rFonts w:hint="eastAsia" w:ascii="宋体" w:hAnsi="宋体"/>
          <w:szCs w:val="21"/>
          <w:highlight w:val="none"/>
        </w:rPr>
      </w:pPr>
      <w:r>
        <w:rPr>
          <w:rFonts w:hint="eastAsia" w:ascii="宋体" w:hAnsi="宋体"/>
          <w:szCs w:val="21"/>
          <w:highlight w:val="none"/>
        </w:rPr>
        <w:t>3.2.4 监理工作所需的检测试验和检验费用由招标人承担，不计入投标报价。</w:t>
      </w:r>
    </w:p>
    <w:p w14:paraId="1EC74366">
      <w:pPr>
        <w:spacing w:line="360" w:lineRule="auto"/>
        <w:ind w:firstLine="420" w:firstLineChars="200"/>
        <w:rPr>
          <w:rFonts w:hint="eastAsia" w:ascii="宋体" w:hAnsi="宋体"/>
          <w:szCs w:val="21"/>
          <w:highlight w:val="none"/>
        </w:rPr>
      </w:pPr>
      <w:r>
        <w:rPr>
          <w:rFonts w:hint="eastAsia" w:ascii="宋体" w:hAnsi="宋体"/>
          <w:szCs w:val="21"/>
          <w:highlight w:val="none"/>
        </w:rPr>
        <w:t>3.2.5 每标段监理只允许有一个投标报价，任何有选择性的投标报价，</w:t>
      </w:r>
      <w:r>
        <w:rPr>
          <w:rFonts w:ascii="宋体" w:hAnsi="宋体"/>
          <w:szCs w:val="21"/>
          <w:highlight w:val="none"/>
        </w:rPr>
        <w:t>其投标</w:t>
      </w:r>
      <w:r>
        <w:rPr>
          <w:rFonts w:hint="eastAsia" w:ascii="宋体" w:hAnsi="宋体"/>
          <w:szCs w:val="21"/>
          <w:highlight w:val="none"/>
        </w:rPr>
        <w:t>将被否决。</w:t>
      </w:r>
    </w:p>
    <w:p w14:paraId="5DE6F96B">
      <w:pPr>
        <w:spacing w:line="360" w:lineRule="auto"/>
        <w:ind w:firstLine="420" w:firstLineChars="200"/>
        <w:rPr>
          <w:rFonts w:hint="eastAsia" w:ascii="宋体" w:hAnsi="宋体"/>
          <w:szCs w:val="21"/>
          <w:highlight w:val="none"/>
        </w:rPr>
      </w:pPr>
      <w:r>
        <w:rPr>
          <w:rFonts w:hint="eastAsia" w:ascii="宋体" w:hAnsi="宋体"/>
          <w:szCs w:val="21"/>
          <w:highlight w:val="none"/>
        </w:rPr>
        <w:t>3.2.6 投标人可以在投标截止时间前修改投标报价，但应同时提交修改后的投标报价计算书。</w:t>
      </w:r>
    </w:p>
    <w:p w14:paraId="7B960EF9">
      <w:pPr>
        <w:keepNext/>
        <w:keepLines/>
        <w:spacing w:line="360" w:lineRule="auto"/>
        <w:outlineLvl w:val="2"/>
        <w:rPr>
          <w:rFonts w:hint="eastAsia" w:ascii="宋体" w:hAnsi="宋体"/>
          <w:b/>
          <w:szCs w:val="21"/>
          <w:highlight w:val="none"/>
        </w:rPr>
      </w:pPr>
      <w:bookmarkStart w:id="256" w:name="_Toc5252"/>
      <w:bookmarkStart w:id="257" w:name="_Toc31507"/>
      <w:r>
        <w:rPr>
          <w:rFonts w:hint="eastAsia" w:ascii="宋体" w:hAnsi="宋体"/>
          <w:b/>
          <w:szCs w:val="21"/>
          <w:highlight w:val="none"/>
        </w:rPr>
        <w:t>3.3 投标有效期</w:t>
      </w:r>
      <w:bookmarkEnd w:id="252"/>
      <w:bookmarkEnd w:id="253"/>
      <w:bookmarkEnd w:id="254"/>
      <w:bookmarkEnd w:id="255"/>
      <w:bookmarkEnd w:id="256"/>
      <w:bookmarkEnd w:id="257"/>
    </w:p>
    <w:p w14:paraId="78E28DDC">
      <w:pPr>
        <w:spacing w:line="360" w:lineRule="auto"/>
        <w:ind w:firstLine="420" w:firstLineChars="200"/>
        <w:rPr>
          <w:rFonts w:hint="eastAsia" w:ascii="宋体" w:hAnsi="宋体"/>
          <w:szCs w:val="21"/>
          <w:highlight w:val="none"/>
        </w:rPr>
      </w:pPr>
      <w:r>
        <w:rPr>
          <w:rFonts w:hint="eastAsia" w:ascii="宋体" w:hAnsi="宋体"/>
          <w:szCs w:val="21"/>
          <w:highlight w:val="none"/>
        </w:rPr>
        <w:t>3.3.1 在投标人须知前附表规定的投标有效期内，投标人不得要求撤销或修改其投标文件。</w:t>
      </w:r>
    </w:p>
    <w:p w14:paraId="538FA5EC">
      <w:pPr>
        <w:spacing w:line="360" w:lineRule="auto"/>
        <w:ind w:firstLine="420" w:firstLineChars="200"/>
        <w:rPr>
          <w:rFonts w:hint="eastAsia" w:ascii="宋体" w:hAnsi="宋体"/>
          <w:szCs w:val="21"/>
          <w:highlight w:val="none"/>
        </w:rPr>
      </w:pPr>
      <w:r>
        <w:rPr>
          <w:rFonts w:hint="eastAsia" w:ascii="宋体" w:hAnsi="宋体"/>
          <w:szCs w:val="21"/>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5CF5CD68">
      <w:pPr>
        <w:keepNext/>
        <w:keepLines/>
        <w:spacing w:line="360" w:lineRule="auto"/>
        <w:outlineLvl w:val="2"/>
        <w:rPr>
          <w:rFonts w:hint="eastAsia" w:ascii="宋体" w:hAnsi="宋体"/>
          <w:b/>
          <w:szCs w:val="21"/>
          <w:highlight w:val="none"/>
        </w:rPr>
      </w:pPr>
      <w:bookmarkStart w:id="258" w:name="_Toc179632568"/>
      <w:bookmarkStart w:id="259" w:name="_Toc152045550"/>
      <w:bookmarkStart w:id="260" w:name="_Toc144974518"/>
      <w:bookmarkStart w:id="261" w:name="_Toc20283"/>
      <w:bookmarkStart w:id="262" w:name="_Toc152042326"/>
      <w:bookmarkStart w:id="263" w:name="_Toc22105"/>
      <w:r>
        <w:rPr>
          <w:rFonts w:hint="eastAsia" w:ascii="宋体" w:hAnsi="宋体"/>
          <w:b/>
          <w:szCs w:val="21"/>
          <w:highlight w:val="none"/>
        </w:rPr>
        <w:t>3.4 投标保证金</w:t>
      </w:r>
      <w:bookmarkEnd w:id="258"/>
      <w:bookmarkEnd w:id="259"/>
      <w:bookmarkEnd w:id="260"/>
      <w:bookmarkEnd w:id="261"/>
      <w:bookmarkEnd w:id="262"/>
      <w:bookmarkEnd w:id="263"/>
    </w:p>
    <w:p w14:paraId="74735A5F">
      <w:pPr>
        <w:spacing w:line="360" w:lineRule="auto"/>
        <w:ind w:firstLine="420" w:firstLineChars="200"/>
        <w:rPr>
          <w:rFonts w:hint="eastAsia" w:ascii="宋体" w:hAnsi="宋体"/>
          <w:szCs w:val="21"/>
          <w:highlight w:val="none"/>
        </w:rPr>
      </w:pPr>
      <w:r>
        <w:rPr>
          <w:rFonts w:hint="eastAsia" w:ascii="宋体" w:hAnsi="宋体"/>
          <w:szCs w:val="21"/>
          <w:highlight w:val="none"/>
        </w:rPr>
        <w:t>3.4.1投标人须知前附表规定提交投标保证金的，投标人在递交投标文件的同时，应按投标人须知前附表规定的</w:t>
      </w:r>
      <w:r>
        <w:rPr>
          <w:rFonts w:ascii="宋体" w:hAnsi="宋体"/>
          <w:szCs w:val="21"/>
          <w:highlight w:val="none"/>
        </w:rPr>
        <w:t>形式</w:t>
      </w:r>
      <w:r>
        <w:rPr>
          <w:rFonts w:hint="eastAsia" w:ascii="宋体" w:hAnsi="宋体"/>
          <w:szCs w:val="21"/>
          <w:highlight w:val="none"/>
        </w:rPr>
        <w:t>、</w:t>
      </w:r>
      <w:r>
        <w:rPr>
          <w:rFonts w:ascii="宋体" w:hAnsi="宋体"/>
          <w:szCs w:val="21"/>
          <w:highlight w:val="none"/>
        </w:rPr>
        <w:t>金额</w:t>
      </w:r>
      <w:r>
        <w:rPr>
          <w:rFonts w:hint="eastAsia" w:ascii="宋体" w:hAnsi="宋体"/>
          <w:szCs w:val="21"/>
          <w:highlight w:val="none"/>
        </w:rPr>
        <w:t>、递交截止时间、递交方式提交投标保证金，并作为其投标文件的组成部分。联合体投标的，其投标保证金由牵头人递交，并应符合投标人须知前附表的规定。</w:t>
      </w:r>
    </w:p>
    <w:p w14:paraId="53FA0492">
      <w:pPr>
        <w:spacing w:line="360" w:lineRule="auto"/>
        <w:ind w:firstLine="420" w:firstLineChars="200"/>
        <w:rPr>
          <w:rFonts w:hint="eastAsia" w:ascii="宋体" w:hAnsi="宋体"/>
          <w:szCs w:val="21"/>
          <w:highlight w:val="none"/>
        </w:rPr>
      </w:pPr>
      <w:r>
        <w:rPr>
          <w:rFonts w:hint="eastAsia" w:ascii="宋体" w:hAnsi="宋体"/>
          <w:szCs w:val="21"/>
          <w:highlight w:val="none"/>
        </w:rPr>
        <w:t>3.4.2 投标人不按本章第3.4.1项要求提交投标保证金的，其投标将被否决。</w:t>
      </w:r>
    </w:p>
    <w:p w14:paraId="1121A3F0">
      <w:pPr>
        <w:spacing w:line="360" w:lineRule="auto"/>
        <w:ind w:firstLine="420" w:firstLineChars="200"/>
        <w:rPr>
          <w:rFonts w:hint="eastAsia" w:ascii="宋体" w:hAnsi="宋体"/>
          <w:szCs w:val="21"/>
          <w:highlight w:val="none"/>
        </w:rPr>
      </w:pPr>
      <w:r>
        <w:rPr>
          <w:rFonts w:hint="eastAsia" w:ascii="宋体" w:hAnsi="宋体"/>
          <w:szCs w:val="21"/>
          <w:highlight w:val="none"/>
        </w:rPr>
        <w:t>3.4.3招标人最迟在与中标人签订合同后5日内，向未中标的投标人和中标人退还投标保证金。招标人同时退还投标保证金的银行同期存款利息。投标保证金及利息的计息标准和退还方式见投标人须知前附表。</w:t>
      </w:r>
    </w:p>
    <w:p w14:paraId="473293A3">
      <w:pPr>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3.4.4 有下列情形之一的，投标保证金将不予退还： </w:t>
      </w:r>
    </w:p>
    <w:p w14:paraId="728373DC">
      <w:pPr>
        <w:spacing w:line="360" w:lineRule="auto"/>
        <w:ind w:firstLine="420" w:firstLineChars="200"/>
        <w:rPr>
          <w:rFonts w:hint="eastAsia" w:ascii="宋体" w:hAnsi="宋体"/>
          <w:szCs w:val="21"/>
          <w:highlight w:val="none"/>
        </w:rPr>
      </w:pPr>
      <w:r>
        <w:rPr>
          <w:rFonts w:hint="eastAsia" w:ascii="宋体" w:hAnsi="宋体"/>
          <w:szCs w:val="21"/>
          <w:highlight w:val="none"/>
        </w:rPr>
        <w:t>（1）投标人在规定的投标有效期内撤销或修改其投标文件；</w:t>
      </w:r>
    </w:p>
    <w:p w14:paraId="58F628F8">
      <w:pPr>
        <w:spacing w:line="360" w:lineRule="auto"/>
        <w:ind w:firstLine="420" w:firstLineChars="200"/>
        <w:rPr>
          <w:rFonts w:hint="eastAsia" w:ascii="宋体" w:hAnsi="宋体"/>
          <w:szCs w:val="21"/>
          <w:highlight w:val="none"/>
        </w:rPr>
      </w:pPr>
      <w:r>
        <w:rPr>
          <w:rFonts w:hint="eastAsia" w:ascii="宋体" w:hAnsi="宋体"/>
          <w:szCs w:val="21"/>
          <w:highlight w:val="none"/>
        </w:rPr>
        <w:t>（2）中标人在收到中标通知书后，无正当理由拒签合同协议书或未按招标文件规定提交履约担保。</w:t>
      </w:r>
    </w:p>
    <w:p w14:paraId="465B0F57">
      <w:pPr>
        <w:keepNext/>
        <w:keepLines/>
        <w:spacing w:line="360" w:lineRule="auto"/>
        <w:outlineLvl w:val="2"/>
        <w:rPr>
          <w:rFonts w:hint="eastAsia" w:ascii="宋体" w:hAnsi="宋体"/>
          <w:b/>
          <w:szCs w:val="21"/>
          <w:highlight w:val="none"/>
        </w:rPr>
      </w:pPr>
      <w:bookmarkStart w:id="264" w:name="_Toc28947"/>
      <w:bookmarkStart w:id="265" w:name="_Toc5303"/>
      <w:bookmarkStart w:id="266" w:name="_Toc221950168"/>
      <w:r>
        <w:rPr>
          <w:rFonts w:hint="eastAsia" w:ascii="宋体" w:hAnsi="宋体"/>
          <w:b/>
          <w:szCs w:val="21"/>
          <w:highlight w:val="none"/>
        </w:rPr>
        <w:t>3.5 资格审查资料</w:t>
      </w:r>
      <w:bookmarkEnd w:id="264"/>
      <w:bookmarkEnd w:id="265"/>
    </w:p>
    <w:bookmarkEnd w:id="266"/>
    <w:p w14:paraId="4645A9DB">
      <w:pPr>
        <w:spacing w:line="400" w:lineRule="exact"/>
        <w:ind w:firstLine="420" w:firstLineChars="200"/>
        <w:rPr>
          <w:rFonts w:hint="eastAsia" w:ascii="宋体" w:hAnsi="宋体" w:cs="宋体"/>
          <w:kern w:val="0"/>
          <w:szCs w:val="21"/>
          <w:highlight w:val="none"/>
        </w:rPr>
      </w:pPr>
      <w:r>
        <w:rPr>
          <w:rFonts w:hint="eastAsia" w:ascii="宋体" w:hAnsi="宋体" w:cs="宋体"/>
          <w:kern w:val="0"/>
          <w:szCs w:val="21"/>
          <w:highlight w:val="none"/>
        </w:rPr>
        <w:t>3.5.1投标人应按招标文件第七章“投标文件格式”中规定的表格内容填写资格审查表，并按各资格审查表的具体要求提供相关证件及证明材料。</w:t>
      </w:r>
    </w:p>
    <w:p w14:paraId="58344C46">
      <w:pPr>
        <w:spacing w:line="400" w:lineRule="exact"/>
        <w:ind w:firstLine="420" w:firstLineChars="200"/>
        <w:rPr>
          <w:rFonts w:hint="eastAsia" w:ascii="宋体" w:hAnsi="宋体" w:cs="宋体"/>
          <w:kern w:val="0"/>
          <w:szCs w:val="21"/>
          <w:highlight w:val="none"/>
        </w:rPr>
      </w:pPr>
      <w:r>
        <w:rPr>
          <w:rFonts w:hint="eastAsia" w:ascii="宋体" w:hAnsi="宋体" w:cs="宋体"/>
          <w:kern w:val="0"/>
          <w:szCs w:val="21"/>
          <w:highlight w:val="none"/>
        </w:rPr>
        <w:t>3.5.2投标人须知前附表</w:t>
      </w:r>
      <w:r>
        <w:rPr>
          <w:rFonts w:hint="eastAsia"/>
          <w:highlight w:val="none"/>
        </w:rPr>
        <w:t>第1.4.2项</w:t>
      </w:r>
      <w:r>
        <w:rPr>
          <w:rFonts w:hint="eastAsia" w:ascii="宋体" w:hAnsi="宋体" w:cs="宋体"/>
          <w:kern w:val="0"/>
          <w:szCs w:val="21"/>
          <w:highlight w:val="none"/>
        </w:rPr>
        <w:t>规定接受联合体投标的，本章第3.5.1项规定的表格和资料应包括联合体各方相关情况。</w:t>
      </w:r>
    </w:p>
    <w:p w14:paraId="4547D90C">
      <w:pPr>
        <w:rPr>
          <w:rFonts w:hint="eastAsia"/>
          <w:highlight w:val="none"/>
        </w:rPr>
      </w:pPr>
      <w:bookmarkStart w:id="267" w:name="_Toc387753554"/>
      <w:bookmarkStart w:id="268" w:name="_Toc10119"/>
      <w:bookmarkStart w:id="269" w:name="_Toc21885"/>
    </w:p>
    <w:p w14:paraId="07D982BC">
      <w:pPr>
        <w:keepNext/>
        <w:keepLines/>
        <w:spacing w:line="360" w:lineRule="auto"/>
        <w:outlineLvl w:val="2"/>
        <w:rPr>
          <w:rFonts w:hint="eastAsia" w:ascii="宋体" w:hAnsi="宋体"/>
          <w:b/>
          <w:szCs w:val="21"/>
          <w:highlight w:val="none"/>
        </w:rPr>
      </w:pPr>
      <w:r>
        <w:rPr>
          <w:rFonts w:hint="eastAsia" w:ascii="宋体" w:hAnsi="宋体"/>
          <w:b/>
          <w:szCs w:val="21"/>
          <w:highlight w:val="none"/>
        </w:rPr>
        <w:t>3.6 投标文件的编制</w:t>
      </w:r>
      <w:bookmarkEnd w:id="267"/>
      <w:bookmarkEnd w:id="268"/>
      <w:bookmarkEnd w:id="269"/>
    </w:p>
    <w:p w14:paraId="42C7149F">
      <w:pPr>
        <w:spacing w:line="360" w:lineRule="auto"/>
        <w:ind w:firstLine="420" w:firstLineChars="200"/>
        <w:rPr>
          <w:rFonts w:hint="eastAsia" w:ascii="宋体" w:hAnsi="宋体"/>
          <w:szCs w:val="21"/>
          <w:highlight w:val="none"/>
        </w:rPr>
      </w:pPr>
      <w:r>
        <w:rPr>
          <w:rFonts w:hint="eastAsia" w:ascii="宋体" w:hAnsi="宋体"/>
          <w:szCs w:val="21"/>
          <w:highlight w:val="none"/>
        </w:rPr>
        <w:t>3.6.1投标文件应按第</w:t>
      </w:r>
      <w:r>
        <w:rPr>
          <w:rFonts w:hint="eastAsia" w:ascii="宋体" w:hAnsi="宋体" w:cs="宋体"/>
          <w:kern w:val="0"/>
          <w:szCs w:val="21"/>
          <w:highlight w:val="none"/>
        </w:rPr>
        <w:t>七</w:t>
      </w:r>
      <w:r>
        <w:rPr>
          <w:rFonts w:hint="eastAsia" w:ascii="宋体" w:hAnsi="宋体"/>
          <w:szCs w:val="21"/>
          <w:highlight w:val="none"/>
        </w:rPr>
        <w:t>章“投标文件格式”进行编写，如有必要，可以增加附页，作为投标文件的组成部分。</w:t>
      </w:r>
    </w:p>
    <w:p w14:paraId="46910447">
      <w:pPr>
        <w:spacing w:line="360" w:lineRule="auto"/>
        <w:ind w:firstLine="420" w:firstLineChars="200"/>
        <w:rPr>
          <w:rFonts w:hint="eastAsia" w:ascii="宋体" w:hAnsi="宋体"/>
          <w:szCs w:val="21"/>
          <w:highlight w:val="none"/>
        </w:rPr>
      </w:pPr>
      <w:r>
        <w:rPr>
          <w:rFonts w:hint="eastAsia" w:ascii="宋体" w:hAnsi="宋体"/>
          <w:szCs w:val="21"/>
          <w:highlight w:val="none"/>
        </w:rPr>
        <w:t>3.6.2投标文件应当对招标文件有关监理服务期、投标有效期、招标范围等实质性内容作出响应。</w:t>
      </w:r>
    </w:p>
    <w:p w14:paraId="625AE4FD">
      <w:pPr>
        <w:pStyle w:val="20"/>
        <w:spacing w:line="360" w:lineRule="auto"/>
        <w:ind w:firstLine="420" w:firstLineChars="200"/>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 xml:space="preserve">3.6.3 </w:t>
      </w:r>
      <w:r>
        <w:rPr>
          <w:rFonts w:ascii="宋体" w:hAnsi="宋体" w:eastAsia="宋体" w:cs="Times New Roman"/>
          <w:color w:val="auto"/>
          <w:kern w:val="2"/>
          <w:sz w:val="21"/>
          <w:szCs w:val="21"/>
          <w:highlight w:val="none"/>
        </w:rPr>
        <w:t>电子投标文件制作</w:t>
      </w:r>
    </w:p>
    <w:p w14:paraId="2D1D9A67">
      <w:pPr>
        <w:spacing w:line="360" w:lineRule="auto"/>
        <w:ind w:firstLine="420" w:firstLineChars="200"/>
        <w:rPr>
          <w:rFonts w:hint="eastAsia" w:ascii="宋体" w:hAnsi="宋体"/>
          <w:szCs w:val="21"/>
          <w:highlight w:val="none"/>
        </w:rPr>
      </w:pPr>
      <w:r>
        <w:rPr>
          <w:rFonts w:hint="eastAsia" w:ascii="宋体" w:hAnsi="宋体"/>
          <w:szCs w:val="21"/>
          <w:highlight w:val="none"/>
        </w:rPr>
        <w:t>（1）</w:t>
      </w:r>
      <w:r>
        <w:rPr>
          <w:rFonts w:ascii="宋体" w:hAnsi="宋体"/>
          <w:szCs w:val="21"/>
          <w:highlight w:val="none"/>
        </w:rPr>
        <w:t>电子投标文件</w:t>
      </w:r>
      <w:r>
        <w:rPr>
          <w:rFonts w:hint="eastAsia" w:ascii="宋体" w:hAnsi="宋体"/>
          <w:szCs w:val="21"/>
          <w:highlight w:val="none"/>
        </w:rPr>
        <w:t>由</w:t>
      </w:r>
      <w:r>
        <w:rPr>
          <w:rFonts w:ascii="宋体" w:hAnsi="宋体"/>
          <w:szCs w:val="21"/>
          <w:highlight w:val="none"/>
        </w:rPr>
        <w:t>投标人</w:t>
      </w:r>
      <w:r>
        <w:rPr>
          <w:rFonts w:hint="eastAsia" w:ascii="宋体" w:hAnsi="宋体"/>
          <w:szCs w:val="21"/>
          <w:highlight w:val="none"/>
        </w:rPr>
        <w:t>使用“</w:t>
      </w:r>
      <w:r>
        <w:rPr>
          <w:highlight w:val="none"/>
        </w:rPr>
        <w:t>电子</w:t>
      </w:r>
      <w:r>
        <w:rPr>
          <w:rFonts w:hint="eastAsia"/>
          <w:highlight w:val="none"/>
        </w:rPr>
        <w:t>交易</w:t>
      </w:r>
      <w:r>
        <w:rPr>
          <w:highlight w:val="none"/>
        </w:rPr>
        <w:t>平台</w:t>
      </w:r>
      <w:r>
        <w:rPr>
          <w:rFonts w:ascii="宋体" w:hAnsi="宋体"/>
          <w:szCs w:val="21"/>
          <w:highlight w:val="none"/>
        </w:rPr>
        <w:t>”</w:t>
      </w:r>
      <w:r>
        <w:rPr>
          <w:rFonts w:hint="eastAsia"/>
          <w:highlight w:val="none"/>
        </w:rPr>
        <w:t>提供的“电子</w:t>
      </w:r>
      <w:r>
        <w:rPr>
          <w:rFonts w:ascii="宋体" w:hAnsi="宋体"/>
          <w:szCs w:val="21"/>
          <w:highlight w:val="none"/>
        </w:rPr>
        <w:t>投标文件制作</w:t>
      </w:r>
      <w:r>
        <w:rPr>
          <w:highlight w:val="none"/>
        </w:rPr>
        <w:t>软件</w:t>
      </w:r>
      <w:r>
        <w:rPr>
          <w:rFonts w:ascii="宋体" w:hAnsi="宋体"/>
          <w:szCs w:val="21"/>
          <w:highlight w:val="none"/>
        </w:rPr>
        <w:t>”制作生成。</w:t>
      </w:r>
    </w:p>
    <w:p w14:paraId="238B07B1">
      <w:pPr>
        <w:spacing w:line="360" w:lineRule="auto"/>
        <w:ind w:firstLine="420" w:firstLineChars="200"/>
        <w:rPr>
          <w:rFonts w:hint="eastAsia"/>
          <w:highlight w:val="none"/>
        </w:rPr>
      </w:pPr>
      <w:r>
        <w:rPr>
          <w:rFonts w:hint="eastAsia"/>
          <w:highlight w:val="none"/>
        </w:rPr>
        <w:t>（2）</w:t>
      </w:r>
      <w:r>
        <w:rPr>
          <w:highlight w:val="none"/>
        </w:rPr>
        <w:t>投标人在编制电子投标文件时应当建立分级目录，并按照标签提示导入相关内容。</w:t>
      </w:r>
    </w:p>
    <w:p w14:paraId="5A61C1FA">
      <w:pPr>
        <w:spacing w:line="360" w:lineRule="auto"/>
        <w:ind w:firstLine="420" w:firstLineChars="200"/>
        <w:rPr>
          <w:rFonts w:hint="eastAsia" w:ascii="宋体" w:hAnsi="宋体"/>
          <w:szCs w:val="21"/>
          <w:highlight w:val="none"/>
        </w:rPr>
      </w:pPr>
      <w:r>
        <w:rPr>
          <w:rFonts w:hint="eastAsia" w:ascii="宋体" w:hAnsi="宋体"/>
          <w:szCs w:val="21"/>
          <w:highlight w:val="none"/>
        </w:rPr>
        <w:t>（3）</w:t>
      </w:r>
      <w:r>
        <w:rPr>
          <w:rFonts w:ascii="宋体" w:hAnsi="宋体"/>
          <w:szCs w:val="21"/>
          <w:highlight w:val="none"/>
        </w:rPr>
        <w:t>电子投标文件中的</w:t>
      </w:r>
      <w:r>
        <w:rPr>
          <w:highlight w:val="none"/>
        </w:rPr>
        <w:t>证明</w:t>
      </w:r>
      <w:r>
        <w:rPr>
          <w:rFonts w:hint="eastAsia"/>
          <w:highlight w:val="none"/>
        </w:rPr>
        <w:t>材料均为相关</w:t>
      </w:r>
      <w:r>
        <w:rPr>
          <w:highlight w:val="none"/>
        </w:rPr>
        <w:t>原件的</w:t>
      </w:r>
      <w:r>
        <w:rPr>
          <w:rFonts w:hint="eastAsia"/>
          <w:highlight w:val="none"/>
        </w:rPr>
        <w:t>“</w:t>
      </w:r>
      <w:r>
        <w:rPr>
          <w:highlight w:val="none"/>
        </w:rPr>
        <w:t>扫描件</w:t>
      </w:r>
      <w:r>
        <w:rPr>
          <w:rFonts w:ascii="宋体" w:hAnsi="宋体"/>
          <w:szCs w:val="21"/>
          <w:highlight w:val="none"/>
        </w:rPr>
        <w:t>”，</w:t>
      </w:r>
      <w:r>
        <w:rPr>
          <w:rFonts w:hint="eastAsia" w:ascii="宋体" w:hAnsi="宋体"/>
          <w:szCs w:val="21"/>
          <w:highlight w:val="none"/>
        </w:rPr>
        <w:t>应从“</w:t>
      </w:r>
      <w:r>
        <w:rPr>
          <w:rFonts w:ascii="宋体" w:hAnsi="宋体"/>
          <w:szCs w:val="21"/>
          <w:highlight w:val="none"/>
        </w:rPr>
        <w:t>电子</w:t>
      </w:r>
      <w:r>
        <w:rPr>
          <w:rFonts w:hint="eastAsia" w:ascii="宋体" w:hAnsi="宋体"/>
          <w:szCs w:val="21"/>
          <w:highlight w:val="none"/>
        </w:rPr>
        <w:t>交易</w:t>
      </w:r>
      <w:r>
        <w:rPr>
          <w:rFonts w:ascii="宋体" w:hAnsi="宋体"/>
          <w:szCs w:val="21"/>
          <w:highlight w:val="none"/>
        </w:rPr>
        <w:t>平台”</w:t>
      </w:r>
      <w:r>
        <w:rPr>
          <w:rFonts w:hint="eastAsia" w:ascii="宋体" w:hAnsi="宋体"/>
          <w:szCs w:val="21"/>
          <w:highlight w:val="none"/>
        </w:rPr>
        <w:t>交易主体诚信库中选择，交易主体诚信库中没有的</w:t>
      </w:r>
      <w:r>
        <w:rPr>
          <w:rFonts w:hint="eastAsia"/>
          <w:highlight w:val="none"/>
        </w:rPr>
        <w:t>“</w:t>
      </w:r>
      <w:r>
        <w:rPr>
          <w:highlight w:val="none"/>
        </w:rPr>
        <w:t>扫描件</w:t>
      </w:r>
      <w:r>
        <w:rPr>
          <w:rFonts w:ascii="宋体" w:hAnsi="宋体"/>
          <w:szCs w:val="21"/>
          <w:highlight w:val="none"/>
        </w:rPr>
        <w:t>”</w:t>
      </w:r>
      <w:r>
        <w:rPr>
          <w:rFonts w:hint="eastAsia" w:ascii="宋体" w:hAnsi="宋体"/>
          <w:szCs w:val="21"/>
          <w:highlight w:val="none"/>
        </w:rPr>
        <w:t>，应以附件形式直接导入，</w:t>
      </w:r>
      <w:r>
        <w:rPr>
          <w:rFonts w:ascii="宋体" w:hAnsi="宋体"/>
          <w:szCs w:val="21"/>
          <w:highlight w:val="none"/>
        </w:rPr>
        <w:t>未标示</w:t>
      </w:r>
      <w:r>
        <w:rPr>
          <w:rFonts w:hint="eastAsia"/>
          <w:highlight w:val="none"/>
        </w:rPr>
        <w:t>“</w:t>
      </w:r>
      <w:r>
        <w:rPr>
          <w:highlight w:val="none"/>
        </w:rPr>
        <w:t>扫描件</w:t>
      </w:r>
      <w:r>
        <w:rPr>
          <w:rFonts w:ascii="宋体" w:hAnsi="宋体"/>
          <w:szCs w:val="21"/>
          <w:highlight w:val="none"/>
        </w:rPr>
        <w:t>”的证明</w:t>
      </w:r>
      <w:r>
        <w:rPr>
          <w:rFonts w:hint="eastAsia" w:ascii="宋体" w:hAnsi="宋体"/>
          <w:szCs w:val="21"/>
          <w:highlight w:val="none"/>
        </w:rPr>
        <w:t>材料</w:t>
      </w:r>
      <w:r>
        <w:rPr>
          <w:rFonts w:ascii="宋体" w:hAnsi="宋体"/>
          <w:szCs w:val="21"/>
          <w:highlight w:val="none"/>
        </w:rPr>
        <w:t>均应直接制作生成。</w:t>
      </w:r>
    </w:p>
    <w:p w14:paraId="19BEECF0">
      <w:pPr>
        <w:spacing w:line="360" w:lineRule="auto"/>
        <w:ind w:firstLine="420" w:firstLineChars="200"/>
        <w:rPr>
          <w:rFonts w:hint="eastAsia" w:ascii="宋体" w:hAnsi="宋体"/>
          <w:szCs w:val="21"/>
          <w:highlight w:val="none"/>
        </w:rPr>
      </w:pPr>
      <w:r>
        <w:rPr>
          <w:rFonts w:hint="eastAsia" w:ascii="宋体" w:hAnsi="宋体"/>
          <w:szCs w:val="21"/>
          <w:highlight w:val="none"/>
        </w:rPr>
        <w:t>（4）第</w:t>
      </w:r>
      <w:r>
        <w:rPr>
          <w:rFonts w:hint="eastAsia" w:ascii="宋体" w:hAnsi="宋体" w:cs="宋体"/>
          <w:kern w:val="0"/>
          <w:szCs w:val="21"/>
          <w:highlight w:val="none"/>
        </w:rPr>
        <w:t>七</w:t>
      </w:r>
      <w:r>
        <w:rPr>
          <w:rFonts w:hint="eastAsia" w:ascii="宋体" w:hAnsi="宋体"/>
          <w:szCs w:val="21"/>
          <w:highlight w:val="none"/>
        </w:rPr>
        <w:t>章投标文件格式文件</w:t>
      </w:r>
      <w:r>
        <w:rPr>
          <w:rFonts w:hint="eastAsia"/>
          <w:highlight w:val="none"/>
        </w:rPr>
        <w:t>要求“盖单位章”的地方，投标人应使用CA 数字证书加盖投标人的单位电子印章；要求“签字”的地方，投标人应使用CA 数字证书加盖法定代表人的个人电子印章或电子签名章。</w:t>
      </w:r>
      <w:r>
        <w:rPr>
          <w:rFonts w:hint="eastAsia" w:ascii="宋体" w:hAnsi="宋体"/>
          <w:highlight w:val="none"/>
        </w:rPr>
        <w:t>联合体投标的，投标文件由联合体牵头人按上述规定在</w:t>
      </w:r>
      <w:r>
        <w:rPr>
          <w:rFonts w:ascii="宋体" w:hAnsi="宋体"/>
          <w:highlight w:val="none"/>
        </w:rPr>
        <w:t>要求</w:t>
      </w:r>
      <w:r>
        <w:rPr>
          <w:rFonts w:hint="eastAsia"/>
          <w:highlight w:val="none"/>
        </w:rPr>
        <w:t>“盖单位章”的地方</w:t>
      </w:r>
      <w:r>
        <w:rPr>
          <w:rFonts w:hint="eastAsia" w:ascii="宋体" w:hAnsi="宋体"/>
          <w:highlight w:val="none"/>
        </w:rPr>
        <w:t>加盖联合体牵头人单位电子印章；在</w:t>
      </w:r>
      <w:r>
        <w:rPr>
          <w:rFonts w:hint="eastAsia"/>
          <w:highlight w:val="none"/>
        </w:rPr>
        <w:t>要求“签字”的地方加盖</w:t>
      </w:r>
      <w:r>
        <w:rPr>
          <w:rFonts w:hint="eastAsia" w:ascii="宋体" w:hAnsi="宋体"/>
          <w:highlight w:val="none"/>
        </w:rPr>
        <w:t>联合体牵头人法定代表人的个人电子印章或电子签名章。</w:t>
      </w:r>
      <w:r>
        <w:rPr>
          <w:rFonts w:hint="eastAsia"/>
          <w:highlight w:val="none"/>
        </w:rPr>
        <w:t>招标文件有特别说明的除外。</w:t>
      </w:r>
    </w:p>
    <w:p w14:paraId="1E05DAD8">
      <w:pPr>
        <w:spacing w:line="360" w:lineRule="auto"/>
        <w:ind w:firstLine="420" w:firstLineChars="200"/>
        <w:rPr>
          <w:rFonts w:hint="eastAsia" w:ascii="宋体" w:hAnsi="宋体"/>
          <w:szCs w:val="21"/>
          <w:highlight w:val="none"/>
        </w:rPr>
      </w:pPr>
      <w:r>
        <w:rPr>
          <w:rFonts w:hint="eastAsia" w:ascii="宋体" w:hAnsi="宋体"/>
          <w:szCs w:val="21"/>
          <w:highlight w:val="none"/>
        </w:rPr>
        <w:t>（5）</w:t>
      </w:r>
      <w:r>
        <w:rPr>
          <w:rFonts w:ascii="宋体" w:hAnsi="宋体"/>
          <w:szCs w:val="21"/>
          <w:highlight w:val="none"/>
        </w:rPr>
        <w:t>电子投标文件</w:t>
      </w:r>
      <w:r>
        <w:rPr>
          <w:rFonts w:hint="eastAsia" w:ascii="宋体" w:hAnsi="宋体"/>
          <w:szCs w:val="21"/>
          <w:highlight w:val="none"/>
        </w:rPr>
        <w:t>制作完成后</w:t>
      </w:r>
      <w:r>
        <w:rPr>
          <w:rFonts w:ascii="宋体" w:hAnsi="宋体"/>
          <w:szCs w:val="21"/>
          <w:highlight w:val="none"/>
        </w:rPr>
        <w:t>，</w:t>
      </w:r>
      <w:r>
        <w:rPr>
          <w:rFonts w:hint="eastAsia" w:ascii="宋体" w:hAnsi="宋体"/>
          <w:szCs w:val="21"/>
          <w:highlight w:val="none"/>
        </w:rPr>
        <w:t>将生成一份加密的电子投标文件（后缀名为.HBSTF）和一份不加密的电子投标文件（后缀名为.NHBSTF）。</w:t>
      </w:r>
    </w:p>
    <w:p w14:paraId="36BEAD77">
      <w:pPr>
        <w:spacing w:line="360" w:lineRule="auto"/>
        <w:ind w:firstLine="420" w:firstLineChars="200"/>
        <w:rPr>
          <w:rFonts w:hint="eastAsia" w:ascii="宋体" w:hAnsi="宋体"/>
          <w:szCs w:val="21"/>
          <w:highlight w:val="none"/>
        </w:rPr>
      </w:pPr>
      <w:r>
        <w:rPr>
          <w:rFonts w:hint="eastAsia" w:ascii="宋体" w:hAnsi="宋体"/>
          <w:szCs w:val="21"/>
          <w:highlight w:val="none"/>
        </w:rPr>
        <w:t>（</w:t>
      </w:r>
      <w:r>
        <w:rPr>
          <w:rFonts w:ascii="宋体" w:hAnsi="宋体"/>
          <w:szCs w:val="21"/>
          <w:highlight w:val="none"/>
        </w:rPr>
        <w:t>6</w:t>
      </w:r>
      <w:r>
        <w:rPr>
          <w:rFonts w:hint="eastAsia" w:ascii="宋体" w:hAnsi="宋体"/>
          <w:szCs w:val="21"/>
          <w:highlight w:val="none"/>
        </w:rPr>
        <w:t>）</w:t>
      </w:r>
      <w:r>
        <w:rPr>
          <w:rFonts w:ascii="宋体" w:hAnsi="宋体"/>
          <w:szCs w:val="21"/>
          <w:highlight w:val="none"/>
        </w:rPr>
        <w:t>电子投标文件制作</w:t>
      </w:r>
      <w:r>
        <w:rPr>
          <w:rFonts w:hint="eastAsia" w:ascii="宋体" w:hAnsi="宋体"/>
          <w:szCs w:val="21"/>
          <w:highlight w:val="none"/>
        </w:rPr>
        <w:t>的具体方法详见“电子投标文件制作软件”中的帮助文档。</w:t>
      </w:r>
    </w:p>
    <w:p w14:paraId="71F0FFE3">
      <w:pPr>
        <w:pStyle w:val="18"/>
        <w:spacing w:line="360" w:lineRule="auto"/>
        <w:rPr>
          <w:rFonts w:hint="eastAsia" w:ascii="宋体" w:hAnsi="宋体"/>
          <w:b/>
          <w:bCs/>
          <w:highlight w:val="none"/>
        </w:rPr>
      </w:pPr>
      <w:bookmarkStart w:id="270" w:name="_Toc29566"/>
      <w:bookmarkStart w:id="271" w:name="_Toc21149"/>
      <w:bookmarkStart w:id="272" w:name="_Toc387753555"/>
      <w:bookmarkStart w:id="273" w:name="_Toc14949"/>
      <w:bookmarkStart w:id="274" w:name="_Toc387755335"/>
      <w:bookmarkStart w:id="275" w:name="_Toc6718"/>
      <w:r>
        <w:rPr>
          <w:rFonts w:hint="eastAsia" w:ascii="宋体" w:hAnsi="宋体"/>
          <w:b/>
          <w:bCs/>
          <w:highlight w:val="none"/>
        </w:rPr>
        <w:t>4．投标</w:t>
      </w:r>
      <w:bookmarkEnd w:id="270"/>
      <w:bookmarkEnd w:id="271"/>
      <w:bookmarkEnd w:id="272"/>
      <w:bookmarkEnd w:id="273"/>
      <w:bookmarkEnd w:id="274"/>
      <w:bookmarkEnd w:id="275"/>
    </w:p>
    <w:p w14:paraId="0E24FA7B">
      <w:pPr>
        <w:keepNext/>
        <w:keepLines/>
        <w:spacing w:line="360" w:lineRule="auto"/>
        <w:outlineLvl w:val="2"/>
        <w:rPr>
          <w:rFonts w:hint="eastAsia" w:ascii="宋体" w:hAnsi="宋体"/>
          <w:b/>
          <w:szCs w:val="21"/>
          <w:highlight w:val="none"/>
        </w:rPr>
      </w:pPr>
      <w:bookmarkStart w:id="276" w:name="_Toc141"/>
      <w:bookmarkStart w:id="277" w:name="_Toc1711"/>
      <w:r>
        <w:rPr>
          <w:rFonts w:hint="eastAsia" w:ascii="宋体" w:hAnsi="宋体"/>
          <w:b/>
          <w:szCs w:val="21"/>
          <w:highlight w:val="none"/>
        </w:rPr>
        <w:t>4.1 投标文件的加密</w:t>
      </w:r>
      <w:bookmarkEnd w:id="276"/>
      <w:bookmarkEnd w:id="277"/>
    </w:p>
    <w:p w14:paraId="4E67564F">
      <w:pPr>
        <w:pStyle w:val="20"/>
        <w:spacing w:line="360" w:lineRule="auto"/>
        <w:ind w:firstLine="420" w:firstLineChars="200"/>
        <w:rPr>
          <w:rFonts w:hint="eastAsia" w:ascii="宋体" w:hAnsi="宋体" w:eastAsia="宋体" w:cs="Times New Roman"/>
          <w:color w:val="auto"/>
          <w:kern w:val="2"/>
          <w:sz w:val="21"/>
          <w:highlight w:val="none"/>
        </w:rPr>
      </w:pPr>
      <w:r>
        <w:rPr>
          <w:rFonts w:hint="eastAsia" w:ascii="宋体" w:hAnsi="宋体" w:eastAsia="宋体" w:cs="Times New Roman"/>
          <w:color w:val="auto"/>
          <w:kern w:val="2"/>
          <w:sz w:val="21"/>
          <w:highlight w:val="none"/>
        </w:rPr>
        <w:t>投标人应当按照</w:t>
      </w:r>
      <w:r>
        <w:rPr>
          <w:rFonts w:ascii="宋体" w:hAnsi="宋体" w:eastAsia="宋体" w:cs="Times New Roman"/>
          <w:color w:val="auto"/>
          <w:kern w:val="2"/>
          <w:sz w:val="21"/>
          <w:highlight w:val="none"/>
        </w:rPr>
        <w:t>本章第3.</w:t>
      </w:r>
      <w:r>
        <w:rPr>
          <w:rFonts w:hint="eastAsia" w:ascii="宋体" w:hAnsi="宋体" w:eastAsia="宋体" w:cs="Times New Roman"/>
          <w:color w:val="auto"/>
          <w:kern w:val="2"/>
          <w:sz w:val="21"/>
          <w:highlight w:val="none"/>
        </w:rPr>
        <w:t>6.3</w:t>
      </w:r>
      <w:r>
        <w:rPr>
          <w:rFonts w:ascii="宋体" w:hAnsi="宋体" w:eastAsia="宋体" w:cs="Times New Roman"/>
          <w:color w:val="auto"/>
          <w:kern w:val="2"/>
          <w:sz w:val="21"/>
          <w:highlight w:val="none"/>
        </w:rPr>
        <w:t>项要求制作</w:t>
      </w:r>
      <w:r>
        <w:rPr>
          <w:rFonts w:hint="eastAsia" w:ascii="宋体" w:hAnsi="宋体" w:eastAsia="宋体" w:cs="Times New Roman"/>
          <w:color w:val="auto"/>
          <w:kern w:val="2"/>
          <w:sz w:val="21"/>
          <w:highlight w:val="none"/>
        </w:rPr>
        <w:t xml:space="preserve">电子投标文件，并在投标时上传加密的电子投标文件，未加密的电子投标文件，招标人（“电子交易平台”）将拒收并提示。 </w:t>
      </w:r>
    </w:p>
    <w:p w14:paraId="674AD9DF">
      <w:pPr>
        <w:keepNext/>
        <w:keepLines/>
        <w:spacing w:line="360" w:lineRule="auto"/>
        <w:outlineLvl w:val="2"/>
        <w:rPr>
          <w:rFonts w:hint="eastAsia" w:ascii="宋体" w:hAnsi="宋体"/>
          <w:b/>
          <w:szCs w:val="21"/>
          <w:highlight w:val="none"/>
        </w:rPr>
      </w:pPr>
      <w:bookmarkStart w:id="278" w:name="_Toc24937"/>
      <w:bookmarkStart w:id="279" w:name="_Toc3453"/>
      <w:r>
        <w:rPr>
          <w:rFonts w:hint="eastAsia" w:ascii="宋体" w:hAnsi="宋体"/>
          <w:b/>
          <w:szCs w:val="21"/>
          <w:highlight w:val="none"/>
        </w:rPr>
        <w:t>4.2投标文件的递交</w:t>
      </w:r>
      <w:bookmarkEnd w:id="278"/>
      <w:bookmarkEnd w:id="279"/>
    </w:p>
    <w:p w14:paraId="700AA8A1">
      <w:pPr>
        <w:pStyle w:val="20"/>
        <w:spacing w:line="360" w:lineRule="auto"/>
        <w:ind w:firstLine="420" w:firstLineChars="200"/>
        <w:rPr>
          <w:rFonts w:hint="eastAsia" w:ascii="宋体" w:hAnsi="宋体" w:eastAsia="宋体" w:cs="Times New Roman"/>
          <w:color w:val="auto"/>
          <w:kern w:val="2"/>
          <w:sz w:val="21"/>
          <w:szCs w:val="21"/>
          <w:highlight w:val="none"/>
        </w:rPr>
      </w:pPr>
      <w:r>
        <w:rPr>
          <w:rFonts w:ascii="宋体" w:hAnsi="宋体" w:eastAsia="宋体" w:cs="Times New Roman"/>
          <w:color w:val="auto"/>
          <w:kern w:val="2"/>
          <w:sz w:val="21"/>
          <w:szCs w:val="21"/>
          <w:highlight w:val="none"/>
        </w:rPr>
        <w:t>4.</w:t>
      </w:r>
      <w:r>
        <w:rPr>
          <w:rFonts w:hint="eastAsia" w:ascii="宋体" w:hAnsi="宋体" w:eastAsia="宋体" w:cs="Times New Roman"/>
          <w:color w:val="auto"/>
          <w:kern w:val="2"/>
          <w:sz w:val="21"/>
          <w:szCs w:val="21"/>
          <w:highlight w:val="none"/>
        </w:rPr>
        <w:t>2</w:t>
      </w:r>
      <w:r>
        <w:rPr>
          <w:rFonts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rPr>
        <w:t xml:space="preserve"> 投标人递交投标文件截止时间（投标截止时间）：见投标人须知前附表。</w:t>
      </w:r>
    </w:p>
    <w:p w14:paraId="55B41C15">
      <w:pPr>
        <w:spacing w:after="120" w:afterLines="50" w:line="460" w:lineRule="exact"/>
        <w:ind w:firstLine="420" w:firstLineChars="200"/>
        <w:rPr>
          <w:rFonts w:hint="eastAsia" w:ascii="宋体" w:hAnsi="宋体"/>
          <w:szCs w:val="21"/>
          <w:highlight w:val="none"/>
        </w:rPr>
      </w:pPr>
      <w:r>
        <w:rPr>
          <w:rFonts w:ascii="宋体" w:hAnsi="宋体"/>
          <w:szCs w:val="21"/>
          <w:highlight w:val="none"/>
        </w:rPr>
        <w:t>4.</w:t>
      </w:r>
      <w:r>
        <w:rPr>
          <w:rFonts w:hint="eastAsia" w:ascii="宋体" w:hAnsi="宋体"/>
          <w:szCs w:val="21"/>
          <w:highlight w:val="none"/>
        </w:rPr>
        <w:t>2</w:t>
      </w:r>
      <w:r>
        <w:rPr>
          <w:rFonts w:ascii="宋体" w:hAnsi="宋体"/>
          <w:szCs w:val="21"/>
          <w:highlight w:val="none"/>
        </w:rPr>
        <w:t>.</w:t>
      </w:r>
      <w:r>
        <w:rPr>
          <w:rFonts w:hint="eastAsia" w:ascii="宋体" w:hAnsi="宋体"/>
          <w:szCs w:val="21"/>
          <w:highlight w:val="none"/>
        </w:rPr>
        <w:t>2 投标人</w:t>
      </w:r>
      <w:r>
        <w:rPr>
          <w:rFonts w:hint="eastAsia" w:ascii="宋体" w:hAnsi="宋体" w:cs="宋体"/>
          <w:szCs w:val="21"/>
          <w:highlight w:val="none"/>
        </w:rPr>
        <w:t>应当</w:t>
      </w:r>
      <w:r>
        <w:rPr>
          <w:rFonts w:hint="eastAsia" w:ascii="宋体" w:hAnsi="宋体"/>
          <w:szCs w:val="21"/>
          <w:highlight w:val="none"/>
        </w:rPr>
        <w:t>在投标截止时间前，</w:t>
      </w:r>
      <w:r>
        <w:rPr>
          <w:rFonts w:ascii="宋体" w:hAnsi="宋体"/>
          <w:szCs w:val="21"/>
          <w:highlight w:val="none"/>
        </w:rPr>
        <w:t>通过</w:t>
      </w:r>
      <w:r>
        <w:rPr>
          <w:rFonts w:hint="eastAsia" w:ascii="宋体" w:hAnsi="宋体"/>
          <w:szCs w:val="21"/>
          <w:highlight w:val="none"/>
        </w:rPr>
        <w:t>互联网</w:t>
      </w:r>
      <w:r>
        <w:rPr>
          <w:rFonts w:ascii="宋体" w:hAnsi="宋体"/>
          <w:szCs w:val="21"/>
          <w:highlight w:val="none"/>
        </w:rPr>
        <w:t>使用</w:t>
      </w:r>
      <w:r>
        <w:rPr>
          <w:rFonts w:hint="eastAsia" w:ascii="宋体" w:hAnsi="宋体"/>
          <w:szCs w:val="21"/>
          <w:highlight w:val="none"/>
        </w:rPr>
        <w:t>CA数字证书登录“电子交易平台”，</w:t>
      </w:r>
      <w:r>
        <w:rPr>
          <w:rFonts w:hint="eastAsia"/>
          <w:highlight w:val="none"/>
        </w:rPr>
        <w:t>选择所投标段</w:t>
      </w:r>
      <w:r>
        <w:rPr>
          <w:rFonts w:hint="eastAsia" w:ascii="宋体" w:hAnsi="宋体"/>
          <w:szCs w:val="21"/>
          <w:highlight w:val="none"/>
        </w:rPr>
        <w:t>将加密的电子投标文件上传。</w:t>
      </w:r>
      <w:r>
        <w:rPr>
          <w:rFonts w:hint="eastAsia"/>
          <w:highlight w:val="none"/>
        </w:rPr>
        <w:t>投标人完成投标文件上传后，“</w:t>
      </w:r>
      <w:r>
        <w:rPr>
          <w:highlight w:val="none"/>
        </w:rPr>
        <w:t>电子</w:t>
      </w:r>
      <w:r>
        <w:rPr>
          <w:rFonts w:hint="eastAsia"/>
          <w:highlight w:val="none"/>
        </w:rPr>
        <w:t>交易平台”即时向投标人发出</w:t>
      </w:r>
      <w:r>
        <w:rPr>
          <w:highlight w:val="none"/>
        </w:rPr>
        <w:t>电子签收凭证</w:t>
      </w:r>
      <w:r>
        <w:rPr>
          <w:rFonts w:hint="eastAsia"/>
          <w:highlight w:val="none"/>
        </w:rPr>
        <w:t>，递交时间以</w:t>
      </w:r>
      <w:r>
        <w:rPr>
          <w:highlight w:val="none"/>
        </w:rPr>
        <w:t>电子签收凭证</w:t>
      </w:r>
      <w:r>
        <w:rPr>
          <w:rFonts w:hint="eastAsia"/>
          <w:highlight w:val="none"/>
        </w:rPr>
        <w:t>载明的传输完成时间为准。</w:t>
      </w:r>
      <w:r>
        <w:rPr>
          <w:rFonts w:hint="eastAsia" w:ascii="宋体" w:hAnsi="宋体"/>
          <w:szCs w:val="21"/>
          <w:highlight w:val="none"/>
        </w:rPr>
        <w:t>投标人应充分考虑上传文件时的不可预见因素，</w:t>
      </w:r>
      <w:r>
        <w:rPr>
          <w:rFonts w:hint="eastAsia"/>
          <w:highlight w:val="none"/>
        </w:rPr>
        <w:t>投标文件</w:t>
      </w:r>
      <w:r>
        <w:rPr>
          <w:rFonts w:ascii="宋体" w:hAnsi="宋体"/>
          <w:szCs w:val="21"/>
          <w:highlight w:val="none"/>
        </w:rPr>
        <w:t>未在投标截止时间前完成上传</w:t>
      </w:r>
      <w:r>
        <w:rPr>
          <w:rFonts w:hint="eastAsia" w:ascii="宋体" w:hAnsi="宋体"/>
          <w:szCs w:val="21"/>
          <w:highlight w:val="none"/>
        </w:rPr>
        <w:t>的，</w:t>
      </w:r>
      <w:r>
        <w:rPr>
          <w:rFonts w:ascii="宋体" w:hAnsi="宋体"/>
          <w:szCs w:val="21"/>
          <w:highlight w:val="none"/>
        </w:rPr>
        <w:t>视为逾期送达</w:t>
      </w:r>
      <w:r>
        <w:rPr>
          <w:rFonts w:hint="eastAsia" w:ascii="宋体" w:hAnsi="宋体"/>
          <w:szCs w:val="21"/>
          <w:highlight w:val="none"/>
        </w:rPr>
        <w:t>，招标人（“</w:t>
      </w:r>
      <w:r>
        <w:rPr>
          <w:rFonts w:ascii="宋体" w:hAnsi="宋体"/>
          <w:highlight w:val="none"/>
        </w:rPr>
        <w:t>电子</w:t>
      </w:r>
      <w:r>
        <w:rPr>
          <w:rFonts w:hint="eastAsia" w:ascii="宋体" w:hAnsi="宋体"/>
          <w:highlight w:val="none"/>
        </w:rPr>
        <w:t>交易平台”）</w:t>
      </w:r>
      <w:r>
        <w:rPr>
          <w:rFonts w:ascii="宋体" w:hAnsi="宋体"/>
          <w:szCs w:val="21"/>
          <w:highlight w:val="none"/>
        </w:rPr>
        <w:t>将拒收。</w:t>
      </w:r>
    </w:p>
    <w:p w14:paraId="03D8AD72">
      <w:pPr>
        <w:spacing w:line="360" w:lineRule="auto"/>
        <w:ind w:firstLine="420" w:firstLineChars="200"/>
        <w:rPr>
          <w:highlight w:val="none"/>
        </w:rPr>
      </w:pPr>
      <w:bookmarkStart w:id="280" w:name="_Toc152045558"/>
      <w:bookmarkStart w:id="281" w:name="_Toc179632576"/>
      <w:bookmarkStart w:id="282" w:name="_Toc152042334"/>
      <w:bookmarkStart w:id="283" w:name="_Toc144974526"/>
      <w:r>
        <w:rPr>
          <w:rFonts w:ascii="宋体" w:hAnsi="宋体"/>
          <w:szCs w:val="21"/>
          <w:highlight w:val="none"/>
        </w:rPr>
        <w:t>4.</w:t>
      </w:r>
      <w:r>
        <w:rPr>
          <w:rFonts w:hint="eastAsia" w:ascii="宋体" w:hAnsi="宋体"/>
          <w:szCs w:val="21"/>
          <w:highlight w:val="none"/>
        </w:rPr>
        <w:t>2</w:t>
      </w:r>
      <w:r>
        <w:rPr>
          <w:rFonts w:ascii="宋体" w:hAnsi="宋体"/>
          <w:szCs w:val="21"/>
          <w:highlight w:val="none"/>
        </w:rPr>
        <w:t>.</w:t>
      </w:r>
      <w:r>
        <w:rPr>
          <w:rFonts w:hint="eastAsia" w:ascii="宋体" w:hAnsi="宋体"/>
          <w:szCs w:val="21"/>
          <w:highlight w:val="none"/>
        </w:rPr>
        <w:t>3</w:t>
      </w:r>
      <w:r>
        <w:rPr>
          <w:rFonts w:hint="eastAsia"/>
          <w:highlight w:val="none"/>
        </w:rPr>
        <w:t>除投标人须知前附表另有规定外，投标人所递交的投标文件不予退还。</w:t>
      </w:r>
    </w:p>
    <w:p w14:paraId="7425F3C6">
      <w:pPr>
        <w:keepNext/>
        <w:keepLines/>
        <w:spacing w:line="360" w:lineRule="auto"/>
        <w:outlineLvl w:val="2"/>
        <w:rPr>
          <w:rFonts w:hint="eastAsia" w:ascii="宋体" w:hAnsi="宋体"/>
          <w:b/>
          <w:szCs w:val="21"/>
          <w:highlight w:val="none"/>
        </w:rPr>
      </w:pPr>
      <w:bookmarkStart w:id="284" w:name="_Toc30056"/>
      <w:bookmarkStart w:id="285" w:name="_Toc16516"/>
      <w:r>
        <w:rPr>
          <w:rFonts w:hint="eastAsia" w:ascii="宋体" w:hAnsi="宋体"/>
          <w:b/>
          <w:szCs w:val="21"/>
          <w:highlight w:val="none"/>
        </w:rPr>
        <w:t>4.3 投标文件的修改与撤回</w:t>
      </w:r>
      <w:bookmarkEnd w:id="280"/>
      <w:bookmarkEnd w:id="281"/>
      <w:bookmarkEnd w:id="282"/>
      <w:bookmarkEnd w:id="283"/>
      <w:bookmarkEnd w:id="284"/>
      <w:bookmarkEnd w:id="285"/>
    </w:p>
    <w:p w14:paraId="6A9CF9E2">
      <w:pPr>
        <w:spacing w:line="360" w:lineRule="auto"/>
        <w:ind w:firstLine="420" w:firstLineChars="200"/>
        <w:rPr>
          <w:rFonts w:hint="eastAsia" w:ascii="宋体" w:hAnsi="宋体"/>
          <w:szCs w:val="21"/>
          <w:highlight w:val="none"/>
        </w:rPr>
      </w:pPr>
      <w:bookmarkStart w:id="286" w:name="_Toc222030987"/>
      <w:bookmarkStart w:id="287" w:name="_Toc168476077"/>
      <w:bookmarkStart w:id="288" w:name="_Toc222029485"/>
      <w:bookmarkStart w:id="289" w:name="_Toc168475674"/>
      <w:bookmarkStart w:id="290" w:name="_Toc222033836"/>
      <w:bookmarkStart w:id="291" w:name="_Toc221950189"/>
      <w:bookmarkStart w:id="292" w:name="_Toc144974527"/>
      <w:bookmarkStart w:id="293" w:name="_Toc222032654"/>
      <w:bookmarkStart w:id="294" w:name="_Toc229305345"/>
      <w:r>
        <w:rPr>
          <w:rFonts w:ascii="宋体" w:hAnsi="宋体"/>
          <w:szCs w:val="21"/>
          <w:highlight w:val="none"/>
        </w:rPr>
        <w:t>4.3.1</w:t>
      </w:r>
      <w:r>
        <w:rPr>
          <w:rFonts w:hint="eastAsia" w:ascii="宋体" w:hAnsi="宋体"/>
          <w:szCs w:val="21"/>
          <w:highlight w:val="none"/>
        </w:rPr>
        <w:t>在本章第4.2.1项规定的投标截止时间前，投标人可以修改或撤回已递交的投标文件。</w:t>
      </w:r>
    </w:p>
    <w:p w14:paraId="57E9F6C3">
      <w:pPr>
        <w:spacing w:line="360" w:lineRule="auto"/>
        <w:ind w:firstLine="420" w:firstLineChars="200"/>
        <w:rPr>
          <w:rFonts w:ascii="宋体" w:hAnsi="宋体"/>
          <w:szCs w:val="21"/>
          <w:highlight w:val="none"/>
        </w:rPr>
      </w:pPr>
      <w:r>
        <w:rPr>
          <w:rFonts w:hint="eastAsia" w:ascii="宋体" w:hAnsi="宋体"/>
          <w:szCs w:val="21"/>
          <w:highlight w:val="none"/>
        </w:rPr>
        <w:t>4.3.2</w:t>
      </w:r>
      <w:r>
        <w:rPr>
          <w:rFonts w:hint="eastAsia"/>
          <w:highlight w:val="none"/>
        </w:rPr>
        <w:t>投标人撤回投标文件的，在“电子交易平台”直接进行撤回操作</w:t>
      </w:r>
      <w:r>
        <w:rPr>
          <w:highlight w:val="none"/>
        </w:rPr>
        <w:t>。</w:t>
      </w:r>
    </w:p>
    <w:p w14:paraId="05E34836">
      <w:pPr>
        <w:spacing w:line="360" w:lineRule="auto"/>
        <w:ind w:firstLine="420" w:firstLineChars="200"/>
        <w:rPr>
          <w:rFonts w:hint="eastAsia" w:ascii="宋体" w:hAnsi="宋体"/>
          <w:szCs w:val="21"/>
          <w:highlight w:val="none"/>
        </w:rPr>
      </w:pPr>
      <w:r>
        <w:rPr>
          <w:rFonts w:hint="eastAsia" w:ascii="宋体" w:hAnsi="宋体"/>
          <w:szCs w:val="21"/>
          <w:highlight w:val="none"/>
        </w:rPr>
        <w:t>4.3.3 投标人修改投标文件的，</w:t>
      </w:r>
      <w:r>
        <w:rPr>
          <w:rFonts w:ascii="宋体" w:hAnsi="宋体"/>
          <w:szCs w:val="21"/>
          <w:highlight w:val="none"/>
        </w:rPr>
        <w:t>应当</w:t>
      </w:r>
      <w:r>
        <w:rPr>
          <w:rFonts w:hint="eastAsia" w:ascii="宋体" w:hAnsi="宋体"/>
          <w:szCs w:val="21"/>
          <w:highlight w:val="none"/>
        </w:rPr>
        <w:t>先按本章第</w:t>
      </w:r>
      <w:r>
        <w:rPr>
          <w:rFonts w:ascii="宋体" w:hAnsi="宋体"/>
          <w:szCs w:val="21"/>
          <w:highlight w:val="none"/>
        </w:rPr>
        <w:t>4.3.2</w:t>
      </w:r>
      <w:r>
        <w:rPr>
          <w:rFonts w:hint="eastAsia" w:ascii="宋体" w:hAnsi="宋体"/>
          <w:szCs w:val="21"/>
          <w:highlight w:val="none"/>
        </w:rPr>
        <w:t>项的规定撤回投标文件，再</w:t>
      </w:r>
      <w:r>
        <w:rPr>
          <w:rFonts w:ascii="宋体" w:hAnsi="宋体"/>
          <w:szCs w:val="21"/>
          <w:highlight w:val="none"/>
        </w:rPr>
        <w:t>使用</w:t>
      </w:r>
      <w:r>
        <w:rPr>
          <w:rFonts w:hint="eastAsia" w:ascii="宋体" w:hAnsi="宋体"/>
          <w:szCs w:val="21"/>
          <w:highlight w:val="none"/>
        </w:rPr>
        <w:t>“电子</w:t>
      </w:r>
      <w:r>
        <w:rPr>
          <w:rFonts w:ascii="宋体" w:hAnsi="宋体"/>
          <w:szCs w:val="21"/>
          <w:highlight w:val="none"/>
        </w:rPr>
        <w:t>投标文件制作工具”制作成完整的投标文件</w:t>
      </w:r>
      <w:r>
        <w:rPr>
          <w:rFonts w:hint="eastAsia" w:ascii="宋体" w:hAnsi="宋体"/>
          <w:szCs w:val="21"/>
          <w:highlight w:val="none"/>
        </w:rPr>
        <w:t>，并按照本章第3条、第4条规定进行编制和递交。</w:t>
      </w:r>
    </w:p>
    <w:p w14:paraId="28E4A3F8">
      <w:pPr>
        <w:pStyle w:val="18"/>
        <w:spacing w:line="360" w:lineRule="auto"/>
        <w:rPr>
          <w:rFonts w:hint="eastAsia" w:ascii="宋体" w:hAnsi="宋体"/>
          <w:b/>
          <w:bCs/>
          <w:highlight w:val="none"/>
        </w:rPr>
      </w:pPr>
      <w:bookmarkStart w:id="295" w:name="_Toc9994"/>
      <w:bookmarkStart w:id="296" w:name="_Toc19106"/>
      <w:bookmarkStart w:id="297" w:name="_Toc10451"/>
      <w:bookmarkStart w:id="298" w:name="_Toc21415"/>
      <w:bookmarkStart w:id="299" w:name="_Toc387755336"/>
      <w:bookmarkStart w:id="300" w:name="_Toc387753556"/>
      <w:r>
        <w:rPr>
          <w:rFonts w:hint="eastAsia" w:ascii="宋体" w:hAnsi="宋体"/>
          <w:b/>
          <w:bCs/>
          <w:highlight w:val="none"/>
        </w:rPr>
        <w:t>5. 开标</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7B022C32">
      <w:pPr>
        <w:keepNext/>
        <w:keepLines/>
        <w:spacing w:line="360" w:lineRule="auto"/>
        <w:outlineLvl w:val="2"/>
        <w:rPr>
          <w:rFonts w:hint="eastAsia" w:ascii="宋体" w:hAnsi="宋体"/>
          <w:b/>
          <w:szCs w:val="21"/>
          <w:highlight w:val="none"/>
        </w:rPr>
      </w:pPr>
      <w:bookmarkStart w:id="301" w:name="_Toc14453"/>
      <w:bookmarkStart w:id="302" w:name="_Toc13030"/>
      <w:r>
        <w:rPr>
          <w:rFonts w:hint="eastAsia" w:ascii="宋体" w:hAnsi="宋体"/>
          <w:b/>
          <w:szCs w:val="21"/>
          <w:highlight w:val="none"/>
        </w:rPr>
        <w:t>5.1 开标时间和地点</w:t>
      </w:r>
      <w:bookmarkEnd w:id="301"/>
      <w:bookmarkEnd w:id="302"/>
    </w:p>
    <w:p w14:paraId="1965783A">
      <w:pPr>
        <w:spacing w:line="400" w:lineRule="exact"/>
        <w:ind w:firstLine="420" w:firstLineChars="200"/>
        <w:rPr>
          <w:rFonts w:hint="eastAsia"/>
          <w:highlight w:val="none"/>
        </w:rPr>
      </w:pPr>
      <w:r>
        <w:rPr>
          <w:rFonts w:hint="eastAsia"/>
          <w:highlight w:val="none"/>
        </w:rPr>
        <w:t>5.1.1 招标人在本章第4.2.1项规定的投标截止时间（开标时间）</w:t>
      </w:r>
      <w:r>
        <w:rPr>
          <w:rFonts w:hint="eastAsia"/>
          <w:bCs/>
          <w:iCs/>
          <w:highlight w:val="none"/>
        </w:rPr>
        <w:t>在</w:t>
      </w:r>
      <w:r>
        <w:rPr>
          <w:rFonts w:hint="eastAsia"/>
          <w:highlight w:val="none"/>
        </w:rPr>
        <w:t>“电子交易平台”</w:t>
      </w:r>
      <w:r>
        <w:rPr>
          <w:rFonts w:hint="eastAsia"/>
          <w:bCs/>
          <w:iCs/>
          <w:highlight w:val="none"/>
        </w:rPr>
        <w:t>上</w:t>
      </w:r>
      <w:r>
        <w:rPr>
          <w:rFonts w:hint="eastAsia"/>
          <w:highlight w:val="none"/>
        </w:rPr>
        <w:t>公开进行开标，</w:t>
      </w:r>
      <w:r>
        <w:rPr>
          <w:rFonts w:hint="eastAsia"/>
          <w:bCs/>
          <w:iCs/>
          <w:highlight w:val="none"/>
        </w:rPr>
        <w:t>所有投标人均</w:t>
      </w:r>
      <w:r>
        <w:rPr>
          <w:rFonts w:hint="eastAsia"/>
          <w:b/>
          <w:bCs/>
          <w:iCs/>
          <w:highlight w:val="none"/>
        </w:rPr>
        <w:t>应当准时在线参加开标</w:t>
      </w:r>
      <w:r>
        <w:rPr>
          <w:rFonts w:hint="eastAsia"/>
          <w:highlight w:val="none"/>
        </w:rPr>
        <w:t>。</w:t>
      </w:r>
    </w:p>
    <w:p w14:paraId="127C41D8">
      <w:pPr>
        <w:spacing w:line="400" w:lineRule="exact"/>
        <w:ind w:firstLine="420" w:firstLineChars="200"/>
        <w:rPr>
          <w:rFonts w:hint="eastAsia"/>
          <w:highlight w:val="none"/>
        </w:rPr>
      </w:pPr>
      <w:r>
        <w:rPr>
          <w:rFonts w:hint="eastAsia"/>
          <w:highlight w:val="none"/>
        </w:rPr>
        <w:t>5.1.2招标人通过互联网在投标人须知前附表规定的地点组织开标，并在投标截止时间30分钟前，</w:t>
      </w:r>
      <w:r>
        <w:rPr>
          <w:highlight w:val="none"/>
        </w:rPr>
        <w:t>使用</w:t>
      </w:r>
      <w:r>
        <w:rPr>
          <w:rFonts w:hint="eastAsia"/>
          <w:highlight w:val="none"/>
        </w:rPr>
        <w:t>CA数字证书登录“电子交易平台”，进入“开标大厅”选择相应标段作在线开标的准备工作。</w:t>
      </w:r>
    </w:p>
    <w:p w14:paraId="3B0A81B2">
      <w:pPr>
        <w:spacing w:line="400" w:lineRule="exact"/>
        <w:ind w:firstLine="420" w:firstLineChars="200"/>
        <w:rPr>
          <w:rFonts w:hint="eastAsia"/>
          <w:highlight w:val="none"/>
        </w:rPr>
      </w:pPr>
      <w:r>
        <w:rPr>
          <w:rFonts w:hint="eastAsia"/>
          <w:highlight w:val="none"/>
        </w:rPr>
        <w:t>5.1.3 投标人应当在能够保证设施设备可靠、互联网畅通的</w:t>
      </w:r>
      <w:r>
        <w:rPr>
          <w:rFonts w:hint="eastAsia"/>
          <w:b/>
          <w:highlight w:val="none"/>
        </w:rPr>
        <w:t>任意地点</w:t>
      </w:r>
      <w:r>
        <w:rPr>
          <w:rFonts w:hint="eastAsia"/>
          <w:highlight w:val="none"/>
        </w:rPr>
        <w:t>，通过互联网在线参加开标</w:t>
      </w:r>
      <w:r>
        <w:rPr>
          <w:rFonts w:hint="eastAsia"/>
          <w:szCs w:val="21"/>
          <w:highlight w:val="none"/>
        </w:rPr>
        <w:t>。在</w:t>
      </w:r>
      <w:r>
        <w:rPr>
          <w:rFonts w:hint="eastAsia"/>
          <w:highlight w:val="none"/>
        </w:rPr>
        <w:t>投标截止时间前，</w:t>
      </w:r>
      <w:r>
        <w:rPr>
          <w:b/>
          <w:highlight w:val="none"/>
        </w:rPr>
        <w:t>使用</w:t>
      </w:r>
      <w:r>
        <w:rPr>
          <w:rFonts w:hint="eastAsia"/>
          <w:b/>
          <w:highlight w:val="none"/>
        </w:rPr>
        <w:t>加密其投标文件的CA数字证书</w:t>
      </w:r>
      <w:r>
        <w:rPr>
          <w:rFonts w:hint="eastAsia"/>
          <w:highlight w:val="none"/>
        </w:rPr>
        <w:t>登录“电子交易平台”，进入“开标大厅”选择所投标段进行签到，并实时在线关注招标人的操作情况。</w:t>
      </w:r>
    </w:p>
    <w:p w14:paraId="4A02BBE2">
      <w:pPr>
        <w:keepNext/>
        <w:keepLines/>
        <w:spacing w:line="360" w:lineRule="auto"/>
        <w:outlineLvl w:val="2"/>
        <w:rPr>
          <w:rFonts w:hint="eastAsia" w:ascii="宋体" w:hAnsi="宋体"/>
          <w:b/>
          <w:szCs w:val="21"/>
          <w:highlight w:val="none"/>
        </w:rPr>
      </w:pPr>
      <w:bookmarkStart w:id="303" w:name="_Toc12344"/>
      <w:bookmarkStart w:id="304" w:name="_Toc10535"/>
      <w:r>
        <w:rPr>
          <w:rFonts w:hint="eastAsia" w:ascii="宋体" w:hAnsi="宋体"/>
          <w:b/>
          <w:szCs w:val="21"/>
          <w:highlight w:val="none"/>
        </w:rPr>
        <w:t>5.2 开标程序</w:t>
      </w:r>
      <w:bookmarkEnd w:id="303"/>
      <w:bookmarkEnd w:id="304"/>
    </w:p>
    <w:p w14:paraId="4930AB2C">
      <w:pPr>
        <w:spacing w:line="360" w:lineRule="auto"/>
        <w:ind w:firstLine="420" w:firstLineChars="200"/>
        <w:rPr>
          <w:rFonts w:hint="eastAsia" w:ascii="宋体" w:hAnsi="宋体"/>
          <w:szCs w:val="21"/>
          <w:highlight w:val="none"/>
        </w:rPr>
      </w:pPr>
      <w:r>
        <w:rPr>
          <w:rFonts w:hint="eastAsia" w:ascii="宋体" w:hAnsi="宋体"/>
          <w:szCs w:val="21"/>
          <w:highlight w:val="none"/>
        </w:rPr>
        <w:t>5.2.1 主持人按下列程序进行电子开标：</w:t>
      </w:r>
    </w:p>
    <w:p w14:paraId="667DE1B7">
      <w:pPr>
        <w:spacing w:line="360" w:lineRule="auto"/>
        <w:ind w:firstLine="420" w:firstLineChars="200"/>
        <w:rPr>
          <w:rFonts w:ascii="宋体" w:hAnsi="宋体"/>
          <w:szCs w:val="21"/>
          <w:highlight w:val="none"/>
        </w:rPr>
      </w:pPr>
      <w:r>
        <w:rPr>
          <w:rFonts w:ascii="宋体" w:hAnsi="宋体"/>
          <w:szCs w:val="21"/>
          <w:highlight w:val="none"/>
        </w:rPr>
        <w:t>（1）宣布开标纪律；</w:t>
      </w:r>
    </w:p>
    <w:p w14:paraId="3E01295C">
      <w:pPr>
        <w:spacing w:line="360" w:lineRule="auto"/>
        <w:ind w:firstLine="420" w:firstLineChars="200"/>
        <w:rPr>
          <w:rFonts w:ascii="宋体" w:hAnsi="宋体"/>
          <w:szCs w:val="21"/>
          <w:highlight w:val="none"/>
        </w:rPr>
      </w:pPr>
      <w:r>
        <w:rPr>
          <w:rFonts w:ascii="宋体" w:hAnsi="宋体"/>
          <w:szCs w:val="21"/>
          <w:highlight w:val="none"/>
        </w:rPr>
        <w:t>（2）</w:t>
      </w:r>
      <w:r>
        <w:rPr>
          <w:rFonts w:hint="eastAsia" w:ascii="宋体" w:hAnsi="宋体"/>
          <w:szCs w:val="21"/>
          <w:highlight w:val="none"/>
        </w:rPr>
        <w:t>公布主持人、招标人代表、监标人</w:t>
      </w:r>
      <w:r>
        <w:rPr>
          <w:rFonts w:ascii="宋体" w:hAnsi="宋体"/>
          <w:szCs w:val="21"/>
          <w:highlight w:val="none"/>
        </w:rPr>
        <w:t>等有关人员</w:t>
      </w:r>
      <w:r>
        <w:rPr>
          <w:rFonts w:hint="eastAsia" w:ascii="宋体" w:hAnsi="宋体"/>
          <w:szCs w:val="21"/>
          <w:highlight w:val="none"/>
        </w:rPr>
        <w:t>姓</w:t>
      </w:r>
      <w:r>
        <w:rPr>
          <w:rFonts w:ascii="宋体" w:hAnsi="宋体"/>
          <w:szCs w:val="21"/>
          <w:highlight w:val="none"/>
        </w:rPr>
        <w:t>名；</w:t>
      </w:r>
    </w:p>
    <w:p w14:paraId="1479CBD1">
      <w:pPr>
        <w:spacing w:line="360" w:lineRule="auto"/>
        <w:ind w:firstLine="420" w:firstLineChars="200"/>
        <w:rPr>
          <w:rFonts w:hint="eastAsia" w:ascii="宋体" w:hAnsi="宋体"/>
          <w:szCs w:val="21"/>
          <w:highlight w:val="none"/>
        </w:rPr>
      </w:pPr>
      <w:r>
        <w:rPr>
          <w:rFonts w:ascii="宋体" w:hAnsi="宋体"/>
          <w:szCs w:val="21"/>
          <w:highlight w:val="none"/>
        </w:rPr>
        <w:t>（</w:t>
      </w:r>
      <w:r>
        <w:rPr>
          <w:rFonts w:hint="eastAsia" w:ascii="宋体" w:hAnsi="宋体"/>
          <w:szCs w:val="21"/>
          <w:highlight w:val="none"/>
        </w:rPr>
        <w:t>3</w:t>
      </w:r>
      <w:r>
        <w:rPr>
          <w:rFonts w:ascii="宋体" w:hAnsi="宋体"/>
          <w:szCs w:val="21"/>
          <w:highlight w:val="none"/>
        </w:rPr>
        <w:t>）</w:t>
      </w:r>
      <w:r>
        <w:rPr>
          <w:rFonts w:hint="eastAsia" w:ascii="宋体" w:hAnsi="宋体"/>
          <w:szCs w:val="21"/>
          <w:highlight w:val="none"/>
        </w:rPr>
        <w:t>公布在投标截止时间前投标文件的递交情况；</w:t>
      </w:r>
    </w:p>
    <w:p w14:paraId="14E22B56">
      <w:pPr>
        <w:spacing w:line="360" w:lineRule="auto"/>
        <w:ind w:firstLine="420" w:firstLineChars="200"/>
        <w:rPr>
          <w:rFonts w:ascii="宋体" w:hAnsi="宋体"/>
          <w:szCs w:val="21"/>
          <w:highlight w:val="none"/>
        </w:rPr>
      </w:pPr>
      <w:r>
        <w:rPr>
          <w:rFonts w:hint="eastAsia" w:ascii="宋体" w:hAnsi="宋体"/>
          <w:szCs w:val="21"/>
          <w:highlight w:val="none"/>
        </w:rPr>
        <w:t>（4）公布投标保证金递交情况；</w:t>
      </w:r>
    </w:p>
    <w:p w14:paraId="38959287">
      <w:pPr>
        <w:spacing w:line="360" w:lineRule="auto"/>
        <w:ind w:firstLine="420" w:firstLineChars="200"/>
        <w:rPr>
          <w:rFonts w:hint="eastAsia" w:ascii="宋体" w:hAnsi="宋体"/>
          <w:szCs w:val="21"/>
          <w:highlight w:val="none"/>
        </w:rPr>
      </w:pPr>
      <w:r>
        <w:rPr>
          <w:rFonts w:ascii="宋体" w:hAnsi="宋体"/>
          <w:szCs w:val="21"/>
          <w:highlight w:val="none"/>
        </w:rPr>
        <w:t>（</w:t>
      </w:r>
      <w:r>
        <w:rPr>
          <w:rFonts w:hint="eastAsia" w:ascii="宋体" w:hAnsi="宋体"/>
          <w:szCs w:val="21"/>
          <w:highlight w:val="none"/>
        </w:rPr>
        <w:t>5</w:t>
      </w:r>
      <w:r>
        <w:rPr>
          <w:rFonts w:ascii="宋体" w:hAnsi="宋体"/>
          <w:szCs w:val="21"/>
          <w:highlight w:val="none"/>
        </w:rPr>
        <w:t>）投标人根据提示在</w:t>
      </w:r>
      <w:r>
        <w:rPr>
          <w:rFonts w:hint="eastAsia" w:ascii="宋体" w:hAnsi="宋体"/>
          <w:szCs w:val="21"/>
          <w:highlight w:val="none"/>
        </w:rPr>
        <w:t>投标人须知前附表规定的时间内</w:t>
      </w:r>
      <w:r>
        <w:rPr>
          <w:rFonts w:ascii="宋体" w:hAnsi="宋体"/>
          <w:szCs w:val="21"/>
          <w:highlight w:val="none"/>
        </w:rPr>
        <w:t>解密投标文件</w:t>
      </w:r>
      <w:r>
        <w:rPr>
          <w:rFonts w:hint="eastAsia" w:ascii="宋体" w:hAnsi="宋体"/>
          <w:szCs w:val="21"/>
          <w:highlight w:val="none"/>
        </w:rPr>
        <w:t>；</w:t>
      </w:r>
    </w:p>
    <w:p w14:paraId="2568709C">
      <w:pPr>
        <w:spacing w:line="360" w:lineRule="auto"/>
        <w:ind w:firstLine="420" w:firstLineChars="200"/>
        <w:rPr>
          <w:rFonts w:ascii="宋体" w:hAnsi="宋体"/>
          <w:szCs w:val="21"/>
          <w:highlight w:val="none"/>
        </w:rPr>
      </w:pPr>
      <w:r>
        <w:rPr>
          <w:rFonts w:hint="eastAsia" w:ascii="宋体" w:hAnsi="宋体"/>
          <w:szCs w:val="21"/>
          <w:highlight w:val="none"/>
        </w:rPr>
        <w:t>（6）读取已解密的投标文件内容；</w:t>
      </w:r>
    </w:p>
    <w:p w14:paraId="7C44BBBA">
      <w:pPr>
        <w:spacing w:line="360" w:lineRule="auto"/>
        <w:ind w:firstLine="420" w:firstLineChars="200"/>
        <w:rPr>
          <w:rFonts w:hint="eastAsia" w:ascii="宋体" w:hAnsi="宋体"/>
          <w:szCs w:val="21"/>
          <w:highlight w:val="none"/>
        </w:rPr>
      </w:pPr>
      <w:r>
        <w:rPr>
          <w:rFonts w:ascii="宋体" w:hAnsi="宋体"/>
          <w:szCs w:val="21"/>
          <w:highlight w:val="none"/>
        </w:rPr>
        <w:t>（</w:t>
      </w:r>
      <w:r>
        <w:rPr>
          <w:rFonts w:hint="eastAsia" w:ascii="宋体" w:hAnsi="宋体"/>
          <w:szCs w:val="21"/>
          <w:highlight w:val="none"/>
        </w:rPr>
        <w:t>7</w:t>
      </w:r>
      <w:r>
        <w:rPr>
          <w:rFonts w:ascii="宋体" w:hAnsi="宋体"/>
          <w:szCs w:val="21"/>
          <w:highlight w:val="none"/>
        </w:rPr>
        <w:t>）</w:t>
      </w:r>
      <w:r>
        <w:rPr>
          <w:rFonts w:hint="eastAsia" w:ascii="宋体" w:hAnsi="宋体"/>
          <w:szCs w:val="21"/>
          <w:highlight w:val="none"/>
        </w:rPr>
        <w:t>公布</w:t>
      </w:r>
      <w:r>
        <w:rPr>
          <w:rFonts w:ascii="宋体" w:hAnsi="宋体"/>
          <w:szCs w:val="21"/>
          <w:highlight w:val="none"/>
        </w:rPr>
        <w:t>投标人名称、</w:t>
      </w:r>
      <w:r>
        <w:rPr>
          <w:rFonts w:hint="eastAsia" w:ascii="宋体" w:hAnsi="宋体"/>
          <w:szCs w:val="21"/>
          <w:highlight w:val="none"/>
        </w:rPr>
        <w:t>标段名称、投标保证金的递交情况、</w:t>
      </w:r>
      <w:r>
        <w:rPr>
          <w:rFonts w:ascii="宋体" w:hAnsi="宋体"/>
          <w:szCs w:val="21"/>
          <w:highlight w:val="none"/>
        </w:rPr>
        <w:t>投标报价</w:t>
      </w:r>
      <w:r>
        <w:rPr>
          <w:rFonts w:hint="eastAsia" w:ascii="宋体" w:hAnsi="宋体"/>
          <w:szCs w:val="21"/>
          <w:highlight w:val="none"/>
        </w:rPr>
        <w:t>、总监理工程师姓名及其他内容，并生成开标记录；</w:t>
      </w:r>
    </w:p>
    <w:p w14:paraId="1AF190B1">
      <w:pPr>
        <w:spacing w:line="360" w:lineRule="auto"/>
        <w:ind w:firstLine="420" w:firstLineChars="200"/>
        <w:rPr>
          <w:rFonts w:hint="eastAsia" w:ascii="宋体" w:hAnsi="宋体"/>
          <w:szCs w:val="21"/>
          <w:highlight w:val="none"/>
        </w:rPr>
      </w:pPr>
      <w:r>
        <w:rPr>
          <w:rFonts w:ascii="宋体" w:hAnsi="宋体"/>
          <w:szCs w:val="21"/>
          <w:highlight w:val="none"/>
        </w:rPr>
        <w:t>（</w:t>
      </w:r>
      <w:r>
        <w:rPr>
          <w:rFonts w:hint="eastAsia" w:ascii="宋体" w:hAnsi="宋体"/>
          <w:szCs w:val="21"/>
          <w:highlight w:val="none"/>
        </w:rPr>
        <w:t>8</w:t>
      </w:r>
      <w:r>
        <w:rPr>
          <w:rFonts w:ascii="宋体" w:hAnsi="宋体"/>
          <w:szCs w:val="21"/>
          <w:highlight w:val="none"/>
        </w:rPr>
        <w:t>）开标结束。</w:t>
      </w:r>
    </w:p>
    <w:p w14:paraId="68FB8778">
      <w:pPr>
        <w:spacing w:line="360" w:lineRule="auto"/>
        <w:ind w:firstLine="420" w:firstLineChars="200"/>
        <w:rPr>
          <w:rFonts w:hint="eastAsia"/>
          <w:bCs/>
          <w:iCs/>
          <w:highlight w:val="none"/>
        </w:rPr>
      </w:pPr>
      <w:r>
        <w:rPr>
          <w:rFonts w:hint="eastAsia" w:ascii="宋体" w:hAnsi="宋体"/>
          <w:szCs w:val="21"/>
          <w:highlight w:val="none"/>
        </w:rPr>
        <w:t>5.2.2</w:t>
      </w:r>
      <w:r>
        <w:rPr>
          <w:rFonts w:hint="eastAsia"/>
          <w:bCs/>
          <w:iCs/>
          <w:highlight w:val="none"/>
        </w:rPr>
        <w:t>在本章第</w:t>
      </w:r>
      <w:r>
        <w:rPr>
          <w:rFonts w:hint="eastAsia"/>
          <w:highlight w:val="none"/>
        </w:rPr>
        <w:t>5.2.1</w:t>
      </w:r>
      <w:r>
        <w:rPr>
          <w:highlight w:val="none"/>
        </w:rPr>
        <w:t>（</w:t>
      </w:r>
      <w:r>
        <w:rPr>
          <w:rFonts w:hint="eastAsia"/>
          <w:highlight w:val="none"/>
        </w:rPr>
        <w:t>5</w:t>
      </w:r>
      <w:r>
        <w:rPr>
          <w:highlight w:val="none"/>
        </w:rPr>
        <w:t>）</w:t>
      </w:r>
      <w:r>
        <w:rPr>
          <w:rFonts w:hint="eastAsia"/>
          <w:highlight w:val="none"/>
        </w:rPr>
        <w:t>目规定的</w:t>
      </w:r>
      <w:r>
        <w:rPr>
          <w:rFonts w:hint="eastAsia"/>
          <w:szCs w:val="21"/>
          <w:highlight w:val="none"/>
        </w:rPr>
        <w:t>时间内</w:t>
      </w:r>
      <w:r>
        <w:rPr>
          <w:rFonts w:hint="eastAsia"/>
          <w:bCs/>
          <w:iCs/>
          <w:highlight w:val="none"/>
        </w:rPr>
        <w:t>，非因“电子交易平台”原因造成投标文件未解密的，视为投标人撤回投标文件。已解密的投标文件少于三个的，招标失败；已解密的投标文件不少于三个，开标继续进行。</w:t>
      </w:r>
    </w:p>
    <w:p w14:paraId="7E0A1DDB">
      <w:pPr>
        <w:keepNext/>
        <w:keepLines/>
        <w:spacing w:line="360" w:lineRule="auto"/>
        <w:outlineLvl w:val="2"/>
        <w:rPr>
          <w:rFonts w:hint="eastAsia" w:ascii="宋体" w:hAnsi="宋体"/>
          <w:b/>
          <w:szCs w:val="21"/>
          <w:highlight w:val="none"/>
        </w:rPr>
      </w:pPr>
      <w:bookmarkStart w:id="305" w:name="_Toc24698"/>
      <w:bookmarkStart w:id="306" w:name="_Toc30720"/>
      <w:r>
        <w:rPr>
          <w:rFonts w:hint="eastAsia" w:ascii="宋体" w:hAnsi="宋体"/>
          <w:b/>
          <w:szCs w:val="21"/>
          <w:highlight w:val="none"/>
        </w:rPr>
        <w:t>5.3 开标异议</w:t>
      </w:r>
      <w:bookmarkEnd w:id="305"/>
      <w:bookmarkEnd w:id="306"/>
    </w:p>
    <w:p w14:paraId="44F33A10">
      <w:pPr>
        <w:spacing w:line="400" w:lineRule="exact"/>
        <w:ind w:firstLine="420" w:firstLineChars="200"/>
        <w:rPr>
          <w:rFonts w:hint="eastAsia"/>
          <w:highlight w:val="none"/>
        </w:rPr>
      </w:pPr>
      <w:r>
        <w:rPr>
          <w:rFonts w:hint="eastAsia" w:ascii="宋体" w:hAnsi="宋体" w:cs="宋体"/>
          <w:kern w:val="0"/>
          <w:szCs w:val="21"/>
          <w:highlight w:val="none"/>
        </w:rPr>
        <w:t>5.3.1投</w:t>
      </w:r>
      <w:r>
        <w:rPr>
          <w:rFonts w:hint="eastAsia" w:ascii="宋体" w:hAnsi="宋体"/>
          <w:szCs w:val="21"/>
          <w:highlight w:val="none"/>
        </w:rPr>
        <w:t>标人对开标有异议的，应当在开标过程中提出；招标人当场对异议作出答复，</w:t>
      </w:r>
      <w:r>
        <w:rPr>
          <w:rFonts w:hint="eastAsia" w:ascii="宋体" w:hAnsi="宋体"/>
          <w:highlight w:val="none"/>
        </w:rPr>
        <w:t>并计入开标记录。</w:t>
      </w:r>
      <w:r>
        <w:rPr>
          <w:rFonts w:hint="eastAsia"/>
          <w:highlight w:val="none"/>
        </w:rPr>
        <w:t>异议与答复应通过 “开标大厅”在“异议与答复”菜单以书面形式进行。</w:t>
      </w:r>
    </w:p>
    <w:p w14:paraId="3E12ED3F">
      <w:pPr>
        <w:spacing w:line="400" w:lineRule="exact"/>
        <w:ind w:firstLine="420" w:firstLineChars="200"/>
        <w:rPr>
          <w:rFonts w:hint="eastAsia" w:ascii="宋体" w:hAnsi="宋体"/>
          <w:highlight w:val="none"/>
        </w:rPr>
      </w:pPr>
      <w:r>
        <w:rPr>
          <w:rFonts w:hint="eastAsia" w:ascii="宋体" w:hAnsi="宋体"/>
          <w:highlight w:val="none"/>
        </w:rPr>
        <w:t>本处所称异议是指投标人在</w:t>
      </w:r>
      <w:r>
        <w:rPr>
          <w:rFonts w:ascii="宋体" w:hAnsi="宋体"/>
          <w:highlight w:val="none"/>
        </w:rPr>
        <w:t>开标</w:t>
      </w:r>
      <w:r>
        <w:rPr>
          <w:rFonts w:hint="eastAsia" w:ascii="宋体" w:hAnsi="宋体"/>
          <w:highlight w:val="none"/>
        </w:rPr>
        <w:t>过程</w:t>
      </w:r>
      <w:r>
        <w:rPr>
          <w:rFonts w:ascii="宋体" w:hAnsi="宋体"/>
          <w:highlight w:val="none"/>
        </w:rPr>
        <w:t>中对投标文件提交、</w:t>
      </w:r>
      <w:r>
        <w:rPr>
          <w:rFonts w:hint="eastAsia" w:ascii="宋体" w:hAnsi="宋体"/>
          <w:highlight w:val="none"/>
        </w:rPr>
        <w:t>投标</w:t>
      </w:r>
      <w:r>
        <w:rPr>
          <w:rFonts w:ascii="宋体" w:hAnsi="宋体"/>
          <w:highlight w:val="none"/>
        </w:rPr>
        <w:t>截</w:t>
      </w:r>
      <w:r>
        <w:rPr>
          <w:rFonts w:hint="eastAsia" w:ascii="宋体" w:hAnsi="宋体"/>
          <w:highlight w:val="none"/>
        </w:rPr>
        <w:t>止</w:t>
      </w:r>
      <w:r>
        <w:rPr>
          <w:rFonts w:ascii="宋体" w:hAnsi="宋体"/>
          <w:highlight w:val="none"/>
        </w:rPr>
        <w:t>时间、开标程序、开标记录以及投标人和招标人或者投标人相互之间存在利益冲突的情形等</w:t>
      </w:r>
      <w:r>
        <w:rPr>
          <w:rFonts w:hint="eastAsia" w:ascii="宋体" w:hAnsi="宋体"/>
          <w:highlight w:val="none"/>
        </w:rPr>
        <w:t>提出的质疑。</w:t>
      </w:r>
    </w:p>
    <w:p w14:paraId="001716E1">
      <w:pPr>
        <w:spacing w:line="360" w:lineRule="auto"/>
        <w:ind w:firstLine="420" w:firstLineChars="200"/>
        <w:rPr>
          <w:rFonts w:ascii="宋体" w:hAnsi="宋体"/>
          <w:szCs w:val="21"/>
          <w:highlight w:val="none"/>
        </w:rPr>
      </w:pPr>
      <w:r>
        <w:rPr>
          <w:rFonts w:hint="eastAsia" w:ascii="宋体" w:hAnsi="宋体" w:cs="宋体"/>
          <w:kern w:val="0"/>
          <w:szCs w:val="21"/>
          <w:highlight w:val="none"/>
        </w:rPr>
        <w:t>5.3.2</w:t>
      </w:r>
      <w:r>
        <w:rPr>
          <w:rFonts w:ascii="宋体" w:hAnsi="宋体" w:cs="宋体"/>
          <w:kern w:val="0"/>
          <w:szCs w:val="21"/>
          <w:highlight w:val="none"/>
        </w:rPr>
        <w:t>投</w:t>
      </w:r>
      <w:r>
        <w:rPr>
          <w:rFonts w:ascii="宋体" w:hAnsi="宋体"/>
          <w:highlight w:val="none"/>
        </w:rPr>
        <w:t>标人异议成立的，招标人</w:t>
      </w:r>
      <w:r>
        <w:rPr>
          <w:rFonts w:hint="eastAsia" w:ascii="宋体" w:hAnsi="宋体"/>
          <w:highlight w:val="none"/>
        </w:rPr>
        <w:t>将</w:t>
      </w:r>
      <w:r>
        <w:rPr>
          <w:rFonts w:ascii="宋体" w:hAnsi="宋体"/>
          <w:highlight w:val="none"/>
        </w:rPr>
        <w:t>及时采取纠正措施，或者提交评标委员会评审确认；投标人异议不成立的，招标人</w:t>
      </w:r>
      <w:r>
        <w:rPr>
          <w:rFonts w:hint="eastAsia" w:ascii="宋体" w:hAnsi="宋体"/>
          <w:highlight w:val="none"/>
        </w:rPr>
        <w:t>将</w:t>
      </w:r>
      <w:r>
        <w:rPr>
          <w:rFonts w:ascii="宋体" w:hAnsi="宋体"/>
          <w:highlight w:val="none"/>
        </w:rPr>
        <w:t>当场给予解释说明。</w:t>
      </w:r>
    </w:p>
    <w:p w14:paraId="16B8E0D6">
      <w:pPr>
        <w:keepNext/>
        <w:keepLines/>
        <w:spacing w:line="360" w:lineRule="auto"/>
        <w:outlineLvl w:val="2"/>
        <w:rPr>
          <w:rFonts w:ascii="宋体" w:hAnsi="宋体"/>
          <w:b/>
          <w:szCs w:val="21"/>
          <w:highlight w:val="none"/>
        </w:rPr>
      </w:pPr>
      <w:bookmarkStart w:id="307" w:name="_Toc13944"/>
      <w:bookmarkStart w:id="308" w:name="_Toc14877"/>
      <w:r>
        <w:rPr>
          <w:rFonts w:ascii="宋体" w:hAnsi="宋体"/>
          <w:b/>
          <w:szCs w:val="21"/>
          <w:highlight w:val="none"/>
        </w:rPr>
        <w:t>5.</w:t>
      </w:r>
      <w:r>
        <w:rPr>
          <w:rFonts w:hint="eastAsia" w:ascii="宋体" w:hAnsi="宋体"/>
          <w:b/>
          <w:szCs w:val="21"/>
          <w:highlight w:val="none"/>
        </w:rPr>
        <w:t xml:space="preserve">4 </w:t>
      </w:r>
      <w:r>
        <w:rPr>
          <w:rFonts w:ascii="宋体" w:hAnsi="宋体"/>
          <w:b/>
          <w:szCs w:val="21"/>
          <w:highlight w:val="none"/>
        </w:rPr>
        <w:t>特殊情况的处置</w:t>
      </w:r>
      <w:bookmarkEnd w:id="307"/>
      <w:bookmarkEnd w:id="308"/>
    </w:p>
    <w:p w14:paraId="49617B85">
      <w:pPr>
        <w:spacing w:line="360" w:lineRule="auto"/>
        <w:ind w:firstLine="420" w:firstLineChars="200"/>
        <w:rPr>
          <w:highlight w:val="none"/>
        </w:rPr>
      </w:pPr>
      <w:r>
        <w:rPr>
          <w:rFonts w:hint="eastAsia" w:ascii="宋体" w:hAnsi="宋体"/>
          <w:szCs w:val="21"/>
          <w:highlight w:val="none"/>
        </w:rPr>
        <w:t>5.4.1</w:t>
      </w:r>
      <w:r>
        <w:rPr>
          <w:highlight w:val="none"/>
        </w:rPr>
        <w:t>因</w:t>
      </w:r>
      <w:r>
        <w:rPr>
          <w:rFonts w:hint="eastAsia"/>
          <w:highlight w:val="none"/>
        </w:rPr>
        <w:t>“电子交易平台”</w:t>
      </w:r>
      <w:r>
        <w:rPr>
          <w:highlight w:val="none"/>
        </w:rPr>
        <w:t>系统</w:t>
      </w:r>
      <w:r>
        <w:rPr>
          <w:rFonts w:hint="eastAsia"/>
          <w:highlight w:val="none"/>
        </w:rPr>
        <w:t>故障</w:t>
      </w:r>
      <w:r>
        <w:rPr>
          <w:highlight w:val="none"/>
        </w:rPr>
        <w:t>导致</w:t>
      </w:r>
      <w:r>
        <w:rPr>
          <w:rFonts w:hint="eastAsia"/>
          <w:highlight w:val="none"/>
        </w:rPr>
        <w:t>无法投标的，交易中心及时通知招标人，招标人视情况决定是否顺延投标截止时间。</w:t>
      </w:r>
      <w:r>
        <w:rPr>
          <w:highlight w:val="none"/>
        </w:rPr>
        <w:t>因投标人自身</w:t>
      </w:r>
      <w:r>
        <w:rPr>
          <w:rFonts w:hint="eastAsia"/>
          <w:highlight w:val="none"/>
        </w:rPr>
        <w:t>原因</w:t>
      </w:r>
      <w:r>
        <w:rPr>
          <w:highlight w:val="none"/>
        </w:rPr>
        <w:t>导致无法完成投标的，由投标人自行承担后果。</w:t>
      </w:r>
    </w:p>
    <w:p w14:paraId="327BA78D">
      <w:pPr>
        <w:spacing w:line="360" w:lineRule="auto"/>
        <w:ind w:firstLine="420" w:firstLineChars="200"/>
        <w:rPr>
          <w:rFonts w:ascii="宋体" w:hAnsi="宋体"/>
          <w:szCs w:val="21"/>
          <w:highlight w:val="none"/>
        </w:rPr>
      </w:pPr>
      <w:r>
        <w:rPr>
          <w:rFonts w:hint="eastAsia" w:ascii="宋体" w:hAnsi="宋体"/>
          <w:szCs w:val="21"/>
          <w:highlight w:val="none"/>
        </w:rPr>
        <w:t xml:space="preserve">5.4.2  </w:t>
      </w:r>
      <w:r>
        <w:rPr>
          <w:highlight w:val="none"/>
        </w:rPr>
        <w:t>因</w:t>
      </w:r>
      <w:r>
        <w:rPr>
          <w:rFonts w:hint="eastAsia"/>
          <w:highlight w:val="none"/>
        </w:rPr>
        <w:t>“电子交易平台”</w:t>
      </w:r>
      <w:r>
        <w:rPr>
          <w:highlight w:val="none"/>
        </w:rPr>
        <w:t>系统</w:t>
      </w:r>
      <w:r>
        <w:rPr>
          <w:rFonts w:hint="eastAsia"/>
          <w:highlight w:val="none"/>
        </w:rPr>
        <w:t>故障</w:t>
      </w:r>
      <w:r>
        <w:rPr>
          <w:highlight w:val="none"/>
        </w:rPr>
        <w:t>导致</w:t>
      </w:r>
      <w:r>
        <w:rPr>
          <w:rFonts w:hint="eastAsia"/>
          <w:highlight w:val="none"/>
        </w:rPr>
        <w:t>无法正常开标的，招标人将</w:t>
      </w:r>
      <w:r>
        <w:rPr>
          <w:highlight w:val="none"/>
        </w:rPr>
        <w:t>暂停开标</w:t>
      </w:r>
      <w:r>
        <w:rPr>
          <w:rFonts w:hint="eastAsia"/>
          <w:highlight w:val="none"/>
        </w:rPr>
        <w:t>，待系统恢复</w:t>
      </w:r>
      <w:r>
        <w:rPr>
          <w:highlight w:val="none"/>
        </w:rPr>
        <w:t>正常</w:t>
      </w:r>
      <w:r>
        <w:rPr>
          <w:rFonts w:hint="eastAsia"/>
          <w:highlight w:val="none"/>
        </w:rPr>
        <w:t>后继续开标。</w:t>
      </w:r>
    </w:p>
    <w:p w14:paraId="1CD319EB">
      <w:pPr>
        <w:spacing w:line="360" w:lineRule="auto"/>
        <w:ind w:firstLine="420" w:firstLineChars="200"/>
        <w:rPr>
          <w:highlight w:val="none"/>
        </w:rPr>
      </w:pPr>
      <w:r>
        <w:rPr>
          <w:rFonts w:hint="eastAsia" w:ascii="宋体" w:hAnsi="宋体"/>
          <w:szCs w:val="21"/>
          <w:highlight w:val="none"/>
        </w:rPr>
        <w:t>5</w:t>
      </w:r>
      <w:r>
        <w:rPr>
          <w:rFonts w:ascii="宋体" w:hAnsi="宋体"/>
          <w:szCs w:val="21"/>
          <w:highlight w:val="none"/>
        </w:rPr>
        <w:t>.</w:t>
      </w:r>
      <w:r>
        <w:rPr>
          <w:rFonts w:hint="eastAsia" w:ascii="宋体" w:hAnsi="宋体"/>
          <w:szCs w:val="21"/>
          <w:highlight w:val="none"/>
        </w:rPr>
        <w:t>4</w:t>
      </w:r>
      <w:r>
        <w:rPr>
          <w:rFonts w:ascii="宋体" w:hAnsi="宋体"/>
          <w:szCs w:val="21"/>
          <w:highlight w:val="none"/>
        </w:rPr>
        <w:t>.3</w:t>
      </w:r>
      <w:r>
        <w:rPr>
          <w:rFonts w:hint="eastAsia"/>
          <w:highlight w:val="none"/>
        </w:rPr>
        <w:t xml:space="preserve"> “电子交易平台”</w:t>
      </w:r>
      <w:r>
        <w:rPr>
          <w:highlight w:val="none"/>
        </w:rPr>
        <w:t>系统</w:t>
      </w:r>
      <w:r>
        <w:rPr>
          <w:rFonts w:hint="eastAsia"/>
          <w:highlight w:val="none"/>
        </w:rPr>
        <w:t>故障是指下列情形：</w:t>
      </w:r>
    </w:p>
    <w:p w14:paraId="24758C4F">
      <w:pPr>
        <w:spacing w:line="360" w:lineRule="auto"/>
        <w:ind w:firstLine="420" w:firstLineChars="200"/>
        <w:rPr>
          <w:rFonts w:ascii="宋体" w:hAnsi="宋体"/>
          <w:szCs w:val="21"/>
          <w:highlight w:val="none"/>
        </w:rPr>
      </w:pPr>
      <w:r>
        <w:rPr>
          <w:rFonts w:ascii="宋体" w:hAnsi="宋体"/>
          <w:szCs w:val="21"/>
          <w:highlight w:val="none"/>
        </w:rPr>
        <w:t>（1）系统服务器发生故障，无法访问或无法使用系统；</w:t>
      </w:r>
    </w:p>
    <w:p w14:paraId="40815119">
      <w:pPr>
        <w:spacing w:line="360" w:lineRule="auto"/>
        <w:ind w:firstLine="420" w:firstLineChars="200"/>
        <w:rPr>
          <w:rFonts w:ascii="宋体" w:hAnsi="宋体"/>
          <w:szCs w:val="21"/>
          <w:highlight w:val="none"/>
        </w:rPr>
      </w:pPr>
      <w:r>
        <w:rPr>
          <w:rFonts w:ascii="宋体" w:hAnsi="宋体"/>
          <w:szCs w:val="21"/>
          <w:highlight w:val="none"/>
        </w:rPr>
        <w:t>（2）系统的软件或数据库出现错误，不能进行正常操作；</w:t>
      </w:r>
    </w:p>
    <w:p w14:paraId="65B12C46">
      <w:pPr>
        <w:spacing w:line="360" w:lineRule="auto"/>
        <w:ind w:firstLine="420" w:firstLineChars="200"/>
        <w:rPr>
          <w:rFonts w:ascii="宋体" w:hAnsi="宋体"/>
          <w:szCs w:val="21"/>
          <w:highlight w:val="none"/>
        </w:rPr>
      </w:pPr>
      <w:r>
        <w:rPr>
          <w:rFonts w:ascii="宋体" w:hAnsi="宋体"/>
          <w:szCs w:val="21"/>
          <w:highlight w:val="none"/>
        </w:rPr>
        <w:t>（3）系统发现有安全漏洞，有潜在的泄密危险；</w:t>
      </w:r>
    </w:p>
    <w:p w14:paraId="1D0077FD">
      <w:pPr>
        <w:spacing w:line="360" w:lineRule="auto"/>
        <w:ind w:firstLine="420" w:firstLineChars="200"/>
        <w:rPr>
          <w:rFonts w:hint="eastAsia" w:ascii="宋体" w:hAnsi="宋体"/>
          <w:szCs w:val="21"/>
          <w:highlight w:val="none"/>
        </w:rPr>
      </w:pPr>
      <w:r>
        <w:rPr>
          <w:rFonts w:hint="eastAsia" w:ascii="宋体" w:hAnsi="宋体"/>
          <w:szCs w:val="21"/>
          <w:highlight w:val="none"/>
        </w:rPr>
        <w:t>（4）出现断电、断网事故；</w:t>
      </w:r>
    </w:p>
    <w:p w14:paraId="34F977DB">
      <w:pPr>
        <w:spacing w:line="360" w:lineRule="auto"/>
        <w:ind w:firstLine="420" w:firstLineChars="200"/>
        <w:rPr>
          <w:rFonts w:hint="eastAsia" w:ascii="宋体" w:hAnsi="宋体"/>
          <w:szCs w:val="21"/>
          <w:highlight w:val="none"/>
        </w:rPr>
      </w:pPr>
      <w:r>
        <w:rPr>
          <w:rFonts w:ascii="宋体" w:hAnsi="宋体"/>
          <w:szCs w:val="21"/>
          <w:highlight w:val="none"/>
        </w:rPr>
        <w:t>（</w:t>
      </w:r>
      <w:r>
        <w:rPr>
          <w:rFonts w:hint="eastAsia" w:ascii="宋体" w:hAnsi="宋体"/>
          <w:szCs w:val="21"/>
          <w:highlight w:val="none"/>
        </w:rPr>
        <w:t>5</w:t>
      </w:r>
      <w:r>
        <w:rPr>
          <w:rFonts w:ascii="宋体" w:hAnsi="宋体"/>
          <w:szCs w:val="21"/>
          <w:highlight w:val="none"/>
        </w:rPr>
        <w:t>）其他无法保证招投标过程</w:t>
      </w:r>
      <w:r>
        <w:rPr>
          <w:rFonts w:hint="eastAsia" w:ascii="宋体" w:hAnsi="宋体"/>
          <w:szCs w:val="21"/>
          <w:highlight w:val="none"/>
        </w:rPr>
        <w:t>正常进行</w:t>
      </w:r>
      <w:r>
        <w:rPr>
          <w:rFonts w:ascii="宋体" w:hAnsi="宋体"/>
          <w:szCs w:val="21"/>
          <w:highlight w:val="none"/>
        </w:rPr>
        <w:t>的情形。</w:t>
      </w:r>
    </w:p>
    <w:p w14:paraId="08F93596">
      <w:pPr>
        <w:pStyle w:val="18"/>
        <w:spacing w:line="360" w:lineRule="auto"/>
        <w:rPr>
          <w:rFonts w:hint="eastAsia" w:ascii="宋体" w:hAnsi="宋体"/>
          <w:b/>
          <w:bCs/>
          <w:highlight w:val="none"/>
        </w:rPr>
      </w:pPr>
      <w:bookmarkStart w:id="309" w:name="_Toc387755337"/>
      <w:bookmarkStart w:id="310" w:name="_Toc222029486"/>
      <w:bookmarkStart w:id="311" w:name="_Toc387753557"/>
      <w:bookmarkStart w:id="312" w:name="_Toc222030988"/>
      <w:bookmarkStart w:id="313" w:name="_Toc11991"/>
      <w:bookmarkStart w:id="314" w:name="_Toc23896"/>
      <w:bookmarkStart w:id="315" w:name="_Toc222032655"/>
      <w:bookmarkStart w:id="316" w:name="_Toc19718"/>
      <w:bookmarkStart w:id="317" w:name="_Toc168475677"/>
      <w:bookmarkStart w:id="318" w:name="_Toc221950200"/>
      <w:bookmarkStart w:id="319" w:name="_Toc616"/>
      <w:bookmarkStart w:id="320" w:name="_Toc168476080"/>
      <w:bookmarkStart w:id="321" w:name="_Toc229305346"/>
      <w:bookmarkStart w:id="322" w:name="_Toc144974530"/>
      <w:bookmarkStart w:id="323" w:name="_Toc222033837"/>
      <w:r>
        <w:rPr>
          <w:rFonts w:hint="eastAsia" w:ascii="宋体" w:hAnsi="宋体"/>
          <w:b/>
          <w:bCs/>
          <w:highlight w:val="none"/>
        </w:rPr>
        <w:t>6. 评标</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14:paraId="22E8E347">
      <w:pPr>
        <w:keepNext/>
        <w:keepLines/>
        <w:spacing w:line="360" w:lineRule="auto"/>
        <w:outlineLvl w:val="2"/>
        <w:rPr>
          <w:rFonts w:hint="eastAsia" w:ascii="宋体" w:hAnsi="宋体"/>
          <w:b/>
          <w:szCs w:val="21"/>
          <w:highlight w:val="none"/>
        </w:rPr>
      </w:pPr>
      <w:bookmarkStart w:id="324" w:name="_Toc144974531"/>
      <w:bookmarkStart w:id="325" w:name="_Toc152045563"/>
      <w:bookmarkStart w:id="326" w:name="_Toc152042339"/>
      <w:bookmarkStart w:id="327" w:name="_Toc21792"/>
      <w:bookmarkStart w:id="328" w:name="_Toc179632581"/>
      <w:bookmarkStart w:id="329" w:name="_Toc26890"/>
      <w:r>
        <w:rPr>
          <w:rFonts w:hint="eastAsia" w:ascii="宋体" w:hAnsi="宋体"/>
          <w:b/>
          <w:szCs w:val="21"/>
          <w:highlight w:val="none"/>
        </w:rPr>
        <w:t>6.1 评标委员会</w:t>
      </w:r>
      <w:bookmarkEnd w:id="324"/>
      <w:bookmarkEnd w:id="325"/>
      <w:bookmarkEnd w:id="326"/>
      <w:bookmarkEnd w:id="327"/>
      <w:bookmarkEnd w:id="328"/>
      <w:bookmarkEnd w:id="329"/>
    </w:p>
    <w:p w14:paraId="18B1C771">
      <w:pPr>
        <w:spacing w:line="360" w:lineRule="auto"/>
        <w:ind w:firstLine="420" w:firstLineChars="200"/>
        <w:rPr>
          <w:rFonts w:hint="eastAsia" w:ascii="宋体" w:hAnsi="宋体"/>
          <w:szCs w:val="21"/>
          <w:highlight w:val="none"/>
        </w:rPr>
      </w:pPr>
      <w:r>
        <w:rPr>
          <w:rFonts w:hint="eastAsia" w:ascii="宋体" w:hAnsi="宋体"/>
          <w:szCs w:val="21"/>
          <w:highlight w:val="none"/>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1DFD654A">
      <w:pPr>
        <w:spacing w:line="360" w:lineRule="auto"/>
        <w:ind w:firstLine="420" w:firstLineChars="200"/>
        <w:rPr>
          <w:rFonts w:hint="eastAsia" w:ascii="宋体" w:hAnsi="宋体"/>
          <w:szCs w:val="21"/>
          <w:highlight w:val="none"/>
        </w:rPr>
      </w:pPr>
      <w:r>
        <w:rPr>
          <w:rFonts w:hint="eastAsia" w:ascii="宋体" w:hAnsi="宋体"/>
          <w:szCs w:val="21"/>
          <w:highlight w:val="none"/>
        </w:rPr>
        <w:t>6.1.2 评标委员会成员有下列情形之一的，应当回避：</w:t>
      </w:r>
    </w:p>
    <w:p w14:paraId="23B5515B">
      <w:pPr>
        <w:spacing w:line="360" w:lineRule="auto"/>
        <w:ind w:firstLine="718" w:firstLineChars="342"/>
        <w:rPr>
          <w:rFonts w:hint="eastAsia" w:ascii="宋体" w:hAnsi="宋体"/>
          <w:szCs w:val="21"/>
          <w:highlight w:val="none"/>
        </w:rPr>
      </w:pPr>
      <w:r>
        <w:rPr>
          <w:rFonts w:hint="eastAsia" w:ascii="宋体" w:hAnsi="宋体"/>
          <w:szCs w:val="21"/>
          <w:highlight w:val="none"/>
        </w:rPr>
        <w:t>（1）投标人或投标人的主要负责人的近亲属；</w:t>
      </w:r>
    </w:p>
    <w:p w14:paraId="5ADAFD03">
      <w:pPr>
        <w:spacing w:line="360" w:lineRule="auto"/>
        <w:ind w:firstLine="718" w:firstLineChars="342"/>
        <w:rPr>
          <w:rFonts w:hint="eastAsia" w:ascii="宋体" w:hAnsi="宋体"/>
          <w:szCs w:val="21"/>
          <w:highlight w:val="none"/>
        </w:rPr>
      </w:pPr>
      <w:r>
        <w:rPr>
          <w:rFonts w:hint="eastAsia" w:ascii="宋体" w:hAnsi="宋体"/>
          <w:szCs w:val="21"/>
          <w:highlight w:val="none"/>
        </w:rPr>
        <w:t>（2）项目主管部门或者行政监督部门的人员；</w:t>
      </w:r>
    </w:p>
    <w:p w14:paraId="6FDF662F">
      <w:pPr>
        <w:spacing w:line="360" w:lineRule="auto"/>
        <w:ind w:firstLine="718" w:firstLineChars="342"/>
        <w:rPr>
          <w:rFonts w:hint="eastAsia" w:ascii="宋体" w:hAnsi="宋体"/>
          <w:szCs w:val="21"/>
          <w:highlight w:val="none"/>
        </w:rPr>
      </w:pPr>
      <w:r>
        <w:rPr>
          <w:rFonts w:hint="eastAsia" w:ascii="宋体" w:hAnsi="宋体"/>
          <w:szCs w:val="21"/>
          <w:highlight w:val="none"/>
        </w:rPr>
        <w:t>（3）与投标人有经济利益关系，可能影响对投标公正评审的；</w:t>
      </w:r>
    </w:p>
    <w:p w14:paraId="229FFC87">
      <w:pPr>
        <w:spacing w:line="360" w:lineRule="auto"/>
        <w:ind w:firstLine="718" w:firstLineChars="342"/>
        <w:rPr>
          <w:rFonts w:hint="eastAsia" w:ascii="宋体" w:hAnsi="宋体"/>
          <w:szCs w:val="21"/>
          <w:highlight w:val="none"/>
        </w:rPr>
      </w:pPr>
      <w:r>
        <w:rPr>
          <w:rFonts w:hint="eastAsia" w:ascii="宋体" w:hAnsi="宋体"/>
          <w:szCs w:val="21"/>
          <w:highlight w:val="none"/>
        </w:rPr>
        <w:t>（4）曾因在招标、评标以及其他与招标投标有关活动中从事违法行为而受过行政处罚或刑事处罚的。</w:t>
      </w:r>
    </w:p>
    <w:p w14:paraId="2D3C4BD2">
      <w:pPr>
        <w:keepNext/>
        <w:keepLines/>
        <w:spacing w:line="360" w:lineRule="auto"/>
        <w:outlineLvl w:val="2"/>
        <w:rPr>
          <w:rFonts w:hint="eastAsia" w:ascii="宋体" w:hAnsi="宋体"/>
          <w:b/>
          <w:szCs w:val="21"/>
          <w:highlight w:val="none"/>
        </w:rPr>
      </w:pPr>
      <w:bookmarkStart w:id="330" w:name="_Toc2837"/>
      <w:bookmarkStart w:id="331" w:name="_Toc11977"/>
      <w:r>
        <w:rPr>
          <w:rFonts w:hint="eastAsia" w:ascii="宋体" w:hAnsi="宋体"/>
          <w:b/>
          <w:szCs w:val="21"/>
          <w:highlight w:val="none"/>
        </w:rPr>
        <w:t>6.2 评标原则</w:t>
      </w:r>
      <w:bookmarkEnd w:id="330"/>
      <w:bookmarkEnd w:id="331"/>
      <w:r>
        <w:rPr>
          <w:rFonts w:ascii="宋体" w:hAnsi="宋体"/>
          <w:b/>
          <w:szCs w:val="21"/>
          <w:highlight w:val="none"/>
        </w:rPr>
        <w:tab/>
      </w:r>
    </w:p>
    <w:p w14:paraId="147F69B5">
      <w:pPr>
        <w:spacing w:line="360" w:lineRule="auto"/>
        <w:ind w:firstLine="420" w:firstLineChars="200"/>
        <w:rPr>
          <w:rFonts w:hint="eastAsia" w:ascii="宋体" w:hAnsi="宋体"/>
          <w:szCs w:val="21"/>
          <w:highlight w:val="none"/>
        </w:rPr>
      </w:pPr>
      <w:r>
        <w:rPr>
          <w:rFonts w:hint="eastAsia" w:ascii="宋体" w:hAnsi="宋体"/>
          <w:szCs w:val="21"/>
          <w:highlight w:val="none"/>
        </w:rPr>
        <w:t>评标活动遵循公平、公正、科学和择优的原则。</w:t>
      </w:r>
    </w:p>
    <w:p w14:paraId="17047C82">
      <w:pPr>
        <w:keepNext/>
        <w:keepLines/>
        <w:spacing w:line="360" w:lineRule="auto"/>
        <w:outlineLvl w:val="2"/>
        <w:rPr>
          <w:rFonts w:hint="eastAsia" w:ascii="宋体" w:hAnsi="宋体"/>
          <w:b/>
          <w:szCs w:val="21"/>
          <w:highlight w:val="none"/>
        </w:rPr>
      </w:pPr>
      <w:bookmarkStart w:id="332" w:name="_Toc144974533"/>
      <w:bookmarkStart w:id="333" w:name="_Toc152045565"/>
      <w:bookmarkStart w:id="334" w:name="_Toc152042341"/>
      <w:bookmarkStart w:id="335" w:name="_Toc28288"/>
      <w:bookmarkStart w:id="336" w:name="_Toc28052"/>
      <w:bookmarkStart w:id="337" w:name="_Toc179632583"/>
      <w:r>
        <w:rPr>
          <w:rFonts w:hint="eastAsia" w:ascii="宋体" w:hAnsi="宋体"/>
          <w:b/>
          <w:szCs w:val="21"/>
          <w:highlight w:val="none"/>
        </w:rPr>
        <w:t>6.3 评标</w:t>
      </w:r>
      <w:bookmarkEnd w:id="332"/>
      <w:bookmarkEnd w:id="333"/>
      <w:bookmarkEnd w:id="334"/>
      <w:bookmarkEnd w:id="335"/>
      <w:bookmarkEnd w:id="336"/>
      <w:bookmarkEnd w:id="337"/>
    </w:p>
    <w:p w14:paraId="25A59BC0">
      <w:pPr>
        <w:spacing w:line="360" w:lineRule="auto"/>
        <w:ind w:firstLine="420" w:firstLineChars="200"/>
        <w:rPr>
          <w:rFonts w:hint="eastAsia" w:ascii="宋体" w:hAnsi="宋体"/>
          <w:szCs w:val="21"/>
          <w:highlight w:val="none"/>
        </w:rPr>
      </w:pPr>
      <w:r>
        <w:rPr>
          <w:rFonts w:hint="eastAsia" w:ascii="宋体" w:hAnsi="宋体"/>
          <w:szCs w:val="21"/>
          <w:highlight w:val="none"/>
        </w:rPr>
        <w:t>评标委员会按照第三章“评标办法”规定的方法、评审因素、标准和程序对投标文件进行评审。第三章“评标办法”没有规定的方法、评审因素和标准，不作为评标依据。</w:t>
      </w:r>
    </w:p>
    <w:p w14:paraId="212C71FB">
      <w:pPr>
        <w:keepNext/>
        <w:keepLines/>
        <w:spacing w:line="360" w:lineRule="auto"/>
        <w:outlineLvl w:val="2"/>
        <w:rPr>
          <w:rFonts w:hint="eastAsia" w:ascii="宋体" w:hAnsi="宋体"/>
          <w:b/>
          <w:szCs w:val="21"/>
          <w:highlight w:val="none"/>
        </w:rPr>
      </w:pPr>
      <w:bookmarkStart w:id="338" w:name="_Toc19684"/>
      <w:bookmarkStart w:id="339" w:name="_Toc429598451"/>
      <w:bookmarkStart w:id="340" w:name="_Toc23099"/>
      <w:r>
        <w:rPr>
          <w:rFonts w:hint="eastAsia" w:ascii="宋体" w:hAnsi="宋体"/>
          <w:b/>
          <w:szCs w:val="21"/>
          <w:highlight w:val="none"/>
        </w:rPr>
        <w:t>6.4 评标结果公示</w:t>
      </w:r>
      <w:bookmarkEnd w:id="338"/>
      <w:bookmarkEnd w:id="339"/>
      <w:bookmarkEnd w:id="340"/>
    </w:p>
    <w:p w14:paraId="7F11B6A5">
      <w:pPr>
        <w:spacing w:line="440" w:lineRule="exact"/>
        <w:ind w:firstLine="420" w:firstLineChars="200"/>
        <w:rPr>
          <w:rFonts w:hint="eastAsia"/>
          <w:highlight w:val="none"/>
        </w:rPr>
      </w:pPr>
      <w:r>
        <w:rPr>
          <w:rFonts w:hint="eastAsia" w:ascii="宋体" w:hAnsi="宋体"/>
          <w:szCs w:val="21"/>
          <w:highlight w:val="none"/>
        </w:rPr>
        <w:t>招标人将自收到评标报告之日起3日内，</w:t>
      </w:r>
      <w:r>
        <w:rPr>
          <w:rFonts w:hint="eastAsia"/>
          <w:highlight w:val="none"/>
        </w:rPr>
        <w:t>在投标人须知前附表规定的媒介公示中标候选人。公示期不少于3日。</w:t>
      </w:r>
    </w:p>
    <w:p w14:paraId="370577D7">
      <w:pPr>
        <w:spacing w:line="440" w:lineRule="exact"/>
        <w:ind w:firstLine="420" w:firstLineChars="200"/>
        <w:rPr>
          <w:rFonts w:hint="eastAsia" w:ascii="宋体" w:hAnsi="宋体"/>
          <w:szCs w:val="21"/>
          <w:highlight w:val="none"/>
        </w:rPr>
      </w:pPr>
      <w:r>
        <w:rPr>
          <w:rFonts w:hint="eastAsia" w:ascii="宋体" w:hAnsi="宋体"/>
          <w:szCs w:val="21"/>
          <w:highlight w:val="none"/>
        </w:rPr>
        <w:t xml:space="preserve"> 投标人或者其它利害关系人对依法必须招标项目的评标结果有异议的，应当在评标结果公示期间提出，招标人应当自收到异议之日起3日内作出答复；作出答复前，应当暂停招投标活动。异议和答复应</w:t>
      </w:r>
      <w:r>
        <w:rPr>
          <w:rFonts w:hint="eastAsia"/>
          <w:highlight w:val="none"/>
        </w:rPr>
        <w:t>当</w:t>
      </w:r>
      <w:r>
        <w:rPr>
          <w:rFonts w:hint="eastAsia" w:ascii="宋体" w:hAnsi="宋体"/>
          <w:szCs w:val="21"/>
          <w:highlight w:val="none"/>
        </w:rPr>
        <w:t>通过“电子交易平台”在“异议与答复”菜单以书面形式进行。</w:t>
      </w:r>
    </w:p>
    <w:p w14:paraId="5E5C12C2">
      <w:pPr>
        <w:keepNext/>
        <w:keepLines/>
        <w:spacing w:line="360" w:lineRule="auto"/>
        <w:outlineLvl w:val="2"/>
        <w:rPr>
          <w:rFonts w:hint="eastAsia" w:ascii="宋体" w:hAnsi="宋体"/>
          <w:b/>
          <w:szCs w:val="21"/>
          <w:highlight w:val="none"/>
        </w:rPr>
      </w:pPr>
      <w:bookmarkStart w:id="341" w:name="_Toc400530233"/>
      <w:bookmarkStart w:id="342" w:name="_Toc9108"/>
      <w:bookmarkStart w:id="343" w:name="_Toc14456"/>
      <w:bookmarkStart w:id="344" w:name="_Toc429598452"/>
      <w:r>
        <w:rPr>
          <w:rFonts w:hint="eastAsia" w:ascii="宋体" w:hAnsi="宋体"/>
          <w:b/>
          <w:szCs w:val="21"/>
          <w:highlight w:val="none"/>
        </w:rPr>
        <w:t>6</w:t>
      </w:r>
      <w:r>
        <w:rPr>
          <w:rFonts w:ascii="宋体" w:hAnsi="宋体"/>
          <w:b/>
          <w:szCs w:val="21"/>
          <w:highlight w:val="none"/>
        </w:rPr>
        <w:t>.</w:t>
      </w:r>
      <w:r>
        <w:rPr>
          <w:rFonts w:hint="eastAsia" w:ascii="宋体" w:hAnsi="宋体"/>
          <w:b/>
          <w:szCs w:val="21"/>
          <w:highlight w:val="none"/>
        </w:rPr>
        <w:t>5</w:t>
      </w:r>
      <w:r>
        <w:rPr>
          <w:rFonts w:ascii="宋体" w:hAnsi="宋体"/>
          <w:b/>
          <w:szCs w:val="21"/>
          <w:highlight w:val="none"/>
        </w:rPr>
        <w:t xml:space="preserve"> </w:t>
      </w:r>
      <w:r>
        <w:rPr>
          <w:rFonts w:hint="eastAsia" w:ascii="宋体" w:hAnsi="宋体"/>
          <w:b/>
          <w:szCs w:val="21"/>
          <w:highlight w:val="none"/>
        </w:rPr>
        <w:t>履约能力的审查（如有）</w:t>
      </w:r>
      <w:bookmarkEnd w:id="341"/>
      <w:bookmarkEnd w:id="342"/>
      <w:bookmarkEnd w:id="343"/>
      <w:bookmarkEnd w:id="344"/>
    </w:p>
    <w:p w14:paraId="75CE971B">
      <w:pPr>
        <w:spacing w:line="400" w:lineRule="exact"/>
        <w:ind w:firstLine="420" w:firstLineChars="200"/>
        <w:rPr>
          <w:rFonts w:hint="eastAsia" w:ascii="宋体" w:hAnsi="宋体"/>
          <w:szCs w:val="21"/>
          <w:highlight w:val="none"/>
        </w:rPr>
      </w:pPr>
      <w:r>
        <w:rPr>
          <w:rFonts w:hint="eastAsia"/>
          <w:highlight w:val="none"/>
        </w:rPr>
        <w:t>如果中标候选人的经营、财务状况发生较大变化或者存在违法行为，招标人认为可能影响其履约能力的，将在发出中标通知书前报行政监督部门后，召集原评标委员会按照招标文件规定的标准和方法审查确认。</w:t>
      </w:r>
    </w:p>
    <w:p w14:paraId="184E1587">
      <w:pPr>
        <w:pStyle w:val="18"/>
        <w:spacing w:line="360" w:lineRule="auto"/>
        <w:rPr>
          <w:rFonts w:hint="eastAsia" w:ascii="宋体" w:hAnsi="宋体"/>
          <w:b/>
          <w:bCs/>
          <w:highlight w:val="none"/>
        </w:rPr>
      </w:pPr>
      <w:bookmarkStart w:id="345" w:name="_Toc387755338"/>
      <w:bookmarkStart w:id="346" w:name="_Toc16226"/>
      <w:bookmarkStart w:id="347" w:name="_Toc229305347"/>
      <w:bookmarkStart w:id="348" w:name="_Toc387753558"/>
      <w:bookmarkStart w:id="349" w:name="_Toc222030989"/>
      <w:bookmarkStart w:id="350" w:name="_Toc14228"/>
      <w:bookmarkStart w:id="351" w:name="_Toc222032656"/>
      <w:bookmarkStart w:id="352" w:name="_Toc144974534"/>
      <w:bookmarkStart w:id="353" w:name="_Toc13452"/>
      <w:bookmarkStart w:id="354" w:name="_Toc14936"/>
      <w:bookmarkStart w:id="355" w:name="_Toc222033838"/>
      <w:bookmarkStart w:id="356" w:name="_Toc168475681"/>
      <w:bookmarkStart w:id="357" w:name="_Toc222029487"/>
      <w:bookmarkStart w:id="358" w:name="_Toc168476084"/>
      <w:bookmarkStart w:id="359" w:name="_Toc221950208"/>
      <w:r>
        <w:rPr>
          <w:rFonts w:hint="eastAsia" w:ascii="宋体" w:hAnsi="宋体"/>
          <w:b/>
          <w:bCs/>
          <w:highlight w:val="none"/>
        </w:rPr>
        <w:t>7. 合同授予</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14:paraId="6C65C668">
      <w:pPr>
        <w:keepNext/>
        <w:keepLines/>
        <w:spacing w:line="360" w:lineRule="auto"/>
        <w:outlineLvl w:val="2"/>
        <w:rPr>
          <w:rFonts w:hint="eastAsia" w:ascii="宋体" w:hAnsi="宋体"/>
          <w:b/>
          <w:szCs w:val="21"/>
          <w:highlight w:val="none"/>
        </w:rPr>
      </w:pPr>
      <w:bookmarkStart w:id="360" w:name="_Toc5202"/>
      <w:bookmarkStart w:id="361" w:name="_Toc23334"/>
      <w:bookmarkStart w:id="362" w:name="_Toc221950211"/>
      <w:r>
        <w:rPr>
          <w:rFonts w:hint="eastAsia" w:ascii="宋体" w:hAnsi="宋体"/>
          <w:b/>
          <w:szCs w:val="21"/>
          <w:highlight w:val="none"/>
        </w:rPr>
        <w:t>7.1定标方式</w:t>
      </w:r>
      <w:bookmarkEnd w:id="360"/>
      <w:bookmarkEnd w:id="361"/>
    </w:p>
    <w:p w14:paraId="4620200D">
      <w:pPr>
        <w:spacing w:line="360" w:lineRule="auto"/>
        <w:ind w:firstLine="420" w:firstLineChars="200"/>
        <w:rPr>
          <w:rFonts w:hint="eastAsia" w:ascii="宋体" w:hAnsi="宋体"/>
          <w:szCs w:val="21"/>
          <w:highlight w:val="none"/>
        </w:rPr>
      </w:pPr>
      <w:r>
        <w:rPr>
          <w:rFonts w:hint="eastAsia" w:ascii="宋体" w:hAnsi="宋体"/>
          <w:szCs w:val="21"/>
          <w:highlight w:val="none"/>
        </w:rPr>
        <w:t>除投标人须知前附表规定评标委员会直接确定中标人外，招标人依据评标委员会推荐的中标候选人确定中标人，评标委员会推荐中标候选人的人数见投标须知前附表。</w:t>
      </w:r>
      <w:bookmarkEnd w:id="362"/>
    </w:p>
    <w:p w14:paraId="130AE2B6">
      <w:pPr>
        <w:keepNext/>
        <w:keepLines/>
        <w:spacing w:line="360" w:lineRule="auto"/>
        <w:outlineLvl w:val="2"/>
        <w:rPr>
          <w:rFonts w:hint="eastAsia" w:ascii="宋体" w:hAnsi="宋体"/>
          <w:b/>
          <w:szCs w:val="21"/>
          <w:highlight w:val="none"/>
        </w:rPr>
      </w:pPr>
      <w:bookmarkStart w:id="363" w:name="_Toc3587"/>
      <w:bookmarkStart w:id="364" w:name="_Toc1921"/>
      <w:r>
        <w:rPr>
          <w:rFonts w:hint="eastAsia" w:ascii="宋体" w:hAnsi="宋体"/>
          <w:b/>
          <w:szCs w:val="21"/>
          <w:highlight w:val="none"/>
        </w:rPr>
        <w:t>7.2</w:t>
      </w:r>
      <w:bookmarkStart w:id="365" w:name="_Toc152045568"/>
      <w:bookmarkStart w:id="366" w:name="_Toc152042344"/>
      <w:bookmarkStart w:id="367" w:name="_Toc179632586"/>
      <w:bookmarkStart w:id="368" w:name="_Toc144974536"/>
      <w:r>
        <w:rPr>
          <w:rFonts w:hint="eastAsia" w:ascii="宋体" w:hAnsi="宋体"/>
          <w:b/>
          <w:szCs w:val="21"/>
          <w:highlight w:val="none"/>
        </w:rPr>
        <w:t>中标通知</w:t>
      </w:r>
      <w:bookmarkEnd w:id="363"/>
      <w:bookmarkEnd w:id="364"/>
      <w:bookmarkEnd w:id="365"/>
      <w:bookmarkEnd w:id="366"/>
      <w:bookmarkEnd w:id="367"/>
      <w:bookmarkEnd w:id="368"/>
    </w:p>
    <w:p w14:paraId="61005E0E">
      <w:pPr>
        <w:spacing w:line="360" w:lineRule="auto"/>
        <w:ind w:firstLine="420" w:firstLineChars="200"/>
        <w:rPr>
          <w:rFonts w:ascii="宋体" w:hAnsi="宋体"/>
          <w:szCs w:val="21"/>
          <w:highlight w:val="none"/>
        </w:rPr>
      </w:pPr>
      <w:bookmarkStart w:id="369" w:name="_Toc152045569"/>
      <w:bookmarkStart w:id="370" w:name="_Toc144974537"/>
      <w:bookmarkStart w:id="371" w:name="_Toc179632587"/>
      <w:bookmarkStart w:id="372" w:name="_Toc152042345"/>
      <w:r>
        <w:rPr>
          <w:rFonts w:hint="eastAsia" w:ascii="宋体" w:hAnsi="宋体"/>
          <w:szCs w:val="21"/>
          <w:highlight w:val="none"/>
        </w:rPr>
        <w:t>在本章第3.3款规定的投标有效期内，招标人</w:t>
      </w:r>
      <w:r>
        <w:rPr>
          <w:rFonts w:hint="eastAsia"/>
          <w:highlight w:val="none"/>
        </w:rPr>
        <w:t>通过“电子交易平台”</w:t>
      </w:r>
      <w:r>
        <w:rPr>
          <w:rFonts w:hint="eastAsia" w:ascii="宋体" w:hAnsi="宋体"/>
          <w:szCs w:val="21"/>
          <w:highlight w:val="none"/>
        </w:rPr>
        <w:t>以书面形式向中标人发出中标通知书，同时将中标结果通知未中标的投标人。</w:t>
      </w:r>
    </w:p>
    <w:p w14:paraId="2A9E8CA3">
      <w:pPr>
        <w:spacing w:line="400" w:lineRule="exact"/>
        <w:ind w:firstLine="420" w:firstLineChars="200"/>
        <w:rPr>
          <w:rFonts w:hint="eastAsia"/>
          <w:highlight w:val="none"/>
        </w:rPr>
      </w:pPr>
      <w:r>
        <w:rPr>
          <w:rFonts w:hint="eastAsia"/>
          <w:highlight w:val="none"/>
        </w:rPr>
        <w:t>中标通知书发出的同时，招标人将在投标人须知前附表第6.4款规定的媒介发布中标结果公示。</w:t>
      </w:r>
    </w:p>
    <w:p w14:paraId="6CFEBBE8">
      <w:pPr>
        <w:keepNext/>
        <w:keepLines/>
        <w:spacing w:line="360" w:lineRule="auto"/>
        <w:outlineLvl w:val="2"/>
        <w:rPr>
          <w:rFonts w:hint="eastAsia" w:ascii="宋体" w:hAnsi="宋体"/>
          <w:b/>
          <w:szCs w:val="21"/>
          <w:highlight w:val="none"/>
        </w:rPr>
      </w:pPr>
      <w:bookmarkStart w:id="373" w:name="_Toc22221"/>
      <w:bookmarkStart w:id="374" w:name="_Toc23519"/>
      <w:r>
        <w:rPr>
          <w:rFonts w:hint="eastAsia" w:ascii="宋体" w:hAnsi="宋体"/>
          <w:b/>
          <w:szCs w:val="21"/>
          <w:highlight w:val="none"/>
        </w:rPr>
        <w:t>7.3 履约担保</w:t>
      </w:r>
      <w:bookmarkEnd w:id="369"/>
      <w:bookmarkEnd w:id="370"/>
      <w:bookmarkEnd w:id="371"/>
      <w:bookmarkEnd w:id="372"/>
      <w:bookmarkEnd w:id="373"/>
      <w:bookmarkEnd w:id="374"/>
    </w:p>
    <w:p w14:paraId="525BE303">
      <w:pPr>
        <w:spacing w:line="360" w:lineRule="auto"/>
        <w:ind w:firstLine="420" w:firstLineChars="200"/>
        <w:rPr>
          <w:rFonts w:hint="eastAsia" w:ascii="宋体" w:hAnsi="宋体"/>
          <w:szCs w:val="21"/>
          <w:highlight w:val="none"/>
        </w:rPr>
      </w:pPr>
      <w:r>
        <w:rPr>
          <w:rFonts w:hint="eastAsia" w:ascii="宋体" w:hAnsi="宋体"/>
          <w:szCs w:val="21"/>
          <w:highlight w:val="none"/>
        </w:rPr>
        <w:t>7.3.1在签订合同前，中标人应按投标人须知前附表规定的金额、担保形式和招标文件第四章“合同条款及格式”规定的履约担保格式</w:t>
      </w:r>
      <w:r>
        <w:rPr>
          <w:rFonts w:hint="eastAsia"/>
          <w:highlight w:val="none"/>
        </w:rPr>
        <w:t>或者事先经过招标人书面认可的履约担保格式</w:t>
      </w:r>
      <w:r>
        <w:rPr>
          <w:rFonts w:hint="eastAsia" w:ascii="宋体" w:hAnsi="宋体"/>
          <w:szCs w:val="21"/>
          <w:highlight w:val="none"/>
        </w:rPr>
        <w:t>向招标人提交履约担保。联合体中标的，其履约担保由牵头人递交，并应符合投标人须知前附表规定的金额、担保形式和招标文件第四章“合同条款及格式”规定的履约担保格式要求。</w:t>
      </w:r>
    </w:p>
    <w:p w14:paraId="26F463D9">
      <w:pPr>
        <w:spacing w:line="360" w:lineRule="auto"/>
        <w:ind w:firstLine="420" w:firstLineChars="200"/>
        <w:rPr>
          <w:rFonts w:hint="eastAsia" w:ascii="宋体" w:hAnsi="宋体"/>
          <w:szCs w:val="21"/>
          <w:highlight w:val="none"/>
        </w:rPr>
      </w:pPr>
      <w:r>
        <w:rPr>
          <w:rFonts w:hint="eastAsia" w:ascii="宋体" w:hAnsi="宋体"/>
          <w:szCs w:val="21"/>
          <w:highlight w:val="none"/>
        </w:rPr>
        <w:t>7.3.2 中标人不能按本章第7.3.1项要求提交履约担保的，视为放弃中标，其投标保证金不予退还，给招标人造成的损失超过投标保证金数额的，中标人还应当对超过部分予以赔偿。</w:t>
      </w:r>
    </w:p>
    <w:p w14:paraId="669E0C3A">
      <w:pPr>
        <w:keepNext/>
        <w:keepLines/>
        <w:spacing w:line="360" w:lineRule="auto"/>
        <w:outlineLvl w:val="2"/>
        <w:rPr>
          <w:rFonts w:hint="eastAsia" w:ascii="宋体" w:hAnsi="宋体"/>
          <w:b/>
          <w:szCs w:val="21"/>
          <w:highlight w:val="none"/>
        </w:rPr>
      </w:pPr>
      <w:bookmarkStart w:id="375" w:name="_Toc10705"/>
      <w:bookmarkStart w:id="376" w:name="_Toc5152"/>
      <w:r>
        <w:rPr>
          <w:rFonts w:hint="eastAsia" w:ascii="宋体" w:hAnsi="宋体"/>
          <w:b/>
          <w:szCs w:val="21"/>
          <w:highlight w:val="none"/>
        </w:rPr>
        <w:t>7.4 签订合同</w:t>
      </w:r>
      <w:bookmarkEnd w:id="375"/>
      <w:bookmarkEnd w:id="376"/>
    </w:p>
    <w:p w14:paraId="390A1A5C">
      <w:pPr>
        <w:spacing w:line="360" w:lineRule="auto"/>
        <w:ind w:firstLine="525" w:firstLineChars="250"/>
        <w:rPr>
          <w:rFonts w:hint="eastAsia" w:ascii="宋体" w:hAnsi="宋体"/>
          <w:szCs w:val="21"/>
          <w:highlight w:val="none"/>
        </w:rPr>
      </w:pPr>
      <w:bookmarkStart w:id="377" w:name="_Toc221950219"/>
      <w:r>
        <w:rPr>
          <w:rFonts w:hint="eastAsia" w:ascii="宋体" w:hAnsi="宋体"/>
          <w:szCs w:val="21"/>
          <w:highlight w:val="none"/>
        </w:rPr>
        <w:t>7.4.1</w:t>
      </w:r>
      <w:r>
        <w:rPr>
          <w:rFonts w:hint="eastAsia" w:ascii="宋体" w:hAnsi="宋体" w:cs="宋体"/>
          <w:szCs w:val="21"/>
          <w:highlight w:val="none"/>
        </w:rPr>
        <w:t>招标人和中标人应当在投标有效期内并自中标通知书发出之日起</w:t>
      </w:r>
      <w:r>
        <w:rPr>
          <w:rFonts w:hint="eastAsia" w:cs="宋体"/>
          <w:szCs w:val="21"/>
          <w:highlight w:val="none"/>
        </w:rPr>
        <w:t>30</w:t>
      </w:r>
      <w:r>
        <w:rPr>
          <w:rFonts w:hint="eastAsia" w:ascii="宋体" w:hAnsi="宋体" w:cs="宋体"/>
          <w:szCs w:val="21"/>
          <w:highlight w:val="none"/>
        </w:rPr>
        <w:t>日内，根据招标文件和中标人的投标文件订立书面合同。中标人无正当理由拒签合同或在签订合同时向招标人提出附加条件的，招标人取消其中标资格，其投标保证金不予退还；给招标人造成的损失超过投标保证金数额的，中标人还应当对超过部分予以赔偿</w:t>
      </w:r>
      <w:r>
        <w:rPr>
          <w:rFonts w:hint="eastAsia" w:ascii="宋体" w:hAnsi="宋体"/>
          <w:szCs w:val="21"/>
          <w:highlight w:val="none"/>
        </w:rPr>
        <w:t>。</w:t>
      </w:r>
    </w:p>
    <w:p w14:paraId="5D3C6FB4">
      <w:pPr>
        <w:spacing w:line="360" w:lineRule="auto"/>
        <w:ind w:firstLine="525" w:firstLineChars="250"/>
        <w:rPr>
          <w:rFonts w:hint="eastAsia"/>
          <w:highlight w:val="none"/>
        </w:rPr>
      </w:pPr>
      <w:r>
        <w:rPr>
          <w:rFonts w:hint="eastAsia" w:ascii="宋体" w:hAnsi="宋体"/>
          <w:szCs w:val="21"/>
          <w:highlight w:val="none"/>
        </w:rPr>
        <w:t>7.4.2</w:t>
      </w:r>
      <w:r>
        <w:rPr>
          <w:rFonts w:hint="eastAsia"/>
          <w:highlight w:val="none"/>
        </w:rPr>
        <w:t>发出中标通知书后，招标人无正当理由拒签合同的，招标人向中标人退还投标保证金；给中标人造成损失的，还应当赔偿损失。</w:t>
      </w:r>
      <w:bookmarkEnd w:id="377"/>
      <w:bookmarkStart w:id="378" w:name="_Toc168476089"/>
      <w:bookmarkStart w:id="379" w:name="_Toc222033839"/>
      <w:bookmarkStart w:id="380" w:name="_Toc221950220"/>
      <w:bookmarkStart w:id="381" w:name="_Toc144974539"/>
      <w:bookmarkStart w:id="382" w:name="_Toc229305348"/>
      <w:bookmarkStart w:id="383" w:name="_Toc222030990"/>
      <w:bookmarkStart w:id="384" w:name="_Toc222032657"/>
      <w:bookmarkStart w:id="385" w:name="_Toc168475686"/>
      <w:bookmarkStart w:id="386" w:name="_Toc222029488"/>
    </w:p>
    <w:p w14:paraId="1A8629D6">
      <w:pPr>
        <w:spacing w:line="360" w:lineRule="auto"/>
        <w:ind w:firstLine="525" w:firstLineChars="250"/>
        <w:rPr>
          <w:rFonts w:hint="eastAsia" w:ascii="宋体" w:hAnsi="宋体"/>
          <w:szCs w:val="21"/>
          <w:highlight w:val="none"/>
        </w:rPr>
      </w:pPr>
      <w:r>
        <w:rPr>
          <w:rFonts w:hint="eastAsia" w:ascii="宋体" w:hAnsi="宋体"/>
          <w:szCs w:val="21"/>
          <w:highlight w:val="none"/>
        </w:rPr>
        <w:t>7.4.3 签约合同价的确定原则如下：</w:t>
      </w:r>
    </w:p>
    <w:p w14:paraId="28E2E112">
      <w:pPr>
        <w:spacing w:line="360" w:lineRule="auto"/>
        <w:ind w:firstLine="525" w:firstLineChars="250"/>
        <w:rPr>
          <w:rFonts w:hint="eastAsia" w:ascii="宋体" w:hAnsi="宋体"/>
          <w:szCs w:val="21"/>
          <w:highlight w:val="none"/>
        </w:rPr>
      </w:pPr>
      <w:r>
        <w:rPr>
          <w:rFonts w:hint="eastAsia" w:ascii="宋体" w:hAnsi="宋体"/>
          <w:szCs w:val="21"/>
          <w:highlight w:val="none"/>
        </w:rPr>
        <w:t>开标时投标函中大写投标总价应为签约合同价。按照第三章“评标办法”的规定，如投标报价有算术错误的，修正的价格经投标人书面确认后，以修正后的投标总价为签约合同价。</w:t>
      </w:r>
    </w:p>
    <w:p w14:paraId="68D27B44">
      <w:pPr>
        <w:spacing w:line="400" w:lineRule="exact"/>
        <w:ind w:firstLine="420" w:firstLineChars="200"/>
        <w:rPr>
          <w:rFonts w:hint="eastAsia"/>
          <w:highlight w:val="none"/>
        </w:rPr>
      </w:pPr>
      <w:r>
        <w:rPr>
          <w:rFonts w:hint="eastAsia"/>
          <w:highlight w:val="none"/>
        </w:rPr>
        <w:t>7.4.4 中标人应当在合同签订后15日内，登录“电子交易平台”</w:t>
      </w:r>
      <w:r>
        <w:rPr>
          <w:rFonts w:hint="eastAsia"/>
          <w:highlight w:val="none"/>
          <w:shd w:val="clear" w:color="auto" w:fill="FFFFFF"/>
        </w:rPr>
        <w:t>提交电子合同文件</w:t>
      </w:r>
      <w:r>
        <w:rPr>
          <w:rFonts w:hint="eastAsia" w:ascii="宋体" w:hAnsi="宋体" w:cs="宋体"/>
          <w:szCs w:val="21"/>
          <w:highlight w:val="none"/>
        </w:rPr>
        <w:t>归档。</w:t>
      </w:r>
    </w:p>
    <w:p w14:paraId="3236ADFE">
      <w:pPr>
        <w:pStyle w:val="18"/>
        <w:spacing w:line="360" w:lineRule="auto"/>
        <w:rPr>
          <w:rFonts w:hint="eastAsia" w:ascii="宋体" w:hAnsi="宋体"/>
          <w:b/>
          <w:bCs/>
          <w:highlight w:val="none"/>
        </w:rPr>
      </w:pPr>
      <w:bookmarkStart w:id="387" w:name="_Toc387753559"/>
      <w:bookmarkStart w:id="388" w:name="_Toc387755339"/>
      <w:bookmarkStart w:id="389" w:name="_Toc24460"/>
      <w:bookmarkStart w:id="390" w:name="_Toc17999"/>
      <w:bookmarkStart w:id="391" w:name="_Toc31678"/>
      <w:bookmarkStart w:id="392" w:name="_Toc13066"/>
      <w:r>
        <w:rPr>
          <w:rFonts w:hint="eastAsia" w:ascii="宋体" w:hAnsi="宋体"/>
          <w:b/>
          <w:bCs/>
          <w:highlight w:val="none"/>
        </w:rPr>
        <w:t>8. 重新招标</w:t>
      </w:r>
      <w:bookmarkEnd w:id="378"/>
      <w:bookmarkEnd w:id="379"/>
      <w:bookmarkEnd w:id="380"/>
      <w:bookmarkEnd w:id="381"/>
      <w:bookmarkEnd w:id="382"/>
      <w:bookmarkEnd w:id="383"/>
      <w:bookmarkEnd w:id="384"/>
      <w:bookmarkEnd w:id="385"/>
      <w:bookmarkEnd w:id="386"/>
      <w:bookmarkEnd w:id="387"/>
      <w:bookmarkEnd w:id="388"/>
      <w:r>
        <w:rPr>
          <w:rFonts w:hint="eastAsia" w:ascii="宋体" w:hAnsi="宋体"/>
          <w:b/>
          <w:bCs/>
          <w:highlight w:val="none"/>
        </w:rPr>
        <w:t>、不再招标和终止招标</w:t>
      </w:r>
      <w:bookmarkEnd w:id="389"/>
      <w:bookmarkEnd w:id="390"/>
      <w:bookmarkEnd w:id="391"/>
      <w:bookmarkEnd w:id="392"/>
    </w:p>
    <w:p w14:paraId="0148F22A">
      <w:pPr>
        <w:keepNext/>
        <w:keepLines/>
        <w:spacing w:line="360" w:lineRule="auto"/>
        <w:outlineLvl w:val="2"/>
        <w:rPr>
          <w:rFonts w:hint="eastAsia" w:ascii="宋体" w:hAnsi="宋体"/>
          <w:b/>
          <w:szCs w:val="21"/>
          <w:highlight w:val="none"/>
        </w:rPr>
      </w:pPr>
      <w:bookmarkStart w:id="393" w:name="_Toc152042348"/>
      <w:bookmarkStart w:id="394" w:name="_Toc179632590"/>
      <w:bookmarkStart w:id="395" w:name="_Toc15356"/>
      <w:bookmarkStart w:id="396" w:name="_Toc7586"/>
      <w:bookmarkStart w:id="397" w:name="_Toc152045572"/>
      <w:bookmarkStart w:id="398" w:name="_Toc144974540"/>
      <w:bookmarkStart w:id="399" w:name="_Toc221950225"/>
      <w:r>
        <w:rPr>
          <w:rFonts w:hint="eastAsia" w:ascii="宋体" w:hAnsi="宋体"/>
          <w:b/>
          <w:szCs w:val="21"/>
          <w:highlight w:val="none"/>
        </w:rPr>
        <w:t>8.1 重新招标</w:t>
      </w:r>
      <w:bookmarkEnd w:id="393"/>
      <w:bookmarkEnd w:id="394"/>
      <w:bookmarkEnd w:id="395"/>
      <w:bookmarkEnd w:id="396"/>
      <w:bookmarkEnd w:id="397"/>
      <w:bookmarkEnd w:id="398"/>
    </w:p>
    <w:p w14:paraId="2B29CF2B">
      <w:pPr>
        <w:spacing w:line="360" w:lineRule="auto"/>
        <w:ind w:firstLine="420" w:firstLineChars="200"/>
        <w:rPr>
          <w:rFonts w:hint="eastAsia" w:ascii="宋体" w:hAnsi="宋体"/>
          <w:szCs w:val="21"/>
          <w:highlight w:val="none"/>
        </w:rPr>
      </w:pPr>
      <w:r>
        <w:rPr>
          <w:rFonts w:hint="eastAsia" w:ascii="宋体" w:hAnsi="宋体"/>
          <w:szCs w:val="21"/>
          <w:highlight w:val="none"/>
        </w:rPr>
        <w:t>有下列情形之一的，招标人将重新招标：</w:t>
      </w:r>
    </w:p>
    <w:p w14:paraId="5AD6400D">
      <w:pPr>
        <w:spacing w:line="360" w:lineRule="auto"/>
        <w:ind w:firstLine="359" w:firstLineChars="171"/>
        <w:rPr>
          <w:rFonts w:hint="eastAsia" w:ascii="宋体" w:hAnsi="宋体"/>
          <w:szCs w:val="21"/>
          <w:highlight w:val="none"/>
        </w:rPr>
      </w:pPr>
      <w:r>
        <w:rPr>
          <w:rFonts w:hint="eastAsia" w:ascii="宋体" w:hAnsi="宋体"/>
          <w:szCs w:val="21"/>
          <w:highlight w:val="none"/>
        </w:rPr>
        <w:t>（1）投标截止时间止，投标人少于3个的；</w:t>
      </w:r>
    </w:p>
    <w:p w14:paraId="7613E450">
      <w:pPr>
        <w:spacing w:line="360" w:lineRule="auto"/>
        <w:ind w:firstLine="359" w:firstLineChars="171"/>
        <w:rPr>
          <w:rFonts w:hint="eastAsia" w:ascii="宋体" w:hAnsi="宋体"/>
          <w:szCs w:val="21"/>
          <w:highlight w:val="none"/>
        </w:rPr>
      </w:pPr>
      <w:r>
        <w:rPr>
          <w:rFonts w:hint="eastAsia" w:ascii="宋体" w:hAnsi="宋体"/>
          <w:szCs w:val="21"/>
          <w:highlight w:val="none"/>
        </w:rPr>
        <w:t>（2）经评标委员会评审后否决所有投标的；</w:t>
      </w:r>
    </w:p>
    <w:p w14:paraId="6802D13D">
      <w:pPr>
        <w:spacing w:line="360" w:lineRule="auto"/>
        <w:ind w:firstLine="359" w:firstLineChars="171"/>
        <w:rPr>
          <w:rFonts w:hint="eastAsia" w:ascii="宋体" w:hAnsi="宋体"/>
          <w:szCs w:val="21"/>
          <w:highlight w:val="none"/>
        </w:rPr>
      </w:pPr>
      <w:r>
        <w:rPr>
          <w:rFonts w:hint="eastAsia" w:ascii="宋体" w:hAnsi="宋体"/>
          <w:szCs w:val="21"/>
          <w:highlight w:val="none"/>
        </w:rPr>
        <w:t>（3）中标候选人均未与招标人签订合同的；</w:t>
      </w:r>
    </w:p>
    <w:p w14:paraId="417DA860">
      <w:pPr>
        <w:spacing w:line="360" w:lineRule="auto"/>
        <w:ind w:firstLine="359" w:firstLineChars="171"/>
        <w:rPr>
          <w:rFonts w:hint="eastAsia"/>
          <w:highlight w:val="none"/>
        </w:rPr>
      </w:pPr>
      <w:r>
        <w:rPr>
          <w:rFonts w:hint="eastAsia" w:ascii="宋体" w:hAnsi="宋体"/>
          <w:szCs w:val="21"/>
          <w:highlight w:val="none"/>
        </w:rPr>
        <w:t>（4）</w:t>
      </w:r>
      <w:r>
        <w:rPr>
          <w:rFonts w:hint="eastAsia"/>
          <w:highlight w:val="none"/>
        </w:rPr>
        <w:t>法律、法规规定的其他情形。</w:t>
      </w:r>
    </w:p>
    <w:p w14:paraId="5581708A">
      <w:pPr>
        <w:keepNext/>
        <w:keepLines/>
        <w:spacing w:line="360" w:lineRule="auto"/>
        <w:outlineLvl w:val="2"/>
        <w:rPr>
          <w:rFonts w:hint="eastAsia" w:ascii="宋体" w:hAnsi="宋体"/>
          <w:b/>
          <w:szCs w:val="21"/>
          <w:highlight w:val="none"/>
        </w:rPr>
      </w:pPr>
      <w:bookmarkStart w:id="400" w:name="_Toc426843261"/>
      <w:bookmarkStart w:id="401" w:name="_Toc426495799"/>
      <w:bookmarkStart w:id="402" w:name="_Toc21601"/>
      <w:bookmarkStart w:id="403" w:name="_Toc4600"/>
      <w:r>
        <w:rPr>
          <w:rFonts w:hint="eastAsia" w:ascii="宋体" w:hAnsi="宋体"/>
          <w:b/>
          <w:szCs w:val="21"/>
          <w:highlight w:val="none"/>
        </w:rPr>
        <w:t>8.2 不再招标</w:t>
      </w:r>
      <w:bookmarkEnd w:id="400"/>
      <w:bookmarkEnd w:id="401"/>
      <w:bookmarkEnd w:id="402"/>
      <w:bookmarkEnd w:id="403"/>
    </w:p>
    <w:p w14:paraId="1B1C022C">
      <w:pPr>
        <w:spacing w:line="400" w:lineRule="exact"/>
        <w:ind w:firstLine="420" w:firstLineChars="200"/>
        <w:rPr>
          <w:rFonts w:hint="eastAsia"/>
          <w:highlight w:val="none"/>
        </w:rPr>
      </w:pPr>
      <w:r>
        <w:rPr>
          <w:rFonts w:hint="eastAsia"/>
          <w:highlight w:val="none"/>
        </w:rPr>
        <w:t>依法必须进行招标的项目提交投标文件的投标人少于3个的，招标人在分析招标失败的原因并采取相应措施后，应当依法重新招标。重新招标后投标人仍少于3个的，属于必须审批、核准的工程建设项目，报经原审批、核准部门审批、核准后可以不再进行招标。</w:t>
      </w:r>
    </w:p>
    <w:p w14:paraId="4F08C5AE">
      <w:pPr>
        <w:keepNext/>
        <w:keepLines/>
        <w:spacing w:line="360" w:lineRule="auto"/>
        <w:outlineLvl w:val="2"/>
        <w:rPr>
          <w:rFonts w:hint="eastAsia" w:ascii="宋体" w:hAnsi="宋体"/>
          <w:b/>
          <w:szCs w:val="21"/>
          <w:highlight w:val="none"/>
        </w:rPr>
      </w:pPr>
      <w:bookmarkStart w:id="404" w:name="_Toc152042349"/>
      <w:bookmarkStart w:id="405" w:name="_Toc14902"/>
      <w:bookmarkStart w:id="406" w:name="_Toc152045573"/>
      <w:bookmarkStart w:id="407" w:name="_Toc144974541"/>
      <w:bookmarkStart w:id="408" w:name="_Toc179632591"/>
      <w:bookmarkStart w:id="409" w:name="_Toc20033"/>
      <w:r>
        <w:rPr>
          <w:rFonts w:hint="eastAsia" w:ascii="宋体" w:hAnsi="宋体"/>
          <w:b/>
          <w:szCs w:val="21"/>
          <w:highlight w:val="none"/>
        </w:rPr>
        <w:t>8.3 终止招标</w:t>
      </w:r>
      <w:bookmarkEnd w:id="404"/>
      <w:bookmarkEnd w:id="405"/>
      <w:bookmarkEnd w:id="406"/>
      <w:bookmarkEnd w:id="407"/>
      <w:bookmarkEnd w:id="408"/>
      <w:bookmarkEnd w:id="409"/>
    </w:p>
    <w:bookmarkEnd w:id="399"/>
    <w:p w14:paraId="4830FE5C">
      <w:pPr>
        <w:spacing w:line="400" w:lineRule="exact"/>
        <w:ind w:firstLine="420" w:firstLineChars="200"/>
        <w:rPr>
          <w:rFonts w:hint="eastAsia"/>
          <w:highlight w:val="none"/>
        </w:rPr>
      </w:pPr>
      <w:bookmarkStart w:id="410" w:name="_Toc222033840"/>
      <w:bookmarkStart w:id="411" w:name="_Toc144974542"/>
      <w:bookmarkStart w:id="412" w:name="_Toc222029489"/>
      <w:bookmarkStart w:id="413" w:name="_Toc222030991"/>
      <w:bookmarkStart w:id="414" w:name="_Toc387755340"/>
      <w:bookmarkStart w:id="415" w:name="_Toc221950226"/>
      <w:bookmarkStart w:id="416" w:name="_Toc387753560"/>
      <w:bookmarkStart w:id="417" w:name="_Toc168476092"/>
      <w:bookmarkStart w:id="418" w:name="_Toc222032658"/>
      <w:bookmarkStart w:id="419" w:name="_Toc168475689"/>
      <w:bookmarkStart w:id="420" w:name="_Toc229305349"/>
      <w:r>
        <w:rPr>
          <w:rFonts w:hint="eastAsia"/>
          <w:highlight w:val="none"/>
        </w:rPr>
        <w:t>因不可抗力等原因，招标人终止招标的，将通过“电子交易平台”及时发布公告，或者以书面形式通知被邀请的或者已经获取招标文件的潜在投标人。已经收取投标保证金的，招标人将及时退还收取的投标保证金及银行同期存款利息。</w:t>
      </w:r>
    </w:p>
    <w:p w14:paraId="509F39C4">
      <w:pPr>
        <w:pStyle w:val="18"/>
        <w:spacing w:line="360" w:lineRule="auto"/>
        <w:rPr>
          <w:rFonts w:hint="eastAsia" w:ascii="宋体" w:hAnsi="宋体"/>
          <w:b/>
          <w:bCs/>
          <w:highlight w:val="none"/>
        </w:rPr>
      </w:pPr>
      <w:bookmarkStart w:id="421" w:name="_Toc24578"/>
      <w:bookmarkStart w:id="422" w:name="_Toc27690"/>
      <w:bookmarkStart w:id="423" w:name="_Toc19520"/>
      <w:bookmarkStart w:id="424" w:name="_Toc5415"/>
      <w:r>
        <w:rPr>
          <w:rFonts w:hint="eastAsia" w:ascii="宋体" w:hAnsi="宋体"/>
          <w:b/>
          <w:bCs/>
          <w:highlight w:val="none"/>
        </w:rPr>
        <w:t>9. 纪律和监督</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78D4D607">
      <w:pPr>
        <w:keepNext/>
        <w:keepLines/>
        <w:spacing w:line="360" w:lineRule="auto"/>
        <w:outlineLvl w:val="2"/>
        <w:rPr>
          <w:rFonts w:hint="eastAsia" w:ascii="宋体" w:hAnsi="宋体"/>
          <w:b/>
          <w:szCs w:val="21"/>
          <w:highlight w:val="none"/>
        </w:rPr>
      </w:pPr>
      <w:bookmarkStart w:id="425" w:name="_Toc179632593"/>
      <w:bookmarkStart w:id="426" w:name="_Toc12742"/>
      <w:bookmarkStart w:id="427" w:name="_Toc152042351"/>
      <w:bookmarkStart w:id="428" w:name="_Toc144974543"/>
      <w:bookmarkStart w:id="429" w:name="_Toc152045575"/>
      <w:bookmarkStart w:id="430" w:name="_Toc7944"/>
      <w:r>
        <w:rPr>
          <w:rFonts w:hint="eastAsia" w:ascii="宋体" w:hAnsi="宋体"/>
          <w:b/>
          <w:szCs w:val="21"/>
          <w:highlight w:val="none"/>
        </w:rPr>
        <w:t>9.1 对招标人的纪律要求</w:t>
      </w:r>
      <w:bookmarkEnd w:id="425"/>
      <w:bookmarkEnd w:id="426"/>
      <w:bookmarkEnd w:id="427"/>
      <w:bookmarkEnd w:id="428"/>
      <w:bookmarkEnd w:id="429"/>
      <w:bookmarkEnd w:id="430"/>
    </w:p>
    <w:p w14:paraId="2930A06D">
      <w:pPr>
        <w:spacing w:line="360" w:lineRule="auto"/>
        <w:ind w:firstLine="420" w:firstLineChars="200"/>
        <w:rPr>
          <w:rFonts w:hint="eastAsia" w:ascii="宋体" w:hAnsi="宋体"/>
          <w:szCs w:val="21"/>
          <w:highlight w:val="none"/>
        </w:rPr>
      </w:pPr>
      <w:r>
        <w:rPr>
          <w:rFonts w:hint="eastAsia" w:ascii="宋体" w:hAnsi="宋体"/>
          <w:szCs w:val="21"/>
          <w:highlight w:val="none"/>
        </w:rPr>
        <w:t>招标人不得泄漏招标投标活动中应当保密的情况和资料，不得与投标人串通损害国家利益、社会公共利益或者他人合法权益。</w:t>
      </w:r>
    </w:p>
    <w:p w14:paraId="08A3511C">
      <w:pPr>
        <w:keepNext/>
        <w:keepLines/>
        <w:spacing w:line="360" w:lineRule="auto"/>
        <w:outlineLvl w:val="2"/>
        <w:rPr>
          <w:rFonts w:hint="eastAsia" w:ascii="宋体" w:hAnsi="宋体"/>
          <w:b/>
          <w:szCs w:val="21"/>
          <w:highlight w:val="none"/>
        </w:rPr>
      </w:pPr>
      <w:bookmarkStart w:id="431" w:name="_Toc12348"/>
      <w:bookmarkStart w:id="432" w:name="_Toc32023"/>
      <w:r>
        <w:rPr>
          <w:rFonts w:hint="eastAsia" w:ascii="宋体" w:hAnsi="宋体"/>
          <w:b/>
          <w:szCs w:val="21"/>
          <w:highlight w:val="none"/>
        </w:rPr>
        <w:t>9.2 对投标人的纪律要求</w:t>
      </w:r>
      <w:bookmarkEnd w:id="431"/>
      <w:bookmarkEnd w:id="432"/>
    </w:p>
    <w:p w14:paraId="538F8EA5">
      <w:pPr>
        <w:spacing w:line="360" w:lineRule="auto"/>
        <w:ind w:firstLine="420" w:firstLineChars="200"/>
        <w:rPr>
          <w:rFonts w:hint="eastAsia" w:ascii="宋体" w:hAnsi="宋体"/>
          <w:szCs w:val="21"/>
          <w:highlight w:val="none"/>
        </w:rPr>
      </w:pPr>
      <w:r>
        <w:rPr>
          <w:rFonts w:hint="eastAsia" w:ascii="宋体" w:hAnsi="宋体"/>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271ACB71">
      <w:pPr>
        <w:spacing w:line="360" w:lineRule="auto"/>
        <w:ind w:firstLine="420" w:firstLineChars="200"/>
        <w:rPr>
          <w:rFonts w:hint="eastAsia" w:ascii="宋体" w:hAnsi="宋体"/>
          <w:szCs w:val="21"/>
          <w:highlight w:val="none"/>
        </w:rPr>
      </w:pPr>
      <w:r>
        <w:rPr>
          <w:rFonts w:hint="eastAsia" w:ascii="宋体" w:hAnsi="宋体"/>
          <w:szCs w:val="21"/>
          <w:highlight w:val="none"/>
        </w:rPr>
        <w:t>9.2</w:t>
      </w:r>
      <w:bookmarkStart w:id="433" w:name="_Toc221950237"/>
      <w:r>
        <w:rPr>
          <w:rFonts w:hint="eastAsia" w:ascii="宋体" w:hAnsi="宋体"/>
          <w:szCs w:val="21"/>
          <w:highlight w:val="none"/>
        </w:rPr>
        <w:t>.1下列行为均属以他人名义投标：</w:t>
      </w:r>
    </w:p>
    <w:p w14:paraId="17CBF376">
      <w:pPr>
        <w:spacing w:line="360" w:lineRule="auto"/>
        <w:ind w:firstLine="420" w:firstLineChars="200"/>
        <w:rPr>
          <w:rFonts w:hint="eastAsia" w:ascii="宋体" w:hAnsi="宋体"/>
          <w:szCs w:val="21"/>
          <w:highlight w:val="none"/>
        </w:rPr>
      </w:pPr>
      <w:r>
        <w:rPr>
          <w:rFonts w:hint="eastAsia" w:ascii="宋体" w:hAnsi="宋体"/>
          <w:szCs w:val="21"/>
          <w:highlight w:val="none"/>
        </w:rPr>
        <w:t>（1）投标人挂靠其他监理单位；</w:t>
      </w:r>
    </w:p>
    <w:p w14:paraId="4C713F33">
      <w:pPr>
        <w:spacing w:line="360" w:lineRule="auto"/>
        <w:ind w:firstLine="420" w:firstLineChars="200"/>
        <w:rPr>
          <w:rFonts w:hint="eastAsia" w:ascii="宋体" w:hAnsi="宋体"/>
          <w:szCs w:val="21"/>
          <w:highlight w:val="none"/>
        </w:rPr>
      </w:pPr>
      <w:r>
        <w:rPr>
          <w:rFonts w:hint="eastAsia" w:ascii="宋体" w:hAnsi="宋体"/>
          <w:szCs w:val="21"/>
          <w:highlight w:val="none"/>
        </w:rPr>
        <w:t>（2）投标人从其他监理单位通过转让或租借的方式获取资格或资质证书；</w:t>
      </w:r>
    </w:p>
    <w:p w14:paraId="6CE0C7A3">
      <w:pPr>
        <w:spacing w:line="360" w:lineRule="auto"/>
        <w:ind w:firstLine="420" w:firstLineChars="200"/>
        <w:rPr>
          <w:rFonts w:hint="eastAsia" w:ascii="宋体" w:hAnsi="宋体"/>
          <w:szCs w:val="21"/>
          <w:highlight w:val="none"/>
        </w:rPr>
      </w:pPr>
      <w:r>
        <w:rPr>
          <w:rFonts w:hint="eastAsia" w:ascii="宋体" w:hAnsi="宋体"/>
          <w:szCs w:val="21"/>
          <w:highlight w:val="none"/>
        </w:rPr>
        <w:t>（3）由其他单位及法定代表人在自己编制的投标文件上加盖印章或签字的行为。</w:t>
      </w:r>
      <w:bookmarkEnd w:id="433"/>
    </w:p>
    <w:p w14:paraId="2FADBAFA">
      <w:pPr>
        <w:spacing w:line="360" w:lineRule="auto"/>
        <w:ind w:firstLine="420" w:firstLineChars="200"/>
        <w:rPr>
          <w:rFonts w:hint="eastAsia" w:ascii="宋体" w:hAnsi="宋体"/>
          <w:szCs w:val="21"/>
          <w:highlight w:val="none"/>
        </w:rPr>
      </w:pPr>
      <w:bookmarkStart w:id="434" w:name="_Toc221950238"/>
      <w:r>
        <w:rPr>
          <w:rFonts w:hint="eastAsia" w:ascii="宋体" w:hAnsi="宋体"/>
          <w:szCs w:val="21"/>
          <w:highlight w:val="none"/>
        </w:rPr>
        <w:t>9.2.2下列行为，视为允许他人以本单位名义承揽工程：</w:t>
      </w:r>
      <w:bookmarkEnd w:id="434"/>
    </w:p>
    <w:p w14:paraId="377EC123">
      <w:pPr>
        <w:spacing w:line="360" w:lineRule="auto"/>
        <w:ind w:firstLine="420" w:firstLineChars="200"/>
        <w:rPr>
          <w:rFonts w:hint="eastAsia" w:ascii="宋体" w:hAnsi="宋体"/>
          <w:szCs w:val="21"/>
          <w:highlight w:val="none"/>
        </w:rPr>
      </w:pPr>
      <w:bookmarkStart w:id="435" w:name="_Toc221950239"/>
      <w:r>
        <w:rPr>
          <w:rFonts w:hint="eastAsia" w:ascii="宋体" w:hAnsi="宋体"/>
          <w:szCs w:val="21"/>
          <w:highlight w:val="none"/>
        </w:rPr>
        <w:t>（1）投标人的法定代表人的委托代理人不是投标人本单位人员；</w:t>
      </w:r>
      <w:bookmarkEnd w:id="435"/>
    </w:p>
    <w:p w14:paraId="3100ACA8">
      <w:pPr>
        <w:spacing w:line="360" w:lineRule="auto"/>
        <w:ind w:firstLine="420" w:firstLineChars="200"/>
        <w:rPr>
          <w:rFonts w:hint="eastAsia" w:ascii="宋体" w:hAnsi="宋体"/>
          <w:szCs w:val="21"/>
          <w:highlight w:val="none"/>
        </w:rPr>
      </w:pPr>
      <w:bookmarkStart w:id="436" w:name="_Toc221950240"/>
      <w:r>
        <w:rPr>
          <w:rFonts w:hint="eastAsia" w:ascii="宋体" w:hAnsi="宋体"/>
          <w:szCs w:val="21"/>
          <w:highlight w:val="none"/>
        </w:rPr>
        <w:t>（2）投标人拟在监理现场所设监理机构的主要监理人员不是本单位人员。</w:t>
      </w:r>
      <w:bookmarkEnd w:id="436"/>
    </w:p>
    <w:p w14:paraId="6D632ED3">
      <w:pPr>
        <w:spacing w:line="360" w:lineRule="auto"/>
        <w:ind w:firstLine="420" w:firstLineChars="200"/>
        <w:rPr>
          <w:rFonts w:hint="eastAsia" w:ascii="宋体" w:hAnsi="宋体"/>
          <w:szCs w:val="21"/>
          <w:highlight w:val="none"/>
        </w:rPr>
      </w:pPr>
      <w:bookmarkStart w:id="437" w:name="_Toc221950241"/>
      <w:r>
        <w:rPr>
          <w:rFonts w:hint="eastAsia" w:ascii="宋体" w:hAnsi="宋体"/>
          <w:szCs w:val="21"/>
          <w:highlight w:val="none"/>
        </w:rPr>
        <w:t>投标人本单位人员，必须同时满足以下条件：</w:t>
      </w:r>
      <w:bookmarkEnd w:id="437"/>
    </w:p>
    <w:p w14:paraId="21B9FD9B">
      <w:pPr>
        <w:spacing w:line="360" w:lineRule="auto"/>
        <w:ind w:firstLine="630" w:firstLineChars="300"/>
        <w:rPr>
          <w:rFonts w:hint="eastAsia" w:ascii="宋体" w:hAnsi="宋体"/>
          <w:szCs w:val="21"/>
          <w:highlight w:val="none"/>
        </w:rPr>
      </w:pPr>
      <w:bookmarkStart w:id="438" w:name="_Toc221950242"/>
      <w:r>
        <w:rPr>
          <w:rFonts w:hint="eastAsia" w:ascii="宋体" w:hAnsi="宋体"/>
          <w:szCs w:val="21"/>
          <w:highlight w:val="none"/>
        </w:rPr>
        <w:t>1）聘任合同必须由投标人单位与之签订；</w:t>
      </w:r>
      <w:bookmarkEnd w:id="438"/>
    </w:p>
    <w:p w14:paraId="4A2827F0">
      <w:pPr>
        <w:spacing w:line="360" w:lineRule="auto"/>
        <w:ind w:firstLine="630" w:firstLineChars="300"/>
        <w:rPr>
          <w:rFonts w:hint="eastAsia" w:ascii="宋体" w:hAnsi="宋体"/>
          <w:szCs w:val="21"/>
          <w:highlight w:val="none"/>
        </w:rPr>
      </w:pPr>
      <w:bookmarkStart w:id="439" w:name="_Toc221950243"/>
      <w:r>
        <w:rPr>
          <w:rFonts w:hint="eastAsia" w:ascii="宋体" w:hAnsi="宋体"/>
          <w:szCs w:val="21"/>
          <w:highlight w:val="none"/>
        </w:rPr>
        <w:t>2）与投标人单位有合法的工资关系；</w:t>
      </w:r>
      <w:bookmarkEnd w:id="439"/>
    </w:p>
    <w:p w14:paraId="0E1CF5F7">
      <w:pPr>
        <w:spacing w:line="360" w:lineRule="auto"/>
        <w:ind w:firstLine="630" w:firstLineChars="300"/>
        <w:rPr>
          <w:rFonts w:hint="eastAsia" w:ascii="宋体" w:hAnsi="宋体"/>
          <w:szCs w:val="21"/>
          <w:highlight w:val="none"/>
        </w:rPr>
      </w:pPr>
      <w:bookmarkStart w:id="440" w:name="_Toc221950244"/>
      <w:r>
        <w:rPr>
          <w:rFonts w:hint="eastAsia" w:ascii="宋体" w:hAnsi="宋体"/>
          <w:szCs w:val="21"/>
          <w:highlight w:val="none"/>
        </w:rPr>
        <w:t>3）投标人单位为其办理社会保险关系，或具有其他有效证明其为本单位人员身份的文件。</w:t>
      </w:r>
      <w:bookmarkEnd w:id="440"/>
    </w:p>
    <w:p w14:paraId="25932F3F">
      <w:pPr>
        <w:spacing w:line="360" w:lineRule="auto"/>
        <w:ind w:firstLine="420" w:firstLineChars="200"/>
        <w:rPr>
          <w:rFonts w:hint="eastAsia" w:ascii="宋体" w:hAnsi="宋体"/>
          <w:szCs w:val="21"/>
          <w:highlight w:val="none"/>
        </w:rPr>
      </w:pPr>
      <w:bookmarkStart w:id="441" w:name="_Toc144974545"/>
      <w:bookmarkStart w:id="442" w:name="_Toc152045577"/>
      <w:bookmarkStart w:id="443" w:name="_Toc179632595"/>
      <w:bookmarkStart w:id="444" w:name="_Toc152042353"/>
      <w:r>
        <w:rPr>
          <w:rFonts w:hint="eastAsia" w:ascii="宋体" w:hAnsi="宋体"/>
          <w:szCs w:val="21"/>
          <w:highlight w:val="none"/>
        </w:rPr>
        <w:t>9.2.3有下列情形之一的，属于投标人相互串通投标：</w:t>
      </w:r>
    </w:p>
    <w:p w14:paraId="63579DD0">
      <w:pPr>
        <w:spacing w:line="360" w:lineRule="auto"/>
        <w:ind w:firstLine="420" w:firstLineChars="200"/>
        <w:rPr>
          <w:rFonts w:hint="eastAsia" w:ascii="宋体" w:hAnsi="宋体"/>
          <w:szCs w:val="21"/>
          <w:highlight w:val="none"/>
        </w:rPr>
      </w:pPr>
      <w:r>
        <w:rPr>
          <w:rFonts w:hint="eastAsia" w:ascii="宋体" w:hAnsi="宋体"/>
          <w:szCs w:val="21"/>
          <w:highlight w:val="none"/>
        </w:rPr>
        <w:t>（1）投标人之间协商投标报价等投标文件的实质性内容；</w:t>
      </w:r>
    </w:p>
    <w:p w14:paraId="37CAA240">
      <w:pPr>
        <w:spacing w:line="360" w:lineRule="auto"/>
        <w:ind w:firstLine="420" w:firstLineChars="200"/>
        <w:rPr>
          <w:rFonts w:hint="eastAsia" w:ascii="宋体" w:hAnsi="宋体"/>
          <w:szCs w:val="21"/>
          <w:highlight w:val="none"/>
        </w:rPr>
      </w:pPr>
      <w:r>
        <w:rPr>
          <w:rFonts w:hint="eastAsia" w:ascii="宋体" w:hAnsi="宋体"/>
          <w:szCs w:val="21"/>
          <w:highlight w:val="none"/>
        </w:rPr>
        <w:t>（2）投标人之间约定中标人；</w:t>
      </w:r>
    </w:p>
    <w:p w14:paraId="268E94D3">
      <w:pPr>
        <w:spacing w:line="360" w:lineRule="auto"/>
        <w:ind w:firstLine="420" w:firstLineChars="200"/>
        <w:rPr>
          <w:rFonts w:hint="eastAsia" w:ascii="宋体" w:hAnsi="宋体"/>
          <w:szCs w:val="21"/>
          <w:highlight w:val="none"/>
        </w:rPr>
      </w:pPr>
      <w:r>
        <w:rPr>
          <w:rFonts w:hint="eastAsia" w:ascii="宋体" w:hAnsi="宋体"/>
          <w:szCs w:val="21"/>
          <w:highlight w:val="none"/>
        </w:rPr>
        <w:t>（3）投标人之间约定部分投标人放弃投标或者中标；</w:t>
      </w:r>
    </w:p>
    <w:p w14:paraId="5377CBBA">
      <w:pPr>
        <w:spacing w:line="360" w:lineRule="auto"/>
        <w:ind w:firstLine="420" w:firstLineChars="200"/>
        <w:rPr>
          <w:rFonts w:hint="eastAsia" w:ascii="宋体" w:hAnsi="宋体"/>
          <w:szCs w:val="21"/>
          <w:highlight w:val="none"/>
        </w:rPr>
      </w:pPr>
      <w:r>
        <w:rPr>
          <w:rFonts w:hint="eastAsia" w:ascii="宋体" w:hAnsi="宋体"/>
          <w:szCs w:val="21"/>
          <w:highlight w:val="none"/>
        </w:rPr>
        <w:t>（4）属于同一集团、协会、商会等组织成员的投标人按照该组织要求协同投标；</w:t>
      </w:r>
    </w:p>
    <w:p w14:paraId="0DABC8F9">
      <w:pPr>
        <w:spacing w:line="360" w:lineRule="auto"/>
        <w:ind w:firstLine="420" w:firstLineChars="200"/>
        <w:rPr>
          <w:rFonts w:hint="eastAsia" w:ascii="宋体" w:hAnsi="宋体"/>
          <w:szCs w:val="21"/>
          <w:highlight w:val="none"/>
        </w:rPr>
      </w:pPr>
      <w:r>
        <w:rPr>
          <w:rFonts w:hint="eastAsia" w:ascii="宋体" w:hAnsi="宋体"/>
          <w:szCs w:val="21"/>
          <w:highlight w:val="none"/>
        </w:rPr>
        <w:t>（5）投标人之间为谋取中标或者排斥特定投标人而采取的其他联合行动。</w:t>
      </w:r>
    </w:p>
    <w:p w14:paraId="3D418546">
      <w:pPr>
        <w:spacing w:line="360" w:lineRule="auto"/>
        <w:ind w:firstLine="420" w:firstLineChars="200"/>
        <w:rPr>
          <w:rFonts w:hint="eastAsia"/>
          <w:highlight w:val="none"/>
        </w:rPr>
      </w:pPr>
      <w:r>
        <w:rPr>
          <w:rFonts w:hint="eastAsia" w:ascii="宋体" w:hAnsi="宋体"/>
          <w:szCs w:val="21"/>
          <w:highlight w:val="none"/>
        </w:rPr>
        <w:t>9.2.4</w:t>
      </w:r>
      <w:r>
        <w:rPr>
          <w:rFonts w:hint="eastAsia"/>
          <w:highlight w:val="none"/>
        </w:rPr>
        <w:t>有下列情形之一的，视为投标人相互串通投标：</w:t>
      </w:r>
    </w:p>
    <w:p w14:paraId="7F2FDD32">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（1）不同投标人的投标文件由同一单位或者个人编制；</w:t>
      </w:r>
    </w:p>
    <w:p w14:paraId="7D48F734">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（2）不同投标人委托同一单位或者个人办理投标事宜；</w:t>
      </w:r>
    </w:p>
    <w:p w14:paraId="30C96F96">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（3）不同投标人的投标文件载明的监理机构成员为同一人；</w:t>
      </w:r>
    </w:p>
    <w:p w14:paraId="283C9BC2">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（4）不同投标人的投标文件异常一致或者投标报价呈规律性差异；</w:t>
      </w:r>
    </w:p>
    <w:p w14:paraId="1FB28CB4">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（5）不同投标人的投标文件相互混装；</w:t>
      </w:r>
    </w:p>
    <w:p w14:paraId="605174BC">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（6）不同投标人的投标保证金从同一单位或者个人的账户转出；</w:t>
      </w:r>
    </w:p>
    <w:p w14:paraId="67286E67">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（7）不同投标人的投标文件存在“文件创建标识码”、“文件制作机器码”一致等情形。</w:t>
      </w:r>
    </w:p>
    <w:p w14:paraId="3E4803CD">
      <w:pPr>
        <w:spacing w:line="360" w:lineRule="auto"/>
        <w:rPr>
          <w:rFonts w:hint="eastAsia"/>
          <w:highlight w:val="none"/>
        </w:rPr>
      </w:pPr>
      <w:r>
        <w:rPr>
          <w:rFonts w:hint="eastAsia"/>
          <w:highlight w:val="none"/>
        </w:rPr>
        <w:t xml:space="preserve">   </w:t>
      </w:r>
      <w:r>
        <w:rPr>
          <w:rFonts w:hint="eastAsia" w:ascii="宋体" w:hAnsi="宋体"/>
          <w:szCs w:val="21"/>
          <w:highlight w:val="none"/>
        </w:rPr>
        <w:t xml:space="preserve"> 9.2.5</w:t>
      </w:r>
      <w:r>
        <w:rPr>
          <w:rFonts w:hint="eastAsia"/>
          <w:highlight w:val="none"/>
        </w:rPr>
        <w:t>有下列情形之一的，属于弄虚作假行为：</w:t>
      </w:r>
    </w:p>
    <w:p w14:paraId="0B3E4CAA">
      <w:pPr>
        <w:spacing w:line="360" w:lineRule="auto"/>
        <w:ind w:firstLine="420" w:firstLineChars="200"/>
        <w:rPr>
          <w:rFonts w:hint="eastAsia"/>
          <w:highlight w:val="none"/>
        </w:rPr>
      </w:pPr>
      <w:r>
        <w:rPr>
          <w:rFonts w:hint="eastAsia" w:ascii="宋体" w:hAnsi="宋体"/>
          <w:szCs w:val="21"/>
          <w:highlight w:val="none"/>
        </w:rPr>
        <w:t>（1）</w:t>
      </w:r>
      <w:r>
        <w:rPr>
          <w:rFonts w:hint="eastAsia"/>
          <w:highlight w:val="none"/>
        </w:rPr>
        <w:t>使用通过受让或者租借等方式获取的资格、资质证书投标的，即以他人名义投标的。</w:t>
      </w:r>
    </w:p>
    <w:p w14:paraId="3CDEED08">
      <w:pPr>
        <w:spacing w:line="360" w:lineRule="auto"/>
        <w:ind w:firstLine="420" w:firstLineChars="200"/>
        <w:rPr>
          <w:rFonts w:hint="eastAsia"/>
          <w:highlight w:val="none"/>
        </w:rPr>
      </w:pPr>
      <w:r>
        <w:rPr>
          <w:rFonts w:hint="eastAsia" w:ascii="宋体" w:hAnsi="宋体"/>
          <w:szCs w:val="21"/>
          <w:highlight w:val="none"/>
        </w:rPr>
        <w:t>（2）</w:t>
      </w:r>
      <w:r>
        <w:rPr>
          <w:rFonts w:hint="eastAsia"/>
          <w:highlight w:val="none"/>
        </w:rPr>
        <w:t>使用伪造、变造的许可证件；</w:t>
      </w:r>
    </w:p>
    <w:p w14:paraId="291F2E7F">
      <w:pPr>
        <w:spacing w:line="360" w:lineRule="auto"/>
        <w:rPr>
          <w:rFonts w:hint="eastAsia"/>
          <w:highlight w:val="none"/>
        </w:rPr>
      </w:pPr>
      <w:r>
        <w:rPr>
          <w:rFonts w:hint="eastAsia"/>
          <w:highlight w:val="none"/>
        </w:rPr>
        <w:t xml:space="preserve">      </w:t>
      </w:r>
      <w:r>
        <w:rPr>
          <w:rFonts w:hint="eastAsia" w:ascii="宋体" w:hAnsi="宋体"/>
          <w:szCs w:val="21"/>
          <w:highlight w:val="none"/>
        </w:rPr>
        <w:t>（3）</w:t>
      </w:r>
      <w:r>
        <w:rPr>
          <w:rFonts w:hint="eastAsia"/>
          <w:highlight w:val="none"/>
        </w:rPr>
        <w:t>提供虚假的财务状况或者业绩；</w:t>
      </w:r>
    </w:p>
    <w:p w14:paraId="250D2BF1">
      <w:pPr>
        <w:spacing w:line="360" w:lineRule="auto"/>
        <w:rPr>
          <w:rFonts w:hint="eastAsia"/>
          <w:highlight w:val="none"/>
        </w:rPr>
      </w:pPr>
      <w:r>
        <w:rPr>
          <w:rFonts w:hint="eastAsia"/>
          <w:highlight w:val="none"/>
        </w:rPr>
        <w:t xml:space="preserve">      </w:t>
      </w:r>
      <w:r>
        <w:rPr>
          <w:rFonts w:hint="eastAsia" w:ascii="宋体" w:hAnsi="宋体"/>
          <w:szCs w:val="21"/>
          <w:highlight w:val="none"/>
        </w:rPr>
        <w:t>（4）</w:t>
      </w:r>
      <w:r>
        <w:rPr>
          <w:rFonts w:hint="eastAsia"/>
          <w:highlight w:val="none"/>
        </w:rPr>
        <w:t>提供虚假的总监理工程师或者专业监理工程师简历、劳动关系证明；</w:t>
      </w:r>
    </w:p>
    <w:p w14:paraId="79666453">
      <w:pPr>
        <w:spacing w:line="360" w:lineRule="auto"/>
        <w:rPr>
          <w:rFonts w:hint="eastAsia"/>
          <w:highlight w:val="none"/>
        </w:rPr>
      </w:pPr>
      <w:r>
        <w:rPr>
          <w:rFonts w:hint="eastAsia"/>
          <w:highlight w:val="none"/>
        </w:rPr>
        <w:t xml:space="preserve">      </w:t>
      </w:r>
      <w:r>
        <w:rPr>
          <w:rFonts w:hint="eastAsia" w:ascii="宋体" w:hAnsi="宋体"/>
          <w:szCs w:val="21"/>
          <w:highlight w:val="none"/>
        </w:rPr>
        <w:t>（5）</w:t>
      </w:r>
      <w:r>
        <w:rPr>
          <w:rFonts w:hint="eastAsia"/>
          <w:highlight w:val="none"/>
        </w:rPr>
        <w:t>提供虚假的信用状况；</w:t>
      </w:r>
    </w:p>
    <w:p w14:paraId="1842E96E">
      <w:pPr>
        <w:spacing w:line="360" w:lineRule="auto"/>
        <w:rPr>
          <w:rFonts w:hint="eastAsia"/>
          <w:highlight w:val="none"/>
        </w:rPr>
      </w:pPr>
      <w:r>
        <w:rPr>
          <w:rFonts w:hint="eastAsia"/>
          <w:highlight w:val="none"/>
        </w:rPr>
        <w:t xml:space="preserve">      </w:t>
      </w:r>
      <w:r>
        <w:rPr>
          <w:rFonts w:hint="eastAsia" w:ascii="宋体" w:hAnsi="宋体"/>
          <w:szCs w:val="21"/>
          <w:highlight w:val="none"/>
        </w:rPr>
        <w:t>（6）</w:t>
      </w:r>
      <w:r>
        <w:rPr>
          <w:rFonts w:hint="eastAsia"/>
          <w:highlight w:val="none"/>
        </w:rPr>
        <w:t>其他弄虚作假的行为。</w:t>
      </w:r>
    </w:p>
    <w:p w14:paraId="7D5E559E">
      <w:pPr>
        <w:keepNext/>
        <w:keepLines/>
        <w:spacing w:line="360" w:lineRule="auto"/>
        <w:outlineLvl w:val="2"/>
        <w:rPr>
          <w:rFonts w:hint="eastAsia" w:ascii="宋体" w:hAnsi="宋体"/>
          <w:b/>
          <w:szCs w:val="21"/>
          <w:highlight w:val="none"/>
        </w:rPr>
      </w:pPr>
      <w:bookmarkStart w:id="445" w:name="_Toc6179"/>
      <w:bookmarkStart w:id="446" w:name="_Toc13129"/>
      <w:r>
        <w:rPr>
          <w:rFonts w:hint="eastAsia" w:ascii="宋体" w:hAnsi="宋体"/>
          <w:b/>
          <w:szCs w:val="21"/>
          <w:highlight w:val="none"/>
        </w:rPr>
        <w:t>9.3 对评标委员会成员的纪律要求</w:t>
      </w:r>
      <w:bookmarkEnd w:id="441"/>
      <w:bookmarkEnd w:id="442"/>
      <w:bookmarkEnd w:id="443"/>
      <w:bookmarkEnd w:id="444"/>
      <w:bookmarkEnd w:id="445"/>
      <w:bookmarkEnd w:id="446"/>
    </w:p>
    <w:p w14:paraId="44A02872">
      <w:pPr>
        <w:spacing w:line="400" w:lineRule="exact"/>
        <w:ind w:firstLine="420" w:firstLineChars="200"/>
        <w:rPr>
          <w:rFonts w:hint="eastAsia" w:ascii="宋体" w:hAnsi="宋体"/>
          <w:highlight w:val="none"/>
        </w:rPr>
      </w:pPr>
      <w:bookmarkStart w:id="447" w:name="_Toc152042354"/>
      <w:bookmarkStart w:id="448" w:name="_Toc152045578"/>
      <w:bookmarkStart w:id="449" w:name="_Toc179632596"/>
      <w:bookmarkStart w:id="450" w:name="_Toc144974546"/>
      <w:r>
        <w:rPr>
          <w:rFonts w:hint="eastAsia" w:ascii="宋体" w:hAnsi="宋体"/>
          <w:highlight w:val="none"/>
        </w:rPr>
        <w:t>评标委员会成员不得与任何投标人或者与招标结果有利害关系的人进行私下接触，不得收受投标人、中介人、其他利害关系人的财物或者其他好处，不得向他人透漏对投标文件的评审和比较、中标候选人的推荐情况以及评标有关的其他情况。在评标活动中，评标委员会成员不得应当回避而不回避，不得擅离职守，影响评标程序正常进行，不得向招标人征询其确定中标人的意向，不得接受任何单位或者个人明示或者暗示提出的倾向或者排斥特定投标人的要求，不得对依法应当否决的投标不提出否决意见，不得暗示或者诱导投标人作出澄清、说明或者接受投标人主动提出的澄清、说明；不得使用第三章“评标办法”没有规定的评审因素和标准进行评标。</w:t>
      </w:r>
    </w:p>
    <w:p w14:paraId="309A57D9">
      <w:pPr>
        <w:keepNext/>
        <w:keepLines/>
        <w:spacing w:line="360" w:lineRule="auto"/>
        <w:outlineLvl w:val="2"/>
        <w:rPr>
          <w:rFonts w:hint="eastAsia" w:ascii="宋体" w:hAnsi="宋体"/>
          <w:b/>
          <w:szCs w:val="21"/>
          <w:highlight w:val="none"/>
        </w:rPr>
      </w:pPr>
      <w:bookmarkStart w:id="451" w:name="_Toc31889"/>
      <w:bookmarkStart w:id="452" w:name="_Toc7089"/>
      <w:r>
        <w:rPr>
          <w:rFonts w:hint="eastAsia" w:ascii="宋体" w:hAnsi="宋体"/>
          <w:b/>
          <w:szCs w:val="21"/>
          <w:highlight w:val="none"/>
        </w:rPr>
        <w:t>9.4 对与评标活动有关的工作人员的纪律要求</w:t>
      </w:r>
      <w:bookmarkEnd w:id="447"/>
      <w:bookmarkEnd w:id="448"/>
      <w:bookmarkEnd w:id="449"/>
      <w:bookmarkEnd w:id="451"/>
      <w:bookmarkEnd w:id="452"/>
    </w:p>
    <w:p w14:paraId="14DC1557">
      <w:pPr>
        <w:spacing w:line="360" w:lineRule="auto"/>
        <w:ind w:firstLine="420" w:firstLineChars="200"/>
        <w:rPr>
          <w:rFonts w:hint="eastAsia" w:ascii="宋体" w:hAnsi="宋体"/>
          <w:szCs w:val="21"/>
          <w:highlight w:val="none"/>
        </w:rPr>
      </w:pPr>
      <w:bookmarkStart w:id="453" w:name="_Toc152042355"/>
      <w:r>
        <w:rPr>
          <w:rFonts w:hint="eastAsia" w:ascii="宋体" w:hAnsi="宋体"/>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453"/>
    </w:p>
    <w:p w14:paraId="37DA59B1">
      <w:pPr>
        <w:keepNext/>
        <w:keepLines/>
        <w:spacing w:line="360" w:lineRule="auto"/>
        <w:outlineLvl w:val="2"/>
        <w:rPr>
          <w:rFonts w:hint="eastAsia" w:ascii="宋体" w:hAnsi="宋体"/>
          <w:b/>
          <w:szCs w:val="21"/>
          <w:highlight w:val="none"/>
        </w:rPr>
      </w:pPr>
      <w:bookmarkStart w:id="454" w:name="_Toc152042356"/>
      <w:bookmarkStart w:id="455" w:name="_Toc1563"/>
      <w:bookmarkStart w:id="456" w:name="_Toc179632597"/>
      <w:bookmarkStart w:id="457" w:name="_Toc28640"/>
      <w:bookmarkStart w:id="458" w:name="_Toc152045579"/>
      <w:r>
        <w:rPr>
          <w:rFonts w:hint="eastAsia" w:ascii="宋体" w:hAnsi="宋体"/>
          <w:b/>
          <w:szCs w:val="21"/>
          <w:highlight w:val="none"/>
        </w:rPr>
        <w:t>9.5 投诉</w:t>
      </w:r>
      <w:bookmarkEnd w:id="450"/>
      <w:bookmarkEnd w:id="454"/>
      <w:bookmarkEnd w:id="455"/>
      <w:bookmarkEnd w:id="456"/>
      <w:bookmarkEnd w:id="457"/>
      <w:bookmarkEnd w:id="458"/>
    </w:p>
    <w:p w14:paraId="15EB5E75">
      <w:pPr>
        <w:spacing w:line="400" w:lineRule="exact"/>
        <w:ind w:firstLine="411" w:firstLineChars="196"/>
        <w:rPr>
          <w:rFonts w:hint="eastAsia" w:ascii="宋体" w:hAnsi="宋体"/>
          <w:highlight w:val="none"/>
        </w:rPr>
      </w:pPr>
      <w:r>
        <w:rPr>
          <w:rFonts w:hint="eastAsia" w:ascii="宋体" w:hAnsi="宋体"/>
          <w:highlight w:val="none"/>
        </w:rPr>
        <w:t>本次招标投标活动及其相关当事人应当接受有关行政监督部门依法实施的监督。</w:t>
      </w:r>
    </w:p>
    <w:p w14:paraId="38DD55D1">
      <w:pPr>
        <w:spacing w:line="400" w:lineRule="exact"/>
        <w:ind w:firstLine="420" w:firstLineChars="200"/>
        <w:rPr>
          <w:rFonts w:hint="eastAsia" w:ascii="宋体" w:hAnsi="宋体"/>
          <w:highlight w:val="none"/>
        </w:rPr>
      </w:pPr>
      <w:r>
        <w:rPr>
          <w:rFonts w:hint="eastAsia"/>
          <w:szCs w:val="21"/>
          <w:highlight w:val="none"/>
        </w:rPr>
        <w:t>依据《中华人民共和国招标投标法实施条例》第四条第三款的规定，财政部门依法对实行招标投标的政府采购工程建设项目的政府采购政策执行情况实施监督。</w:t>
      </w:r>
    </w:p>
    <w:p w14:paraId="295EEDE7">
      <w:pPr>
        <w:spacing w:line="400" w:lineRule="exact"/>
        <w:ind w:firstLine="420" w:firstLineChars="200"/>
        <w:rPr>
          <w:rFonts w:hint="eastAsia" w:ascii="宋体" w:hAnsi="宋体"/>
          <w:highlight w:val="none"/>
        </w:rPr>
      </w:pPr>
      <w:r>
        <w:rPr>
          <w:rFonts w:hint="eastAsia" w:ascii="宋体" w:hAnsi="宋体"/>
          <w:highlight w:val="none"/>
        </w:rPr>
        <w:t>投标人和其他利害关系人认为本次招标活动违反法律、法规和规章规定的，</w:t>
      </w:r>
      <w:r>
        <w:rPr>
          <w:rFonts w:hint="eastAsia"/>
          <w:highlight w:val="none"/>
        </w:rPr>
        <w:t>有权</w:t>
      </w:r>
      <w:r>
        <w:rPr>
          <w:rFonts w:hint="eastAsia" w:ascii="宋体" w:hAnsi="宋体"/>
          <w:highlight w:val="none"/>
        </w:rPr>
        <w:t>自知道或者应当知道之日起10日内向有关行政监督部门投诉，其中对招标文件的内容、开标、评标结果进行投诉的，应当按本章第2.4款、第5.3款、第6.4款的规定先向招标人提出异议后，方可向有关行政监督部门投诉，异议答复期不计算在规定的</w:t>
      </w:r>
      <w:r>
        <w:rPr>
          <w:rFonts w:ascii="宋体" w:hAnsi="宋体"/>
          <w:highlight w:val="none"/>
        </w:rPr>
        <w:t>投诉时效</w:t>
      </w:r>
      <w:r>
        <w:rPr>
          <w:rFonts w:hint="eastAsia" w:ascii="宋体" w:hAnsi="宋体"/>
          <w:highlight w:val="none"/>
        </w:rPr>
        <w:t>期限内。</w:t>
      </w:r>
    </w:p>
    <w:p w14:paraId="70643928">
      <w:pPr>
        <w:spacing w:line="400" w:lineRule="exact"/>
        <w:ind w:firstLine="420" w:firstLineChars="200"/>
        <w:rPr>
          <w:rFonts w:hint="eastAsia" w:ascii="宋体" w:cs="宋体"/>
          <w:spacing w:val="4"/>
          <w:kern w:val="0"/>
          <w:sz w:val="22"/>
          <w:szCs w:val="22"/>
          <w:highlight w:val="none"/>
        </w:rPr>
      </w:pPr>
      <w:r>
        <w:rPr>
          <w:rFonts w:hint="eastAsia"/>
          <w:highlight w:val="none"/>
        </w:rPr>
        <w:t>投标人和其他利害关系人的投诉应按照</w:t>
      </w:r>
      <w:r>
        <w:rPr>
          <w:rFonts w:hint="eastAsia" w:ascii="宋体" w:cs="宋体"/>
          <w:spacing w:val="4"/>
          <w:kern w:val="0"/>
          <w:sz w:val="22"/>
          <w:szCs w:val="22"/>
          <w:highlight w:val="none"/>
        </w:rPr>
        <w:t>《工程建设项目招标投标活动投诉处理办法》或</w:t>
      </w:r>
      <w:r>
        <w:rPr>
          <w:rFonts w:hint="eastAsia"/>
          <w:highlight w:val="none"/>
        </w:rPr>
        <w:t>《湖北省公共资源招标投标投诉处理办法》的规定进行。</w:t>
      </w:r>
    </w:p>
    <w:p w14:paraId="1715B733">
      <w:pPr>
        <w:spacing w:line="400" w:lineRule="exact"/>
        <w:ind w:firstLine="420" w:firstLineChars="200"/>
        <w:rPr>
          <w:rFonts w:hint="eastAsia" w:ascii="宋体" w:hAnsi="宋体"/>
          <w:highlight w:val="none"/>
        </w:rPr>
      </w:pPr>
      <w:r>
        <w:rPr>
          <w:rFonts w:hint="eastAsia" w:ascii="宋体" w:hAnsi="宋体"/>
          <w:highlight w:val="none"/>
        </w:rPr>
        <w:t>有关行政监督部门的联系方式见投标人须知前附表。</w:t>
      </w:r>
    </w:p>
    <w:p w14:paraId="060D8E75">
      <w:pPr>
        <w:pStyle w:val="18"/>
        <w:spacing w:line="360" w:lineRule="auto"/>
        <w:rPr>
          <w:rFonts w:hint="eastAsia" w:ascii="宋体" w:hAnsi="宋体"/>
          <w:b/>
          <w:bCs/>
          <w:highlight w:val="none"/>
        </w:rPr>
      </w:pPr>
      <w:bookmarkStart w:id="459" w:name="_Toc387753561"/>
      <w:bookmarkStart w:id="460" w:name="_Toc387755341"/>
      <w:bookmarkStart w:id="461" w:name="_Toc9177"/>
      <w:bookmarkStart w:id="462" w:name="_Toc25417"/>
      <w:bookmarkStart w:id="463" w:name="_Toc10160"/>
      <w:bookmarkStart w:id="464" w:name="_Toc32762"/>
      <w:r>
        <w:rPr>
          <w:rFonts w:hint="eastAsia" w:ascii="宋体" w:hAnsi="宋体"/>
          <w:b/>
          <w:bCs/>
          <w:highlight w:val="none"/>
        </w:rPr>
        <w:t>10.需要补充的其他内容</w:t>
      </w:r>
      <w:bookmarkEnd w:id="459"/>
      <w:bookmarkEnd w:id="460"/>
      <w:bookmarkEnd w:id="461"/>
      <w:bookmarkEnd w:id="462"/>
      <w:bookmarkEnd w:id="463"/>
      <w:bookmarkEnd w:id="464"/>
    </w:p>
    <w:p w14:paraId="47D99E5D">
      <w:pPr>
        <w:keepNext/>
        <w:keepLines/>
        <w:spacing w:line="360" w:lineRule="auto"/>
        <w:outlineLvl w:val="2"/>
        <w:rPr>
          <w:rFonts w:ascii="宋体" w:hAnsi="宋体"/>
          <w:b/>
          <w:szCs w:val="21"/>
          <w:highlight w:val="none"/>
        </w:rPr>
      </w:pPr>
      <w:bookmarkStart w:id="465" w:name="_Toc28202"/>
      <w:bookmarkStart w:id="466" w:name="_Toc8334"/>
      <w:bookmarkStart w:id="467" w:name="_Toc387755342"/>
      <w:bookmarkStart w:id="468" w:name="_Toc387753562"/>
      <w:r>
        <w:rPr>
          <w:rFonts w:hint="eastAsia" w:ascii="宋体" w:hAnsi="宋体"/>
          <w:b/>
          <w:szCs w:val="21"/>
          <w:highlight w:val="none"/>
        </w:rPr>
        <w:t>10.1同类工程和类似工程</w:t>
      </w:r>
      <w:bookmarkEnd w:id="465"/>
      <w:bookmarkEnd w:id="466"/>
    </w:p>
    <w:p w14:paraId="390CDACA">
      <w:pPr>
        <w:spacing w:line="360" w:lineRule="auto"/>
        <w:ind w:firstLine="315" w:firstLineChars="150"/>
        <w:rPr>
          <w:rFonts w:hint="eastAsia" w:ascii="宋体" w:hAnsi="宋体"/>
          <w:szCs w:val="21"/>
          <w:highlight w:val="none"/>
        </w:rPr>
      </w:pPr>
      <w:r>
        <w:rPr>
          <w:rFonts w:hint="eastAsia" w:ascii="宋体" w:hAnsi="宋体"/>
          <w:szCs w:val="21"/>
          <w:highlight w:val="none"/>
        </w:rPr>
        <w:t>本招标文件</w:t>
      </w:r>
      <w:r>
        <w:rPr>
          <w:rFonts w:hint="eastAsia"/>
          <w:highlight w:val="none"/>
        </w:rPr>
        <w:t>同类工程和类似工程</w:t>
      </w:r>
      <w:r>
        <w:rPr>
          <w:rFonts w:hint="eastAsia" w:ascii="宋体" w:hAnsi="宋体"/>
          <w:szCs w:val="21"/>
          <w:highlight w:val="none"/>
        </w:rPr>
        <w:t>的定义：</w:t>
      </w:r>
      <w:bookmarkEnd w:id="467"/>
      <w:bookmarkEnd w:id="468"/>
      <w:r>
        <w:rPr>
          <w:rFonts w:hint="eastAsia" w:ascii="宋体" w:hAnsi="宋体"/>
          <w:szCs w:val="21"/>
          <w:highlight w:val="none"/>
        </w:rPr>
        <w:t>见投标人须知前附表。</w:t>
      </w:r>
    </w:p>
    <w:p w14:paraId="0622693F">
      <w:pPr>
        <w:keepNext/>
        <w:keepLines/>
        <w:spacing w:line="360" w:lineRule="auto"/>
        <w:outlineLvl w:val="2"/>
        <w:rPr>
          <w:rFonts w:hint="eastAsia" w:ascii="宋体" w:hAnsi="宋体"/>
          <w:b/>
          <w:szCs w:val="21"/>
          <w:highlight w:val="none"/>
        </w:rPr>
      </w:pPr>
      <w:bookmarkStart w:id="469" w:name="_Toc15060"/>
      <w:bookmarkStart w:id="470" w:name="_Toc25537"/>
      <w:r>
        <w:rPr>
          <w:rFonts w:hint="eastAsia" w:ascii="宋体" w:hAnsi="宋体"/>
          <w:b/>
          <w:szCs w:val="21"/>
          <w:highlight w:val="none"/>
        </w:rPr>
        <w:t>10.2 最高投标限价</w:t>
      </w:r>
      <w:bookmarkEnd w:id="469"/>
      <w:bookmarkEnd w:id="470"/>
    </w:p>
    <w:p w14:paraId="10BF39FF">
      <w:pPr>
        <w:spacing w:line="360" w:lineRule="auto"/>
        <w:ind w:firstLine="315" w:firstLineChars="150"/>
        <w:rPr>
          <w:highlight w:val="none"/>
        </w:rPr>
      </w:pPr>
      <w:r>
        <w:rPr>
          <w:rFonts w:hint="eastAsia" w:ascii="宋体" w:hAnsi="宋体"/>
          <w:szCs w:val="21"/>
          <w:highlight w:val="none"/>
        </w:rPr>
        <w:t>招标人设置的最高投标限价：见投标人须知前附表。</w:t>
      </w:r>
      <w:r>
        <w:rPr>
          <w:rFonts w:hint="eastAsia"/>
          <w:highlight w:val="none"/>
        </w:rPr>
        <w:t>投标人投标函中的大写报价或算术错误修正后的投标报价（如有</w:t>
      </w:r>
      <w:r>
        <w:rPr>
          <w:rFonts w:hint="eastAsia" w:ascii="宋体" w:hAnsi="宋体"/>
          <w:szCs w:val="21"/>
          <w:highlight w:val="none"/>
        </w:rPr>
        <w:t>）超过最高投标限价</w:t>
      </w:r>
      <w:r>
        <w:rPr>
          <w:rFonts w:hint="eastAsia"/>
          <w:highlight w:val="none"/>
        </w:rPr>
        <w:t>的，</w:t>
      </w:r>
      <w:r>
        <w:rPr>
          <w:highlight w:val="none"/>
        </w:rPr>
        <w:t>其投标</w:t>
      </w:r>
      <w:r>
        <w:rPr>
          <w:rFonts w:hint="eastAsia"/>
          <w:highlight w:val="none"/>
        </w:rPr>
        <w:t>将被否决</w:t>
      </w:r>
      <w:r>
        <w:rPr>
          <w:highlight w:val="none"/>
        </w:rPr>
        <w:t>。</w:t>
      </w:r>
      <w:bookmarkStart w:id="471" w:name="_Toc519263984"/>
      <w:bookmarkStart w:id="472" w:name="_Toc491089701"/>
      <w:bookmarkStart w:id="473" w:name="_Toc494315173"/>
    </w:p>
    <w:p w14:paraId="1D6EE337">
      <w:pPr>
        <w:pStyle w:val="5"/>
        <w:spacing w:before="0" w:after="0"/>
        <w:rPr>
          <w:rFonts w:hint="eastAsia" w:ascii="宋体" w:hAnsi="宋体" w:cs="宋体"/>
          <w:sz w:val="21"/>
          <w:szCs w:val="21"/>
          <w:highlight w:val="none"/>
        </w:rPr>
      </w:pPr>
      <w:bookmarkStart w:id="474" w:name="_Toc17808"/>
      <w:bookmarkStart w:id="475" w:name="_Toc30489"/>
      <w:bookmarkStart w:id="476" w:name="_Toc31941"/>
      <w:r>
        <w:rPr>
          <w:rFonts w:hint="eastAsia" w:ascii="宋体" w:hAnsi="宋体" w:cs="宋体"/>
          <w:sz w:val="21"/>
          <w:szCs w:val="21"/>
          <w:highlight w:val="none"/>
        </w:rPr>
        <w:t>10.3 小微企业报价优惠（扣除）系数</w:t>
      </w:r>
      <w:bookmarkEnd w:id="474"/>
      <w:bookmarkEnd w:id="475"/>
      <w:bookmarkEnd w:id="476"/>
    </w:p>
    <w:p w14:paraId="009A4EC5">
      <w:pPr>
        <w:spacing w:line="360" w:lineRule="auto"/>
        <w:ind w:firstLine="420" w:firstLineChars="200"/>
        <w:rPr>
          <w:rFonts w:hint="eastAsia"/>
          <w:highlight w:val="none"/>
        </w:rPr>
      </w:pPr>
      <w:bookmarkStart w:id="477" w:name="_Toc15639"/>
      <w:r>
        <w:rPr>
          <w:rFonts w:hint="eastAsia" w:ascii="宋体" w:hAnsi="宋体"/>
          <w:szCs w:val="21"/>
          <w:highlight w:val="none"/>
        </w:rPr>
        <w:t>小微企业报价优惠（扣除）系数规定：见投标人须知前附表</w:t>
      </w:r>
      <w:bookmarkEnd w:id="477"/>
    </w:p>
    <w:p w14:paraId="6B615C63">
      <w:pPr>
        <w:pStyle w:val="5"/>
        <w:spacing w:before="0" w:after="0"/>
        <w:rPr>
          <w:rFonts w:hint="eastAsia" w:ascii="宋体" w:hAnsi="宋体" w:cs="宋体"/>
          <w:sz w:val="21"/>
          <w:szCs w:val="21"/>
          <w:highlight w:val="none"/>
        </w:rPr>
      </w:pPr>
      <w:bookmarkStart w:id="478" w:name="_Toc25516"/>
      <w:bookmarkStart w:id="479" w:name="_Toc16837"/>
      <w:bookmarkStart w:id="480" w:name="_Toc11843"/>
      <w:r>
        <w:rPr>
          <w:rFonts w:hint="eastAsia" w:ascii="宋体" w:hAnsi="宋体" w:cs="宋体"/>
          <w:sz w:val="21"/>
          <w:szCs w:val="21"/>
          <w:highlight w:val="none"/>
        </w:rPr>
        <w:t>10.4 满足条件的联合体报价优惠(扣除)系数</w:t>
      </w:r>
      <w:bookmarkEnd w:id="478"/>
      <w:bookmarkEnd w:id="479"/>
      <w:bookmarkEnd w:id="480"/>
    </w:p>
    <w:p w14:paraId="62C32760">
      <w:pPr>
        <w:spacing w:line="360" w:lineRule="auto"/>
        <w:ind w:firstLine="420" w:firstLineChars="200"/>
        <w:rPr>
          <w:rFonts w:hint="eastAsia"/>
          <w:highlight w:val="none"/>
        </w:rPr>
      </w:pPr>
      <w:bookmarkStart w:id="481" w:name="_Toc27591"/>
      <w:r>
        <w:rPr>
          <w:rFonts w:hint="eastAsia" w:ascii="宋体" w:hAnsi="宋体"/>
          <w:szCs w:val="21"/>
          <w:highlight w:val="none"/>
        </w:rPr>
        <w:t>满足条件的联合体报价优惠(扣除)系数</w:t>
      </w:r>
      <w:r>
        <w:rPr>
          <w:rFonts w:hint="eastAsia" w:hAnsi="宋体"/>
          <w:szCs w:val="21"/>
          <w:highlight w:val="none"/>
        </w:rPr>
        <w:t>规定</w:t>
      </w:r>
      <w:r>
        <w:rPr>
          <w:rFonts w:hint="eastAsia" w:ascii="宋体" w:hAnsi="宋体"/>
          <w:szCs w:val="21"/>
          <w:highlight w:val="none"/>
        </w:rPr>
        <w:t>：见投标人须知前附表</w:t>
      </w:r>
      <w:bookmarkEnd w:id="481"/>
    </w:p>
    <w:p w14:paraId="3B4E1513">
      <w:pPr>
        <w:keepNext/>
        <w:keepLines/>
        <w:spacing w:line="360" w:lineRule="auto"/>
        <w:outlineLvl w:val="2"/>
        <w:rPr>
          <w:rFonts w:hint="eastAsia" w:ascii="宋体" w:hAnsi="宋体"/>
          <w:b/>
          <w:szCs w:val="21"/>
          <w:highlight w:val="none"/>
        </w:rPr>
      </w:pPr>
      <w:bookmarkStart w:id="482" w:name="_Toc31955"/>
      <w:bookmarkStart w:id="483" w:name="_Toc24890"/>
      <w:r>
        <w:rPr>
          <w:rFonts w:hint="eastAsia" w:ascii="宋体" w:hAnsi="宋体"/>
          <w:b/>
          <w:szCs w:val="21"/>
          <w:highlight w:val="none"/>
        </w:rPr>
        <w:t>10.5 多标段投标</w:t>
      </w:r>
      <w:bookmarkEnd w:id="471"/>
      <w:bookmarkEnd w:id="472"/>
      <w:bookmarkEnd w:id="473"/>
      <w:bookmarkEnd w:id="482"/>
      <w:bookmarkEnd w:id="483"/>
    </w:p>
    <w:p w14:paraId="316CDB3A">
      <w:pPr>
        <w:spacing w:line="360" w:lineRule="auto"/>
        <w:ind w:firstLine="315" w:firstLineChars="150"/>
        <w:rPr>
          <w:rFonts w:hint="eastAsia" w:ascii="宋体" w:hAnsi="宋体"/>
          <w:szCs w:val="21"/>
          <w:highlight w:val="none"/>
        </w:rPr>
      </w:pPr>
      <w:r>
        <w:rPr>
          <w:rFonts w:hint="eastAsia" w:ascii="宋体" w:hAnsi="宋体"/>
          <w:szCs w:val="21"/>
          <w:highlight w:val="none"/>
        </w:rPr>
        <w:t>多标段投标规定：见投标人须知前附表。</w:t>
      </w:r>
    </w:p>
    <w:p w14:paraId="45A48890">
      <w:pPr>
        <w:keepNext/>
        <w:keepLines/>
        <w:spacing w:line="360" w:lineRule="auto"/>
        <w:outlineLvl w:val="2"/>
        <w:rPr>
          <w:rFonts w:hint="eastAsia" w:ascii="宋体" w:hAnsi="宋体"/>
          <w:b/>
          <w:szCs w:val="21"/>
          <w:highlight w:val="none"/>
        </w:rPr>
      </w:pPr>
      <w:bookmarkStart w:id="484" w:name="_Toc387753565"/>
      <w:bookmarkStart w:id="485" w:name="_Toc20103"/>
      <w:bookmarkStart w:id="486" w:name="_Toc387755345"/>
      <w:bookmarkStart w:id="487" w:name="_Toc26732"/>
      <w:r>
        <w:rPr>
          <w:rFonts w:hint="eastAsia" w:ascii="宋体" w:hAnsi="宋体"/>
          <w:b/>
          <w:szCs w:val="21"/>
          <w:highlight w:val="none"/>
        </w:rPr>
        <w:t>10.6 中标人的投标文件</w:t>
      </w:r>
      <w:bookmarkEnd w:id="484"/>
      <w:bookmarkEnd w:id="485"/>
      <w:bookmarkEnd w:id="486"/>
      <w:bookmarkEnd w:id="487"/>
    </w:p>
    <w:p w14:paraId="52764E20">
      <w:pPr>
        <w:spacing w:line="360" w:lineRule="auto"/>
        <w:ind w:firstLine="420" w:firstLineChars="200"/>
        <w:rPr>
          <w:rFonts w:hint="eastAsia" w:ascii="宋体" w:hAnsi="宋体"/>
          <w:szCs w:val="21"/>
          <w:highlight w:val="none"/>
        </w:rPr>
      </w:pPr>
      <w:r>
        <w:rPr>
          <w:rFonts w:hint="eastAsia" w:ascii="宋体" w:hAnsi="宋体"/>
          <w:szCs w:val="21"/>
          <w:highlight w:val="none"/>
        </w:rPr>
        <w:t>中标人在签订合同前须向招标人另行提交的投标文件份数：见投标人须知前附表。</w:t>
      </w:r>
    </w:p>
    <w:p w14:paraId="27D8450E">
      <w:pPr>
        <w:spacing w:line="360" w:lineRule="auto"/>
        <w:ind w:firstLine="420" w:firstLineChars="200"/>
        <w:rPr>
          <w:rFonts w:ascii="宋体" w:hAnsi="宋体"/>
          <w:szCs w:val="21"/>
          <w:highlight w:val="none"/>
        </w:rPr>
      </w:pPr>
      <w:r>
        <w:rPr>
          <w:rFonts w:hint="eastAsia" w:ascii="宋体" w:hAnsi="宋体"/>
          <w:szCs w:val="21"/>
          <w:highlight w:val="none"/>
        </w:rPr>
        <w:t>中标后提交的纸质投标文件内容应与投标时递交的电子投标文件内容保持一致。当纸质投标文件与电子投标文件不一致时，以递交的电子投标文件为准，造成损失或者产生不良影响的，招标人有权追究相应的法律责任并作为不良行为报送</w:t>
      </w:r>
      <w:r>
        <w:rPr>
          <w:rFonts w:hint="eastAsia"/>
          <w:highlight w:val="none"/>
        </w:rPr>
        <w:t>有关行政监督部门</w:t>
      </w:r>
      <w:r>
        <w:rPr>
          <w:rFonts w:hint="eastAsia" w:ascii="宋体" w:hAnsi="宋体"/>
          <w:szCs w:val="21"/>
          <w:highlight w:val="none"/>
        </w:rPr>
        <w:t>记录。</w:t>
      </w:r>
    </w:p>
    <w:p w14:paraId="2B95FAF4">
      <w:pPr>
        <w:keepNext/>
        <w:keepLines/>
        <w:spacing w:line="360" w:lineRule="auto"/>
        <w:outlineLvl w:val="2"/>
        <w:rPr>
          <w:rFonts w:ascii="宋体" w:hAnsi="宋体"/>
          <w:b/>
          <w:szCs w:val="21"/>
          <w:highlight w:val="none"/>
        </w:rPr>
      </w:pPr>
      <w:bookmarkStart w:id="488" w:name="_Toc29660"/>
      <w:bookmarkStart w:id="489" w:name="_Toc13874"/>
      <w:r>
        <w:rPr>
          <w:rFonts w:hint="eastAsia" w:ascii="宋体" w:hAnsi="宋体"/>
          <w:b/>
          <w:szCs w:val="21"/>
          <w:highlight w:val="none"/>
        </w:rPr>
        <w:t>1</w:t>
      </w:r>
      <w:r>
        <w:rPr>
          <w:rFonts w:ascii="宋体" w:hAnsi="宋体"/>
          <w:b/>
          <w:szCs w:val="21"/>
          <w:highlight w:val="none"/>
        </w:rPr>
        <w:t>0.</w:t>
      </w:r>
      <w:r>
        <w:rPr>
          <w:rFonts w:hint="eastAsia" w:ascii="宋体" w:hAnsi="宋体"/>
          <w:b/>
          <w:szCs w:val="21"/>
          <w:highlight w:val="none"/>
        </w:rPr>
        <w:t>7</w:t>
      </w:r>
      <w:r>
        <w:rPr>
          <w:rFonts w:ascii="宋体" w:hAnsi="宋体"/>
          <w:b/>
          <w:szCs w:val="21"/>
          <w:highlight w:val="none"/>
        </w:rPr>
        <w:t xml:space="preserve"> 交易平台信息服务费</w:t>
      </w:r>
      <w:bookmarkEnd w:id="488"/>
      <w:bookmarkEnd w:id="489"/>
    </w:p>
    <w:p w14:paraId="2D893574">
      <w:pPr>
        <w:spacing w:line="360" w:lineRule="auto"/>
        <w:ind w:firstLine="420" w:firstLineChars="200"/>
        <w:rPr>
          <w:rFonts w:hint="eastAsia" w:ascii="宋体" w:hAnsi="宋体"/>
          <w:szCs w:val="21"/>
          <w:highlight w:val="none"/>
        </w:rPr>
      </w:pPr>
      <w:r>
        <w:rPr>
          <w:rFonts w:ascii="宋体" w:hAnsi="宋体"/>
          <w:szCs w:val="21"/>
          <w:highlight w:val="none"/>
        </w:rPr>
        <w:t>交易平台信息服务费缴费</w:t>
      </w:r>
      <w:r>
        <w:rPr>
          <w:rFonts w:hint="eastAsia" w:ascii="宋体" w:hAnsi="宋体"/>
          <w:szCs w:val="21"/>
          <w:highlight w:val="none"/>
        </w:rPr>
        <w:t>规定：</w:t>
      </w:r>
      <w:r>
        <w:rPr>
          <w:rFonts w:ascii="宋体" w:hAnsi="宋体"/>
          <w:szCs w:val="21"/>
          <w:highlight w:val="none"/>
        </w:rPr>
        <w:t>见投标人须知前附表</w:t>
      </w:r>
      <w:r>
        <w:rPr>
          <w:rFonts w:hint="eastAsia" w:ascii="宋体" w:hAnsi="宋体"/>
          <w:szCs w:val="21"/>
          <w:highlight w:val="none"/>
        </w:rPr>
        <w:t>。</w:t>
      </w:r>
    </w:p>
    <w:p w14:paraId="46E562AA">
      <w:pPr>
        <w:keepNext/>
        <w:keepLines/>
        <w:spacing w:line="360" w:lineRule="auto"/>
        <w:outlineLvl w:val="2"/>
        <w:rPr>
          <w:highlight w:val="none"/>
        </w:rPr>
      </w:pPr>
      <w:bookmarkStart w:id="490" w:name="_Toc14845"/>
      <w:bookmarkStart w:id="491" w:name="_Toc8444"/>
      <w:r>
        <w:rPr>
          <w:rFonts w:hint="eastAsia" w:ascii="宋体" w:hAnsi="宋体"/>
          <w:b/>
          <w:szCs w:val="21"/>
          <w:highlight w:val="none"/>
        </w:rPr>
        <w:t>1</w:t>
      </w:r>
      <w:r>
        <w:rPr>
          <w:rFonts w:ascii="宋体" w:hAnsi="宋体"/>
          <w:b/>
          <w:szCs w:val="21"/>
          <w:highlight w:val="none"/>
        </w:rPr>
        <w:t>0.</w:t>
      </w:r>
      <w:r>
        <w:rPr>
          <w:rFonts w:hint="eastAsia" w:ascii="宋体" w:hAnsi="宋体"/>
          <w:b/>
          <w:szCs w:val="21"/>
          <w:highlight w:val="none"/>
        </w:rPr>
        <w:t>8</w:t>
      </w:r>
      <w:r>
        <w:rPr>
          <w:rFonts w:ascii="宋体" w:hAnsi="宋体"/>
          <w:b/>
          <w:szCs w:val="21"/>
          <w:highlight w:val="none"/>
        </w:rPr>
        <w:t xml:space="preserve"> 招标代理服务费</w:t>
      </w:r>
      <w:bookmarkEnd w:id="490"/>
      <w:bookmarkEnd w:id="491"/>
    </w:p>
    <w:p w14:paraId="16EBC640">
      <w:pPr>
        <w:spacing w:line="360" w:lineRule="auto"/>
        <w:ind w:firstLine="420" w:firstLineChars="200"/>
        <w:rPr>
          <w:rFonts w:hint="eastAsia" w:ascii="宋体" w:hAnsi="宋体"/>
          <w:szCs w:val="21"/>
          <w:highlight w:val="none"/>
        </w:rPr>
      </w:pPr>
      <w:r>
        <w:rPr>
          <w:rFonts w:hint="eastAsia" w:ascii="宋体" w:hAnsi="宋体"/>
          <w:szCs w:val="21"/>
          <w:highlight w:val="none"/>
        </w:rPr>
        <w:t>招标代理服务费收取约定：</w:t>
      </w:r>
      <w:r>
        <w:rPr>
          <w:rFonts w:ascii="宋体" w:hAnsi="宋体"/>
          <w:szCs w:val="21"/>
          <w:highlight w:val="none"/>
        </w:rPr>
        <w:t>见投标人须知前附表</w:t>
      </w:r>
      <w:r>
        <w:rPr>
          <w:rFonts w:hint="eastAsia" w:ascii="宋体" w:hAnsi="宋体"/>
          <w:szCs w:val="21"/>
          <w:highlight w:val="none"/>
        </w:rPr>
        <w:t>。</w:t>
      </w:r>
    </w:p>
    <w:p w14:paraId="64F47FD1">
      <w:pPr>
        <w:pStyle w:val="21"/>
        <w:spacing w:line="360" w:lineRule="auto"/>
        <w:rPr>
          <w:highlight w:val="none"/>
        </w:rPr>
      </w:pPr>
      <w:bookmarkStart w:id="492" w:name="_Toc25015"/>
      <w:bookmarkStart w:id="493" w:name="_Toc19545"/>
      <w:bookmarkStart w:id="494" w:name="_Toc21800"/>
      <w:bookmarkStart w:id="495" w:name="_Toc387753566"/>
      <w:bookmarkStart w:id="496" w:name="_Toc387755346"/>
      <w:bookmarkStart w:id="497" w:name="_Toc15600"/>
      <w:r>
        <w:rPr>
          <w:rFonts w:hint="eastAsia"/>
          <w:highlight w:val="none"/>
        </w:rPr>
        <w:t>1</w:t>
      </w:r>
      <w:r>
        <w:rPr>
          <w:highlight w:val="none"/>
        </w:rPr>
        <w:t>0.</w:t>
      </w:r>
      <w:r>
        <w:rPr>
          <w:rFonts w:hint="eastAsia"/>
          <w:highlight w:val="none"/>
        </w:rPr>
        <w:t>9政府采购合同融资政策</w:t>
      </w:r>
      <w:bookmarkEnd w:id="492"/>
      <w:bookmarkEnd w:id="493"/>
      <w:bookmarkEnd w:id="494"/>
    </w:p>
    <w:p w14:paraId="54E6A08A">
      <w:pPr>
        <w:spacing w:line="360" w:lineRule="auto"/>
        <w:ind w:firstLine="420" w:firstLineChars="200"/>
        <w:rPr>
          <w:rFonts w:hint="eastAsia" w:ascii="宋体" w:hAnsi="宋体"/>
          <w:szCs w:val="21"/>
          <w:highlight w:val="none"/>
        </w:rPr>
      </w:pPr>
      <w:r>
        <w:rPr>
          <w:rStyle w:val="17"/>
          <w:rFonts w:hint="eastAsia"/>
          <w:highlight w:val="none"/>
        </w:rPr>
        <w:t>政府采购合同融资政策规定：</w:t>
      </w:r>
      <w:r>
        <w:rPr>
          <w:rFonts w:ascii="宋体" w:hAnsi="宋体"/>
          <w:szCs w:val="21"/>
          <w:highlight w:val="none"/>
        </w:rPr>
        <w:t>见投标人须知前附表</w:t>
      </w:r>
      <w:r>
        <w:rPr>
          <w:rFonts w:hint="eastAsia" w:ascii="宋体" w:hAnsi="宋体"/>
          <w:szCs w:val="21"/>
          <w:highlight w:val="none"/>
        </w:rPr>
        <w:t>。</w:t>
      </w:r>
    </w:p>
    <w:p w14:paraId="4084813A">
      <w:pPr>
        <w:keepNext/>
        <w:keepLines/>
        <w:spacing w:line="360" w:lineRule="auto"/>
        <w:outlineLvl w:val="2"/>
        <w:rPr>
          <w:rFonts w:hint="eastAsia" w:ascii="宋体" w:hAnsi="宋体"/>
          <w:b/>
          <w:szCs w:val="21"/>
          <w:highlight w:val="none"/>
        </w:rPr>
      </w:pPr>
      <w:bookmarkStart w:id="498" w:name="_Toc8675"/>
      <w:r>
        <w:rPr>
          <w:rFonts w:hint="eastAsia" w:ascii="宋体" w:hAnsi="宋体"/>
          <w:b/>
          <w:szCs w:val="21"/>
          <w:highlight w:val="none"/>
        </w:rPr>
        <w:t>10.10 需要补充的其他内容</w:t>
      </w:r>
      <w:bookmarkEnd w:id="495"/>
      <w:bookmarkEnd w:id="496"/>
      <w:bookmarkEnd w:id="497"/>
      <w:bookmarkEnd w:id="498"/>
      <w:r>
        <w:rPr>
          <w:rFonts w:hint="eastAsia" w:ascii="宋体" w:hAnsi="宋体"/>
          <w:b/>
          <w:szCs w:val="21"/>
          <w:highlight w:val="none"/>
        </w:rPr>
        <w:t xml:space="preserve"> </w:t>
      </w:r>
    </w:p>
    <w:p w14:paraId="7EB98770">
      <w:pPr>
        <w:spacing w:line="360" w:lineRule="auto"/>
        <w:ind w:firstLine="420" w:firstLineChars="200"/>
        <w:rPr>
          <w:rFonts w:hint="eastAsia" w:ascii="宋体" w:hAnsi="宋体"/>
          <w:szCs w:val="21"/>
          <w:highlight w:val="none"/>
        </w:rPr>
      </w:pPr>
      <w:r>
        <w:rPr>
          <w:rFonts w:hint="eastAsia" w:ascii="宋体" w:hAnsi="宋体"/>
          <w:szCs w:val="21"/>
          <w:highlight w:val="none"/>
        </w:rPr>
        <w:t>需要补充的其他内容：见投标人须知前附表。</w:t>
      </w:r>
    </w:p>
    <w:p w14:paraId="76E01DF1">
      <w:pPr>
        <w:spacing w:line="360" w:lineRule="auto"/>
        <w:rPr>
          <w:rFonts w:hint="eastAsia" w:ascii="宋体" w:hAnsi="宋体"/>
          <w:szCs w:val="21"/>
          <w:highlight w:val="none"/>
        </w:rPr>
      </w:pPr>
    </w:p>
    <w:p w14:paraId="12CAA364">
      <w:pPr>
        <w:pStyle w:val="21"/>
        <w:outlineLvl w:val="1"/>
        <w:rPr>
          <w:rFonts w:hint="eastAsia"/>
          <w:highlight w:val="none"/>
        </w:rPr>
      </w:pPr>
      <w:bookmarkStart w:id="499" w:name="_Toc402464821"/>
      <w:bookmarkStart w:id="500" w:name="_Toc20235"/>
      <w:r>
        <w:rPr>
          <w:rFonts w:hint="eastAsia"/>
          <w:highlight w:val="none"/>
        </w:rPr>
        <w:br w:type="page"/>
      </w:r>
      <w:bookmarkStart w:id="501" w:name="_Toc19745"/>
      <w:bookmarkStart w:id="502" w:name="_Toc30417"/>
      <w:bookmarkStart w:id="503" w:name="_Toc2367"/>
      <w:r>
        <w:rPr>
          <w:rFonts w:hint="eastAsia"/>
          <w:highlight w:val="none"/>
        </w:rPr>
        <w:t>附录一：</w:t>
      </w:r>
      <w:r>
        <w:rPr>
          <w:highlight w:val="none"/>
        </w:rPr>
        <w:t>投标人资质条件、能力和信誉</w:t>
      </w:r>
      <w:bookmarkEnd w:id="499"/>
      <w:bookmarkEnd w:id="500"/>
      <w:bookmarkEnd w:id="501"/>
      <w:bookmarkEnd w:id="502"/>
      <w:bookmarkEnd w:id="503"/>
    </w:p>
    <w:p w14:paraId="46E0915A">
      <w:pPr>
        <w:spacing w:line="400" w:lineRule="exact"/>
        <w:rPr>
          <w:sz w:val="21"/>
          <w:szCs w:val="21"/>
          <w:highlight w:val="none"/>
        </w:rPr>
      </w:pPr>
      <w:r>
        <w:rPr>
          <w:rFonts w:hint="eastAsia" w:ascii="宋体" w:hAnsi="宋体" w:eastAsia="宋体" w:cs="宋体"/>
          <w:color w:val="0000FF"/>
          <w:sz w:val="21"/>
          <w:szCs w:val="21"/>
          <w:highlight w:val="none"/>
          <w:u w:val="none"/>
          <w:lang w:eastAsia="zh-CN"/>
        </w:rPr>
        <w:t>黄梅县梅济老闸除险加固工程</w:t>
      </w:r>
      <w:r>
        <w:rPr>
          <w:rFonts w:hint="eastAsia" w:ascii="宋体" w:hAnsi="宋体" w:eastAsia="宋体" w:cs="宋体"/>
          <w:color w:val="0000FF"/>
          <w:sz w:val="21"/>
          <w:szCs w:val="21"/>
          <w:highlight w:val="none"/>
          <w:u w:val="none"/>
          <w:lang w:val="en-US" w:eastAsia="zh-CN"/>
        </w:rPr>
        <w:t>监理服务</w:t>
      </w:r>
      <w:r>
        <w:rPr>
          <w:sz w:val="21"/>
          <w:szCs w:val="21"/>
          <w:highlight w:val="none"/>
        </w:rPr>
        <w:t>（项目名称）</w:t>
      </w:r>
    </w:p>
    <w:p w14:paraId="3344A47D">
      <w:pPr>
        <w:spacing w:line="400" w:lineRule="exact"/>
        <w:rPr>
          <w:rFonts w:hint="eastAsia"/>
          <w:sz w:val="21"/>
          <w:szCs w:val="21"/>
          <w:highlight w:val="none"/>
        </w:rPr>
      </w:pPr>
      <w:r>
        <w:rPr>
          <w:rFonts w:hint="eastAsia" w:ascii="宋体" w:hAnsi="宋体" w:eastAsia="宋体" w:cs="宋体"/>
          <w:color w:val="0000FF"/>
          <w:sz w:val="21"/>
          <w:szCs w:val="21"/>
          <w:highlight w:val="none"/>
          <w:u w:val="none"/>
          <w:lang w:eastAsia="zh-CN"/>
        </w:rPr>
        <w:t>黄梅县梅济老闸除险加固工程</w:t>
      </w:r>
      <w:r>
        <w:rPr>
          <w:rFonts w:hint="eastAsia" w:ascii="宋体" w:hAnsi="宋体" w:eastAsia="宋体" w:cs="宋体"/>
          <w:color w:val="0000FF"/>
          <w:sz w:val="21"/>
          <w:szCs w:val="21"/>
          <w:highlight w:val="none"/>
          <w:u w:val="none"/>
          <w:lang w:val="en-US" w:eastAsia="zh-CN"/>
        </w:rPr>
        <w:t>监理服务</w:t>
      </w:r>
      <w:r>
        <w:rPr>
          <w:rFonts w:hint="eastAsia"/>
          <w:sz w:val="21"/>
          <w:szCs w:val="21"/>
          <w:highlight w:val="none"/>
        </w:rPr>
        <w:t>（标段名称）</w:t>
      </w:r>
    </w:p>
    <w:tbl>
      <w:tblPr>
        <w:tblStyle w:val="13"/>
        <w:tblW w:w="95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911"/>
        <w:gridCol w:w="1080"/>
        <w:gridCol w:w="4320"/>
        <w:gridCol w:w="1344"/>
        <w:gridCol w:w="1122"/>
      </w:tblGrid>
      <w:tr w14:paraId="71D5A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noWrap w:val="0"/>
            <w:tcMar>
              <w:top w:w="28" w:type="dxa"/>
              <w:bottom w:w="28" w:type="dxa"/>
            </w:tcMar>
            <w:vAlign w:val="center"/>
          </w:tcPr>
          <w:p w14:paraId="2B830B50">
            <w:pPr>
              <w:jc w:val="center"/>
              <w:rPr>
                <w:rFonts w:hint="eastAsia"/>
                <w:szCs w:val="21"/>
                <w:highlight w:val="none"/>
              </w:rPr>
            </w:pPr>
            <w:r>
              <w:rPr>
                <w:rFonts w:hint="eastAsia"/>
                <w:szCs w:val="21"/>
                <w:highlight w:val="none"/>
              </w:rPr>
              <w:t>项目</w:t>
            </w:r>
          </w:p>
        </w:tc>
        <w:tc>
          <w:tcPr>
            <w:tcW w:w="7655" w:type="dxa"/>
            <w:gridSpan w:val="4"/>
            <w:noWrap w:val="0"/>
            <w:tcMar>
              <w:top w:w="28" w:type="dxa"/>
              <w:bottom w:w="28" w:type="dxa"/>
            </w:tcMar>
            <w:vAlign w:val="center"/>
          </w:tcPr>
          <w:p w14:paraId="1FD96D52">
            <w:pPr>
              <w:jc w:val="center"/>
              <w:rPr>
                <w:rFonts w:hint="eastAsia"/>
                <w:szCs w:val="21"/>
                <w:highlight w:val="none"/>
              </w:rPr>
            </w:pPr>
            <w:r>
              <w:rPr>
                <w:rFonts w:hint="eastAsia"/>
                <w:szCs w:val="21"/>
                <w:highlight w:val="none"/>
              </w:rPr>
              <w:t>要求</w:t>
            </w:r>
          </w:p>
        </w:tc>
        <w:tc>
          <w:tcPr>
            <w:tcW w:w="1122" w:type="dxa"/>
            <w:noWrap w:val="0"/>
            <w:tcMar>
              <w:top w:w="28" w:type="dxa"/>
              <w:bottom w:w="28" w:type="dxa"/>
            </w:tcMar>
            <w:vAlign w:val="center"/>
          </w:tcPr>
          <w:p w14:paraId="1AA941FD">
            <w:pPr>
              <w:jc w:val="center"/>
              <w:rPr>
                <w:rFonts w:hint="eastAsia"/>
                <w:szCs w:val="21"/>
                <w:highlight w:val="none"/>
              </w:rPr>
            </w:pPr>
            <w:r>
              <w:rPr>
                <w:rFonts w:hint="eastAsia"/>
                <w:szCs w:val="21"/>
                <w:highlight w:val="none"/>
              </w:rPr>
              <w:t>备注</w:t>
            </w:r>
          </w:p>
        </w:tc>
      </w:tr>
      <w:tr w14:paraId="7198A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noWrap w:val="0"/>
            <w:tcMar>
              <w:top w:w="28" w:type="dxa"/>
              <w:bottom w:w="28" w:type="dxa"/>
            </w:tcMar>
            <w:vAlign w:val="center"/>
          </w:tcPr>
          <w:p w14:paraId="0338A9F6">
            <w:pPr>
              <w:jc w:val="center"/>
              <w:rPr>
                <w:rFonts w:hint="eastAsia"/>
                <w:szCs w:val="21"/>
                <w:highlight w:val="none"/>
              </w:rPr>
            </w:pPr>
            <w:r>
              <w:rPr>
                <w:szCs w:val="21"/>
                <w:highlight w:val="none"/>
              </w:rPr>
              <w:t>资质</w:t>
            </w:r>
          </w:p>
          <w:p w14:paraId="18E64CC8">
            <w:pPr>
              <w:jc w:val="center"/>
              <w:rPr>
                <w:rFonts w:hint="eastAsia"/>
                <w:szCs w:val="21"/>
                <w:highlight w:val="none"/>
              </w:rPr>
            </w:pPr>
            <w:r>
              <w:rPr>
                <w:szCs w:val="21"/>
                <w:highlight w:val="none"/>
              </w:rPr>
              <w:t>条件</w:t>
            </w:r>
          </w:p>
        </w:tc>
        <w:tc>
          <w:tcPr>
            <w:tcW w:w="7655" w:type="dxa"/>
            <w:gridSpan w:val="4"/>
            <w:noWrap w:val="0"/>
            <w:tcMar>
              <w:top w:w="28" w:type="dxa"/>
              <w:bottom w:w="28" w:type="dxa"/>
            </w:tcMar>
            <w:vAlign w:val="center"/>
          </w:tcPr>
          <w:p w14:paraId="6AFF7542">
            <w:pPr>
              <w:rPr>
                <w:rFonts w:hint="eastAsia"/>
                <w:color w:val="0000FF"/>
                <w:szCs w:val="21"/>
                <w:highlight w:val="none"/>
              </w:rPr>
            </w:pPr>
            <w:r>
              <w:rPr>
                <w:rFonts w:hint="eastAsia"/>
                <w:color w:val="0000FF"/>
                <w:szCs w:val="21"/>
                <w:highlight w:val="none"/>
              </w:rPr>
              <w:t>1.具有市场监督管理部门</w:t>
            </w:r>
            <w:r>
              <w:rPr>
                <w:color w:val="0000FF"/>
                <w:szCs w:val="21"/>
                <w:highlight w:val="none"/>
              </w:rPr>
              <w:t>核发的有效法人营业执照。</w:t>
            </w:r>
          </w:p>
          <w:p w14:paraId="7BD81586">
            <w:pPr>
              <w:rPr>
                <w:rFonts w:hint="eastAsia" w:eastAsia="宋体"/>
                <w:szCs w:val="21"/>
                <w:highlight w:val="none"/>
                <w:lang w:eastAsia="zh-CN"/>
              </w:rPr>
            </w:pPr>
            <w:r>
              <w:rPr>
                <w:rFonts w:hint="eastAsia"/>
                <w:color w:val="0000FF"/>
                <w:szCs w:val="21"/>
                <w:highlight w:val="none"/>
              </w:rPr>
              <w:t>2.</w:t>
            </w:r>
            <w:r>
              <w:rPr>
                <w:rFonts w:hint="eastAsia" w:ascii="宋体" w:hAnsi="宋体"/>
                <w:color w:val="0000FF"/>
                <w:szCs w:val="21"/>
                <w:highlight w:val="none"/>
                <w:lang w:eastAsia="zh-CN"/>
              </w:rPr>
              <w:t>水利部颁发的水利工程施工监理乙级及以上资质。</w:t>
            </w:r>
          </w:p>
        </w:tc>
        <w:tc>
          <w:tcPr>
            <w:tcW w:w="1122" w:type="dxa"/>
            <w:noWrap w:val="0"/>
            <w:tcMar>
              <w:top w:w="28" w:type="dxa"/>
              <w:bottom w:w="28" w:type="dxa"/>
            </w:tcMar>
            <w:vAlign w:val="center"/>
          </w:tcPr>
          <w:p w14:paraId="4C2B43DD">
            <w:pPr>
              <w:rPr>
                <w:rFonts w:hint="eastAsia"/>
                <w:szCs w:val="21"/>
                <w:highlight w:val="none"/>
              </w:rPr>
            </w:pPr>
          </w:p>
        </w:tc>
      </w:tr>
      <w:tr w14:paraId="58E05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noWrap w:val="0"/>
            <w:tcMar>
              <w:top w:w="28" w:type="dxa"/>
              <w:bottom w:w="28" w:type="dxa"/>
            </w:tcMar>
            <w:vAlign w:val="center"/>
          </w:tcPr>
          <w:p w14:paraId="4CB55370">
            <w:pPr>
              <w:autoSpaceDE w:val="0"/>
              <w:autoSpaceDN w:val="0"/>
              <w:spacing w:line="319" w:lineRule="exact"/>
              <w:jc w:val="center"/>
              <w:rPr>
                <w:rFonts w:hint="eastAsia"/>
                <w:highlight w:val="none"/>
              </w:rPr>
            </w:pPr>
            <w:r>
              <w:rPr>
                <w:rFonts w:hint="eastAsia"/>
                <w:highlight w:val="none"/>
              </w:rPr>
              <w:t>政府采购</w:t>
            </w:r>
          </w:p>
          <w:p w14:paraId="27CFEB72">
            <w:pPr>
              <w:autoSpaceDE w:val="0"/>
              <w:autoSpaceDN w:val="0"/>
              <w:spacing w:line="319" w:lineRule="exact"/>
              <w:jc w:val="center"/>
              <w:rPr>
                <w:rFonts w:hint="eastAsia"/>
                <w:highlight w:val="none"/>
              </w:rPr>
            </w:pPr>
            <w:r>
              <w:rPr>
                <w:rFonts w:hint="eastAsia"/>
                <w:highlight w:val="none"/>
              </w:rPr>
              <w:t>特别资格要求</w:t>
            </w:r>
          </w:p>
        </w:tc>
        <w:tc>
          <w:tcPr>
            <w:tcW w:w="7655" w:type="dxa"/>
            <w:gridSpan w:val="4"/>
            <w:noWrap w:val="0"/>
            <w:tcMar>
              <w:top w:w="28" w:type="dxa"/>
              <w:bottom w:w="28" w:type="dxa"/>
            </w:tcMar>
            <w:vAlign w:val="top"/>
          </w:tcPr>
          <w:p w14:paraId="36197023">
            <w:pPr>
              <w:autoSpaceDE w:val="0"/>
              <w:autoSpaceDN w:val="0"/>
              <w:spacing w:line="319" w:lineRule="exact"/>
              <w:jc w:val="left"/>
              <w:rPr>
                <w:rFonts w:hint="eastAsia"/>
                <w:color w:val="0000FF"/>
                <w:highlight w:val="none"/>
                <w:u w:val="single"/>
              </w:rPr>
            </w:pPr>
            <w:r>
              <w:rPr>
                <w:rFonts w:hint="eastAsia"/>
                <w:color w:val="0000FF"/>
                <w:highlight w:val="none"/>
                <w:u w:val="single"/>
              </w:rPr>
              <w:sym w:font="Wingdings 2" w:char="0052"/>
            </w:r>
            <w:r>
              <w:rPr>
                <w:rFonts w:hint="eastAsia"/>
                <w:color w:val="0000FF"/>
                <w:highlight w:val="none"/>
                <w:u w:val="single"/>
              </w:rPr>
              <w:t>采购项目整体预留专门面向中小企业采购。</w:t>
            </w:r>
          </w:p>
          <w:p w14:paraId="7CF9CAA6">
            <w:pPr>
              <w:autoSpaceDE w:val="0"/>
              <w:autoSpaceDN w:val="0"/>
              <w:spacing w:line="319" w:lineRule="exact"/>
              <w:jc w:val="left"/>
              <w:rPr>
                <w:rFonts w:hint="eastAsia"/>
                <w:highlight w:val="none"/>
                <w:u w:val="single"/>
              </w:rPr>
            </w:pPr>
            <w:r>
              <w:rPr>
                <w:rFonts w:hint="eastAsia"/>
                <w:highlight w:val="none"/>
                <w:u w:val="single"/>
              </w:rPr>
              <w:t>□采购项目整体预留专门面向小微企业采购。</w:t>
            </w:r>
          </w:p>
          <w:p w14:paraId="2B5DE7AD">
            <w:pPr>
              <w:autoSpaceDE w:val="0"/>
              <w:autoSpaceDN w:val="0"/>
              <w:spacing w:line="319" w:lineRule="exact"/>
              <w:jc w:val="left"/>
              <w:rPr>
                <w:highlight w:val="none"/>
                <w:u w:val="single"/>
              </w:rPr>
            </w:pPr>
            <w:r>
              <w:rPr>
                <w:rFonts w:hint="eastAsia"/>
                <w:highlight w:val="none"/>
                <w:u w:val="single"/>
              </w:rPr>
              <w:t>□采购项目部分预留专门面向中小企业采购。</w:t>
            </w:r>
          </w:p>
          <w:p w14:paraId="3AB5049D">
            <w:pPr>
              <w:autoSpaceDE w:val="0"/>
              <w:autoSpaceDN w:val="0"/>
              <w:spacing w:line="319" w:lineRule="exact"/>
              <w:jc w:val="left"/>
              <w:rPr>
                <w:highlight w:val="none"/>
                <w:u w:val="single"/>
              </w:rPr>
            </w:pPr>
            <w:r>
              <w:rPr>
                <w:rFonts w:hint="eastAsia"/>
                <w:highlight w:val="none"/>
                <w:u w:val="single"/>
              </w:rPr>
              <w:t xml:space="preserve">要求大企业与中小企业组成联合体的形式参加投标，且联合体中中小企业承担的部分达到项目合同总金额的    </w:t>
            </w:r>
            <w:r>
              <w:rPr>
                <w:highlight w:val="none"/>
                <w:u w:val="single"/>
              </w:rPr>
              <w:t>%</w:t>
            </w:r>
            <w:r>
              <w:rPr>
                <w:rFonts w:hint="eastAsia"/>
                <w:highlight w:val="none"/>
                <w:u w:val="single"/>
              </w:rPr>
              <w:t xml:space="preserve">以上，其中小微企业承担的比例不低于   </w:t>
            </w:r>
            <w:r>
              <w:rPr>
                <w:highlight w:val="none"/>
                <w:u w:val="single"/>
              </w:rPr>
              <w:t>%</w:t>
            </w:r>
            <w:r>
              <w:rPr>
                <w:rFonts w:hint="eastAsia"/>
                <w:highlight w:val="none"/>
                <w:u w:val="single"/>
              </w:rPr>
              <w:t>。组成联合体的中小企业与联合体内其他企业之间不得存在直接控股、管理关系。（前述比例由招标人根据项目的具体情况约定）</w:t>
            </w:r>
          </w:p>
          <w:p w14:paraId="62D0F866">
            <w:pPr>
              <w:autoSpaceDE w:val="0"/>
              <w:autoSpaceDN w:val="0"/>
              <w:spacing w:line="319" w:lineRule="exact"/>
              <w:jc w:val="left"/>
              <w:rPr>
                <w:rFonts w:hint="eastAsia" w:ascii="Times New Roman" w:hAnsi="Times New Roman" w:eastAsia="宋体" w:cs="Times New Roman"/>
                <w:highlight w:val="none"/>
                <w:u w:val="single"/>
              </w:rPr>
            </w:pPr>
            <w:r>
              <w:rPr>
                <w:rFonts w:hint="eastAsia" w:ascii="Times New Roman" w:hAnsi="Times New Roman" w:eastAsia="宋体" w:cs="Times New Roman"/>
                <w:highlight w:val="none"/>
                <w:u w:val="single"/>
                <w:lang w:eastAsia="zh-CN"/>
              </w:rPr>
              <w:t>□</w:t>
            </w:r>
            <w:r>
              <w:rPr>
                <w:rFonts w:hint="eastAsia" w:ascii="Times New Roman" w:hAnsi="Times New Roman" w:eastAsia="宋体" w:cs="Times New Roman"/>
                <w:highlight w:val="none"/>
                <w:u w:val="single"/>
              </w:rPr>
              <w:t>采购项目未预留份额专门面向中小企业采购。</w:t>
            </w:r>
          </w:p>
          <w:p w14:paraId="2794EC0F">
            <w:pPr>
              <w:autoSpaceDE w:val="0"/>
              <w:autoSpaceDN w:val="0"/>
              <w:spacing w:line="319" w:lineRule="exact"/>
              <w:jc w:val="left"/>
              <w:rPr>
                <w:rFonts w:hint="eastAsia"/>
                <w:szCs w:val="21"/>
                <w:highlight w:val="none"/>
              </w:rPr>
            </w:pPr>
            <w:r>
              <w:rPr>
                <w:rFonts w:hint="eastAsia"/>
                <w:highlight w:val="none"/>
                <w:u w:val="single"/>
              </w:rPr>
              <w:t>不接受/接受  大中型企业与小微企业组成联合体。</w:t>
            </w:r>
          </w:p>
        </w:tc>
        <w:tc>
          <w:tcPr>
            <w:tcW w:w="1122" w:type="dxa"/>
            <w:noWrap w:val="0"/>
            <w:tcMar>
              <w:top w:w="28" w:type="dxa"/>
              <w:bottom w:w="28" w:type="dxa"/>
            </w:tcMar>
            <w:vAlign w:val="center"/>
          </w:tcPr>
          <w:p w14:paraId="20CF122A">
            <w:pPr>
              <w:rPr>
                <w:rFonts w:hint="eastAsia"/>
                <w:szCs w:val="21"/>
                <w:highlight w:val="none"/>
              </w:rPr>
            </w:pPr>
          </w:p>
        </w:tc>
      </w:tr>
      <w:tr w14:paraId="3D9BD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noWrap w:val="0"/>
            <w:tcMar>
              <w:top w:w="28" w:type="dxa"/>
              <w:bottom w:w="28" w:type="dxa"/>
            </w:tcMar>
            <w:vAlign w:val="center"/>
          </w:tcPr>
          <w:p w14:paraId="65E4FC39">
            <w:pPr>
              <w:jc w:val="center"/>
              <w:rPr>
                <w:rFonts w:hint="eastAsia"/>
                <w:szCs w:val="21"/>
                <w:highlight w:val="none"/>
              </w:rPr>
            </w:pPr>
            <w:r>
              <w:rPr>
                <w:szCs w:val="21"/>
                <w:highlight w:val="none"/>
              </w:rPr>
              <w:t>信誉</w:t>
            </w:r>
          </w:p>
          <w:p w14:paraId="2BADD074">
            <w:pPr>
              <w:jc w:val="center"/>
              <w:rPr>
                <w:szCs w:val="21"/>
                <w:highlight w:val="none"/>
              </w:rPr>
            </w:pPr>
            <w:r>
              <w:rPr>
                <w:szCs w:val="21"/>
                <w:highlight w:val="none"/>
              </w:rPr>
              <w:t>要求</w:t>
            </w:r>
          </w:p>
        </w:tc>
        <w:tc>
          <w:tcPr>
            <w:tcW w:w="7655" w:type="dxa"/>
            <w:gridSpan w:val="4"/>
            <w:noWrap w:val="0"/>
            <w:tcMar>
              <w:top w:w="28" w:type="dxa"/>
              <w:bottom w:w="28" w:type="dxa"/>
            </w:tcMar>
            <w:vAlign w:val="center"/>
          </w:tcPr>
          <w:p w14:paraId="7B600743">
            <w:pPr>
              <w:rPr>
                <w:rFonts w:hint="eastAsia"/>
                <w:szCs w:val="21"/>
                <w:highlight w:val="none"/>
              </w:rPr>
            </w:pPr>
            <w:r>
              <w:rPr>
                <w:rFonts w:hint="eastAsia"/>
                <w:szCs w:val="21"/>
                <w:highlight w:val="none"/>
              </w:rPr>
              <w:t xml:space="preserve">1. 没有被责令停产停业、暂扣或者吊销许可证、暂扣或者吊销执照； </w:t>
            </w:r>
          </w:p>
          <w:p w14:paraId="68C86E6B">
            <w:pPr>
              <w:ind w:left="210" w:hanging="210" w:hangingChars="100"/>
              <w:rPr>
                <w:rFonts w:hint="eastAsia"/>
                <w:szCs w:val="21"/>
                <w:highlight w:val="none"/>
              </w:rPr>
            </w:pPr>
            <w:r>
              <w:rPr>
                <w:rFonts w:hint="eastAsia"/>
                <w:szCs w:val="21"/>
                <w:highlight w:val="none"/>
              </w:rPr>
              <w:t>2. 没有被依法暂停或取消投标资格（指被本招标项目所在地县级及以上</w:t>
            </w:r>
            <w:r>
              <w:rPr>
                <w:rFonts w:hint="eastAsia" w:ascii="宋体" w:hAnsi="宋体"/>
                <w:szCs w:val="21"/>
                <w:highlight w:val="none"/>
              </w:rPr>
              <w:t>有关</w:t>
            </w:r>
            <w:r>
              <w:rPr>
                <w:rFonts w:hint="eastAsia"/>
                <w:szCs w:val="21"/>
                <w:highlight w:val="none"/>
              </w:rPr>
              <w:t xml:space="preserve">行政主管部门暂停或取消投标资格或禁止进入该区域建设市场且处于有效期内）； </w:t>
            </w:r>
          </w:p>
          <w:p w14:paraId="4ABFF329">
            <w:pPr>
              <w:rPr>
                <w:rFonts w:hint="eastAsia"/>
                <w:szCs w:val="21"/>
                <w:highlight w:val="none"/>
              </w:rPr>
            </w:pPr>
            <w:r>
              <w:rPr>
                <w:rFonts w:hint="eastAsia"/>
                <w:szCs w:val="21"/>
                <w:highlight w:val="none"/>
              </w:rPr>
              <w:t>3. 没有进入清算程序</w:t>
            </w:r>
            <w:r>
              <w:rPr>
                <w:szCs w:val="21"/>
                <w:highlight w:val="none"/>
              </w:rPr>
              <w:t>，</w:t>
            </w:r>
            <w:r>
              <w:rPr>
                <w:rFonts w:hint="eastAsia"/>
                <w:szCs w:val="21"/>
                <w:highlight w:val="none"/>
              </w:rPr>
              <w:t>或被宣告破产，或其他丧失履约能力的情形；</w:t>
            </w:r>
          </w:p>
          <w:p w14:paraId="01C7B4CC">
            <w:pPr>
              <w:rPr>
                <w:szCs w:val="21"/>
                <w:highlight w:val="none"/>
              </w:rPr>
            </w:pPr>
            <w:r>
              <w:rPr>
                <w:rFonts w:hint="eastAsia"/>
                <w:szCs w:val="21"/>
                <w:highlight w:val="none"/>
              </w:rPr>
              <w:t>4.  没有</w:t>
            </w:r>
            <w:r>
              <w:rPr>
                <w:szCs w:val="21"/>
                <w:highlight w:val="none"/>
              </w:rPr>
              <w:t>被</w:t>
            </w:r>
            <w:r>
              <w:rPr>
                <w:rFonts w:hint="eastAsia"/>
                <w:szCs w:val="21"/>
                <w:highlight w:val="none"/>
              </w:rPr>
              <w:t>市场监督管理部门</w:t>
            </w:r>
            <w:r>
              <w:rPr>
                <w:szCs w:val="21"/>
                <w:highlight w:val="none"/>
              </w:rPr>
              <w:t>在</w:t>
            </w:r>
            <w:r>
              <w:rPr>
                <w:rFonts w:hint="eastAsia"/>
                <w:szCs w:val="21"/>
                <w:highlight w:val="none"/>
              </w:rPr>
              <w:t>“国家</w:t>
            </w:r>
            <w:r>
              <w:rPr>
                <w:szCs w:val="21"/>
                <w:highlight w:val="none"/>
              </w:rPr>
              <w:t>企业信用信息公示系统</w:t>
            </w:r>
            <w:r>
              <w:rPr>
                <w:rFonts w:hint="eastAsia"/>
                <w:szCs w:val="21"/>
                <w:highlight w:val="none"/>
              </w:rPr>
              <w:t>”（</w:t>
            </w:r>
            <w:r>
              <w:rPr>
                <w:szCs w:val="21"/>
                <w:highlight w:val="none"/>
              </w:rPr>
              <w:fldChar w:fldCharType="begin"/>
            </w:r>
            <w:r>
              <w:rPr>
                <w:szCs w:val="21"/>
                <w:highlight w:val="none"/>
              </w:rPr>
              <w:instrText xml:space="preserve"> HYPERLINK "http://www.gsxt.gov.cn" </w:instrText>
            </w:r>
            <w:r>
              <w:rPr>
                <w:szCs w:val="21"/>
                <w:highlight w:val="none"/>
              </w:rPr>
              <w:fldChar w:fldCharType="separate"/>
            </w:r>
            <w:r>
              <w:rPr>
                <w:rStyle w:val="16"/>
                <w:color w:val="auto"/>
                <w:szCs w:val="21"/>
                <w:highlight w:val="none"/>
                <w:u w:val="none"/>
              </w:rPr>
              <w:t>www.gsxt.gov.cn</w:t>
            </w:r>
            <w:r>
              <w:rPr>
                <w:szCs w:val="21"/>
                <w:highlight w:val="none"/>
              </w:rPr>
              <w:fldChar w:fldCharType="end"/>
            </w:r>
            <w:r>
              <w:rPr>
                <w:rFonts w:hint="eastAsia"/>
                <w:szCs w:val="21"/>
                <w:highlight w:val="none"/>
              </w:rPr>
              <w:t>）</w:t>
            </w:r>
            <w:r>
              <w:rPr>
                <w:szCs w:val="21"/>
                <w:highlight w:val="none"/>
              </w:rPr>
              <w:t>列入严重违法失信企业名单；</w:t>
            </w:r>
          </w:p>
          <w:p w14:paraId="41CE23B1">
            <w:pPr>
              <w:ind w:left="210" w:hanging="210" w:hangingChars="100"/>
              <w:rPr>
                <w:szCs w:val="21"/>
                <w:highlight w:val="none"/>
              </w:rPr>
            </w:pPr>
            <w:r>
              <w:rPr>
                <w:rFonts w:hint="eastAsia"/>
                <w:szCs w:val="21"/>
                <w:highlight w:val="none"/>
              </w:rPr>
              <w:t>5. 没有</w:t>
            </w:r>
            <w:r>
              <w:rPr>
                <w:szCs w:val="21"/>
                <w:highlight w:val="none"/>
              </w:rPr>
              <w:t>被</w:t>
            </w:r>
            <w:r>
              <w:rPr>
                <w:rFonts w:ascii="宋体" w:hAnsi="宋体" w:cs="宋体"/>
                <w:kern w:val="0"/>
                <w:szCs w:val="21"/>
                <w:highlight w:val="none"/>
              </w:rPr>
              <w:t>人民法院</w:t>
            </w:r>
            <w:r>
              <w:rPr>
                <w:szCs w:val="21"/>
                <w:highlight w:val="none"/>
              </w:rPr>
              <w:t>在“信用中国”（www.creditchina.gov.cn）</w:t>
            </w:r>
            <w:r>
              <w:rPr>
                <w:rFonts w:hint="eastAsia"/>
                <w:highlight w:val="none"/>
              </w:rPr>
              <w:t>或中国执行信息公开网（</w:t>
            </w:r>
            <w:r>
              <w:rPr>
                <w:highlight w:val="none"/>
              </w:rPr>
              <w:t>http://zxgk.court.gov.cn/</w:t>
            </w:r>
            <w:r>
              <w:rPr>
                <w:rFonts w:hint="eastAsia"/>
                <w:highlight w:val="none"/>
              </w:rPr>
              <w:t>）</w:t>
            </w:r>
            <w:r>
              <w:rPr>
                <w:szCs w:val="21"/>
                <w:highlight w:val="none"/>
              </w:rPr>
              <w:t>列入失信被执行人名单；</w:t>
            </w:r>
          </w:p>
          <w:p w14:paraId="0E7947FD">
            <w:pPr>
              <w:rPr>
                <w:rFonts w:hint="eastAsia"/>
                <w:szCs w:val="21"/>
                <w:highlight w:val="none"/>
              </w:rPr>
            </w:pPr>
            <w:r>
              <w:rPr>
                <w:rFonts w:hint="eastAsia"/>
                <w:szCs w:val="21"/>
                <w:highlight w:val="none"/>
              </w:rPr>
              <w:t>6. 在</w:t>
            </w:r>
            <w:r>
              <w:rPr>
                <w:szCs w:val="21"/>
                <w:highlight w:val="none"/>
              </w:rPr>
              <w:t>近三年内投标人</w:t>
            </w:r>
            <w:r>
              <w:rPr>
                <w:rFonts w:hint="eastAsia"/>
                <w:szCs w:val="21"/>
                <w:highlight w:val="none"/>
              </w:rPr>
              <w:t>或</w:t>
            </w:r>
            <w:r>
              <w:rPr>
                <w:szCs w:val="21"/>
                <w:highlight w:val="none"/>
              </w:rPr>
              <w:t>其法定代表人</w:t>
            </w:r>
            <w:r>
              <w:rPr>
                <w:rFonts w:hint="eastAsia"/>
                <w:szCs w:val="21"/>
                <w:highlight w:val="none"/>
              </w:rPr>
              <w:t>、拟委任的总监理工程师没</w:t>
            </w:r>
            <w:r>
              <w:rPr>
                <w:szCs w:val="21"/>
                <w:highlight w:val="none"/>
              </w:rPr>
              <w:t>有</w:t>
            </w:r>
            <w:r>
              <w:rPr>
                <w:rFonts w:hint="eastAsia" w:ascii="宋体" w:hAnsi="宋体" w:cs="宋体"/>
                <w:kern w:val="0"/>
                <w:szCs w:val="21"/>
                <w:highlight w:val="none"/>
              </w:rPr>
              <w:t>被人民法院判决为行贿罪</w:t>
            </w:r>
            <w:r>
              <w:rPr>
                <w:szCs w:val="21"/>
                <w:highlight w:val="none"/>
              </w:rPr>
              <w:t>；</w:t>
            </w:r>
          </w:p>
          <w:p w14:paraId="1BC46F34">
            <w:pPr>
              <w:rPr>
                <w:rFonts w:hint="eastAsia" w:ascii="宋体" w:hAnsi="宋体"/>
                <w:szCs w:val="21"/>
                <w:highlight w:val="none"/>
              </w:rPr>
            </w:pPr>
            <w:r>
              <w:rPr>
                <w:rFonts w:hint="eastAsia"/>
                <w:szCs w:val="21"/>
                <w:highlight w:val="none"/>
              </w:rPr>
              <w:t>7. 不存在</w:t>
            </w:r>
            <w:r>
              <w:rPr>
                <w:szCs w:val="21"/>
                <w:highlight w:val="none"/>
              </w:rPr>
              <w:t>法律法规或投标人须知前附表</w:t>
            </w:r>
            <w:r>
              <w:rPr>
                <w:rFonts w:hint="eastAsia"/>
                <w:highlight w:val="none"/>
              </w:rPr>
              <w:t>第1.4.3（17）目</w:t>
            </w:r>
            <w:r>
              <w:rPr>
                <w:szCs w:val="21"/>
                <w:highlight w:val="none"/>
              </w:rPr>
              <w:t>规定的</w:t>
            </w:r>
            <w:r>
              <w:rPr>
                <w:rFonts w:hint="eastAsia"/>
                <w:szCs w:val="21"/>
                <w:highlight w:val="none"/>
              </w:rPr>
              <w:t>不得存在</w:t>
            </w:r>
            <w:r>
              <w:rPr>
                <w:szCs w:val="21"/>
                <w:highlight w:val="none"/>
              </w:rPr>
              <w:t>其他情形</w:t>
            </w:r>
            <w:r>
              <w:rPr>
                <w:rFonts w:hint="eastAsia"/>
                <w:szCs w:val="21"/>
                <w:highlight w:val="none"/>
              </w:rPr>
              <w:t>。</w:t>
            </w:r>
          </w:p>
        </w:tc>
        <w:tc>
          <w:tcPr>
            <w:tcW w:w="1122" w:type="dxa"/>
            <w:noWrap w:val="0"/>
            <w:tcMar>
              <w:top w:w="28" w:type="dxa"/>
              <w:bottom w:w="28" w:type="dxa"/>
            </w:tcMar>
            <w:vAlign w:val="center"/>
          </w:tcPr>
          <w:p w14:paraId="67DCE921">
            <w:pPr>
              <w:rPr>
                <w:rFonts w:hint="eastAsia"/>
                <w:szCs w:val="21"/>
                <w:highlight w:val="none"/>
              </w:rPr>
            </w:pPr>
          </w:p>
        </w:tc>
      </w:tr>
      <w:tr w14:paraId="544F9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noWrap w:val="0"/>
            <w:tcMar>
              <w:top w:w="28" w:type="dxa"/>
              <w:bottom w:w="28" w:type="dxa"/>
            </w:tcMar>
            <w:vAlign w:val="center"/>
          </w:tcPr>
          <w:p w14:paraId="5342DD2B">
            <w:pPr>
              <w:jc w:val="center"/>
              <w:rPr>
                <w:rFonts w:hint="eastAsia"/>
                <w:szCs w:val="21"/>
                <w:highlight w:val="none"/>
              </w:rPr>
            </w:pPr>
            <w:r>
              <w:rPr>
                <w:szCs w:val="21"/>
                <w:highlight w:val="none"/>
              </w:rPr>
              <w:t>财务</w:t>
            </w:r>
          </w:p>
          <w:p w14:paraId="0B35B823">
            <w:pPr>
              <w:jc w:val="center"/>
              <w:rPr>
                <w:rFonts w:hint="eastAsia"/>
                <w:szCs w:val="21"/>
                <w:highlight w:val="none"/>
              </w:rPr>
            </w:pPr>
            <w:r>
              <w:rPr>
                <w:szCs w:val="21"/>
                <w:highlight w:val="none"/>
              </w:rPr>
              <w:t>要求</w:t>
            </w:r>
          </w:p>
        </w:tc>
        <w:tc>
          <w:tcPr>
            <w:tcW w:w="7655" w:type="dxa"/>
            <w:gridSpan w:val="4"/>
            <w:noWrap w:val="0"/>
            <w:tcMar>
              <w:top w:w="28" w:type="dxa"/>
              <w:bottom w:w="28" w:type="dxa"/>
            </w:tcMar>
            <w:vAlign w:val="center"/>
          </w:tcPr>
          <w:p w14:paraId="2F370ADB">
            <w:pPr>
              <w:rPr>
                <w:rFonts w:hint="eastAsia"/>
                <w:color w:val="0000FF"/>
                <w:szCs w:val="21"/>
                <w:highlight w:val="none"/>
              </w:rPr>
            </w:pPr>
            <w:r>
              <w:rPr>
                <w:rFonts w:hint="eastAsia"/>
                <w:color w:val="0000FF"/>
                <w:szCs w:val="21"/>
                <w:highlight w:val="none"/>
              </w:rPr>
              <w:t xml:space="preserve">投标人近三年平均利润大于 0 元。 </w:t>
            </w:r>
          </w:p>
          <w:p w14:paraId="4DCC1629">
            <w:pPr>
              <w:rPr>
                <w:rFonts w:hint="eastAsia"/>
                <w:szCs w:val="21"/>
                <w:highlight w:val="none"/>
              </w:rPr>
            </w:pPr>
            <w:r>
              <w:rPr>
                <w:rFonts w:hint="eastAsia"/>
                <w:color w:val="0000FF"/>
                <w:szCs w:val="21"/>
                <w:highlight w:val="none"/>
              </w:rPr>
              <w:t>注：提供近三年（2023 年、2024 年、2025 年度）经会计师事务所或审计机构审计的财务报告原件扫描件。(投标人成立年限不足三年的，可提供其成立之日起至 2025 年度的财务审计报告）。</w:t>
            </w:r>
          </w:p>
        </w:tc>
        <w:tc>
          <w:tcPr>
            <w:tcW w:w="1122" w:type="dxa"/>
            <w:noWrap w:val="0"/>
            <w:tcMar>
              <w:top w:w="28" w:type="dxa"/>
              <w:bottom w:w="28" w:type="dxa"/>
            </w:tcMar>
            <w:vAlign w:val="center"/>
          </w:tcPr>
          <w:p w14:paraId="15570316">
            <w:pPr>
              <w:rPr>
                <w:rFonts w:hint="eastAsia"/>
                <w:szCs w:val="21"/>
                <w:highlight w:val="none"/>
              </w:rPr>
            </w:pPr>
          </w:p>
        </w:tc>
      </w:tr>
      <w:tr w14:paraId="5760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noWrap w:val="0"/>
            <w:tcMar>
              <w:top w:w="28" w:type="dxa"/>
              <w:bottom w:w="28" w:type="dxa"/>
            </w:tcMar>
            <w:vAlign w:val="center"/>
          </w:tcPr>
          <w:p w14:paraId="312D36F8">
            <w:pPr>
              <w:jc w:val="center"/>
              <w:rPr>
                <w:rFonts w:hint="eastAsia"/>
                <w:szCs w:val="21"/>
                <w:highlight w:val="none"/>
              </w:rPr>
            </w:pPr>
            <w:r>
              <w:rPr>
                <w:szCs w:val="21"/>
                <w:highlight w:val="none"/>
              </w:rPr>
              <w:t>业绩</w:t>
            </w:r>
          </w:p>
          <w:p w14:paraId="5C42CCD4">
            <w:pPr>
              <w:jc w:val="center"/>
              <w:rPr>
                <w:szCs w:val="21"/>
                <w:highlight w:val="none"/>
              </w:rPr>
            </w:pPr>
            <w:r>
              <w:rPr>
                <w:szCs w:val="21"/>
                <w:highlight w:val="none"/>
              </w:rPr>
              <w:t>要求</w:t>
            </w:r>
          </w:p>
        </w:tc>
        <w:tc>
          <w:tcPr>
            <w:tcW w:w="7655" w:type="dxa"/>
            <w:gridSpan w:val="4"/>
            <w:noWrap w:val="0"/>
            <w:tcMar>
              <w:top w:w="28" w:type="dxa"/>
              <w:bottom w:w="28" w:type="dxa"/>
            </w:tcMar>
            <w:vAlign w:val="center"/>
          </w:tcPr>
          <w:p w14:paraId="466931F0">
            <w:pPr>
              <w:rPr>
                <w:rFonts w:hint="eastAsia" w:eastAsia="宋体"/>
                <w:szCs w:val="21"/>
                <w:highlight w:val="none"/>
                <w:lang w:eastAsia="zh-CN"/>
              </w:rPr>
            </w:pPr>
            <w:r>
              <w:rPr>
                <w:rFonts w:hint="eastAsia"/>
                <w:color w:val="0000FF"/>
                <w:szCs w:val="21"/>
                <w:highlight w:val="none"/>
              </w:rPr>
              <w:t>近五年承接过水利水电工程监理业绩。</w:t>
            </w:r>
          </w:p>
        </w:tc>
        <w:tc>
          <w:tcPr>
            <w:tcW w:w="1122" w:type="dxa"/>
            <w:noWrap w:val="0"/>
            <w:tcMar>
              <w:top w:w="28" w:type="dxa"/>
              <w:bottom w:w="28" w:type="dxa"/>
            </w:tcMar>
            <w:vAlign w:val="center"/>
          </w:tcPr>
          <w:p w14:paraId="5E116815">
            <w:pPr>
              <w:rPr>
                <w:rFonts w:hint="eastAsia"/>
                <w:szCs w:val="21"/>
                <w:highlight w:val="none"/>
              </w:rPr>
            </w:pPr>
            <w:r>
              <w:rPr>
                <w:rFonts w:hint="eastAsia"/>
                <w:color w:val="0000FF"/>
                <w:szCs w:val="21"/>
                <w:highlight w:val="none"/>
              </w:rPr>
              <w:t>并附业绩官方网址查询链接、截图。</w:t>
            </w:r>
          </w:p>
        </w:tc>
      </w:tr>
      <w:tr w14:paraId="2D8A7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vMerge w:val="restart"/>
            <w:noWrap w:val="0"/>
            <w:tcMar>
              <w:top w:w="28" w:type="dxa"/>
              <w:bottom w:w="28" w:type="dxa"/>
            </w:tcMar>
            <w:vAlign w:val="center"/>
          </w:tcPr>
          <w:p w14:paraId="5F8DC930">
            <w:pPr>
              <w:jc w:val="center"/>
              <w:rPr>
                <w:rFonts w:hint="eastAsia"/>
                <w:szCs w:val="21"/>
                <w:highlight w:val="none"/>
              </w:rPr>
            </w:pPr>
            <w:r>
              <w:rPr>
                <w:rFonts w:hint="eastAsia"/>
                <w:szCs w:val="21"/>
                <w:highlight w:val="none"/>
              </w:rPr>
              <w:t>人员</w:t>
            </w:r>
          </w:p>
          <w:p w14:paraId="475BF78C">
            <w:pPr>
              <w:jc w:val="center"/>
              <w:rPr>
                <w:rFonts w:hint="eastAsia"/>
                <w:szCs w:val="21"/>
                <w:highlight w:val="none"/>
              </w:rPr>
            </w:pPr>
            <w:r>
              <w:rPr>
                <w:rFonts w:hint="eastAsia"/>
                <w:szCs w:val="21"/>
                <w:highlight w:val="none"/>
              </w:rPr>
              <w:t>要求</w:t>
            </w:r>
          </w:p>
        </w:tc>
        <w:tc>
          <w:tcPr>
            <w:tcW w:w="1991" w:type="dxa"/>
            <w:gridSpan w:val="2"/>
            <w:noWrap w:val="0"/>
            <w:tcMar>
              <w:top w:w="28" w:type="dxa"/>
              <w:bottom w:w="28" w:type="dxa"/>
            </w:tcMar>
            <w:vAlign w:val="center"/>
          </w:tcPr>
          <w:p w14:paraId="4F2A9E05">
            <w:pPr>
              <w:jc w:val="center"/>
              <w:rPr>
                <w:rFonts w:hint="eastAsia"/>
                <w:szCs w:val="21"/>
                <w:highlight w:val="none"/>
              </w:rPr>
            </w:pPr>
            <w:r>
              <w:rPr>
                <w:rFonts w:hint="eastAsia"/>
                <w:szCs w:val="21"/>
                <w:highlight w:val="none"/>
              </w:rPr>
              <w:t>岗位</w:t>
            </w:r>
          </w:p>
        </w:tc>
        <w:tc>
          <w:tcPr>
            <w:tcW w:w="4320" w:type="dxa"/>
            <w:noWrap w:val="0"/>
            <w:tcMar>
              <w:top w:w="28" w:type="dxa"/>
              <w:bottom w:w="28" w:type="dxa"/>
            </w:tcMar>
            <w:vAlign w:val="center"/>
          </w:tcPr>
          <w:p w14:paraId="6B3EC0A2">
            <w:pPr>
              <w:jc w:val="center"/>
              <w:rPr>
                <w:rFonts w:hint="eastAsia"/>
                <w:szCs w:val="21"/>
                <w:highlight w:val="none"/>
              </w:rPr>
            </w:pPr>
            <w:r>
              <w:rPr>
                <w:rFonts w:hint="eastAsia"/>
                <w:szCs w:val="21"/>
                <w:highlight w:val="none"/>
              </w:rPr>
              <w:t>资格要求</w:t>
            </w:r>
          </w:p>
        </w:tc>
        <w:tc>
          <w:tcPr>
            <w:tcW w:w="1344" w:type="dxa"/>
            <w:noWrap w:val="0"/>
            <w:tcMar>
              <w:top w:w="28" w:type="dxa"/>
              <w:bottom w:w="28" w:type="dxa"/>
            </w:tcMar>
            <w:vAlign w:val="center"/>
          </w:tcPr>
          <w:p w14:paraId="0941E266">
            <w:pPr>
              <w:rPr>
                <w:rFonts w:hint="eastAsia"/>
                <w:szCs w:val="21"/>
                <w:highlight w:val="none"/>
              </w:rPr>
            </w:pPr>
            <w:r>
              <w:rPr>
                <w:rFonts w:hint="eastAsia"/>
                <w:szCs w:val="21"/>
                <w:highlight w:val="none"/>
              </w:rPr>
              <w:t>数量（人）</w:t>
            </w:r>
          </w:p>
        </w:tc>
        <w:tc>
          <w:tcPr>
            <w:tcW w:w="1122" w:type="dxa"/>
            <w:noWrap w:val="0"/>
            <w:tcMar>
              <w:top w:w="28" w:type="dxa"/>
              <w:bottom w:w="28" w:type="dxa"/>
            </w:tcMar>
            <w:vAlign w:val="center"/>
          </w:tcPr>
          <w:p w14:paraId="5A8CE374">
            <w:pPr>
              <w:rPr>
                <w:rFonts w:hint="eastAsia"/>
                <w:szCs w:val="21"/>
                <w:highlight w:val="none"/>
              </w:rPr>
            </w:pPr>
            <w:r>
              <w:rPr>
                <w:rFonts w:hint="eastAsia"/>
                <w:szCs w:val="21"/>
                <w:highlight w:val="none"/>
              </w:rPr>
              <w:t>备注</w:t>
            </w:r>
          </w:p>
        </w:tc>
      </w:tr>
      <w:tr w14:paraId="10A9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vMerge w:val="continue"/>
            <w:noWrap w:val="0"/>
            <w:tcMar>
              <w:top w:w="28" w:type="dxa"/>
              <w:bottom w:w="28" w:type="dxa"/>
            </w:tcMar>
            <w:vAlign w:val="center"/>
          </w:tcPr>
          <w:p w14:paraId="21775799">
            <w:pPr>
              <w:jc w:val="center"/>
              <w:rPr>
                <w:rFonts w:hint="eastAsia"/>
                <w:szCs w:val="21"/>
                <w:highlight w:val="none"/>
              </w:rPr>
            </w:pPr>
          </w:p>
        </w:tc>
        <w:tc>
          <w:tcPr>
            <w:tcW w:w="1991" w:type="dxa"/>
            <w:gridSpan w:val="2"/>
            <w:noWrap w:val="0"/>
            <w:tcMar>
              <w:top w:w="28" w:type="dxa"/>
              <w:bottom w:w="28" w:type="dxa"/>
            </w:tcMar>
            <w:vAlign w:val="center"/>
          </w:tcPr>
          <w:p w14:paraId="46932076">
            <w:pPr>
              <w:jc w:val="center"/>
              <w:rPr>
                <w:rFonts w:hint="eastAsia"/>
                <w:szCs w:val="21"/>
                <w:highlight w:val="none"/>
              </w:rPr>
            </w:pPr>
            <w:r>
              <w:rPr>
                <w:rFonts w:hint="eastAsia"/>
                <w:szCs w:val="21"/>
                <w:highlight w:val="none"/>
              </w:rPr>
              <w:t>总监理</w:t>
            </w:r>
          </w:p>
          <w:p w14:paraId="5F61C65B">
            <w:pPr>
              <w:jc w:val="center"/>
              <w:rPr>
                <w:rFonts w:hint="eastAsia"/>
                <w:szCs w:val="21"/>
                <w:highlight w:val="none"/>
              </w:rPr>
            </w:pPr>
            <w:r>
              <w:rPr>
                <w:rFonts w:hint="eastAsia"/>
                <w:szCs w:val="21"/>
                <w:highlight w:val="none"/>
              </w:rPr>
              <w:t>工程师</w:t>
            </w:r>
          </w:p>
        </w:tc>
        <w:tc>
          <w:tcPr>
            <w:tcW w:w="4320" w:type="dxa"/>
            <w:noWrap w:val="0"/>
            <w:tcMar>
              <w:top w:w="28" w:type="dxa"/>
              <w:bottom w:w="28" w:type="dxa"/>
            </w:tcMar>
            <w:vAlign w:val="center"/>
          </w:tcPr>
          <w:p w14:paraId="5219A639">
            <w:pPr>
              <w:rPr>
                <w:rFonts w:hint="eastAsia"/>
                <w:szCs w:val="21"/>
                <w:highlight w:val="none"/>
              </w:rPr>
            </w:pPr>
            <w:r>
              <w:rPr>
                <w:rFonts w:hint="eastAsia"/>
                <w:szCs w:val="21"/>
                <w:highlight w:val="none"/>
              </w:rPr>
              <w:t>具有水利部颁发的监理工程师注册证书，同时须具有</w:t>
            </w:r>
            <w:r>
              <w:rPr>
                <w:rFonts w:hint="eastAsia"/>
                <w:color w:val="0000FF"/>
                <w:szCs w:val="21"/>
                <w:highlight w:val="none"/>
                <w:u w:val="single"/>
              </w:rPr>
              <w:t xml:space="preserve"> 水利水电工程相关专业中级及以上技术 </w:t>
            </w:r>
            <w:r>
              <w:rPr>
                <w:rFonts w:hint="eastAsia"/>
                <w:szCs w:val="21"/>
                <w:highlight w:val="none"/>
              </w:rPr>
              <w:t>职称，且被投标人聘任为总监理工程师。</w:t>
            </w:r>
          </w:p>
        </w:tc>
        <w:tc>
          <w:tcPr>
            <w:tcW w:w="1344" w:type="dxa"/>
            <w:noWrap w:val="0"/>
            <w:tcMar>
              <w:top w:w="28" w:type="dxa"/>
              <w:bottom w:w="28" w:type="dxa"/>
            </w:tcMar>
            <w:vAlign w:val="center"/>
          </w:tcPr>
          <w:p w14:paraId="2CC8E65C">
            <w:pPr>
              <w:jc w:val="center"/>
              <w:rPr>
                <w:rFonts w:hint="eastAsia"/>
                <w:szCs w:val="21"/>
                <w:highlight w:val="none"/>
              </w:rPr>
            </w:pPr>
            <w:r>
              <w:rPr>
                <w:rFonts w:hint="eastAsia"/>
                <w:szCs w:val="21"/>
                <w:highlight w:val="none"/>
              </w:rPr>
              <w:t>1</w:t>
            </w:r>
          </w:p>
        </w:tc>
        <w:tc>
          <w:tcPr>
            <w:tcW w:w="1122" w:type="dxa"/>
            <w:noWrap w:val="0"/>
            <w:tcMar>
              <w:top w:w="28" w:type="dxa"/>
              <w:bottom w:w="28" w:type="dxa"/>
            </w:tcMar>
            <w:vAlign w:val="center"/>
          </w:tcPr>
          <w:p w14:paraId="6125A0C8">
            <w:pPr>
              <w:rPr>
                <w:rFonts w:hint="eastAsia"/>
                <w:szCs w:val="21"/>
                <w:highlight w:val="none"/>
              </w:rPr>
            </w:pPr>
          </w:p>
        </w:tc>
      </w:tr>
      <w:tr w14:paraId="68EEF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vMerge w:val="continue"/>
            <w:noWrap w:val="0"/>
            <w:tcMar>
              <w:top w:w="28" w:type="dxa"/>
              <w:bottom w:w="28" w:type="dxa"/>
            </w:tcMar>
            <w:vAlign w:val="center"/>
          </w:tcPr>
          <w:p w14:paraId="2F7B5CA6">
            <w:pPr>
              <w:jc w:val="center"/>
              <w:rPr>
                <w:rFonts w:hint="eastAsia"/>
                <w:szCs w:val="21"/>
                <w:highlight w:val="none"/>
              </w:rPr>
            </w:pPr>
          </w:p>
        </w:tc>
        <w:tc>
          <w:tcPr>
            <w:tcW w:w="911" w:type="dxa"/>
            <w:vMerge w:val="restart"/>
            <w:noWrap w:val="0"/>
            <w:tcMar>
              <w:top w:w="28" w:type="dxa"/>
              <w:bottom w:w="28" w:type="dxa"/>
            </w:tcMar>
            <w:vAlign w:val="center"/>
          </w:tcPr>
          <w:p w14:paraId="5588A435">
            <w:pPr>
              <w:jc w:val="center"/>
              <w:rPr>
                <w:rFonts w:hint="eastAsia"/>
                <w:szCs w:val="21"/>
                <w:highlight w:val="none"/>
              </w:rPr>
            </w:pPr>
            <w:r>
              <w:rPr>
                <w:rFonts w:hint="eastAsia"/>
                <w:szCs w:val="21"/>
                <w:highlight w:val="none"/>
              </w:rPr>
              <w:t>其他主要监理人员</w:t>
            </w:r>
          </w:p>
        </w:tc>
        <w:tc>
          <w:tcPr>
            <w:tcW w:w="1080" w:type="dxa"/>
            <w:noWrap w:val="0"/>
            <w:tcMar>
              <w:top w:w="28" w:type="dxa"/>
              <w:bottom w:w="28" w:type="dxa"/>
            </w:tcMar>
            <w:vAlign w:val="center"/>
          </w:tcPr>
          <w:p w14:paraId="50EC6B12">
            <w:pPr>
              <w:jc w:val="center"/>
              <w:rPr>
                <w:rFonts w:hint="eastAsia"/>
                <w:szCs w:val="21"/>
                <w:highlight w:val="none"/>
              </w:rPr>
            </w:pPr>
            <w:r>
              <w:rPr>
                <w:rFonts w:hint="eastAsia"/>
                <w:szCs w:val="21"/>
                <w:highlight w:val="none"/>
              </w:rPr>
              <w:t>副总监理工程师</w:t>
            </w:r>
          </w:p>
        </w:tc>
        <w:tc>
          <w:tcPr>
            <w:tcW w:w="4320" w:type="dxa"/>
            <w:noWrap w:val="0"/>
            <w:tcMar>
              <w:top w:w="28" w:type="dxa"/>
              <w:bottom w:w="28" w:type="dxa"/>
            </w:tcMar>
            <w:vAlign w:val="center"/>
          </w:tcPr>
          <w:p w14:paraId="19C40BE8">
            <w:pPr>
              <w:rPr>
                <w:rFonts w:hint="eastAsia"/>
                <w:szCs w:val="21"/>
                <w:highlight w:val="none"/>
              </w:rPr>
            </w:pPr>
            <w:r>
              <w:rPr>
                <w:rFonts w:hint="eastAsia"/>
                <w:szCs w:val="21"/>
                <w:highlight w:val="none"/>
              </w:rPr>
              <w:t>具有</w:t>
            </w:r>
            <w:r>
              <w:rPr>
                <w:rFonts w:hint="eastAsia"/>
                <w:szCs w:val="21"/>
                <w:highlight w:val="none"/>
                <w:u w:val="single"/>
              </w:rPr>
              <w:t>水利部颁发</w:t>
            </w:r>
            <w:r>
              <w:rPr>
                <w:rFonts w:hint="eastAsia"/>
                <w:color w:val="0000FF"/>
                <w:szCs w:val="21"/>
                <w:highlight w:val="none"/>
                <w:u w:val="single"/>
              </w:rPr>
              <w:t>水利水电工程</w:t>
            </w:r>
            <w:r>
              <w:rPr>
                <w:rFonts w:hint="eastAsia"/>
                <w:szCs w:val="21"/>
                <w:highlight w:val="none"/>
                <w:u w:val="single"/>
              </w:rPr>
              <w:t xml:space="preserve"> </w:t>
            </w:r>
            <w:r>
              <w:rPr>
                <w:rFonts w:hint="eastAsia"/>
                <w:szCs w:val="21"/>
                <w:highlight w:val="none"/>
              </w:rPr>
              <w:t>专业监理工程师注册证书。</w:t>
            </w:r>
          </w:p>
        </w:tc>
        <w:tc>
          <w:tcPr>
            <w:tcW w:w="1344" w:type="dxa"/>
            <w:noWrap w:val="0"/>
            <w:tcMar>
              <w:top w:w="28" w:type="dxa"/>
              <w:bottom w:w="28" w:type="dxa"/>
            </w:tcMar>
            <w:vAlign w:val="center"/>
          </w:tcPr>
          <w:p w14:paraId="1D08FB75">
            <w:pPr>
              <w:jc w:val="center"/>
              <w:rPr>
                <w:rFonts w:hint="eastAsia" w:eastAsia="宋体"/>
                <w:color w:val="0000FF"/>
                <w:szCs w:val="21"/>
                <w:highlight w:val="none"/>
                <w:lang w:val="en-US" w:eastAsia="zh-CN"/>
              </w:rPr>
            </w:pPr>
            <w:r>
              <w:rPr>
                <w:rFonts w:hint="eastAsia"/>
                <w:color w:val="0000FF"/>
                <w:szCs w:val="21"/>
                <w:highlight w:val="none"/>
                <w:lang w:val="en-US" w:eastAsia="zh-CN"/>
              </w:rPr>
              <w:t>0</w:t>
            </w:r>
          </w:p>
        </w:tc>
        <w:tc>
          <w:tcPr>
            <w:tcW w:w="1122" w:type="dxa"/>
            <w:noWrap w:val="0"/>
            <w:tcMar>
              <w:top w:w="28" w:type="dxa"/>
              <w:bottom w:w="28" w:type="dxa"/>
            </w:tcMar>
            <w:vAlign w:val="center"/>
          </w:tcPr>
          <w:p w14:paraId="4262BB41">
            <w:pPr>
              <w:rPr>
                <w:rFonts w:hint="eastAsia"/>
                <w:szCs w:val="21"/>
                <w:highlight w:val="none"/>
              </w:rPr>
            </w:pPr>
          </w:p>
        </w:tc>
      </w:tr>
      <w:tr w14:paraId="29539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vMerge w:val="continue"/>
            <w:noWrap w:val="0"/>
            <w:tcMar>
              <w:top w:w="28" w:type="dxa"/>
              <w:bottom w:w="28" w:type="dxa"/>
            </w:tcMar>
            <w:vAlign w:val="center"/>
          </w:tcPr>
          <w:p w14:paraId="14900B9D">
            <w:pPr>
              <w:rPr>
                <w:rFonts w:hint="eastAsia"/>
                <w:szCs w:val="21"/>
                <w:highlight w:val="none"/>
              </w:rPr>
            </w:pPr>
          </w:p>
        </w:tc>
        <w:tc>
          <w:tcPr>
            <w:tcW w:w="911" w:type="dxa"/>
            <w:vMerge w:val="continue"/>
            <w:noWrap w:val="0"/>
            <w:tcMar>
              <w:top w:w="28" w:type="dxa"/>
              <w:bottom w:w="28" w:type="dxa"/>
            </w:tcMar>
            <w:vAlign w:val="center"/>
          </w:tcPr>
          <w:p w14:paraId="3EC23C82">
            <w:pPr>
              <w:rPr>
                <w:rFonts w:hint="eastAsia"/>
                <w:szCs w:val="21"/>
                <w:highlight w:val="none"/>
              </w:rPr>
            </w:pPr>
          </w:p>
        </w:tc>
        <w:tc>
          <w:tcPr>
            <w:tcW w:w="1080" w:type="dxa"/>
            <w:noWrap w:val="0"/>
            <w:tcMar>
              <w:top w:w="28" w:type="dxa"/>
              <w:bottom w:w="28" w:type="dxa"/>
            </w:tcMar>
            <w:vAlign w:val="center"/>
          </w:tcPr>
          <w:p w14:paraId="2AAB780A">
            <w:pPr>
              <w:jc w:val="center"/>
              <w:rPr>
                <w:rFonts w:hint="eastAsia"/>
                <w:szCs w:val="21"/>
                <w:highlight w:val="none"/>
              </w:rPr>
            </w:pPr>
            <w:r>
              <w:rPr>
                <w:rFonts w:hint="eastAsia"/>
                <w:szCs w:val="21"/>
                <w:highlight w:val="none"/>
              </w:rPr>
              <w:t>专业监理工程师</w:t>
            </w:r>
          </w:p>
        </w:tc>
        <w:tc>
          <w:tcPr>
            <w:tcW w:w="4320" w:type="dxa"/>
            <w:noWrap w:val="0"/>
            <w:tcMar>
              <w:top w:w="28" w:type="dxa"/>
              <w:bottom w:w="28" w:type="dxa"/>
            </w:tcMar>
            <w:vAlign w:val="center"/>
          </w:tcPr>
          <w:p w14:paraId="23844A55">
            <w:pPr>
              <w:rPr>
                <w:rFonts w:hint="eastAsia"/>
                <w:szCs w:val="21"/>
                <w:highlight w:val="none"/>
              </w:rPr>
            </w:pPr>
            <w:r>
              <w:rPr>
                <w:rFonts w:hint="eastAsia"/>
                <w:szCs w:val="21"/>
                <w:highlight w:val="none"/>
              </w:rPr>
              <w:t>具有</w:t>
            </w:r>
            <w:r>
              <w:rPr>
                <w:rFonts w:hint="eastAsia"/>
                <w:szCs w:val="21"/>
                <w:highlight w:val="none"/>
                <w:u w:val="single"/>
              </w:rPr>
              <w:t>水利部颁发</w:t>
            </w:r>
            <w:r>
              <w:rPr>
                <w:rFonts w:hint="eastAsia"/>
                <w:color w:val="0000FF"/>
                <w:szCs w:val="21"/>
                <w:highlight w:val="none"/>
                <w:u w:val="single"/>
              </w:rPr>
              <w:t>水利水电工程</w:t>
            </w:r>
            <w:r>
              <w:rPr>
                <w:rFonts w:hint="eastAsia"/>
                <w:szCs w:val="21"/>
                <w:highlight w:val="none"/>
                <w:u w:val="single"/>
              </w:rPr>
              <w:t xml:space="preserve"> </w:t>
            </w:r>
            <w:r>
              <w:rPr>
                <w:rFonts w:hint="eastAsia"/>
                <w:szCs w:val="21"/>
                <w:highlight w:val="none"/>
              </w:rPr>
              <w:t>专业监理工程师注册证书。</w:t>
            </w:r>
          </w:p>
        </w:tc>
        <w:tc>
          <w:tcPr>
            <w:tcW w:w="1344" w:type="dxa"/>
            <w:noWrap w:val="0"/>
            <w:tcMar>
              <w:top w:w="28" w:type="dxa"/>
              <w:bottom w:w="28" w:type="dxa"/>
            </w:tcMar>
            <w:vAlign w:val="center"/>
          </w:tcPr>
          <w:p w14:paraId="22961210">
            <w:pPr>
              <w:jc w:val="center"/>
              <w:rPr>
                <w:rFonts w:hint="eastAsia" w:ascii="Times New Roman" w:hAnsi="Times New Roman" w:eastAsia="宋体" w:cs="Times New Roman"/>
                <w:color w:val="0000FF"/>
                <w:szCs w:val="21"/>
                <w:highlight w:val="none"/>
                <w:lang w:val="en-US" w:eastAsia="zh-CN"/>
              </w:rPr>
            </w:pPr>
            <w:r>
              <w:rPr>
                <w:rFonts w:hint="eastAsia" w:ascii="Times New Roman" w:hAnsi="Times New Roman" w:eastAsia="宋体" w:cs="Times New Roman"/>
                <w:color w:val="0000FF"/>
                <w:szCs w:val="21"/>
                <w:highlight w:val="none"/>
                <w:lang w:val="en-US" w:eastAsia="zh-CN"/>
              </w:rPr>
              <w:t>1</w:t>
            </w:r>
          </w:p>
        </w:tc>
        <w:tc>
          <w:tcPr>
            <w:tcW w:w="1122" w:type="dxa"/>
            <w:noWrap w:val="0"/>
            <w:tcMar>
              <w:top w:w="28" w:type="dxa"/>
              <w:bottom w:w="28" w:type="dxa"/>
            </w:tcMar>
            <w:vAlign w:val="center"/>
          </w:tcPr>
          <w:p w14:paraId="32FD55C4">
            <w:pPr>
              <w:rPr>
                <w:rFonts w:hint="eastAsia"/>
                <w:szCs w:val="21"/>
                <w:highlight w:val="none"/>
              </w:rPr>
            </w:pPr>
          </w:p>
        </w:tc>
      </w:tr>
      <w:tr w14:paraId="1429E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vMerge w:val="continue"/>
            <w:noWrap w:val="0"/>
            <w:tcMar>
              <w:top w:w="28" w:type="dxa"/>
              <w:bottom w:w="28" w:type="dxa"/>
            </w:tcMar>
            <w:vAlign w:val="center"/>
          </w:tcPr>
          <w:p w14:paraId="7953D7A6">
            <w:pPr>
              <w:rPr>
                <w:rFonts w:hint="eastAsia"/>
                <w:szCs w:val="21"/>
                <w:highlight w:val="none"/>
              </w:rPr>
            </w:pPr>
          </w:p>
        </w:tc>
        <w:tc>
          <w:tcPr>
            <w:tcW w:w="911" w:type="dxa"/>
            <w:vMerge w:val="continue"/>
            <w:noWrap w:val="0"/>
            <w:tcMar>
              <w:top w:w="28" w:type="dxa"/>
              <w:bottom w:w="28" w:type="dxa"/>
            </w:tcMar>
            <w:vAlign w:val="center"/>
          </w:tcPr>
          <w:p w14:paraId="15EC6B0C">
            <w:pPr>
              <w:rPr>
                <w:rFonts w:hint="eastAsia"/>
                <w:szCs w:val="21"/>
                <w:highlight w:val="none"/>
              </w:rPr>
            </w:pPr>
          </w:p>
        </w:tc>
        <w:tc>
          <w:tcPr>
            <w:tcW w:w="1080" w:type="dxa"/>
            <w:noWrap w:val="0"/>
            <w:tcMar>
              <w:top w:w="28" w:type="dxa"/>
              <w:bottom w:w="28" w:type="dxa"/>
            </w:tcMar>
            <w:vAlign w:val="center"/>
          </w:tcPr>
          <w:p w14:paraId="2666AB6E">
            <w:pPr>
              <w:jc w:val="center"/>
              <w:rPr>
                <w:rFonts w:hint="eastAsia"/>
                <w:szCs w:val="21"/>
                <w:highlight w:val="none"/>
              </w:rPr>
            </w:pPr>
            <w:r>
              <w:rPr>
                <w:rFonts w:hint="eastAsia"/>
                <w:szCs w:val="21"/>
                <w:highlight w:val="none"/>
              </w:rPr>
              <w:t>专业监理工程师</w:t>
            </w:r>
          </w:p>
        </w:tc>
        <w:tc>
          <w:tcPr>
            <w:tcW w:w="4320" w:type="dxa"/>
            <w:noWrap w:val="0"/>
            <w:tcMar>
              <w:top w:w="28" w:type="dxa"/>
              <w:bottom w:w="28" w:type="dxa"/>
            </w:tcMar>
            <w:vAlign w:val="center"/>
          </w:tcPr>
          <w:p w14:paraId="209C70D0">
            <w:pPr>
              <w:rPr>
                <w:rFonts w:hint="eastAsia"/>
                <w:szCs w:val="21"/>
                <w:highlight w:val="none"/>
              </w:rPr>
            </w:pPr>
            <w:r>
              <w:rPr>
                <w:rFonts w:hint="eastAsia" w:ascii="Times New Roman" w:hAnsi="Times New Roman" w:eastAsia="宋体" w:cs="Times New Roman"/>
                <w:szCs w:val="21"/>
                <w:highlight w:val="none"/>
                <w:lang w:val="en-US" w:eastAsia="zh-CN"/>
              </w:rPr>
              <w:t>具有</w:t>
            </w:r>
            <w:r>
              <w:rPr>
                <w:rFonts w:hint="eastAsia" w:ascii="Times New Roman" w:hAnsi="Times New Roman" w:eastAsia="宋体" w:cs="Times New Roman"/>
                <w:szCs w:val="21"/>
                <w:highlight w:val="none"/>
                <w:u w:val="single"/>
                <w:lang w:val="en-US" w:eastAsia="zh-CN"/>
              </w:rPr>
              <w:t xml:space="preserve"> </w:t>
            </w:r>
            <w:r>
              <w:rPr>
                <w:rFonts w:hint="eastAsia" w:ascii="Times New Roman" w:hAnsi="Times New Roman" w:eastAsia="宋体" w:cs="Times New Roman"/>
                <w:color w:val="0000FF"/>
                <w:szCs w:val="21"/>
                <w:highlight w:val="none"/>
                <w:u w:val="single"/>
                <w:lang w:val="en-US" w:eastAsia="zh-CN"/>
              </w:rPr>
              <w:t>具有机电及金属结构设备制造</w:t>
            </w:r>
            <w:r>
              <w:rPr>
                <w:rFonts w:hint="eastAsia" w:ascii="Times New Roman" w:hAnsi="Times New Roman" w:eastAsia="宋体" w:cs="Times New Roman"/>
                <w:szCs w:val="21"/>
                <w:highlight w:val="none"/>
              </w:rPr>
              <w:t>专业监理工程师</w:t>
            </w:r>
            <w:r>
              <w:rPr>
                <w:rFonts w:hint="eastAsia"/>
                <w:szCs w:val="21"/>
                <w:highlight w:val="none"/>
              </w:rPr>
              <w:t>注册证书。</w:t>
            </w:r>
          </w:p>
        </w:tc>
        <w:tc>
          <w:tcPr>
            <w:tcW w:w="1344" w:type="dxa"/>
            <w:noWrap w:val="0"/>
            <w:tcMar>
              <w:top w:w="28" w:type="dxa"/>
              <w:bottom w:w="28" w:type="dxa"/>
            </w:tcMar>
            <w:vAlign w:val="center"/>
          </w:tcPr>
          <w:p w14:paraId="7E4AA695">
            <w:pPr>
              <w:jc w:val="center"/>
              <w:rPr>
                <w:rFonts w:hint="default" w:ascii="Times New Roman" w:hAnsi="Times New Roman" w:eastAsia="宋体" w:cs="Times New Roman"/>
                <w:color w:val="0000FF"/>
                <w:szCs w:val="21"/>
                <w:highlight w:val="none"/>
                <w:lang w:val="en-US" w:eastAsia="zh-CN"/>
              </w:rPr>
            </w:pPr>
            <w:r>
              <w:rPr>
                <w:rFonts w:hint="eastAsia" w:ascii="Times New Roman" w:hAnsi="Times New Roman" w:eastAsia="宋体" w:cs="Times New Roman"/>
                <w:color w:val="0000FF"/>
                <w:szCs w:val="21"/>
                <w:highlight w:val="none"/>
                <w:lang w:val="en-US" w:eastAsia="zh-CN"/>
              </w:rPr>
              <w:t>1</w:t>
            </w:r>
          </w:p>
        </w:tc>
        <w:tc>
          <w:tcPr>
            <w:tcW w:w="1122" w:type="dxa"/>
            <w:noWrap w:val="0"/>
            <w:tcMar>
              <w:top w:w="28" w:type="dxa"/>
              <w:bottom w:w="28" w:type="dxa"/>
            </w:tcMar>
            <w:vAlign w:val="center"/>
          </w:tcPr>
          <w:p w14:paraId="621B46E9">
            <w:pPr>
              <w:rPr>
                <w:rFonts w:hint="eastAsia"/>
                <w:szCs w:val="21"/>
                <w:highlight w:val="none"/>
              </w:rPr>
            </w:pPr>
          </w:p>
        </w:tc>
      </w:tr>
      <w:tr w14:paraId="18226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vMerge w:val="continue"/>
            <w:noWrap w:val="0"/>
            <w:tcMar>
              <w:top w:w="28" w:type="dxa"/>
              <w:bottom w:w="28" w:type="dxa"/>
            </w:tcMar>
            <w:vAlign w:val="center"/>
          </w:tcPr>
          <w:p w14:paraId="1E70C465">
            <w:pPr>
              <w:rPr>
                <w:rFonts w:hint="eastAsia"/>
                <w:szCs w:val="21"/>
                <w:highlight w:val="none"/>
              </w:rPr>
            </w:pPr>
          </w:p>
        </w:tc>
        <w:tc>
          <w:tcPr>
            <w:tcW w:w="911" w:type="dxa"/>
            <w:vMerge w:val="continue"/>
            <w:noWrap w:val="0"/>
            <w:tcMar>
              <w:top w:w="28" w:type="dxa"/>
              <w:bottom w:w="28" w:type="dxa"/>
            </w:tcMar>
            <w:vAlign w:val="center"/>
          </w:tcPr>
          <w:p w14:paraId="393AC8C1">
            <w:pPr>
              <w:rPr>
                <w:rFonts w:hint="eastAsia"/>
                <w:szCs w:val="21"/>
                <w:highlight w:val="none"/>
              </w:rPr>
            </w:pPr>
          </w:p>
        </w:tc>
        <w:tc>
          <w:tcPr>
            <w:tcW w:w="1080" w:type="dxa"/>
            <w:noWrap w:val="0"/>
            <w:tcMar>
              <w:top w:w="28" w:type="dxa"/>
              <w:bottom w:w="28" w:type="dxa"/>
            </w:tcMar>
            <w:vAlign w:val="center"/>
          </w:tcPr>
          <w:p w14:paraId="5EFCB80C">
            <w:pPr>
              <w:jc w:val="center"/>
              <w:rPr>
                <w:rFonts w:hint="eastAsia"/>
                <w:szCs w:val="21"/>
                <w:highlight w:val="none"/>
              </w:rPr>
            </w:pPr>
            <w:r>
              <w:rPr>
                <w:rFonts w:hint="eastAsia"/>
                <w:szCs w:val="21"/>
                <w:highlight w:val="none"/>
              </w:rPr>
              <w:t>监理员</w:t>
            </w:r>
          </w:p>
        </w:tc>
        <w:tc>
          <w:tcPr>
            <w:tcW w:w="4320" w:type="dxa"/>
            <w:noWrap w:val="0"/>
            <w:tcMar>
              <w:top w:w="28" w:type="dxa"/>
              <w:bottom w:w="28" w:type="dxa"/>
            </w:tcMar>
            <w:vAlign w:val="center"/>
          </w:tcPr>
          <w:p w14:paraId="02EF688E">
            <w:pPr>
              <w:rPr>
                <w:rFonts w:hint="eastAsia"/>
                <w:szCs w:val="21"/>
                <w:highlight w:val="none"/>
              </w:rPr>
            </w:pPr>
            <w:r>
              <w:rPr>
                <w:rFonts w:hint="eastAsia" w:ascii="宋体" w:hAnsi="宋体" w:cs="宋体"/>
                <w:highlight w:val="none"/>
                <w:shd w:val="clear" w:color="auto" w:fill="FFFFFF"/>
              </w:rPr>
              <w:t>具有工程类相关专业学习和工作经历，且被投标人聘任为监理员。</w:t>
            </w:r>
          </w:p>
        </w:tc>
        <w:tc>
          <w:tcPr>
            <w:tcW w:w="1344" w:type="dxa"/>
            <w:noWrap w:val="0"/>
            <w:tcMar>
              <w:top w:w="28" w:type="dxa"/>
              <w:bottom w:w="28" w:type="dxa"/>
            </w:tcMar>
            <w:vAlign w:val="center"/>
          </w:tcPr>
          <w:p w14:paraId="2C4FF82D">
            <w:pPr>
              <w:jc w:val="center"/>
              <w:rPr>
                <w:rFonts w:hint="eastAsia" w:eastAsia="宋体"/>
                <w:szCs w:val="21"/>
                <w:highlight w:val="none"/>
                <w:lang w:val="en-US" w:eastAsia="zh-CN"/>
              </w:rPr>
            </w:pPr>
            <w:r>
              <w:rPr>
                <w:rFonts w:hint="eastAsia"/>
                <w:color w:val="0000FF"/>
                <w:szCs w:val="21"/>
                <w:highlight w:val="none"/>
                <w:lang w:val="en-US" w:eastAsia="zh-CN"/>
              </w:rPr>
              <w:t>2</w:t>
            </w:r>
          </w:p>
        </w:tc>
        <w:tc>
          <w:tcPr>
            <w:tcW w:w="1122" w:type="dxa"/>
            <w:noWrap w:val="0"/>
            <w:tcMar>
              <w:top w:w="28" w:type="dxa"/>
              <w:bottom w:w="28" w:type="dxa"/>
            </w:tcMar>
            <w:vAlign w:val="center"/>
          </w:tcPr>
          <w:p w14:paraId="1BF02240">
            <w:pPr>
              <w:rPr>
                <w:rFonts w:hint="eastAsia"/>
                <w:szCs w:val="21"/>
                <w:highlight w:val="none"/>
              </w:rPr>
            </w:pPr>
          </w:p>
        </w:tc>
      </w:tr>
      <w:tr w14:paraId="1CAEE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vMerge w:val="continue"/>
            <w:noWrap w:val="0"/>
            <w:tcMar>
              <w:top w:w="28" w:type="dxa"/>
              <w:bottom w:w="28" w:type="dxa"/>
            </w:tcMar>
            <w:vAlign w:val="center"/>
          </w:tcPr>
          <w:p w14:paraId="1ACB97BC">
            <w:pPr>
              <w:rPr>
                <w:rFonts w:hint="eastAsia"/>
                <w:szCs w:val="21"/>
                <w:highlight w:val="none"/>
              </w:rPr>
            </w:pPr>
          </w:p>
        </w:tc>
        <w:tc>
          <w:tcPr>
            <w:tcW w:w="911" w:type="dxa"/>
            <w:vMerge w:val="continue"/>
            <w:noWrap w:val="0"/>
            <w:tcMar>
              <w:top w:w="28" w:type="dxa"/>
              <w:bottom w:w="28" w:type="dxa"/>
            </w:tcMar>
            <w:vAlign w:val="center"/>
          </w:tcPr>
          <w:p w14:paraId="2063666B">
            <w:pPr>
              <w:rPr>
                <w:rFonts w:hint="eastAsia"/>
                <w:szCs w:val="21"/>
                <w:highlight w:val="none"/>
              </w:rPr>
            </w:pPr>
          </w:p>
        </w:tc>
        <w:tc>
          <w:tcPr>
            <w:tcW w:w="1080" w:type="dxa"/>
            <w:noWrap w:val="0"/>
            <w:tcMar>
              <w:top w:w="28" w:type="dxa"/>
              <w:bottom w:w="28" w:type="dxa"/>
            </w:tcMar>
            <w:vAlign w:val="center"/>
          </w:tcPr>
          <w:p w14:paraId="0F6E4A69">
            <w:pPr>
              <w:jc w:val="center"/>
              <w:rPr>
                <w:rFonts w:hint="eastAsia"/>
                <w:szCs w:val="21"/>
                <w:highlight w:val="none"/>
              </w:rPr>
            </w:pPr>
            <w:r>
              <w:rPr>
                <w:rFonts w:hint="eastAsia"/>
                <w:szCs w:val="21"/>
                <w:highlight w:val="none"/>
              </w:rPr>
              <w:t>……</w:t>
            </w:r>
          </w:p>
        </w:tc>
        <w:tc>
          <w:tcPr>
            <w:tcW w:w="4320" w:type="dxa"/>
            <w:noWrap w:val="0"/>
            <w:tcMar>
              <w:top w:w="28" w:type="dxa"/>
              <w:bottom w:w="28" w:type="dxa"/>
            </w:tcMar>
            <w:vAlign w:val="center"/>
          </w:tcPr>
          <w:p w14:paraId="25259DDA">
            <w:pPr>
              <w:rPr>
                <w:rFonts w:hint="eastAsia"/>
                <w:szCs w:val="21"/>
                <w:highlight w:val="none"/>
              </w:rPr>
            </w:pPr>
            <w:r>
              <w:rPr>
                <w:rFonts w:hint="eastAsia"/>
                <w:szCs w:val="21"/>
                <w:highlight w:val="none"/>
              </w:rPr>
              <w:t>……</w:t>
            </w:r>
          </w:p>
        </w:tc>
        <w:tc>
          <w:tcPr>
            <w:tcW w:w="1344" w:type="dxa"/>
            <w:noWrap w:val="0"/>
            <w:tcMar>
              <w:top w:w="28" w:type="dxa"/>
              <w:bottom w:w="28" w:type="dxa"/>
            </w:tcMar>
            <w:vAlign w:val="center"/>
          </w:tcPr>
          <w:p w14:paraId="086EB76F">
            <w:pPr>
              <w:rPr>
                <w:rFonts w:hint="eastAsia"/>
                <w:szCs w:val="21"/>
                <w:highlight w:val="none"/>
              </w:rPr>
            </w:pPr>
          </w:p>
        </w:tc>
        <w:tc>
          <w:tcPr>
            <w:tcW w:w="1122" w:type="dxa"/>
            <w:noWrap w:val="0"/>
            <w:tcMar>
              <w:top w:w="28" w:type="dxa"/>
              <w:bottom w:w="28" w:type="dxa"/>
            </w:tcMar>
            <w:vAlign w:val="center"/>
          </w:tcPr>
          <w:p w14:paraId="6562C23E">
            <w:pPr>
              <w:rPr>
                <w:rFonts w:hint="eastAsia"/>
                <w:szCs w:val="21"/>
                <w:highlight w:val="none"/>
              </w:rPr>
            </w:pPr>
          </w:p>
        </w:tc>
      </w:tr>
      <w:tr w14:paraId="42B3B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tcBorders>
              <w:bottom w:val="single" w:color="auto" w:sz="4" w:space="0"/>
            </w:tcBorders>
            <w:noWrap w:val="0"/>
            <w:tcMar>
              <w:top w:w="28" w:type="dxa"/>
              <w:bottom w:w="28" w:type="dxa"/>
            </w:tcMar>
            <w:vAlign w:val="center"/>
          </w:tcPr>
          <w:p w14:paraId="484F20AE">
            <w:pPr>
              <w:jc w:val="center"/>
              <w:rPr>
                <w:rFonts w:hint="eastAsia"/>
                <w:szCs w:val="21"/>
                <w:highlight w:val="none"/>
              </w:rPr>
            </w:pPr>
            <w:r>
              <w:rPr>
                <w:rFonts w:hint="eastAsia"/>
                <w:szCs w:val="21"/>
                <w:highlight w:val="none"/>
              </w:rPr>
              <w:t>其他</w:t>
            </w:r>
          </w:p>
          <w:p w14:paraId="6AE6D0B1">
            <w:pPr>
              <w:jc w:val="center"/>
              <w:rPr>
                <w:rFonts w:hint="eastAsia"/>
                <w:szCs w:val="21"/>
                <w:highlight w:val="none"/>
              </w:rPr>
            </w:pPr>
            <w:r>
              <w:rPr>
                <w:rFonts w:hint="eastAsia"/>
                <w:szCs w:val="21"/>
                <w:highlight w:val="none"/>
              </w:rPr>
              <w:t>要求</w:t>
            </w:r>
          </w:p>
        </w:tc>
        <w:tc>
          <w:tcPr>
            <w:tcW w:w="7655" w:type="dxa"/>
            <w:gridSpan w:val="4"/>
            <w:tcBorders>
              <w:bottom w:val="single" w:color="auto" w:sz="4" w:space="0"/>
            </w:tcBorders>
            <w:noWrap w:val="0"/>
            <w:tcMar>
              <w:top w:w="28" w:type="dxa"/>
              <w:bottom w:w="28" w:type="dxa"/>
            </w:tcMar>
            <w:vAlign w:val="center"/>
          </w:tcPr>
          <w:p w14:paraId="378BADEF">
            <w:pPr>
              <w:rPr>
                <w:highlight w:val="none"/>
              </w:rPr>
            </w:pPr>
            <w:r>
              <w:rPr>
                <w:rFonts w:hint="eastAsia"/>
                <w:color w:val="0000FF"/>
                <w:highlight w:val="none"/>
                <w:lang w:val="en-US" w:eastAsia="zh-CN"/>
              </w:rPr>
              <w:t>1</w:t>
            </w:r>
            <w:r>
              <w:rPr>
                <w:rFonts w:hint="eastAsia"/>
                <w:color w:val="0000FF"/>
                <w:highlight w:val="none"/>
              </w:rPr>
              <w:t xml:space="preserve">.投标人提供《投标人事前信用承诺书》。    </w:t>
            </w:r>
          </w:p>
          <w:p w14:paraId="55B7BED5">
            <w:pPr>
              <w:rPr>
                <w:rFonts w:hint="eastAsia"/>
                <w:color w:val="0000FF"/>
                <w:highlight w:val="none"/>
              </w:rPr>
            </w:pPr>
            <w:r>
              <w:rPr>
                <w:rFonts w:hint="eastAsia"/>
                <w:color w:val="0000FF"/>
                <w:highlight w:val="none"/>
              </w:rPr>
              <w:t xml:space="preserve">2.投标人拟派人员需提供近半年社保证明材料。        </w:t>
            </w:r>
          </w:p>
          <w:p w14:paraId="536794DE">
            <w:pPr>
              <w:rPr>
                <w:rFonts w:hint="eastAsia"/>
                <w:szCs w:val="21"/>
                <w:highlight w:val="none"/>
              </w:rPr>
            </w:pPr>
            <w:r>
              <w:rPr>
                <w:rFonts w:hint="eastAsia"/>
                <w:color w:val="0000FF"/>
                <w:highlight w:val="none"/>
              </w:rPr>
              <w:t>3.投 标 人 在 湖 北 省 公 共 资 源 电 子 服 务 系 统 一 信 用 信 息 平 台 (http://www.hbcxpt.cn) 中未被列入‘重点监管对象’(投标人提供平台查询截图或由投标人作出未被列入"重点监管对象"的书面承诺，格式自拟。)</w:t>
            </w:r>
          </w:p>
        </w:tc>
        <w:tc>
          <w:tcPr>
            <w:tcW w:w="1122" w:type="dxa"/>
            <w:tcBorders>
              <w:bottom w:val="single" w:color="auto" w:sz="4" w:space="0"/>
            </w:tcBorders>
            <w:noWrap w:val="0"/>
            <w:tcMar>
              <w:top w:w="28" w:type="dxa"/>
              <w:bottom w:w="28" w:type="dxa"/>
            </w:tcMar>
            <w:vAlign w:val="center"/>
          </w:tcPr>
          <w:p w14:paraId="0FABF231">
            <w:pPr>
              <w:rPr>
                <w:rFonts w:hint="eastAsia"/>
                <w:szCs w:val="21"/>
                <w:highlight w:val="none"/>
              </w:rPr>
            </w:pPr>
          </w:p>
        </w:tc>
      </w:tr>
    </w:tbl>
    <w:p w14:paraId="5F32A5D7">
      <w:pPr>
        <w:widowControl/>
        <w:spacing w:before="120" w:beforeLines="50"/>
        <w:ind w:left="840" w:hanging="840" w:hangingChars="400"/>
        <w:jc w:val="left"/>
        <w:rPr>
          <w:rFonts w:hint="eastAsia"/>
          <w:szCs w:val="21"/>
          <w:highlight w:val="none"/>
        </w:rPr>
      </w:pPr>
      <w:bookmarkStart w:id="504" w:name="#go5"/>
      <w:r>
        <w:rPr>
          <w:rFonts w:hint="eastAsia"/>
          <w:szCs w:val="21"/>
          <w:highlight w:val="none"/>
        </w:rPr>
        <w:t>备注：1.</w:t>
      </w:r>
      <w:r>
        <w:rPr>
          <w:szCs w:val="21"/>
          <w:highlight w:val="none"/>
        </w:rPr>
        <w:t>根据</w:t>
      </w:r>
      <w:r>
        <w:rPr>
          <w:rFonts w:hint="eastAsia"/>
          <w:szCs w:val="21"/>
          <w:highlight w:val="none"/>
        </w:rPr>
        <w:t>水利部关于印发《注册监理工程师（水利工程）管理办法》的通知</w:t>
      </w:r>
      <w:r>
        <w:rPr>
          <w:szCs w:val="21"/>
          <w:highlight w:val="none"/>
        </w:rPr>
        <w:t>（</w:t>
      </w:r>
      <w:r>
        <w:rPr>
          <w:rFonts w:hint="eastAsia"/>
          <w:szCs w:val="21"/>
          <w:highlight w:val="none"/>
        </w:rPr>
        <w:t>水建设〔2022〕214号</w:t>
      </w:r>
      <w:r>
        <w:rPr>
          <w:szCs w:val="21"/>
          <w:highlight w:val="none"/>
        </w:rPr>
        <w:t>）规定：水利监理工程师分为水利工程施工监理、水土保持工程施工监理、机电及金属结构设备制造监理、水利工程建设环境保护监理四个专业。</w:t>
      </w:r>
      <w:bookmarkEnd w:id="504"/>
      <w:bookmarkStart w:id="505" w:name="_Toc387753567"/>
      <w:bookmarkStart w:id="506" w:name="_Toc426843276"/>
      <w:r>
        <w:rPr>
          <w:rFonts w:hint="eastAsia"/>
          <w:szCs w:val="21"/>
          <w:highlight w:val="none"/>
        </w:rPr>
        <w:t xml:space="preserve"> </w:t>
      </w:r>
    </w:p>
    <w:p w14:paraId="37F6271B">
      <w:pPr>
        <w:widowControl/>
        <w:ind w:left="735" w:leftChars="300" w:hanging="105" w:hangingChars="50"/>
        <w:jc w:val="left"/>
        <w:rPr>
          <w:rFonts w:hint="eastAsia"/>
          <w:szCs w:val="21"/>
          <w:highlight w:val="none"/>
        </w:rPr>
      </w:pPr>
      <w:r>
        <w:rPr>
          <w:rFonts w:hint="eastAsia"/>
          <w:szCs w:val="21"/>
          <w:highlight w:val="none"/>
        </w:rPr>
        <w:t>2. 投标人资质要求设置某一“级别”时，满足资格条件的资质包含：该级别及以上资质。</w:t>
      </w:r>
    </w:p>
    <w:p w14:paraId="5928B0A5">
      <w:pPr>
        <w:spacing w:line="400" w:lineRule="exact"/>
        <w:ind w:left="945" w:leftChars="300" w:hanging="315" w:hangingChars="150"/>
        <w:rPr>
          <w:rFonts w:hint="eastAsia" w:ascii="宋体" w:hAnsi="宋体"/>
          <w:szCs w:val="21"/>
          <w:highlight w:val="none"/>
        </w:rPr>
      </w:pPr>
      <w:r>
        <w:rPr>
          <w:rFonts w:hint="eastAsia" w:ascii="宋体" w:hAnsi="宋体"/>
          <w:szCs w:val="21"/>
          <w:highlight w:val="none"/>
        </w:rPr>
        <w:t>3.政府采购工程是指国家机关、事业单位、团体组织使用财政性资金采购建设工程。财政性资金是指纳入预算管理的资金。以财政性资金作为还款来源的借贷资金，视同财政性资金。</w:t>
      </w:r>
    </w:p>
    <w:p w14:paraId="278A3A47">
      <w:pPr>
        <w:spacing w:line="400" w:lineRule="exact"/>
        <w:ind w:left="945" w:leftChars="300" w:hanging="315" w:hangingChars="150"/>
        <w:rPr>
          <w:rFonts w:hint="eastAsia" w:ascii="宋体" w:hAnsi="宋体"/>
          <w:szCs w:val="21"/>
          <w:highlight w:val="none"/>
        </w:rPr>
      </w:pPr>
      <w:r>
        <w:rPr>
          <w:rFonts w:hint="eastAsia" w:ascii="宋体" w:hAnsi="宋体"/>
          <w:szCs w:val="21"/>
          <w:highlight w:val="none"/>
        </w:rPr>
        <w:t>4.本招标文件所称中、小、微企业，是指在中华人民共和国境内依法设立，依据《中小企业划型标准规定》（工信部联企业[2011]300号）确定的中型企业、小型企业和微型企业，但与大企业的负责人为同一人，或者与大企业存在直接控股、管理关系的除外。</w:t>
      </w:r>
    </w:p>
    <w:p w14:paraId="62EFB1D0">
      <w:pPr>
        <w:spacing w:line="400" w:lineRule="exact"/>
        <w:ind w:left="945" w:leftChars="300" w:hanging="315" w:hangingChars="150"/>
        <w:rPr>
          <w:rFonts w:hint="eastAsia" w:ascii="宋体" w:hAnsi="宋体"/>
          <w:szCs w:val="21"/>
          <w:highlight w:val="none"/>
        </w:rPr>
      </w:pPr>
      <w:r>
        <w:rPr>
          <w:rFonts w:hint="eastAsia" w:ascii="宋体" w:hAnsi="宋体"/>
          <w:szCs w:val="21"/>
          <w:highlight w:val="none"/>
        </w:rPr>
        <w:t>5.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参加投标的，应当明确联合协议中中小企业合同金额应当达到的比例，并作为投标人资格条件。联合体各方均为中小企业的，联合体视同中小企业；联合体各方均为小微企业的，联合体视同小微企业。招标人要求以联合体形式参加的，小微企业可以独立参加投标，无须以联合体的形式参加。该类项目因落实了政府采购预留份额支持中小企业发展政策，在评标时，小微企业不享受价格扣除或增加价格分的优惠政策。</w:t>
      </w:r>
    </w:p>
    <w:p w14:paraId="7ADBE54F">
      <w:pPr>
        <w:spacing w:line="400" w:lineRule="exact"/>
        <w:ind w:left="945" w:leftChars="300" w:hanging="315" w:hangingChars="150"/>
        <w:rPr>
          <w:rFonts w:hint="eastAsia" w:ascii="宋体" w:hAnsi="宋体"/>
          <w:szCs w:val="21"/>
          <w:highlight w:val="none"/>
        </w:rPr>
      </w:pPr>
      <w:r>
        <w:rPr>
          <w:rFonts w:hint="eastAsia" w:ascii="宋体" w:hAnsi="宋体"/>
          <w:szCs w:val="21"/>
          <w:highlight w:val="none"/>
        </w:rPr>
        <w:t>6.未预留份额专门面向中小企业采购的项目，对小微企业，对接受大中型企业与小微企业组成联合体的项目，对于联合协议约定小微企业的合同份额占到项目合同总金额30%以上的，对小微企业、对大中型企业与小微企业组成的联合体的大中型企业，在评标时享受价格扣除或增加价格分的优惠政策。组成联合体的小微企业与联合体内其他企业之间存在直接控股、管理关系的不享受评标优惠。</w:t>
      </w:r>
    </w:p>
    <w:p w14:paraId="0238EE95">
      <w:pPr>
        <w:widowControl/>
        <w:spacing w:line="400" w:lineRule="exact"/>
        <w:ind w:left="945" w:leftChars="300" w:hanging="315" w:hangingChars="150"/>
        <w:jc w:val="left"/>
        <w:rPr>
          <w:rFonts w:ascii="宋体" w:hAnsi="宋体"/>
          <w:szCs w:val="21"/>
          <w:highlight w:val="none"/>
        </w:rPr>
      </w:pPr>
      <w:r>
        <w:rPr>
          <w:rFonts w:hint="eastAsia" w:ascii="宋体" w:hAnsi="宋体"/>
          <w:szCs w:val="21"/>
          <w:highlight w:val="none"/>
        </w:rPr>
        <w:t>7.享受扶持政策获得政府采购合同的，小微企业不得将合同分包给大中型企业，中型企业不得将合同分包给大型企业。</w:t>
      </w:r>
    </w:p>
    <w:p w14:paraId="16D7A8EF">
      <w:pPr>
        <w:widowControl/>
        <w:spacing w:line="400" w:lineRule="exact"/>
        <w:ind w:left="945" w:leftChars="300" w:hanging="315" w:hangingChars="150"/>
        <w:jc w:val="left"/>
        <w:rPr>
          <w:rFonts w:hint="eastAsia" w:ascii="宋体" w:hAnsi="宋体"/>
          <w:szCs w:val="21"/>
          <w:highlight w:val="none"/>
        </w:rPr>
      </w:pPr>
      <w:r>
        <w:rPr>
          <w:rFonts w:hint="eastAsia" w:ascii="宋体" w:hAnsi="宋体"/>
          <w:szCs w:val="21"/>
          <w:highlight w:val="none"/>
        </w:rPr>
        <w:t>8.具体的政策依据详见《政府采购促进中小企业发展管理办法》（财库〔2020〕46号）、《关于进一步加大政府采购支持中小企业力度的通知》（财库〔2022〕19号）。</w:t>
      </w:r>
    </w:p>
    <w:p w14:paraId="15B2C011">
      <w:pPr>
        <w:widowControl/>
        <w:ind w:left="735" w:leftChars="300" w:hanging="105" w:hangingChars="50"/>
        <w:jc w:val="left"/>
        <w:rPr>
          <w:rFonts w:hint="eastAsia"/>
          <w:szCs w:val="21"/>
          <w:highlight w:val="none"/>
        </w:rPr>
      </w:pPr>
      <w:r>
        <w:rPr>
          <w:rFonts w:hint="eastAsia" w:ascii="宋体" w:hAnsi="宋体"/>
          <w:szCs w:val="21"/>
          <w:highlight w:val="none"/>
        </w:rPr>
        <w:br w:type="page"/>
      </w:r>
    </w:p>
    <w:p w14:paraId="42CA0017">
      <w:pPr>
        <w:widowControl/>
        <w:ind w:left="735" w:leftChars="300" w:hanging="105" w:hangingChars="50"/>
        <w:jc w:val="left"/>
        <w:rPr>
          <w:rFonts w:hint="eastAsia"/>
          <w:szCs w:val="21"/>
          <w:highlight w:val="none"/>
        </w:rPr>
      </w:pPr>
    </w:p>
    <w:p w14:paraId="53706EAA">
      <w:pPr>
        <w:pStyle w:val="21"/>
        <w:outlineLvl w:val="1"/>
        <w:rPr>
          <w:rFonts w:hint="eastAsia"/>
          <w:highlight w:val="none"/>
        </w:rPr>
      </w:pPr>
      <w:bookmarkStart w:id="507" w:name="_Toc23600"/>
      <w:bookmarkStart w:id="508" w:name="_Toc8273"/>
      <w:bookmarkStart w:id="509" w:name="_Toc9367"/>
      <w:bookmarkStart w:id="510" w:name="_Toc26194"/>
      <w:bookmarkStart w:id="511" w:name="_Toc12732"/>
      <w:r>
        <w:rPr>
          <w:rFonts w:hint="eastAsia"/>
          <w:highlight w:val="none"/>
        </w:rPr>
        <w:t>附录二：政府采购工程预留工作及金额</w:t>
      </w:r>
      <w:bookmarkEnd w:id="507"/>
      <w:bookmarkEnd w:id="508"/>
      <w:bookmarkEnd w:id="509"/>
      <w:bookmarkEnd w:id="510"/>
      <w:bookmarkEnd w:id="511"/>
    </w:p>
    <w:p w14:paraId="10A345B0">
      <w:pPr>
        <w:ind w:left="630" w:leftChars="300"/>
        <w:jc w:val="left"/>
        <w:rPr>
          <w:rFonts w:hint="eastAsia"/>
          <w:highlight w:val="none"/>
        </w:rPr>
      </w:pP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420BA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8055F08">
            <w:pPr>
              <w:jc w:val="center"/>
              <w:rPr>
                <w:rFonts w:hint="eastAsia" w:ascii="宋体" w:hAnsi="宋体"/>
                <w:szCs w:val="21"/>
                <w:highlight w:val="none"/>
              </w:rPr>
            </w:pPr>
            <w:r>
              <w:rPr>
                <w:rFonts w:hint="eastAsia" w:ascii="宋体" w:hAnsi="宋体"/>
                <w:szCs w:val="21"/>
                <w:highlight w:val="none"/>
              </w:rPr>
              <w:t>序号</w:t>
            </w:r>
          </w:p>
        </w:tc>
        <w:tc>
          <w:tcPr>
            <w:tcW w:w="3195" w:type="dxa"/>
            <w:noWrap w:val="0"/>
            <w:tcMar>
              <w:left w:w="108" w:type="dxa"/>
              <w:right w:w="108" w:type="dxa"/>
            </w:tcMar>
            <w:vAlign w:val="center"/>
          </w:tcPr>
          <w:p w14:paraId="29D6C5DB">
            <w:pPr>
              <w:jc w:val="center"/>
              <w:rPr>
                <w:rFonts w:hint="eastAsia" w:ascii="宋体" w:hAnsi="宋体"/>
                <w:szCs w:val="21"/>
                <w:highlight w:val="none"/>
              </w:rPr>
            </w:pPr>
            <w:r>
              <w:rPr>
                <w:rFonts w:hint="eastAsia" w:ascii="宋体" w:hAnsi="宋体"/>
                <w:szCs w:val="21"/>
                <w:highlight w:val="none"/>
              </w:rPr>
              <w:t>预留工作内容名称</w:t>
            </w:r>
          </w:p>
        </w:tc>
        <w:tc>
          <w:tcPr>
            <w:tcW w:w="1425" w:type="dxa"/>
            <w:noWrap w:val="0"/>
            <w:tcMar>
              <w:left w:w="108" w:type="dxa"/>
              <w:right w:w="108" w:type="dxa"/>
            </w:tcMar>
            <w:vAlign w:val="center"/>
          </w:tcPr>
          <w:p w14:paraId="5333E14D">
            <w:pPr>
              <w:jc w:val="center"/>
              <w:rPr>
                <w:rFonts w:hint="eastAsia" w:ascii="宋体" w:hAnsi="宋体"/>
                <w:szCs w:val="21"/>
                <w:highlight w:val="none"/>
              </w:rPr>
            </w:pPr>
            <w:r>
              <w:rPr>
                <w:rFonts w:hint="eastAsia" w:ascii="宋体" w:hAnsi="宋体"/>
                <w:szCs w:val="21"/>
                <w:highlight w:val="none"/>
              </w:rPr>
              <w:t>预留工作</w:t>
            </w:r>
          </w:p>
          <w:p w14:paraId="15D61F69">
            <w:pPr>
              <w:jc w:val="center"/>
              <w:rPr>
                <w:rFonts w:hint="eastAsia" w:ascii="宋体" w:hAnsi="宋体"/>
                <w:szCs w:val="21"/>
                <w:highlight w:val="none"/>
              </w:rPr>
            </w:pPr>
            <w:r>
              <w:rPr>
                <w:rFonts w:hint="eastAsia" w:ascii="宋体" w:hAnsi="宋体"/>
                <w:szCs w:val="21"/>
                <w:highlight w:val="none"/>
              </w:rPr>
              <w:t>合同估算价</w:t>
            </w:r>
          </w:p>
          <w:p w14:paraId="3E7B5594">
            <w:pPr>
              <w:jc w:val="center"/>
              <w:rPr>
                <w:rFonts w:hint="eastAsia" w:ascii="宋体" w:hAnsi="宋体"/>
                <w:szCs w:val="21"/>
                <w:highlight w:val="none"/>
              </w:rPr>
            </w:pPr>
            <w:r>
              <w:rPr>
                <w:rFonts w:hint="eastAsia" w:ascii="宋体" w:hAnsi="宋体"/>
                <w:szCs w:val="21"/>
                <w:highlight w:val="none"/>
              </w:rPr>
              <w:t>（万元）</w:t>
            </w:r>
          </w:p>
        </w:tc>
        <w:tc>
          <w:tcPr>
            <w:tcW w:w="1335" w:type="dxa"/>
            <w:noWrap w:val="0"/>
            <w:tcMar>
              <w:left w:w="108" w:type="dxa"/>
              <w:right w:w="108" w:type="dxa"/>
            </w:tcMar>
            <w:vAlign w:val="center"/>
          </w:tcPr>
          <w:p w14:paraId="1F051F43">
            <w:pPr>
              <w:jc w:val="center"/>
              <w:rPr>
                <w:rFonts w:hint="eastAsia" w:ascii="宋体" w:hAnsi="宋体"/>
                <w:szCs w:val="21"/>
                <w:highlight w:val="none"/>
              </w:rPr>
            </w:pPr>
            <w:r>
              <w:rPr>
                <w:rFonts w:hint="eastAsia" w:ascii="宋体" w:hAnsi="宋体"/>
                <w:szCs w:val="21"/>
                <w:highlight w:val="none"/>
              </w:rPr>
              <w:t>预留合同估算价占比（％）</w:t>
            </w:r>
          </w:p>
        </w:tc>
        <w:tc>
          <w:tcPr>
            <w:tcW w:w="1802" w:type="dxa"/>
            <w:noWrap w:val="0"/>
            <w:tcMar>
              <w:left w:w="108" w:type="dxa"/>
              <w:right w:w="108" w:type="dxa"/>
            </w:tcMar>
            <w:vAlign w:val="center"/>
          </w:tcPr>
          <w:p w14:paraId="542E6463">
            <w:pPr>
              <w:jc w:val="center"/>
              <w:rPr>
                <w:rFonts w:hint="eastAsia" w:ascii="宋体" w:hAnsi="宋体"/>
                <w:szCs w:val="21"/>
                <w:highlight w:val="none"/>
              </w:rPr>
            </w:pPr>
            <w:r>
              <w:rPr>
                <w:rFonts w:hint="eastAsia" w:ascii="宋体" w:hAnsi="宋体"/>
                <w:szCs w:val="21"/>
                <w:highlight w:val="none"/>
              </w:rPr>
              <w:t>备注</w:t>
            </w:r>
          </w:p>
        </w:tc>
      </w:tr>
      <w:tr w14:paraId="3C5C3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F62DD67">
            <w:pPr>
              <w:jc w:val="center"/>
              <w:rPr>
                <w:rFonts w:hint="eastAsia" w:ascii="宋体" w:hAnsi="宋体"/>
                <w:szCs w:val="21"/>
                <w:highlight w:val="none"/>
              </w:rPr>
            </w:pPr>
            <w:r>
              <w:rPr>
                <w:rFonts w:hint="eastAsia" w:ascii="宋体" w:hAnsi="宋体"/>
                <w:szCs w:val="21"/>
                <w:highlight w:val="none"/>
              </w:rPr>
              <w:t>１</w:t>
            </w:r>
          </w:p>
        </w:tc>
        <w:tc>
          <w:tcPr>
            <w:tcW w:w="3195" w:type="dxa"/>
            <w:noWrap w:val="0"/>
            <w:tcMar>
              <w:left w:w="108" w:type="dxa"/>
              <w:right w:w="108" w:type="dxa"/>
            </w:tcMar>
            <w:vAlign w:val="center"/>
          </w:tcPr>
          <w:p w14:paraId="1BFD05EF">
            <w:pPr>
              <w:jc w:val="center"/>
              <w:rPr>
                <w:rFonts w:hint="eastAsia" w:ascii="宋体" w:hAnsi="宋体"/>
                <w:szCs w:val="21"/>
                <w:highlight w:val="none"/>
              </w:rPr>
            </w:pPr>
          </w:p>
        </w:tc>
        <w:tc>
          <w:tcPr>
            <w:tcW w:w="1425" w:type="dxa"/>
            <w:noWrap w:val="0"/>
            <w:tcMar>
              <w:left w:w="108" w:type="dxa"/>
              <w:right w:w="108" w:type="dxa"/>
            </w:tcMar>
            <w:vAlign w:val="center"/>
          </w:tcPr>
          <w:p w14:paraId="7FA9DD5B">
            <w:pPr>
              <w:jc w:val="center"/>
              <w:rPr>
                <w:rFonts w:hint="eastAsia" w:ascii="宋体" w:hAnsi="宋体"/>
                <w:szCs w:val="21"/>
                <w:highlight w:val="none"/>
              </w:rPr>
            </w:pPr>
          </w:p>
        </w:tc>
        <w:tc>
          <w:tcPr>
            <w:tcW w:w="1335" w:type="dxa"/>
            <w:noWrap w:val="0"/>
            <w:tcMar>
              <w:left w:w="108" w:type="dxa"/>
              <w:right w:w="108" w:type="dxa"/>
            </w:tcMar>
            <w:vAlign w:val="center"/>
          </w:tcPr>
          <w:p w14:paraId="2394F479">
            <w:pPr>
              <w:jc w:val="center"/>
              <w:rPr>
                <w:rFonts w:hint="eastAsia" w:ascii="宋体" w:hAnsi="宋体"/>
                <w:szCs w:val="21"/>
                <w:highlight w:val="none"/>
              </w:rPr>
            </w:pPr>
          </w:p>
        </w:tc>
        <w:tc>
          <w:tcPr>
            <w:tcW w:w="1802" w:type="dxa"/>
            <w:noWrap w:val="0"/>
            <w:tcMar>
              <w:left w:w="108" w:type="dxa"/>
              <w:right w:w="108" w:type="dxa"/>
            </w:tcMar>
            <w:vAlign w:val="center"/>
          </w:tcPr>
          <w:p w14:paraId="671AEE7B">
            <w:pPr>
              <w:jc w:val="center"/>
              <w:rPr>
                <w:rFonts w:hint="eastAsia" w:ascii="宋体" w:hAnsi="宋体"/>
                <w:szCs w:val="21"/>
                <w:highlight w:val="none"/>
              </w:rPr>
            </w:pPr>
          </w:p>
        </w:tc>
      </w:tr>
      <w:tr w14:paraId="0253A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9C15A2F">
            <w:pPr>
              <w:jc w:val="center"/>
              <w:rPr>
                <w:rFonts w:hint="eastAsia" w:ascii="宋体" w:hAnsi="宋体"/>
                <w:szCs w:val="21"/>
                <w:highlight w:val="none"/>
              </w:rPr>
            </w:pPr>
            <w:r>
              <w:rPr>
                <w:rFonts w:hint="eastAsia" w:ascii="宋体" w:hAnsi="宋体"/>
                <w:szCs w:val="21"/>
                <w:highlight w:val="none"/>
              </w:rPr>
              <w:t>２</w:t>
            </w:r>
          </w:p>
        </w:tc>
        <w:tc>
          <w:tcPr>
            <w:tcW w:w="3195" w:type="dxa"/>
            <w:noWrap w:val="0"/>
            <w:tcMar>
              <w:left w:w="108" w:type="dxa"/>
              <w:right w:w="108" w:type="dxa"/>
            </w:tcMar>
            <w:vAlign w:val="center"/>
          </w:tcPr>
          <w:p w14:paraId="252A70EB">
            <w:pPr>
              <w:jc w:val="center"/>
              <w:rPr>
                <w:rFonts w:hint="eastAsia" w:ascii="宋体" w:hAnsi="宋体"/>
                <w:szCs w:val="21"/>
                <w:highlight w:val="none"/>
              </w:rPr>
            </w:pPr>
          </w:p>
        </w:tc>
        <w:tc>
          <w:tcPr>
            <w:tcW w:w="1425" w:type="dxa"/>
            <w:noWrap w:val="0"/>
            <w:tcMar>
              <w:left w:w="108" w:type="dxa"/>
              <w:right w:w="108" w:type="dxa"/>
            </w:tcMar>
            <w:vAlign w:val="center"/>
          </w:tcPr>
          <w:p w14:paraId="416A1E5B">
            <w:pPr>
              <w:jc w:val="center"/>
              <w:rPr>
                <w:rFonts w:hint="eastAsia" w:ascii="宋体" w:hAnsi="宋体"/>
                <w:szCs w:val="21"/>
                <w:highlight w:val="none"/>
              </w:rPr>
            </w:pPr>
          </w:p>
        </w:tc>
        <w:tc>
          <w:tcPr>
            <w:tcW w:w="1335" w:type="dxa"/>
            <w:noWrap w:val="0"/>
            <w:tcMar>
              <w:left w:w="108" w:type="dxa"/>
              <w:right w:w="108" w:type="dxa"/>
            </w:tcMar>
            <w:vAlign w:val="center"/>
          </w:tcPr>
          <w:p w14:paraId="44143F71">
            <w:pPr>
              <w:jc w:val="center"/>
              <w:rPr>
                <w:rFonts w:hint="eastAsia" w:ascii="宋体" w:hAnsi="宋体"/>
                <w:szCs w:val="21"/>
                <w:highlight w:val="none"/>
              </w:rPr>
            </w:pPr>
          </w:p>
        </w:tc>
        <w:tc>
          <w:tcPr>
            <w:tcW w:w="1802" w:type="dxa"/>
            <w:noWrap w:val="0"/>
            <w:tcMar>
              <w:left w:w="108" w:type="dxa"/>
              <w:right w:w="108" w:type="dxa"/>
            </w:tcMar>
            <w:vAlign w:val="center"/>
          </w:tcPr>
          <w:p w14:paraId="43B5F2BC">
            <w:pPr>
              <w:jc w:val="center"/>
              <w:rPr>
                <w:rFonts w:hint="eastAsia" w:ascii="宋体" w:hAnsi="宋体"/>
                <w:szCs w:val="21"/>
                <w:highlight w:val="none"/>
              </w:rPr>
            </w:pPr>
          </w:p>
        </w:tc>
      </w:tr>
      <w:tr w14:paraId="33592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8CD1BBC">
            <w:pPr>
              <w:jc w:val="center"/>
              <w:rPr>
                <w:rFonts w:hint="eastAsia" w:ascii="宋体" w:hAnsi="宋体"/>
                <w:szCs w:val="21"/>
                <w:highlight w:val="none"/>
              </w:rPr>
            </w:pPr>
            <w:r>
              <w:rPr>
                <w:rFonts w:hint="eastAsia" w:ascii="宋体" w:hAnsi="宋体"/>
                <w:szCs w:val="21"/>
                <w:highlight w:val="none"/>
              </w:rPr>
              <w:t>３</w:t>
            </w:r>
          </w:p>
        </w:tc>
        <w:tc>
          <w:tcPr>
            <w:tcW w:w="3195" w:type="dxa"/>
            <w:noWrap w:val="0"/>
            <w:tcMar>
              <w:left w:w="108" w:type="dxa"/>
              <w:right w:w="108" w:type="dxa"/>
            </w:tcMar>
            <w:vAlign w:val="center"/>
          </w:tcPr>
          <w:p w14:paraId="2996123E">
            <w:pPr>
              <w:jc w:val="center"/>
              <w:rPr>
                <w:rFonts w:hint="eastAsia" w:ascii="宋体" w:hAnsi="宋体"/>
                <w:szCs w:val="21"/>
                <w:highlight w:val="none"/>
              </w:rPr>
            </w:pPr>
          </w:p>
        </w:tc>
        <w:tc>
          <w:tcPr>
            <w:tcW w:w="1425" w:type="dxa"/>
            <w:noWrap w:val="0"/>
            <w:tcMar>
              <w:left w:w="108" w:type="dxa"/>
              <w:right w:w="108" w:type="dxa"/>
            </w:tcMar>
            <w:vAlign w:val="center"/>
          </w:tcPr>
          <w:p w14:paraId="02032AFB">
            <w:pPr>
              <w:jc w:val="center"/>
              <w:rPr>
                <w:rFonts w:hint="eastAsia" w:ascii="宋体" w:hAnsi="宋体"/>
                <w:szCs w:val="21"/>
                <w:highlight w:val="none"/>
              </w:rPr>
            </w:pPr>
          </w:p>
        </w:tc>
        <w:tc>
          <w:tcPr>
            <w:tcW w:w="1335" w:type="dxa"/>
            <w:noWrap w:val="0"/>
            <w:tcMar>
              <w:left w:w="108" w:type="dxa"/>
              <w:right w:w="108" w:type="dxa"/>
            </w:tcMar>
            <w:vAlign w:val="center"/>
          </w:tcPr>
          <w:p w14:paraId="1DD4D42B">
            <w:pPr>
              <w:jc w:val="center"/>
              <w:rPr>
                <w:rFonts w:hint="eastAsia" w:ascii="宋体" w:hAnsi="宋体"/>
                <w:szCs w:val="21"/>
                <w:highlight w:val="none"/>
              </w:rPr>
            </w:pPr>
          </w:p>
        </w:tc>
        <w:tc>
          <w:tcPr>
            <w:tcW w:w="1802" w:type="dxa"/>
            <w:noWrap w:val="0"/>
            <w:tcMar>
              <w:left w:w="108" w:type="dxa"/>
              <w:right w:w="108" w:type="dxa"/>
            </w:tcMar>
            <w:vAlign w:val="center"/>
          </w:tcPr>
          <w:p w14:paraId="54409890">
            <w:pPr>
              <w:jc w:val="center"/>
              <w:rPr>
                <w:rFonts w:hint="eastAsia" w:ascii="宋体" w:hAnsi="宋体"/>
                <w:szCs w:val="21"/>
                <w:highlight w:val="none"/>
              </w:rPr>
            </w:pPr>
          </w:p>
        </w:tc>
      </w:tr>
      <w:tr w14:paraId="749F9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B72236B">
            <w:pPr>
              <w:jc w:val="center"/>
              <w:rPr>
                <w:rFonts w:hint="eastAsia" w:ascii="宋体" w:hAnsi="宋体"/>
                <w:szCs w:val="21"/>
                <w:highlight w:val="none"/>
              </w:rPr>
            </w:pPr>
            <w:r>
              <w:rPr>
                <w:rFonts w:hint="eastAsia" w:ascii="宋体" w:hAnsi="宋体"/>
                <w:szCs w:val="21"/>
                <w:highlight w:val="none"/>
              </w:rPr>
              <w:t>４</w:t>
            </w:r>
          </w:p>
        </w:tc>
        <w:tc>
          <w:tcPr>
            <w:tcW w:w="3195" w:type="dxa"/>
            <w:noWrap w:val="0"/>
            <w:tcMar>
              <w:left w:w="108" w:type="dxa"/>
              <w:right w:w="108" w:type="dxa"/>
            </w:tcMar>
            <w:vAlign w:val="center"/>
          </w:tcPr>
          <w:p w14:paraId="1BEC747E">
            <w:pPr>
              <w:jc w:val="center"/>
              <w:rPr>
                <w:rFonts w:hint="eastAsia" w:ascii="宋体" w:hAnsi="宋体"/>
                <w:szCs w:val="21"/>
                <w:highlight w:val="none"/>
              </w:rPr>
            </w:pPr>
          </w:p>
        </w:tc>
        <w:tc>
          <w:tcPr>
            <w:tcW w:w="1425" w:type="dxa"/>
            <w:noWrap w:val="0"/>
            <w:tcMar>
              <w:left w:w="108" w:type="dxa"/>
              <w:right w:w="108" w:type="dxa"/>
            </w:tcMar>
            <w:vAlign w:val="center"/>
          </w:tcPr>
          <w:p w14:paraId="74311DE6">
            <w:pPr>
              <w:jc w:val="center"/>
              <w:rPr>
                <w:rFonts w:hint="eastAsia" w:ascii="宋体" w:hAnsi="宋体"/>
                <w:szCs w:val="21"/>
                <w:highlight w:val="none"/>
              </w:rPr>
            </w:pPr>
          </w:p>
        </w:tc>
        <w:tc>
          <w:tcPr>
            <w:tcW w:w="1335" w:type="dxa"/>
            <w:noWrap w:val="0"/>
            <w:tcMar>
              <w:left w:w="108" w:type="dxa"/>
              <w:right w:w="108" w:type="dxa"/>
            </w:tcMar>
            <w:vAlign w:val="center"/>
          </w:tcPr>
          <w:p w14:paraId="2A76EDA2">
            <w:pPr>
              <w:jc w:val="center"/>
              <w:rPr>
                <w:rFonts w:hint="eastAsia" w:ascii="宋体" w:hAnsi="宋体"/>
                <w:szCs w:val="21"/>
                <w:highlight w:val="none"/>
              </w:rPr>
            </w:pPr>
          </w:p>
        </w:tc>
        <w:tc>
          <w:tcPr>
            <w:tcW w:w="1802" w:type="dxa"/>
            <w:noWrap w:val="0"/>
            <w:tcMar>
              <w:left w:w="108" w:type="dxa"/>
              <w:right w:w="108" w:type="dxa"/>
            </w:tcMar>
            <w:vAlign w:val="center"/>
          </w:tcPr>
          <w:p w14:paraId="2C8935CE">
            <w:pPr>
              <w:jc w:val="center"/>
              <w:rPr>
                <w:rFonts w:hint="eastAsia" w:ascii="宋体" w:hAnsi="宋体"/>
                <w:szCs w:val="21"/>
                <w:highlight w:val="none"/>
              </w:rPr>
            </w:pPr>
          </w:p>
        </w:tc>
      </w:tr>
      <w:tr w14:paraId="79AD4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B6BD277">
            <w:pPr>
              <w:jc w:val="center"/>
              <w:rPr>
                <w:rFonts w:hint="eastAsia" w:ascii="宋体" w:hAnsi="宋体"/>
                <w:szCs w:val="21"/>
                <w:highlight w:val="none"/>
              </w:rPr>
            </w:pPr>
            <w:r>
              <w:rPr>
                <w:rFonts w:hint="eastAsia" w:ascii="宋体" w:hAnsi="宋体"/>
                <w:szCs w:val="21"/>
                <w:highlight w:val="none"/>
              </w:rPr>
              <w:t>５</w:t>
            </w:r>
          </w:p>
        </w:tc>
        <w:tc>
          <w:tcPr>
            <w:tcW w:w="3195" w:type="dxa"/>
            <w:noWrap w:val="0"/>
            <w:tcMar>
              <w:left w:w="108" w:type="dxa"/>
              <w:right w:w="108" w:type="dxa"/>
            </w:tcMar>
            <w:vAlign w:val="center"/>
          </w:tcPr>
          <w:p w14:paraId="5375CFCC">
            <w:pPr>
              <w:jc w:val="center"/>
              <w:rPr>
                <w:rFonts w:hint="eastAsia" w:ascii="宋体" w:hAnsi="宋体"/>
                <w:szCs w:val="21"/>
                <w:highlight w:val="none"/>
              </w:rPr>
            </w:pPr>
          </w:p>
        </w:tc>
        <w:tc>
          <w:tcPr>
            <w:tcW w:w="1425" w:type="dxa"/>
            <w:noWrap w:val="0"/>
            <w:tcMar>
              <w:left w:w="108" w:type="dxa"/>
              <w:right w:w="108" w:type="dxa"/>
            </w:tcMar>
            <w:vAlign w:val="center"/>
          </w:tcPr>
          <w:p w14:paraId="27C1736E">
            <w:pPr>
              <w:jc w:val="center"/>
              <w:rPr>
                <w:rFonts w:hint="eastAsia" w:ascii="宋体" w:hAnsi="宋体"/>
                <w:szCs w:val="21"/>
                <w:highlight w:val="none"/>
              </w:rPr>
            </w:pPr>
          </w:p>
        </w:tc>
        <w:tc>
          <w:tcPr>
            <w:tcW w:w="1335" w:type="dxa"/>
            <w:noWrap w:val="0"/>
            <w:tcMar>
              <w:left w:w="108" w:type="dxa"/>
              <w:right w:w="108" w:type="dxa"/>
            </w:tcMar>
            <w:vAlign w:val="center"/>
          </w:tcPr>
          <w:p w14:paraId="5AEB93F2">
            <w:pPr>
              <w:jc w:val="center"/>
              <w:rPr>
                <w:rFonts w:hint="eastAsia" w:ascii="宋体" w:hAnsi="宋体"/>
                <w:szCs w:val="21"/>
                <w:highlight w:val="none"/>
              </w:rPr>
            </w:pPr>
          </w:p>
        </w:tc>
        <w:tc>
          <w:tcPr>
            <w:tcW w:w="1802" w:type="dxa"/>
            <w:noWrap w:val="0"/>
            <w:tcMar>
              <w:left w:w="108" w:type="dxa"/>
              <w:right w:w="108" w:type="dxa"/>
            </w:tcMar>
            <w:vAlign w:val="center"/>
          </w:tcPr>
          <w:p w14:paraId="45F7EF1E">
            <w:pPr>
              <w:jc w:val="center"/>
              <w:rPr>
                <w:rFonts w:hint="eastAsia" w:ascii="宋体" w:hAnsi="宋体"/>
                <w:szCs w:val="21"/>
                <w:highlight w:val="none"/>
              </w:rPr>
            </w:pPr>
          </w:p>
        </w:tc>
      </w:tr>
      <w:tr w14:paraId="286BD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9D5D461">
            <w:pPr>
              <w:jc w:val="center"/>
              <w:rPr>
                <w:rFonts w:hint="eastAsia" w:ascii="宋体" w:hAnsi="宋体"/>
                <w:szCs w:val="21"/>
                <w:highlight w:val="none"/>
              </w:rPr>
            </w:pPr>
            <w:r>
              <w:rPr>
                <w:rFonts w:hint="eastAsia" w:ascii="宋体" w:hAnsi="宋体"/>
                <w:szCs w:val="21"/>
                <w:highlight w:val="none"/>
              </w:rPr>
              <w:t>６</w:t>
            </w:r>
          </w:p>
        </w:tc>
        <w:tc>
          <w:tcPr>
            <w:tcW w:w="3195" w:type="dxa"/>
            <w:noWrap w:val="0"/>
            <w:tcMar>
              <w:left w:w="108" w:type="dxa"/>
              <w:right w:w="108" w:type="dxa"/>
            </w:tcMar>
            <w:vAlign w:val="center"/>
          </w:tcPr>
          <w:p w14:paraId="57F140E6">
            <w:pPr>
              <w:jc w:val="center"/>
              <w:rPr>
                <w:rFonts w:hint="eastAsia" w:ascii="宋体" w:hAnsi="宋体"/>
                <w:szCs w:val="21"/>
                <w:highlight w:val="none"/>
              </w:rPr>
            </w:pPr>
          </w:p>
        </w:tc>
        <w:tc>
          <w:tcPr>
            <w:tcW w:w="1425" w:type="dxa"/>
            <w:noWrap w:val="0"/>
            <w:tcMar>
              <w:left w:w="108" w:type="dxa"/>
              <w:right w:w="108" w:type="dxa"/>
            </w:tcMar>
            <w:vAlign w:val="center"/>
          </w:tcPr>
          <w:p w14:paraId="78D230BD">
            <w:pPr>
              <w:jc w:val="center"/>
              <w:rPr>
                <w:rFonts w:hint="eastAsia" w:ascii="宋体" w:hAnsi="宋体"/>
                <w:szCs w:val="21"/>
                <w:highlight w:val="none"/>
              </w:rPr>
            </w:pPr>
          </w:p>
        </w:tc>
        <w:tc>
          <w:tcPr>
            <w:tcW w:w="1335" w:type="dxa"/>
            <w:noWrap w:val="0"/>
            <w:tcMar>
              <w:left w:w="108" w:type="dxa"/>
              <w:right w:w="108" w:type="dxa"/>
            </w:tcMar>
            <w:vAlign w:val="center"/>
          </w:tcPr>
          <w:p w14:paraId="0D23C9E8">
            <w:pPr>
              <w:jc w:val="center"/>
              <w:rPr>
                <w:rFonts w:hint="eastAsia" w:ascii="宋体" w:hAnsi="宋体"/>
                <w:szCs w:val="21"/>
                <w:highlight w:val="none"/>
              </w:rPr>
            </w:pPr>
          </w:p>
        </w:tc>
        <w:tc>
          <w:tcPr>
            <w:tcW w:w="1802" w:type="dxa"/>
            <w:noWrap w:val="0"/>
            <w:tcMar>
              <w:left w:w="108" w:type="dxa"/>
              <w:right w:w="108" w:type="dxa"/>
            </w:tcMar>
            <w:vAlign w:val="center"/>
          </w:tcPr>
          <w:p w14:paraId="677A7F52">
            <w:pPr>
              <w:jc w:val="center"/>
              <w:rPr>
                <w:rFonts w:hint="eastAsia" w:ascii="宋体" w:hAnsi="宋体"/>
                <w:szCs w:val="21"/>
                <w:highlight w:val="none"/>
              </w:rPr>
            </w:pPr>
          </w:p>
        </w:tc>
      </w:tr>
      <w:tr w14:paraId="36586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E50FD91">
            <w:pPr>
              <w:jc w:val="center"/>
              <w:rPr>
                <w:rFonts w:hint="eastAsia" w:ascii="宋体" w:hAnsi="宋体"/>
                <w:szCs w:val="21"/>
                <w:highlight w:val="none"/>
              </w:rPr>
            </w:pPr>
          </w:p>
        </w:tc>
        <w:tc>
          <w:tcPr>
            <w:tcW w:w="3195" w:type="dxa"/>
            <w:noWrap w:val="0"/>
            <w:tcMar>
              <w:left w:w="108" w:type="dxa"/>
              <w:right w:w="108" w:type="dxa"/>
            </w:tcMar>
            <w:vAlign w:val="center"/>
          </w:tcPr>
          <w:p w14:paraId="21D045EC">
            <w:pPr>
              <w:jc w:val="center"/>
              <w:rPr>
                <w:rFonts w:hint="eastAsia" w:ascii="宋体" w:hAnsi="宋体"/>
                <w:szCs w:val="21"/>
                <w:highlight w:val="none"/>
              </w:rPr>
            </w:pPr>
            <w:r>
              <w:rPr>
                <w:rFonts w:hint="eastAsia" w:ascii="宋体" w:hAnsi="宋体"/>
                <w:szCs w:val="21"/>
                <w:highlight w:val="none"/>
              </w:rPr>
              <w:t>合计</w:t>
            </w:r>
          </w:p>
        </w:tc>
        <w:tc>
          <w:tcPr>
            <w:tcW w:w="1425" w:type="dxa"/>
            <w:noWrap w:val="0"/>
            <w:tcMar>
              <w:left w:w="108" w:type="dxa"/>
              <w:right w:w="108" w:type="dxa"/>
            </w:tcMar>
            <w:vAlign w:val="center"/>
          </w:tcPr>
          <w:p w14:paraId="2AEAA2D4">
            <w:pPr>
              <w:jc w:val="center"/>
              <w:rPr>
                <w:rFonts w:hint="eastAsia" w:ascii="宋体" w:hAnsi="宋体"/>
                <w:szCs w:val="21"/>
                <w:highlight w:val="none"/>
              </w:rPr>
            </w:pPr>
          </w:p>
        </w:tc>
        <w:tc>
          <w:tcPr>
            <w:tcW w:w="1335" w:type="dxa"/>
            <w:noWrap w:val="0"/>
            <w:tcMar>
              <w:left w:w="108" w:type="dxa"/>
              <w:right w:w="108" w:type="dxa"/>
            </w:tcMar>
            <w:vAlign w:val="center"/>
          </w:tcPr>
          <w:p w14:paraId="66E221AC">
            <w:pPr>
              <w:jc w:val="center"/>
              <w:rPr>
                <w:rFonts w:hint="eastAsia" w:ascii="宋体" w:hAnsi="宋体"/>
                <w:szCs w:val="21"/>
                <w:highlight w:val="none"/>
              </w:rPr>
            </w:pPr>
          </w:p>
        </w:tc>
        <w:tc>
          <w:tcPr>
            <w:tcW w:w="1802" w:type="dxa"/>
            <w:noWrap w:val="0"/>
            <w:tcMar>
              <w:left w:w="108" w:type="dxa"/>
              <w:right w:w="108" w:type="dxa"/>
            </w:tcMar>
            <w:vAlign w:val="center"/>
          </w:tcPr>
          <w:p w14:paraId="18198285">
            <w:pPr>
              <w:jc w:val="center"/>
              <w:rPr>
                <w:rFonts w:hint="eastAsia" w:ascii="宋体" w:hAnsi="宋体"/>
                <w:szCs w:val="21"/>
                <w:highlight w:val="none"/>
              </w:rPr>
            </w:pPr>
          </w:p>
        </w:tc>
      </w:tr>
      <w:tr w14:paraId="66648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8E9F916">
            <w:pPr>
              <w:jc w:val="center"/>
              <w:rPr>
                <w:rFonts w:hint="eastAsia" w:ascii="宋体" w:hAnsi="宋体"/>
                <w:szCs w:val="21"/>
                <w:highlight w:val="none"/>
              </w:rPr>
            </w:pPr>
          </w:p>
        </w:tc>
        <w:tc>
          <w:tcPr>
            <w:tcW w:w="3195" w:type="dxa"/>
            <w:noWrap w:val="0"/>
            <w:tcMar>
              <w:left w:w="108" w:type="dxa"/>
              <w:right w:w="108" w:type="dxa"/>
            </w:tcMar>
            <w:vAlign w:val="center"/>
          </w:tcPr>
          <w:p w14:paraId="29A3723B">
            <w:pPr>
              <w:jc w:val="center"/>
              <w:rPr>
                <w:rFonts w:hint="eastAsia" w:ascii="宋体" w:hAnsi="宋体"/>
                <w:szCs w:val="21"/>
                <w:highlight w:val="none"/>
              </w:rPr>
            </w:pPr>
            <w:r>
              <w:rPr>
                <w:rFonts w:hint="eastAsia" w:ascii="宋体" w:hAnsi="宋体"/>
                <w:szCs w:val="21"/>
                <w:highlight w:val="none"/>
              </w:rPr>
              <w:t>本项目合同估算价（万元）</w:t>
            </w:r>
          </w:p>
        </w:tc>
        <w:tc>
          <w:tcPr>
            <w:tcW w:w="2760" w:type="dxa"/>
            <w:gridSpan w:val="2"/>
            <w:noWrap w:val="0"/>
            <w:tcMar>
              <w:left w:w="108" w:type="dxa"/>
              <w:right w:w="108" w:type="dxa"/>
            </w:tcMar>
            <w:vAlign w:val="center"/>
          </w:tcPr>
          <w:p w14:paraId="662AA3C4">
            <w:pPr>
              <w:jc w:val="center"/>
              <w:rPr>
                <w:rFonts w:hint="eastAsia" w:ascii="宋体" w:hAnsi="宋体"/>
                <w:szCs w:val="21"/>
                <w:highlight w:val="none"/>
              </w:rPr>
            </w:pPr>
          </w:p>
        </w:tc>
        <w:tc>
          <w:tcPr>
            <w:tcW w:w="1802" w:type="dxa"/>
            <w:noWrap w:val="0"/>
            <w:tcMar>
              <w:left w:w="108" w:type="dxa"/>
              <w:right w:w="108" w:type="dxa"/>
            </w:tcMar>
            <w:vAlign w:val="center"/>
          </w:tcPr>
          <w:p w14:paraId="4C0F9767">
            <w:pPr>
              <w:jc w:val="center"/>
              <w:rPr>
                <w:rFonts w:hint="eastAsia" w:ascii="宋体" w:hAnsi="宋体"/>
                <w:szCs w:val="21"/>
                <w:highlight w:val="none"/>
              </w:rPr>
            </w:pPr>
          </w:p>
        </w:tc>
      </w:tr>
    </w:tbl>
    <w:p w14:paraId="189A03C6">
      <w:pPr>
        <w:spacing w:line="400" w:lineRule="exact"/>
        <w:rPr>
          <w:rFonts w:hint="eastAsia"/>
          <w:highlight w:val="none"/>
        </w:rPr>
      </w:pPr>
    </w:p>
    <w:p w14:paraId="0233B432">
      <w:pPr>
        <w:ind w:left="945" w:hanging="945" w:hangingChars="450"/>
        <w:jc w:val="left"/>
        <w:rPr>
          <w:rFonts w:hint="eastAsia"/>
          <w:highlight w:val="none"/>
        </w:rPr>
      </w:pPr>
      <w:r>
        <w:rPr>
          <w:rFonts w:hint="eastAsia"/>
          <w:highlight w:val="none"/>
        </w:rPr>
        <w:t>备注：1. 政府采购工程采用部分预留专门面向中小企业的，招标人应当明确预留工作、预留工作合同估算价及预留合同估算价与项目合同估算价的占比。</w:t>
      </w:r>
    </w:p>
    <w:p w14:paraId="3208DCD6">
      <w:pPr>
        <w:widowControl/>
        <w:ind w:left="945" w:leftChars="300" w:hanging="315" w:hangingChars="150"/>
        <w:jc w:val="left"/>
        <w:rPr>
          <w:rFonts w:hint="eastAsia"/>
          <w:highlight w:val="none"/>
        </w:rPr>
      </w:pPr>
      <w:r>
        <w:rPr>
          <w:rFonts w:hint="eastAsia"/>
          <w:highlight w:val="none"/>
        </w:rPr>
        <w:t>2. 招标人部分预留专门面向中小企业时，应根据项目的实际情况，结合《建筑法》《招标投标法》《水利工程建设监理单位资质管理办法》《政府采购促进中小企业发展管理办法》的相关规定，合理设置政府采购特别资格要求，充分考虑预留工作与要求以联合体形式参加的适配性，以及联合协议中中小企业合同金额应当达到的比例的适配性。</w:t>
      </w:r>
    </w:p>
    <w:p w14:paraId="50A19CE3">
      <w:pPr>
        <w:pStyle w:val="4"/>
        <w:spacing w:before="0" w:line="240" w:lineRule="auto"/>
        <w:rPr>
          <w:rFonts w:hint="eastAsia"/>
          <w:b w:val="0"/>
          <w:szCs w:val="28"/>
          <w:highlight w:val="none"/>
        </w:rPr>
      </w:pPr>
      <w:r>
        <w:rPr>
          <w:rFonts w:hint="eastAsia"/>
          <w:highlight w:val="none"/>
        </w:rPr>
        <w:br w:type="page"/>
      </w:r>
      <w:bookmarkStart w:id="512" w:name="_Toc108513565"/>
      <w:bookmarkStart w:id="513" w:name="_Toc108537986"/>
      <w:bookmarkStart w:id="514" w:name="_Toc109319601"/>
      <w:bookmarkStart w:id="515" w:name="_Toc29030"/>
      <w:bookmarkStart w:id="516" w:name="_Toc107270823"/>
      <w:r>
        <w:rPr>
          <w:rFonts w:hint="eastAsia"/>
          <w:b w:val="0"/>
          <w:szCs w:val="28"/>
          <w:highlight w:val="none"/>
        </w:rPr>
        <w:t>附录三：政府采购工程适合小微企业承担的工作及金额</w:t>
      </w:r>
      <w:bookmarkEnd w:id="512"/>
      <w:bookmarkEnd w:id="513"/>
      <w:bookmarkEnd w:id="514"/>
      <w:bookmarkEnd w:id="515"/>
      <w:bookmarkEnd w:id="516"/>
    </w:p>
    <w:p w14:paraId="63D99332">
      <w:pPr>
        <w:ind w:left="630" w:leftChars="300"/>
        <w:jc w:val="left"/>
        <w:rPr>
          <w:rFonts w:hint="eastAsia"/>
          <w:highlight w:val="none"/>
        </w:rPr>
      </w:pP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497F3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9382A62">
            <w:pPr>
              <w:jc w:val="center"/>
              <w:rPr>
                <w:rFonts w:hint="eastAsia" w:ascii="宋体" w:hAnsi="宋体"/>
                <w:szCs w:val="21"/>
                <w:highlight w:val="none"/>
              </w:rPr>
            </w:pPr>
            <w:r>
              <w:rPr>
                <w:rFonts w:hint="eastAsia" w:ascii="宋体" w:hAnsi="宋体"/>
                <w:szCs w:val="21"/>
                <w:highlight w:val="none"/>
              </w:rPr>
              <w:t>序号</w:t>
            </w:r>
          </w:p>
        </w:tc>
        <w:tc>
          <w:tcPr>
            <w:tcW w:w="3195" w:type="dxa"/>
            <w:noWrap w:val="0"/>
            <w:tcMar>
              <w:left w:w="108" w:type="dxa"/>
              <w:right w:w="108" w:type="dxa"/>
            </w:tcMar>
            <w:vAlign w:val="center"/>
          </w:tcPr>
          <w:p w14:paraId="7436A799">
            <w:pPr>
              <w:jc w:val="center"/>
              <w:rPr>
                <w:rFonts w:hint="eastAsia" w:ascii="宋体" w:hAnsi="宋体"/>
                <w:szCs w:val="21"/>
                <w:highlight w:val="none"/>
              </w:rPr>
            </w:pPr>
            <w:r>
              <w:rPr>
                <w:rFonts w:hint="eastAsia" w:ascii="宋体" w:hAnsi="宋体"/>
                <w:szCs w:val="21"/>
                <w:highlight w:val="none"/>
              </w:rPr>
              <w:t>适合工作内容名称</w:t>
            </w:r>
          </w:p>
        </w:tc>
        <w:tc>
          <w:tcPr>
            <w:tcW w:w="1425" w:type="dxa"/>
            <w:noWrap w:val="0"/>
            <w:tcMar>
              <w:left w:w="108" w:type="dxa"/>
              <w:right w:w="108" w:type="dxa"/>
            </w:tcMar>
            <w:vAlign w:val="center"/>
          </w:tcPr>
          <w:p w14:paraId="7529C771">
            <w:pPr>
              <w:jc w:val="center"/>
              <w:rPr>
                <w:rFonts w:hint="eastAsia" w:ascii="宋体" w:hAnsi="宋体"/>
                <w:szCs w:val="21"/>
                <w:highlight w:val="none"/>
              </w:rPr>
            </w:pPr>
            <w:r>
              <w:rPr>
                <w:rFonts w:hint="eastAsia" w:ascii="宋体" w:hAnsi="宋体"/>
                <w:szCs w:val="21"/>
                <w:highlight w:val="none"/>
              </w:rPr>
              <w:t>适合工作</w:t>
            </w:r>
          </w:p>
          <w:p w14:paraId="4F0A14AF">
            <w:pPr>
              <w:jc w:val="center"/>
              <w:rPr>
                <w:rFonts w:hint="eastAsia" w:ascii="宋体" w:hAnsi="宋体"/>
                <w:szCs w:val="21"/>
                <w:highlight w:val="none"/>
              </w:rPr>
            </w:pPr>
            <w:r>
              <w:rPr>
                <w:rFonts w:hint="eastAsia" w:ascii="宋体" w:hAnsi="宋体"/>
                <w:szCs w:val="21"/>
                <w:highlight w:val="none"/>
              </w:rPr>
              <w:t>合同估算价</w:t>
            </w:r>
          </w:p>
          <w:p w14:paraId="771453F3">
            <w:pPr>
              <w:jc w:val="center"/>
              <w:rPr>
                <w:rFonts w:hint="eastAsia" w:ascii="宋体" w:hAnsi="宋体"/>
                <w:szCs w:val="21"/>
                <w:highlight w:val="none"/>
              </w:rPr>
            </w:pPr>
            <w:r>
              <w:rPr>
                <w:rFonts w:hint="eastAsia" w:ascii="宋体" w:hAnsi="宋体"/>
                <w:szCs w:val="21"/>
                <w:highlight w:val="none"/>
              </w:rPr>
              <w:t>（万元）</w:t>
            </w:r>
          </w:p>
        </w:tc>
        <w:tc>
          <w:tcPr>
            <w:tcW w:w="1335" w:type="dxa"/>
            <w:noWrap w:val="0"/>
            <w:tcMar>
              <w:left w:w="108" w:type="dxa"/>
              <w:right w:w="108" w:type="dxa"/>
            </w:tcMar>
            <w:vAlign w:val="center"/>
          </w:tcPr>
          <w:p w14:paraId="1A25EDEC">
            <w:pPr>
              <w:jc w:val="center"/>
              <w:rPr>
                <w:rFonts w:hint="eastAsia" w:ascii="宋体" w:hAnsi="宋体"/>
                <w:szCs w:val="21"/>
                <w:highlight w:val="none"/>
              </w:rPr>
            </w:pPr>
            <w:r>
              <w:rPr>
                <w:rFonts w:hint="eastAsia" w:ascii="宋体" w:hAnsi="宋体"/>
                <w:szCs w:val="21"/>
                <w:highlight w:val="none"/>
              </w:rPr>
              <w:t>适合工作合同估算价占比（％）</w:t>
            </w:r>
          </w:p>
        </w:tc>
        <w:tc>
          <w:tcPr>
            <w:tcW w:w="1802" w:type="dxa"/>
            <w:noWrap w:val="0"/>
            <w:tcMar>
              <w:left w:w="108" w:type="dxa"/>
              <w:right w:w="108" w:type="dxa"/>
            </w:tcMar>
            <w:vAlign w:val="center"/>
          </w:tcPr>
          <w:p w14:paraId="0469FAD9">
            <w:pPr>
              <w:jc w:val="center"/>
              <w:rPr>
                <w:rFonts w:hint="eastAsia" w:ascii="宋体" w:hAnsi="宋体"/>
                <w:szCs w:val="21"/>
                <w:highlight w:val="none"/>
              </w:rPr>
            </w:pPr>
            <w:r>
              <w:rPr>
                <w:rFonts w:hint="eastAsia" w:ascii="宋体" w:hAnsi="宋体"/>
                <w:szCs w:val="21"/>
                <w:highlight w:val="none"/>
              </w:rPr>
              <w:t>备注</w:t>
            </w:r>
          </w:p>
        </w:tc>
      </w:tr>
      <w:tr w14:paraId="48D4E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113163D">
            <w:pPr>
              <w:jc w:val="center"/>
              <w:rPr>
                <w:rFonts w:hint="eastAsia" w:ascii="宋体" w:hAnsi="宋体"/>
                <w:szCs w:val="21"/>
                <w:highlight w:val="none"/>
              </w:rPr>
            </w:pPr>
            <w:r>
              <w:rPr>
                <w:rFonts w:hint="eastAsia" w:ascii="宋体" w:hAnsi="宋体"/>
                <w:szCs w:val="21"/>
                <w:highlight w:val="none"/>
              </w:rPr>
              <w:t>１</w:t>
            </w:r>
          </w:p>
        </w:tc>
        <w:tc>
          <w:tcPr>
            <w:tcW w:w="3195" w:type="dxa"/>
            <w:noWrap w:val="0"/>
            <w:tcMar>
              <w:left w:w="108" w:type="dxa"/>
              <w:right w:w="108" w:type="dxa"/>
            </w:tcMar>
            <w:vAlign w:val="center"/>
          </w:tcPr>
          <w:p w14:paraId="6E7F31A1">
            <w:pPr>
              <w:jc w:val="center"/>
              <w:rPr>
                <w:rFonts w:hint="eastAsia" w:ascii="宋体" w:hAnsi="宋体"/>
                <w:szCs w:val="21"/>
                <w:highlight w:val="none"/>
              </w:rPr>
            </w:pPr>
          </w:p>
        </w:tc>
        <w:tc>
          <w:tcPr>
            <w:tcW w:w="1425" w:type="dxa"/>
            <w:noWrap w:val="0"/>
            <w:tcMar>
              <w:left w:w="108" w:type="dxa"/>
              <w:right w:w="108" w:type="dxa"/>
            </w:tcMar>
            <w:vAlign w:val="center"/>
          </w:tcPr>
          <w:p w14:paraId="6B7C21F0">
            <w:pPr>
              <w:jc w:val="center"/>
              <w:rPr>
                <w:rFonts w:hint="eastAsia" w:ascii="宋体" w:hAnsi="宋体"/>
                <w:szCs w:val="21"/>
                <w:highlight w:val="none"/>
              </w:rPr>
            </w:pPr>
          </w:p>
        </w:tc>
        <w:tc>
          <w:tcPr>
            <w:tcW w:w="1335" w:type="dxa"/>
            <w:noWrap w:val="0"/>
            <w:tcMar>
              <w:left w:w="108" w:type="dxa"/>
              <w:right w:w="108" w:type="dxa"/>
            </w:tcMar>
            <w:vAlign w:val="center"/>
          </w:tcPr>
          <w:p w14:paraId="4DFB9D78">
            <w:pPr>
              <w:jc w:val="center"/>
              <w:rPr>
                <w:rFonts w:hint="eastAsia" w:ascii="宋体" w:hAnsi="宋体"/>
                <w:szCs w:val="21"/>
                <w:highlight w:val="none"/>
              </w:rPr>
            </w:pPr>
          </w:p>
        </w:tc>
        <w:tc>
          <w:tcPr>
            <w:tcW w:w="1802" w:type="dxa"/>
            <w:noWrap w:val="0"/>
            <w:tcMar>
              <w:left w:w="108" w:type="dxa"/>
              <w:right w:w="108" w:type="dxa"/>
            </w:tcMar>
            <w:vAlign w:val="center"/>
          </w:tcPr>
          <w:p w14:paraId="5C267BA5">
            <w:pPr>
              <w:jc w:val="center"/>
              <w:rPr>
                <w:rFonts w:hint="eastAsia" w:ascii="宋体" w:hAnsi="宋体"/>
                <w:szCs w:val="21"/>
                <w:highlight w:val="none"/>
              </w:rPr>
            </w:pPr>
          </w:p>
        </w:tc>
      </w:tr>
      <w:tr w14:paraId="32138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2A731EF">
            <w:pPr>
              <w:jc w:val="center"/>
              <w:rPr>
                <w:rFonts w:hint="eastAsia" w:ascii="宋体" w:hAnsi="宋体"/>
                <w:szCs w:val="21"/>
                <w:highlight w:val="none"/>
              </w:rPr>
            </w:pPr>
            <w:r>
              <w:rPr>
                <w:rFonts w:hint="eastAsia" w:ascii="宋体" w:hAnsi="宋体"/>
                <w:szCs w:val="21"/>
                <w:highlight w:val="none"/>
              </w:rPr>
              <w:t>２</w:t>
            </w:r>
          </w:p>
        </w:tc>
        <w:tc>
          <w:tcPr>
            <w:tcW w:w="3195" w:type="dxa"/>
            <w:noWrap w:val="0"/>
            <w:tcMar>
              <w:left w:w="108" w:type="dxa"/>
              <w:right w:w="108" w:type="dxa"/>
            </w:tcMar>
            <w:vAlign w:val="center"/>
          </w:tcPr>
          <w:p w14:paraId="115CC912">
            <w:pPr>
              <w:jc w:val="center"/>
              <w:rPr>
                <w:rFonts w:hint="eastAsia" w:ascii="宋体" w:hAnsi="宋体"/>
                <w:szCs w:val="21"/>
                <w:highlight w:val="none"/>
              </w:rPr>
            </w:pPr>
          </w:p>
        </w:tc>
        <w:tc>
          <w:tcPr>
            <w:tcW w:w="1425" w:type="dxa"/>
            <w:noWrap w:val="0"/>
            <w:tcMar>
              <w:left w:w="108" w:type="dxa"/>
              <w:right w:w="108" w:type="dxa"/>
            </w:tcMar>
            <w:vAlign w:val="center"/>
          </w:tcPr>
          <w:p w14:paraId="72476FB1">
            <w:pPr>
              <w:jc w:val="center"/>
              <w:rPr>
                <w:rFonts w:hint="eastAsia" w:ascii="宋体" w:hAnsi="宋体"/>
                <w:szCs w:val="21"/>
                <w:highlight w:val="none"/>
              </w:rPr>
            </w:pPr>
          </w:p>
        </w:tc>
        <w:tc>
          <w:tcPr>
            <w:tcW w:w="1335" w:type="dxa"/>
            <w:noWrap w:val="0"/>
            <w:tcMar>
              <w:left w:w="108" w:type="dxa"/>
              <w:right w:w="108" w:type="dxa"/>
            </w:tcMar>
            <w:vAlign w:val="center"/>
          </w:tcPr>
          <w:p w14:paraId="328D9F9B">
            <w:pPr>
              <w:jc w:val="center"/>
              <w:rPr>
                <w:rFonts w:hint="eastAsia" w:ascii="宋体" w:hAnsi="宋体"/>
                <w:szCs w:val="21"/>
                <w:highlight w:val="none"/>
              </w:rPr>
            </w:pPr>
          </w:p>
        </w:tc>
        <w:tc>
          <w:tcPr>
            <w:tcW w:w="1802" w:type="dxa"/>
            <w:noWrap w:val="0"/>
            <w:tcMar>
              <w:left w:w="108" w:type="dxa"/>
              <w:right w:w="108" w:type="dxa"/>
            </w:tcMar>
            <w:vAlign w:val="center"/>
          </w:tcPr>
          <w:p w14:paraId="72F98DEE">
            <w:pPr>
              <w:jc w:val="center"/>
              <w:rPr>
                <w:rFonts w:hint="eastAsia" w:ascii="宋体" w:hAnsi="宋体"/>
                <w:szCs w:val="21"/>
                <w:highlight w:val="none"/>
              </w:rPr>
            </w:pPr>
          </w:p>
        </w:tc>
      </w:tr>
      <w:tr w14:paraId="367A6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DC7F345">
            <w:pPr>
              <w:jc w:val="center"/>
              <w:rPr>
                <w:rFonts w:hint="eastAsia" w:ascii="宋体" w:hAnsi="宋体"/>
                <w:szCs w:val="21"/>
                <w:highlight w:val="none"/>
              </w:rPr>
            </w:pPr>
            <w:r>
              <w:rPr>
                <w:rFonts w:hint="eastAsia" w:ascii="宋体" w:hAnsi="宋体"/>
                <w:szCs w:val="21"/>
                <w:highlight w:val="none"/>
              </w:rPr>
              <w:t>３</w:t>
            </w:r>
          </w:p>
        </w:tc>
        <w:tc>
          <w:tcPr>
            <w:tcW w:w="3195" w:type="dxa"/>
            <w:noWrap w:val="0"/>
            <w:tcMar>
              <w:left w:w="108" w:type="dxa"/>
              <w:right w:w="108" w:type="dxa"/>
            </w:tcMar>
            <w:vAlign w:val="center"/>
          </w:tcPr>
          <w:p w14:paraId="3B61C48C">
            <w:pPr>
              <w:jc w:val="center"/>
              <w:rPr>
                <w:rFonts w:hint="eastAsia" w:ascii="宋体" w:hAnsi="宋体"/>
                <w:szCs w:val="21"/>
                <w:highlight w:val="none"/>
              </w:rPr>
            </w:pPr>
          </w:p>
        </w:tc>
        <w:tc>
          <w:tcPr>
            <w:tcW w:w="1425" w:type="dxa"/>
            <w:noWrap w:val="0"/>
            <w:tcMar>
              <w:left w:w="108" w:type="dxa"/>
              <w:right w:w="108" w:type="dxa"/>
            </w:tcMar>
            <w:vAlign w:val="center"/>
          </w:tcPr>
          <w:p w14:paraId="51BD12AE">
            <w:pPr>
              <w:jc w:val="center"/>
              <w:rPr>
                <w:rFonts w:hint="eastAsia" w:ascii="宋体" w:hAnsi="宋体"/>
                <w:szCs w:val="21"/>
                <w:highlight w:val="none"/>
              </w:rPr>
            </w:pPr>
          </w:p>
        </w:tc>
        <w:tc>
          <w:tcPr>
            <w:tcW w:w="1335" w:type="dxa"/>
            <w:noWrap w:val="0"/>
            <w:tcMar>
              <w:left w:w="108" w:type="dxa"/>
              <w:right w:w="108" w:type="dxa"/>
            </w:tcMar>
            <w:vAlign w:val="center"/>
          </w:tcPr>
          <w:p w14:paraId="451C0117">
            <w:pPr>
              <w:jc w:val="center"/>
              <w:rPr>
                <w:rFonts w:hint="eastAsia" w:ascii="宋体" w:hAnsi="宋体"/>
                <w:szCs w:val="21"/>
                <w:highlight w:val="none"/>
              </w:rPr>
            </w:pPr>
          </w:p>
        </w:tc>
        <w:tc>
          <w:tcPr>
            <w:tcW w:w="1802" w:type="dxa"/>
            <w:noWrap w:val="0"/>
            <w:tcMar>
              <w:left w:w="108" w:type="dxa"/>
              <w:right w:w="108" w:type="dxa"/>
            </w:tcMar>
            <w:vAlign w:val="center"/>
          </w:tcPr>
          <w:p w14:paraId="11C0E4FF">
            <w:pPr>
              <w:jc w:val="center"/>
              <w:rPr>
                <w:rFonts w:hint="eastAsia" w:ascii="宋体" w:hAnsi="宋体"/>
                <w:szCs w:val="21"/>
                <w:highlight w:val="none"/>
              </w:rPr>
            </w:pPr>
          </w:p>
        </w:tc>
      </w:tr>
      <w:tr w14:paraId="59CC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41B2C1F">
            <w:pPr>
              <w:jc w:val="center"/>
              <w:rPr>
                <w:rFonts w:hint="eastAsia" w:ascii="宋体" w:hAnsi="宋体"/>
                <w:szCs w:val="21"/>
                <w:highlight w:val="none"/>
              </w:rPr>
            </w:pPr>
            <w:r>
              <w:rPr>
                <w:rFonts w:hint="eastAsia" w:ascii="宋体" w:hAnsi="宋体"/>
                <w:szCs w:val="21"/>
                <w:highlight w:val="none"/>
              </w:rPr>
              <w:t>４</w:t>
            </w:r>
          </w:p>
        </w:tc>
        <w:tc>
          <w:tcPr>
            <w:tcW w:w="3195" w:type="dxa"/>
            <w:noWrap w:val="0"/>
            <w:tcMar>
              <w:left w:w="108" w:type="dxa"/>
              <w:right w:w="108" w:type="dxa"/>
            </w:tcMar>
            <w:vAlign w:val="center"/>
          </w:tcPr>
          <w:p w14:paraId="59130BA5">
            <w:pPr>
              <w:jc w:val="center"/>
              <w:rPr>
                <w:rFonts w:hint="eastAsia" w:ascii="宋体" w:hAnsi="宋体"/>
                <w:szCs w:val="21"/>
                <w:highlight w:val="none"/>
              </w:rPr>
            </w:pPr>
          </w:p>
        </w:tc>
        <w:tc>
          <w:tcPr>
            <w:tcW w:w="1425" w:type="dxa"/>
            <w:noWrap w:val="0"/>
            <w:tcMar>
              <w:left w:w="108" w:type="dxa"/>
              <w:right w:w="108" w:type="dxa"/>
            </w:tcMar>
            <w:vAlign w:val="center"/>
          </w:tcPr>
          <w:p w14:paraId="12FE1938">
            <w:pPr>
              <w:jc w:val="center"/>
              <w:rPr>
                <w:rFonts w:hint="eastAsia" w:ascii="宋体" w:hAnsi="宋体"/>
                <w:szCs w:val="21"/>
                <w:highlight w:val="none"/>
              </w:rPr>
            </w:pPr>
          </w:p>
        </w:tc>
        <w:tc>
          <w:tcPr>
            <w:tcW w:w="1335" w:type="dxa"/>
            <w:noWrap w:val="0"/>
            <w:tcMar>
              <w:left w:w="108" w:type="dxa"/>
              <w:right w:w="108" w:type="dxa"/>
            </w:tcMar>
            <w:vAlign w:val="center"/>
          </w:tcPr>
          <w:p w14:paraId="531E497D">
            <w:pPr>
              <w:jc w:val="center"/>
              <w:rPr>
                <w:rFonts w:hint="eastAsia" w:ascii="宋体" w:hAnsi="宋体"/>
                <w:szCs w:val="21"/>
                <w:highlight w:val="none"/>
              </w:rPr>
            </w:pPr>
          </w:p>
        </w:tc>
        <w:tc>
          <w:tcPr>
            <w:tcW w:w="1802" w:type="dxa"/>
            <w:noWrap w:val="0"/>
            <w:tcMar>
              <w:left w:w="108" w:type="dxa"/>
              <w:right w:w="108" w:type="dxa"/>
            </w:tcMar>
            <w:vAlign w:val="center"/>
          </w:tcPr>
          <w:p w14:paraId="41148312">
            <w:pPr>
              <w:jc w:val="center"/>
              <w:rPr>
                <w:rFonts w:hint="eastAsia" w:ascii="宋体" w:hAnsi="宋体"/>
                <w:szCs w:val="21"/>
                <w:highlight w:val="none"/>
              </w:rPr>
            </w:pPr>
          </w:p>
        </w:tc>
      </w:tr>
      <w:tr w14:paraId="7C93B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1509D55">
            <w:pPr>
              <w:jc w:val="center"/>
              <w:rPr>
                <w:rFonts w:hint="eastAsia" w:ascii="宋体" w:hAnsi="宋体"/>
                <w:szCs w:val="21"/>
                <w:highlight w:val="none"/>
              </w:rPr>
            </w:pPr>
            <w:r>
              <w:rPr>
                <w:rFonts w:hint="eastAsia" w:ascii="宋体" w:hAnsi="宋体"/>
                <w:szCs w:val="21"/>
                <w:highlight w:val="none"/>
              </w:rPr>
              <w:t>５</w:t>
            </w:r>
          </w:p>
        </w:tc>
        <w:tc>
          <w:tcPr>
            <w:tcW w:w="3195" w:type="dxa"/>
            <w:noWrap w:val="0"/>
            <w:tcMar>
              <w:left w:w="108" w:type="dxa"/>
              <w:right w:w="108" w:type="dxa"/>
            </w:tcMar>
            <w:vAlign w:val="center"/>
          </w:tcPr>
          <w:p w14:paraId="446B0DC6">
            <w:pPr>
              <w:jc w:val="center"/>
              <w:rPr>
                <w:rFonts w:hint="eastAsia" w:ascii="宋体" w:hAnsi="宋体"/>
                <w:szCs w:val="21"/>
                <w:highlight w:val="none"/>
              </w:rPr>
            </w:pPr>
          </w:p>
        </w:tc>
        <w:tc>
          <w:tcPr>
            <w:tcW w:w="1425" w:type="dxa"/>
            <w:noWrap w:val="0"/>
            <w:tcMar>
              <w:left w:w="108" w:type="dxa"/>
              <w:right w:w="108" w:type="dxa"/>
            </w:tcMar>
            <w:vAlign w:val="center"/>
          </w:tcPr>
          <w:p w14:paraId="5A7DF391">
            <w:pPr>
              <w:jc w:val="center"/>
              <w:rPr>
                <w:rFonts w:hint="eastAsia" w:ascii="宋体" w:hAnsi="宋体"/>
                <w:szCs w:val="21"/>
                <w:highlight w:val="none"/>
              </w:rPr>
            </w:pPr>
          </w:p>
        </w:tc>
        <w:tc>
          <w:tcPr>
            <w:tcW w:w="1335" w:type="dxa"/>
            <w:noWrap w:val="0"/>
            <w:tcMar>
              <w:left w:w="108" w:type="dxa"/>
              <w:right w:w="108" w:type="dxa"/>
            </w:tcMar>
            <w:vAlign w:val="center"/>
          </w:tcPr>
          <w:p w14:paraId="24153B10">
            <w:pPr>
              <w:jc w:val="center"/>
              <w:rPr>
                <w:rFonts w:hint="eastAsia" w:ascii="宋体" w:hAnsi="宋体"/>
                <w:szCs w:val="21"/>
                <w:highlight w:val="none"/>
              </w:rPr>
            </w:pPr>
          </w:p>
        </w:tc>
        <w:tc>
          <w:tcPr>
            <w:tcW w:w="1802" w:type="dxa"/>
            <w:noWrap w:val="0"/>
            <w:tcMar>
              <w:left w:w="108" w:type="dxa"/>
              <w:right w:w="108" w:type="dxa"/>
            </w:tcMar>
            <w:vAlign w:val="center"/>
          </w:tcPr>
          <w:p w14:paraId="7B2D075C">
            <w:pPr>
              <w:jc w:val="center"/>
              <w:rPr>
                <w:rFonts w:hint="eastAsia" w:ascii="宋体" w:hAnsi="宋体"/>
                <w:szCs w:val="21"/>
                <w:highlight w:val="none"/>
              </w:rPr>
            </w:pPr>
          </w:p>
        </w:tc>
      </w:tr>
      <w:tr w14:paraId="59DB2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CD63C78">
            <w:pPr>
              <w:jc w:val="center"/>
              <w:rPr>
                <w:rFonts w:hint="eastAsia" w:ascii="宋体" w:hAnsi="宋体"/>
                <w:szCs w:val="21"/>
                <w:highlight w:val="none"/>
              </w:rPr>
            </w:pPr>
            <w:r>
              <w:rPr>
                <w:rFonts w:hint="eastAsia" w:ascii="宋体" w:hAnsi="宋体"/>
                <w:szCs w:val="21"/>
                <w:highlight w:val="none"/>
              </w:rPr>
              <w:t>６</w:t>
            </w:r>
          </w:p>
        </w:tc>
        <w:tc>
          <w:tcPr>
            <w:tcW w:w="3195" w:type="dxa"/>
            <w:noWrap w:val="0"/>
            <w:tcMar>
              <w:left w:w="108" w:type="dxa"/>
              <w:right w:w="108" w:type="dxa"/>
            </w:tcMar>
            <w:vAlign w:val="center"/>
          </w:tcPr>
          <w:p w14:paraId="260F38B0">
            <w:pPr>
              <w:jc w:val="center"/>
              <w:rPr>
                <w:rFonts w:hint="eastAsia" w:ascii="宋体" w:hAnsi="宋体"/>
                <w:szCs w:val="21"/>
                <w:highlight w:val="none"/>
              </w:rPr>
            </w:pPr>
          </w:p>
        </w:tc>
        <w:tc>
          <w:tcPr>
            <w:tcW w:w="1425" w:type="dxa"/>
            <w:noWrap w:val="0"/>
            <w:tcMar>
              <w:left w:w="108" w:type="dxa"/>
              <w:right w:w="108" w:type="dxa"/>
            </w:tcMar>
            <w:vAlign w:val="center"/>
          </w:tcPr>
          <w:p w14:paraId="20E2342B">
            <w:pPr>
              <w:jc w:val="center"/>
              <w:rPr>
                <w:rFonts w:hint="eastAsia" w:ascii="宋体" w:hAnsi="宋体"/>
                <w:szCs w:val="21"/>
                <w:highlight w:val="none"/>
              </w:rPr>
            </w:pPr>
          </w:p>
        </w:tc>
        <w:tc>
          <w:tcPr>
            <w:tcW w:w="1335" w:type="dxa"/>
            <w:noWrap w:val="0"/>
            <w:tcMar>
              <w:left w:w="108" w:type="dxa"/>
              <w:right w:w="108" w:type="dxa"/>
            </w:tcMar>
            <w:vAlign w:val="center"/>
          </w:tcPr>
          <w:p w14:paraId="6ACC312D">
            <w:pPr>
              <w:jc w:val="center"/>
              <w:rPr>
                <w:rFonts w:hint="eastAsia" w:ascii="宋体" w:hAnsi="宋体"/>
                <w:szCs w:val="21"/>
                <w:highlight w:val="none"/>
              </w:rPr>
            </w:pPr>
          </w:p>
        </w:tc>
        <w:tc>
          <w:tcPr>
            <w:tcW w:w="1802" w:type="dxa"/>
            <w:noWrap w:val="0"/>
            <w:tcMar>
              <w:left w:w="108" w:type="dxa"/>
              <w:right w:w="108" w:type="dxa"/>
            </w:tcMar>
            <w:vAlign w:val="center"/>
          </w:tcPr>
          <w:p w14:paraId="7CEDDD9B">
            <w:pPr>
              <w:jc w:val="center"/>
              <w:rPr>
                <w:rFonts w:hint="eastAsia" w:ascii="宋体" w:hAnsi="宋体"/>
                <w:szCs w:val="21"/>
                <w:highlight w:val="none"/>
              </w:rPr>
            </w:pPr>
          </w:p>
        </w:tc>
      </w:tr>
      <w:tr w14:paraId="1453E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BA7A605">
            <w:pPr>
              <w:jc w:val="center"/>
              <w:rPr>
                <w:rFonts w:hint="eastAsia" w:ascii="宋体" w:hAnsi="宋体"/>
                <w:szCs w:val="21"/>
                <w:highlight w:val="none"/>
              </w:rPr>
            </w:pPr>
          </w:p>
        </w:tc>
        <w:tc>
          <w:tcPr>
            <w:tcW w:w="3195" w:type="dxa"/>
            <w:noWrap w:val="0"/>
            <w:tcMar>
              <w:left w:w="108" w:type="dxa"/>
              <w:right w:w="108" w:type="dxa"/>
            </w:tcMar>
            <w:vAlign w:val="center"/>
          </w:tcPr>
          <w:p w14:paraId="37BE1464">
            <w:pPr>
              <w:jc w:val="center"/>
              <w:rPr>
                <w:rFonts w:hint="eastAsia" w:ascii="宋体" w:hAnsi="宋体"/>
                <w:szCs w:val="21"/>
                <w:highlight w:val="none"/>
              </w:rPr>
            </w:pPr>
            <w:r>
              <w:rPr>
                <w:rFonts w:hint="eastAsia" w:ascii="宋体" w:hAnsi="宋体"/>
                <w:szCs w:val="21"/>
                <w:highlight w:val="none"/>
              </w:rPr>
              <w:t>合计</w:t>
            </w:r>
          </w:p>
        </w:tc>
        <w:tc>
          <w:tcPr>
            <w:tcW w:w="1425" w:type="dxa"/>
            <w:noWrap w:val="0"/>
            <w:tcMar>
              <w:left w:w="108" w:type="dxa"/>
              <w:right w:w="108" w:type="dxa"/>
            </w:tcMar>
            <w:vAlign w:val="center"/>
          </w:tcPr>
          <w:p w14:paraId="3056A482">
            <w:pPr>
              <w:jc w:val="center"/>
              <w:rPr>
                <w:rFonts w:hint="eastAsia" w:ascii="宋体" w:hAnsi="宋体"/>
                <w:szCs w:val="21"/>
                <w:highlight w:val="none"/>
              </w:rPr>
            </w:pPr>
          </w:p>
        </w:tc>
        <w:tc>
          <w:tcPr>
            <w:tcW w:w="1335" w:type="dxa"/>
            <w:noWrap w:val="0"/>
            <w:tcMar>
              <w:left w:w="108" w:type="dxa"/>
              <w:right w:w="108" w:type="dxa"/>
            </w:tcMar>
            <w:vAlign w:val="center"/>
          </w:tcPr>
          <w:p w14:paraId="2ED0167B">
            <w:pPr>
              <w:jc w:val="center"/>
              <w:rPr>
                <w:rFonts w:hint="eastAsia" w:ascii="宋体" w:hAnsi="宋体"/>
                <w:szCs w:val="21"/>
                <w:highlight w:val="none"/>
              </w:rPr>
            </w:pPr>
          </w:p>
        </w:tc>
        <w:tc>
          <w:tcPr>
            <w:tcW w:w="1802" w:type="dxa"/>
            <w:noWrap w:val="0"/>
            <w:tcMar>
              <w:left w:w="108" w:type="dxa"/>
              <w:right w:w="108" w:type="dxa"/>
            </w:tcMar>
            <w:vAlign w:val="center"/>
          </w:tcPr>
          <w:p w14:paraId="1DCB4492">
            <w:pPr>
              <w:jc w:val="center"/>
              <w:rPr>
                <w:rFonts w:hint="eastAsia" w:ascii="宋体" w:hAnsi="宋体"/>
                <w:szCs w:val="21"/>
                <w:highlight w:val="none"/>
              </w:rPr>
            </w:pPr>
          </w:p>
        </w:tc>
      </w:tr>
      <w:tr w14:paraId="4836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294D8BB">
            <w:pPr>
              <w:jc w:val="center"/>
              <w:rPr>
                <w:rFonts w:hint="eastAsia" w:ascii="宋体" w:hAnsi="宋体"/>
                <w:szCs w:val="21"/>
                <w:highlight w:val="none"/>
              </w:rPr>
            </w:pPr>
          </w:p>
        </w:tc>
        <w:tc>
          <w:tcPr>
            <w:tcW w:w="3195" w:type="dxa"/>
            <w:noWrap w:val="0"/>
            <w:tcMar>
              <w:left w:w="108" w:type="dxa"/>
              <w:right w:w="108" w:type="dxa"/>
            </w:tcMar>
            <w:vAlign w:val="center"/>
          </w:tcPr>
          <w:p w14:paraId="0555F913">
            <w:pPr>
              <w:jc w:val="center"/>
              <w:rPr>
                <w:rFonts w:hint="eastAsia" w:ascii="宋体" w:hAnsi="宋体"/>
                <w:szCs w:val="21"/>
                <w:highlight w:val="none"/>
              </w:rPr>
            </w:pPr>
            <w:r>
              <w:rPr>
                <w:rFonts w:hint="eastAsia" w:ascii="宋体" w:hAnsi="宋体"/>
                <w:szCs w:val="21"/>
                <w:highlight w:val="none"/>
              </w:rPr>
              <w:t>本项目合同估算价（万元）</w:t>
            </w:r>
          </w:p>
        </w:tc>
        <w:tc>
          <w:tcPr>
            <w:tcW w:w="2760" w:type="dxa"/>
            <w:gridSpan w:val="2"/>
            <w:noWrap w:val="0"/>
            <w:tcMar>
              <w:left w:w="108" w:type="dxa"/>
              <w:right w:w="108" w:type="dxa"/>
            </w:tcMar>
            <w:vAlign w:val="center"/>
          </w:tcPr>
          <w:p w14:paraId="637DAE62">
            <w:pPr>
              <w:jc w:val="center"/>
              <w:rPr>
                <w:rFonts w:hint="eastAsia" w:ascii="宋体" w:hAnsi="宋体"/>
                <w:szCs w:val="21"/>
                <w:highlight w:val="none"/>
              </w:rPr>
            </w:pPr>
          </w:p>
        </w:tc>
        <w:tc>
          <w:tcPr>
            <w:tcW w:w="1802" w:type="dxa"/>
            <w:noWrap w:val="0"/>
            <w:tcMar>
              <w:left w:w="108" w:type="dxa"/>
              <w:right w:w="108" w:type="dxa"/>
            </w:tcMar>
            <w:vAlign w:val="center"/>
          </w:tcPr>
          <w:p w14:paraId="2E902F5C">
            <w:pPr>
              <w:jc w:val="center"/>
              <w:rPr>
                <w:rFonts w:hint="eastAsia" w:ascii="宋体" w:hAnsi="宋体"/>
                <w:szCs w:val="21"/>
                <w:highlight w:val="none"/>
              </w:rPr>
            </w:pPr>
          </w:p>
        </w:tc>
      </w:tr>
    </w:tbl>
    <w:p w14:paraId="1C8DEF13">
      <w:pPr>
        <w:spacing w:line="400" w:lineRule="exact"/>
        <w:rPr>
          <w:rFonts w:hint="eastAsia"/>
          <w:highlight w:val="none"/>
        </w:rPr>
      </w:pPr>
    </w:p>
    <w:p w14:paraId="11AEE374">
      <w:pPr>
        <w:ind w:left="945" w:hanging="945" w:hangingChars="450"/>
        <w:jc w:val="left"/>
        <w:rPr>
          <w:rFonts w:hint="eastAsia"/>
          <w:highlight w:val="none"/>
        </w:rPr>
      </w:pPr>
      <w:r>
        <w:rPr>
          <w:rFonts w:hint="eastAsia"/>
          <w:highlight w:val="none"/>
        </w:rPr>
        <w:t>备注：1. 政府采购工程</w:t>
      </w:r>
      <w:r>
        <w:rPr>
          <w:rFonts w:hint="eastAsia" w:ascii="宋体" w:hAnsi="宋体"/>
          <w:szCs w:val="21"/>
          <w:highlight w:val="none"/>
        </w:rPr>
        <w:t>未预留份额面向中小企业采购的</w:t>
      </w:r>
      <w:r>
        <w:rPr>
          <w:rFonts w:hint="eastAsia"/>
          <w:highlight w:val="none"/>
        </w:rPr>
        <w:t>，如果招标人</w:t>
      </w:r>
      <w:r>
        <w:rPr>
          <w:rFonts w:hint="eastAsia" w:ascii="宋体" w:hAnsi="宋体"/>
          <w:szCs w:val="21"/>
          <w:highlight w:val="none"/>
        </w:rPr>
        <w:t>接受大中型企业与小微企业组成联合体，</w:t>
      </w:r>
      <w:r>
        <w:rPr>
          <w:rFonts w:hint="eastAsia"/>
          <w:highlight w:val="none"/>
        </w:rPr>
        <w:t>招标人宜明确适合</w:t>
      </w:r>
      <w:r>
        <w:rPr>
          <w:rFonts w:hint="eastAsia" w:ascii="宋体" w:hAnsi="宋体"/>
          <w:szCs w:val="21"/>
          <w:highlight w:val="none"/>
        </w:rPr>
        <w:t>联合体中的小微企业承担的</w:t>
      </w:r>
      <w:r>
        <w:rPr>
          <w:rFonts w:hint="eastAsia"/>
          <w:highlight w:val="none"/>
        </w:rPr>
        <w:t>工作、适合工作的合同估算价及适合工作的合同估算价与项目合同估算价的占比，以供投标人组建联合体时参考。</w:t>
      </w:r>
    </w:p>
    <w:p w14:paraId="4EBB7CAA">
      <w:pPr>
        <w:widowControl/>
        <w:ind w:left="945" w:leftChars="300" w:hanging="315" w:hangingChars="150"/>
        <w:jc w:val="left"/>
        <w:rPr>
          <w:rFonts w:hint="eastAsia"/>
          <w:highlight w:val="none"/>
        </w:rPr>
      </w:pPr>
    </w:p>
    <w:p w14:paraId="6DCEE7AC">
      <w:pPr>
        <w:pStyle w:val="4"/>
        <w:rPr>
          <w:rFonts w:hint="eastAsia" w:eastAsia="黑体"/>
          <w:bCs/>
          <w:sz w:val="24"/>
          <w:highlight w:val="none"/>
        </w:rPr>
      </w:pPr>
      <w:r>
        <w:rPr>
          <w:rFonts w:hint="eastAsia" w:eastAsia="黑体"/>
          <w:szCs w:val="21"/>
          <w:highlight w:val="none"/>
        </w:rPr>
        <w:br w:type="page"/>
      </w:r>
      <w:bookmarkStart w:id="517" w:name="_Toc14086"/>
      <w:bookmarkStart w:id="518" w:name="_Toc7848"/>
      <w:r>
        <w:rPr>
          <w:rFonts w:hint="eastAsia" w:eastAsia="黑体"/>
          <w:bCs/>
          <w:sz w:val="24"/>
          <w:highlight w:val="none"/>
        </w:rPr>
        <w:t>附件一</w:t>
      </w:r>
      <w:bookmarkEnd w:id="505"/>
      <w:bookmarkStart w:id="519" w:name="_Toc221950257"/>
      <w:r>
        <w:rPr>
          <w:rFonts w:hint="eastAsia" w:eastAsia="黑体"/>
          <w:bCs/>
          <w:sz w:val="24"/>
          <w:highlight w:val="none"/>
        </w:rPr>
        <w:t>：招标文件澄清</w:t>
      </w:r>
      <w:bookmarkEnd w:id="519"/>
      <w:r>
        <w:rPr>
          <w:rFonts w:hint="eastAsia" w:eastAsia="黑体"/>
          <w:bCs/>
          <w:sz w:val="24"/>
          <w:highlight w:val="none"/>
        </w:rPr>
        <w:t>申请函</w:t>
      </w:r>
      <w:bookmarkEnd w:id="506"/>
      <w:bookmarkEnd w:id="517"/>
      <w:bookmarkEnd w:id="518"/>
    </w:p>
    <w:p w14:paraId="4BAC6235">
      <w:pPr>
        <w:rPr>
          <w:rFonts w:hint="eastAsia"/>
          <w:highlight w:val="none"/>
        </w:rPr>
      </w:pPr>
    </w:p>
    <w:p w14:paraId="305A86C6">
      <w:pPr>
        <w:jc w:val="center"/>
        <w:rPr>
          <w:rFonts w:hint="eastAsia"/>
          <w:highlight w:val="none"/>
        </w:rPr>
      </w:pPr>
      <w:r>
        <w:rPr>
          <w:rFonts w:hint="eastAsia" w:ascii="黑体" w:eastAsia="黑体"/>
          <w:sz w:val="28"/>
          <w:szCs w:val="28"/>
          <w:highlight w:val="none"/>
        </w:rPr>
        <w:t>招标文件澄清申请函</w:t>
      </w:r>
    </w:p>
    <w:p w14:paraId="5A854C60">
      <w:pPr>
        <w:spacing w:line="360" w:lineRule="auto"/>
        <w:ind w:firstLine="420" w:firstLineChars="200"/>
        <w:jc w:val="center"/>
        <w:rPr>
          <w:rFonts w:hint="eastAsia"/>
          <w:highlight w:val="none"/>
        </w:rPr>
      </w:pPr>
      <w:bookmarkStart w:id="520" w:name="_Toc221950258"/>
      <w:r>
        <w:rPr>
          <w:rFonts w:hint="eastAsia"/>
          <w:highlight w:val="none"/>
        </w:rPr>
        <w:t>编号：</w:t>
      </w:r>
    </w:p>
    <w:p w14:paraId="3A2DEC43">
      <w:pPr>
        <w:spacing w:line="360" w:lineRule="auto"/>
        <w:ind w:firstLine="420" w:firstLineChars="200"/>
        <w:rPr>
          <w:rFonts w:hint="eastAsia" w:ascii="宋体" w:hAnsi="宋体"/>
          <w:highlight w:val="none"/>
          <w:u w:val="single"/>
        </w:rPr>
      </w:pPr>
      <w:r>
        <w:rPr>
          <w:rFonts w:hint="eastAsia"/>
          <w:highlight w:val="none"/>
          <w:u w:val="single"/>
        </w:rPr>
        <w:t xml:space="preserve">       </w:t>
      </w:r>
      <w:r>
        <w:rPr>
          <w:rFonts w:hint="eastAsia" w:ascii="宋体" w:hAnsi="宋体"/>
          <w:highlight w:val="none"/>
          <w:u w:val="single"/>
        </w:rPr>
        <w:t xml:space="preserve">       </w:t>
      </w:r>
      <w:r>
        <w:rPr>
          <w:rFonts w:hint="eastAsia" w:ascii="宋体" w:hAnsi="宋体"/>
          <w:highlight w:val="none"/>
        </w:rPr>
        <w:t>（招标人名称）</w:t>
      </w:r>
      <w:bookmarkEnd w:id="520"/>
      <w:r>
        <w:rPr>
          <w:rFonts w:hint="eastAsia" w:ascii="宋体" w:hAnsi="宋体"/>
          <w:highlight w:val="none"/>
        </w:rPr>
        <w:t>：</w:t>
      </w:r>
    </w:p>
    <w:p w14:paraId="435BFB6C">
      <w:pPr>
        <w:spacing w:line="360" w:lineRule="auto"/>
        <w:ind w:firstLine="420" w:firstLineChars="200"/>
        <w:rPr>
          <w:rFonts w:hint="eastAsia"/>
          <w:highlight w:val="none"/>
        </w:rPr>
      </w:pPr>
      <w:bookmarkStart w:id="521" w:name="_Toc221950259"/>
      <w:r>
        <w:rPr>
          <w:rFonts w:hint="eastAsia" w:ascii="宋体" w:hAnsi="宋体"/>
          <w:highlight w:val="none"/>
        </w:rPr>
        <w:t xml:space="preserve">经过仔细阅读  </w:t>
      </w:r>
      <w:r>
        <w:rPr>
          <w:rFonts w:hint="eastAsia" w:ascii="宋体" w:hAnsi="宋体"/>
          <w:highlight w:val="none"/>
          <w:u w:val="single"/>
        </w:rPr>
        <w:t xml:space="preserve">        </w:t>
      </w:r>
      <w:r>
        <w:rPr>
          <w:rFonts w:hint="eastAsia" w:ascii="宋体" w:hAnsi="宋体"/>
          <w:highlight w:val="none"/>
        </w:rPr>
        <w:t>（项目名称）</w:t>
      </w:r>
      <w:r>
        <w:rPr>
          <w:rFonts w:hint="eastAsia" w:ascii="宋体" w:hAnsi="宋体"/>
          <w:highlight w:val="none"/>
          <w:u w:val="single"/>
        </w:rPr>
        <w:t xml:space="preserve">        </w:t>
      </w:r>
      <w:r>
        <w:rPr>
          <w:rFonts w:hint="eastAsia" w:ascii="宋体" w:hAnsi="宋体"/>
          <w:highlight w:val="none"/>
        </w:rPr>
        <w:t>（标段名称）招</w:t>
      </w:r>
      <w:r>
        <w:rPr>
          <w:rFonts w:hint="eastAsia"/>
          <w:highlight w:val="none"/>
        </w:rPr>
        <w:t>标文件后，我方申请对以下问题予以澄清：</w:t>
      </w:r>
      <w:bookmarkEnd w:id="521"/>
    </w:p>
    <w:p w14:paraId="73347061">
      <w:pPr>
        <w:spacing w:line="360" w:lineRule="auto"/>
        <w:ind w:firstLine="525" w:firstLineChars="250"/>
        <w:rPr>
          <w:rFonts w:hint="eastAsia"/>
          <w:highlight w:val="none"/>
        </w:rPr>
      </w:pPr>
      <w:bookmarkStart w:id="522" w:name="_Toc221950260"/>
      <w:r>
        <w:rPr>
          <w:rFonts w:hint="eastAsia"/>
          <w:highlight w:val="none"/>
        </w:rPr>
        <w:t>1、………</w:t>
      </w:r>
      <w:bookmarkEnd w:id="522"/>
    </w:p>
    <w:p w14:paraId="15565628">
      <w:pPr>
        <w:spacing w:line="360" w:lineRule="auto"/>
        <w:ind w:firstLine="525" w:firstLineChars="250"/>
        <w:rPr>
          <w:rFonts w:hint="eastAsia"/>
          <w:highlight w:val="none"/>
        </w:rPr>
      </w:pPr>
      <w:bookmarkStart w:id="523" w:name="_Toc221950261"/>
      <w:r>
        <w:rPr>
          <w:rFonts w:hint="eastAsia"/>
          <w:highlight w:val="none"/>
        </w:rPr>
        <w:t>2、………</w:t>
      </w:r>
      <w:bookmarkEnd w:id="523"/>
    </w:p>
    <w:p w14:paraId="6C8C90FB">
      <w:pPr>
        <w:spacing w:line="360" w:lineRule="auto"/>
        <w:ind w:firstLine="525" w:firstLineChars="250"/>
        <w:rPr>
          <w:rFonts w:hint="eastAsia"/>
          <w:highlight w:val="none"/>
        </w:rPr>
      </w:pPr>
      <w:r>
        <w:rPr>
          <w:rFonts w:hint="eastAsia"/>
          <w:highlight w:val="none"/>
        </w:rPr>
        <w:t>………</w:t>
      </w:r>
    </w:p>
    <w:p w14:paraId="7BEE3BE1">
      <w:pPr>
        <w:spacing w:line="360" w:lineRule="auto"/>
        <w:ind w:firstLine="2415" w:firstLineChars="1150"/>
        <w:rPr>
          <w:rFonts w:hint="eastAsia"/>
          <w:highlight w:val="none"/>
        </w:rPr>
      </w:pPr>
    </w:p>
    <w:p w14:paraId="3B299876">
      <w:pPr>
        <w:spacing w:line="360" w:lineRule="auto"/>
        <w:rPr>
          <w:rFonts w:hint="eastAsia"/>
          <w:highlight w:val="none"/>
        </w:rPr>
      </w:pPr>
      <w:r>
        <w:rPr>
          <w:rFonts w:hint="eastAsia"/>
          <w:highlight w:val="none"/>
        </w:rPr>
        <w:t xml:space="preserve">  </w:t>
      </w:r>
    </w:p>
    <w:p w14:paraId="5F57DC9A">
      <w:pPr>
        <w:spacing w:line="360" w:lineRule="auto"/>
        <w:ind w:firstLine="2415" w:firstLineChars="1150"/>
        <w:rPr>
          <w:rFonts w:hint="eastAsia"/>
          <w:highlight w:val="none"/>
        </w:rPr>
      </w:pPr>
    </w:p>
    <w:p w14:paraId="088A071D">
      <w:pPr>
        <w:spacing w:line="360" w:lineRule="auto"/>
        <w:ind w:firstLine="2415" w:firstLineChars="1150"/>
        <w:jc w:val="right"/>
        <w:rPr>
          <w:rFonts w:hint="eastAsia"/>
          <w:highlight w:val="none"/>
        </w:rPr>
      </w:pPr>
      <w:bookmarkStart w:id="524" w:name="_Toc221950262"/>
      <w:r>
        <w:rPr>
          <w:rFonts w:hint="eastAsia"/>
          <w:highlight w:val="none"/>
        </w:rPr>
        <w:t>投标人：</w:t>
      </w:r>
      <w:r>
        <w:rPr>
          <w:rFonts w:hint="eastAsia"/>
          <w:highlight w:val="none"/>
          <w:u w:val="single"/>
        </w:rPr>
        <w:t xml:space="preserve">                      </w:t>
      </w:r>
      <w:r>
        <w:rPr>
          <w:rFonts w:hint="eastAsia"/>
          <w:highlight w:val="none"/>
        </w:rPr>
        <w:t>（盖单位章）</w:t>
      </w:r>
      <w:bookmarkEnd w:id="524"/>
    </w:p>
    <w:p w14:paraId="1CD4583B">
      <w:pPr>
        <w:spacing w:line="360" w:lineRule="auto"/>
        <w:ind w:firstLine="2415" w:firstLineChars="1150"/>
        <w:rPr>
          <w:rFonts w:hint="eastAsia"/>
          <w:highlight w:val="none"/>
        </w:rPr>
      </w:pPr>
    </w:p>
    <w:p w14:paraId="0D6184E6">
      <w:pPr>
        <w:spacing w:line="360" w:lineRule="auto"/>
        <w:ind w:firstLine="5953" w:firstLineChars="2835"/>
        <w:jc w:val="center"/>
        <w:rPr>
          <w:rFonts w:hint="eastAsia"/>
          <w:highlight w:val="none"/>
        </w:rPr>
      </w:pPr>
      <w:bookmarkStart w:id="525" w:name="_Toc221950263"/>
      <w:r>
        <w:rPr>
          <w:rFonts w:hint="eastAsia"/>
          <w:highlight w:val="none"/>
          <w:u w:val="single"/>
        </w:rPr>
        <w:t xml:space="preserve">       </w:t>
      </w:r>
      <w:r>
        <w:rPr>
          <w:rFonts w:hint="eastAsia"/>
          <w:highlight w:val="none"/>
        </w:rPr>
        <w:t>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日</w:t>
      </w:r>
      <w:bookmarkEnd w:id="525"/>
    </w:p>
    <w:p w14:paraId="06389414">
      <w:pPr>
        <w:spacing w:line="360" w:lineRule="auto"/>
        <w:ind w:firstLine="2415" w:firstLineChars="1150"/>
        <w:rPr>
          <w:rFonts w:hint="eastAsia"/>
          <w:highlight w:val="none"/>
        </w:rPr>
      </w:pPr>
    </w:p>
    <w:p w14:paraId="7AFF8919">
      <w:pPr>
        <w:spacing w:line="360" w:lineRule="auto"/>
        <w:ind w:firstLine="2415" w:firstLineChars="1150"/>
        <w:rPr>
          <w:rFonts w:hint="eastAsia"/>
          <w:highlight w:val="none"/>
        </w:rPr>
      </w:pPr>
    </w:p>
    <w:p w14:paraId="1CB27F90">
      <w:pPr>
        <w:spacing w:line="360" w:lineRule="auto"/>
        <w:rPr>
          <w:rFonts w:hint="eastAsia" w:ascii="宋体" w:hAnsi="宋体" w:cs="宋体"/>
          <w:highlight w:val="none"/>
        </w:rPr>
      </w:pPr>
      <w:bookmarkStart w:id="526" w:name="_Toc221950264"/>
      <w:r>
        <w:rPr>
          <w:rFonts w:hint="eastAsia" w:ascii="宋体" w:hAnsi="宋体" w:cs="宋体"/>
          <w:highlight w:val="none"/>
        </w:rPr>
        <w:t>备注:</w:t>
      </w:r>
      <w:bookmarkEnd w:id="526"/>
      <w:r>
        <w:rPr>
          <w:rFonts w:hint="eastAsia" w:ascii="宋体" w:hAnsi="宋体" w:cs="宋体"/>
          <w:highlight w:val="none"/>
        </w:rPr>
        <w:t>投标人要求招标人澄清招标文件有关问题时，适用于本格式。</w:t>
      </w:r>
    </w:p>
    <w:p w14:paraId="76FAC053">
      <w:pPr>
        <w:spacing w:line="360" w:lineRule="auto"/>
        <w:ind w:firstLine="2415" w:firstLineChars="1150"/>
        <w:rPr>
          <w:rFonts w:hint="eastAsia"/>
          <w:highlight w:val="none"/>
        </w:rPr>
      </w:pPr>
    </w:p>
    <w:p w14:paraId="4B7F8B57">
      <w:pPr>
        <w:widowControl/>
        <w:ind w:left="735" w:leftChars="300" w:hanging="105" w:hangingChars="50"/>
        <w:jc w:val="left"/>
        <w:rPr>
          <w:rFonts w:hint="eastAsia"/>
          <w:szCs w:val="21"/>
          <w:highlight w:val="none"/>
        </w:rPr>
      </w:pPr>
    </w:p>
    <w:p w14:paraId="071F6CE0">
      <w:pPr>
        <w:widowControl/>
        <w:ind w:left="735" w:leftChars="300" w:hanging="105" w:hangingChars="50"/>
        <w:jc w:val="left"/>
        <w:rPr>
          <w:rFonts w:hint="eastAsia"/>
          <w:szCs w:val="21"/>
          <w:highlight w:val="none"/>
        </w:rPr>
      </w:pPr>
    </w:p>
    <w:p w14:paraId="1B6C15EA">
      <w:pPr>
        <w:widowControl/>
        <w:ind w:left="735" w:leftChars="300" w:hanging="105" w:hangingChars="50"/>
        <w:jc w:val="left"/>
        <w:rPr>
          <w:rFonts w:hint="eastAsia"/>
          <w:szCs w:val="21"/>
          <w:highlight w:val="none"/>
        </w:rPr>
      </w:pPr>
    </w:p>
    <w:p w14:paraId="35221FAD">
      <w:pPr>
        <w:widowControl/>
        <w:ind w:left="735" w:leftChars="300" w:hanging="105" w:hangingChars="50"/>
        <w:jc w:val="left"/>
        <w:rPr>
          <w:rFonts w:hint="eastAsia"/>
          <w:szCs w:val="21"/>
          <w:highlight w:val="none"/>
        </w:rPr>
      </w:pPr>
    </w:p>
    <w:p w14:paraId="489AF0B2">
      <w:pPr>
        <w:widowControl/>
        <w:ind w:left="735" w:leftChars="300" w:hanging="105" w:hangingChars="50"/>
        <w:jc w:val="left"/>
        <w:rPr>
          <w:rFonts w:hint="eastAsia"/>
          <w:szCs w:val="21"/>
          <w:highlight w:val="none"/>
        </w:rPr>
      </w:pPr>
    </w:p>
    <w:p w14:paraId="14B167DA">
      <w:pPr>
        <w:widowControl/>
        <w:ind w:left="735" w:leftChars="300" w:hanging="105" w:hangingChars="50"/>
        <w:jc w:val="left"/>
        <w:rPr>
          <w:rFonts w:hint="eastAsia"/>
          <w:szCs w:val="21"/>
          <w:highlight w:val="none"/>
        </w:rPr>
      </w:pPr>
    </w:p>
    <w:p w14:paraId="72C02265">
      <w:pPr>
        <w:widowControl/>
        <w:ind w:left="735" w:leftChars="300" w:hanging="105" w:hangingChars="50"/>
        <w:jc w:val="left"/>
        <w:rPr>
          <w:rFonts w:hint="eastAsia"/>
          <w:szCs w:val="21"/>
          <w:highlight w:val="none"/>
        </w:rPr>
      </w:pPr>
    </w:p>
    <w:p w14:paraId="2341B268">
      <w:pPr>
        <w:widowControl/>
        <w:ind w:left="735" w:leftChars="300" w:hanging="105" w:hangingChars="50"/>
        <w:jc w:val="left"/>
        <w:rPr>
          <w:rFonts w:hint="eastAsia"/>
          <w:szCs w:val="21"/>
          <w:highlight w:val="none"/>
        </w:rPr>
      </w:pPr>
    </w:p>
    <w:p w14:paraId="2286B229">
      <w:pPr>
        <w:widowControl/>
        <w:ind w:left="735" w:leftChars="300" w:hanging="105" w:hangingChars="50"/>
        <w:jc w:val="left"/>
        <w:rPr>
          <w:rFonts w:hint="eastAsia"/>
          <w:szCs w:val="21"/>
          <w:highlight w:val="none"/>
        </w:rPr>
      </w:pPr>
    </w:p>
    <w:p w14:paraId="3497EEFC">
      <w:pPr>
        <w:widowControl/>
        <w:ind w:left="735" w:leftChars="300" w:hanging="105" w:hangingChars="50"/>
        <w:jc w:val="left"/>
        <w:rPr>
          <w:rFonts w:hint="eastAsia"/>
          <w:szCs w:val="21"/>
          <w:highlight w:val="none"/>
        </w:rPr>
      </w:pPr>
    </w:p>
    <w:p w14:paraId="24286556">
      <w:pPr>
        <w:widowControl/>
        <w:ind w:left="735" w:leftChars="300" w:hanging="105" w:hangingChars="50"/>
        <w:jc w:val="left"/>
        <w:rPr>
          <w:rFonts w:hint="eastAsia"/>
          <w:szCs w:val="21"/>
          <w:highlight w:val="none"/>
        </w:rPr>
      </w:pPr>
    </w:p>
    <w:p w14:paraId="0338D7C0">
      <w:pPr>
        <w:widowControl/>
        <w:ind w:left="735" w:leftChars="300" w:hanging="105" w:hangingChars="50"/>
        <w:jc w:val="left"/>
        <w:rPr>
          <w:rFonts w:hint="eastAsia"/>
          <w:szCs w:val="21"/>
          <w:highlight w:val="none"/>
        </w:rPr>
      </w:pPr>
    </w:p>
    <w:p w14:paraId="09E4892B">
      <w:pPr>
        <w:widowControl/>
        <w:ind w:left="735" w:leftChars="300" w:hanging="105" w:hangingChars="50"/>
        <w:jc w:val="left"/>
        <w:rPr>
          <w:rFonts w:hint="eastAsia"/>
          <w:szCs w:val="21"/>
          <w:highlight w:val="none"/>
        </w:rPr>
      </w:pPr>
    </w:p>
    <w:p w14:paraId="222DD028">
      <w:pPr>
        <w:widowControl/>
        <w:ind w:left="735" w:leftChars="300" w:hanging="105" w:hangingChars="50"/>
        <w:jc w:val="left"/>
        <w:rPr>
          <w:rFonts w:hint="eastAsia"/>
          <w:szCs w:val="21"/>
          <w:highlight w:val="none"/>
        </w:rPr>
      </w:pPr>
    </w:p>
    <w:p w14:paraId="709468A4">
      <w:pPr>
        <w:widowControl/>
        <w:ind w:left="735" w:leftChars="300" w:hanging="105" w:hangingChars="50"/>
        <w:jc w:val="left"/>
        <w:rPr>
          <w:rFonts w:hint="eastAsia"/>
          <w:szCs w:val="21"/>
          <w:highlight w:val="none"/>
        </w:rPr>
      </w:pPr>
    </w:p>
    <w:p w14:paraId="55E8B70E">
      <w:pPr>
        <w:widowControl/>
        <w:ind w:left="735" w:leftChars="300" w:hanging="105" w:hangingChars="50"/>
        <w:jc w:val="left"/>
        <w:rPr>
          <w:rFonts w:hint="eastAsia"/>
          <w:szCs w:val="21"/>
          <w:highlight w:val="none"/>
        </w:rPr>
      </w:pPr>
    </w:p>
    <w:p w14:paraId="53B54982">
      <w:pPr>
        <w:widowControl/>
        <w:ind w:left="735" w:leftChars="300" w:hanging="105" w:hangingChars="50"/>
        <w:jc w:val="left"/>
        <w:rPr>
          <w:rFonts w:hint="eastAsia"/>
          <w:szCs w:val="21"/>
          <w:highlight w:val="none"/>
        </w:rPr>
      </w:pPr>
    </w:p>
    <w:p w14:paraId="7B388EE5">
      <w:pPr>
        <w:widowControl/>
        <w:ind w:left="735" w:leftChars="300" w:hanging="105" w:hangingChars="50"/>
        <w:jc w:val="left"/>
        <w:rPr>
          <w:rFonts w:hint="eastAsia"/>
          <w:szCs w:val="21"/>
          <w:highlight w:val="none"/>
        </w:rPr>
      </w:pPr>
    </w:p>
    <w:p w14:paraId="5DD81D43">
      <w:pPr>
        <w:widowControl/>
        <w:ind w:left="735" w:leftChars="300" w:hanging="105" w:hangingChars="50"/>
        <w:jc w:val="left"/>
        <w:rPr>
          <w:rFonts w:hint="eastAsia"/>
          <w:szCs w:val="21"/>
          <w:highlight w:val="none"/>
        </w:rPr>
      </w:pPr>
    </w:p>
    <w:p w14:paraId="58C6BB5D">
      <w:pPr>
        <w:widowControl/>
        <w:ind w:left="735" w:leftChars="300" w:hanging="105" w:hangingChars="50"/>
        <w:jc w:val="left"/>
        <w:rPr>
          <w:rFonts w:hint="eastAsia"/>
          <w:szCs w:val="21"/>
          <w:highlight w:val="none"/>
        </w:rPr>
      </w:pPr>
    </w:p>
    <w:p w14:paraId="02F329E4">
      <w:pPr>
        <w:widowControl/>
        <w:ind w:left="735" w:leftChars="300" w:hanging="105" w:hangingChars="50"/>
        <w:jc w:val="left"/>
        <w:rPr>
          <w:rFonts w:hint="eastAsia"/>
          <w:szCs w:val="21"/>
          <w:highlight w:val="none"/>
        </w:rPr>
      </w:pPr>
    </w:p>
    <w:p w14:paraId="281DE84F">
      <w:pPr>
        <w:widowControl/>
        <w:ind w:left="735" w:leftChars="300" w:hanging="105" w:hangingChars="50"/>
        <w:jc w:val="left"/>
        <w:rPr>
          <w:rFonts w:hint="eastAsia"/>
          <w:szCs w:val="21"/>
          <w:highlight w:val="none"/>
        </w:rPr>
      </w:pPr>
    </w:p>
    <w:p w14:paraId="25179A29">
      <w:pPr>
        <w:widowControl/>
        <w:ind w:left="735" w:leftChars="300" w:hanging="105" w:hangingChars="50"/>
        <w:jc w:val="left"/>
        <w:rPr>
          <w:rFonts w:hint="eastAsia"/>
          <w:szCs w:val="21"/>
          <w:highlight w:val="none"/>
        </w:rPr>
      </w:pPr>
    </w:p>
    <w:p w14:paraId="44256C37">
      <w:pPr>
        <w:widowControl/>
        <w:ind w:left="735" w:leftChars="300" w:hanging="105" w:hangingChars="50"/>
        <w:jc w:val="left"/>
        <w:rPr>
          <w:rFonts w:hint="eastAsia"/>
          <w:szCs w:val="21"/>
          <w:highlight w:val="none"/>
        </w:rPr>
      </w:pPr>
    </w:p>
    <w:p w14:paraId="45ED15AE">
      <w:pPr>
        <w:pStyle w:val="4"/>
        <w:rPr>
          <w:rFonts w:hint="eastAsia" w:eastAsia="黑体"/>
          <w:b w:val="0"/>
          <w:bCs/>
          <w:sz w:val="24"/>
          <w:highlight w:val="none"/>
        </w:rPr>
      </w:pPr>
      <w:bookmarkStart w:id="527" w:name="_Toc221950265"/>
      <w:bookmarkStart w:id="528" w:name="_Toc387753568"/>
      <w:bookmarkStart w:id="529" w:name="_Toc426843277"/>
      <w:bookmarkStart w:id="530" w:name="_Toc29713"/>
      <w:bookmarkStart w:id="531" w:name="_Toc29599"/>
      <w:bookmarkStart w:id="532" w:name="_Toc23043"/>
      <w:bookmarkStart w:id="533" w:name="_Toc15743"/>
      <w:r>
        <w:rPr>
          <w:rFonts w:hint="eastAsia" w:eastAsia="黑体"/>
          <w:b w:val="0"/>
          <w:bCs/>
          <w:sz w:val="24"/>
          <w:highlight w:val="none"/>
        </w:rPr>
        <w:t>附件二：</w:t>
      </w:r>
      <w:bookmarkEnd w:id="527"/>
      <w:bookmarkEnd w:id="528"/>
      <w:bookmarkStart w:id="534" w:name="_Toc221950266"/>
      <w:r>
        <w:rPr>
          <w:rFonts w:hint="eastAsia" w:eastAsia="黑体"/>
          <w:b w:val="0"/>
          <w:bCs/>
          <w:sz w:val="24"/>
          <w:highlight w:val="none"/>
        </w:rPr>
        <w:t>招标文件澄清通知</w:t>
      </w:r>
      <w:bookmarkEnd w:id="529"/>
      <w:bookmarkEnd w:id="530"/>
      <w:bookmarkEnd w:id="531"/>
      <w:bookmarkEnd w:id="532"/>
      <w:bookmarkEnd w:id="533"/>
      <w:bookmarkEnd w:id="534"/>
    </w:p>
    <w:p w14:paraId="63DD8B1D">
      <w:pPr>
        <w:rPr>
          <w:rFonts w:hint="eastAsia"/>
          <w:highlight w:val="none"/>
        </w:rPr>
      </w:pPr>
    </w:p>
    <w:p w14:paraId="663BA1B7">
      <w:pPr>
        <w:jc w:val="center"/>
        <w:rPr>
          <w:rFonts w:hint="eastAsia"/>
          <w:highlight w:val="none"/>
        </w:rPr>
      </w:pPr>
      <w:r>
        <w:rPr>
          <w:rFonts w:hint="eastAsia" w:ascii="黑体" w:eastAsia="黑体"/>
          <w:sz w:val="28"/>
          <w:szCs w:val="28"/>
          <w:highlight w:val="none"/>
        </w:rPr>
        <w:t>招标文件澄清通知</w:t>
      </w:r>
    </w:p>
    <w:p w14:paraId="27B140F3">
      <w:pPr>
        <w:spacing w:line="360" w:lineRule="auto"/>
        <w:ind w:firstLine="3360" w:firstLineChars="1600"/>
        <w:rPr>
          <w:rFonts w:hint="eastAsia"/>
          <w:highlight w:val="none"/>
        </w:rPr>
      </w:pPr>
      <w:bookmarkStart w:id="535" w:name="_Toc221950267"/>
      <w:r>
        <w:rPr>
          <w:rFonts w:hint="eastAsia"/>
          <w:highlight w:val="none"/>
        </w:rPr>
        <w:t>编号：</w:t>
      </w:r>
      <w:bookmarkEnd w:id="535"/>
    </w:p>
    <w:p w14:paraId="783B3D22">
      <w:pPr>
        <w:spacing w:line="360" w:lineRule="auto"/>
        <w:rPr>
          <w:rFonts w:hint="eastAsia" w:ascii="宋体" w:hAnsi="宋体"/>
          <w:highlight w:val="none"/>
          <w:u w:val="single"/>
        </w:rPr>
      </w:pPr>
      <w:bookmarkStart w:id="536" w:name="_Toc221950268"/>
      <w:r>
        <w:rPr>
          <w:rFonts w:hint="eastAsia"/>
          <w:highlight w:val="none"/>
        </w:rPr>
        <w:t xml:space="preserve"> </w:t>
      </w:r>
      <w:r>
        <w:rPr>
          <w:rFonts w:hint="eastAsia"/>
          <w:highlight w:val="none"/>
          <w:u w:val="single"/>
        </w:rPr>
        <w:t xml:space="preserve">     </w:t>
      </w:r>
      <w:r>
        <w:rPr>
          <w:rFonts w:hint="eastAsia" w:ascii="宋体" w:hAnsi="宋体"/>
          <w:highlight w:val="none"/>
          <w:u w:val="single"/>
        </w:rPr>
        <w:t xml:space="preserve">     （</w:t>
      </w:r>
      <w:r>
        <w:rPr>
          <w:rFonts w:hint="eastAsia" w:ascii="宋体" w:hAnsi="宋体"/>
          <w:highlight w:val="none"/>
        </w:rPr>
        <w:t>投标人名称）</w:t>
      </w:r>
      <w:bookmarkEnd w:id="536"/>
      <w:r>
        <w:rPr>
          <w:rFonts w:hint="eastAsia" w:ascii="宋体" w:hAnsi="宋体"/>
          <w:highlight w:val="none"/>
        </w:rPr>
        <w:t>：</w:t>
      </w:r>
    </w:p>
    <w:p w14:paraId="4ED5711A">
      <w:pPr>
        <w:spacing w:line="360" w:lineRule="auto"/>
        <w:ind w:firstLine="525" w:firstLineChars="250"/>
        <w:rPr>
          <w:rFonts w:hint="eastAsia"/>
          <w:highlight w:val="none"/>
        </w:rPr>
      </w:pPr>
      <w:bookmarkStart w:id="537" w:name="_Toc221950269"/>
      <w:r>
        <w:rPr>
          <w:rFonts w:hint="eastAsia" w:ascii="宋体" w:hAnsi="宋体"/>
          <w:highlight w:val="none"/>
        </w:rPr>
        <w:t xml:space="preserve">经研究，对 </w:t>
      </w:r>
      <w:r>
        <w:rPr>
          <w:rFonts w:hint="eastAsia" w:ascii="宋体" w:hAnsi="宋体"/>
          <w:highlight w:val="none"/>
          <w:u w:val="single"/>
        </w:rPr>
        <w:t xml:space="preserve">           </w:t>
      </w:r>
      <w:r>
        <w:rPr>
          <w:rFonts w:hint="eastAsia" w:ascii="宋体" w:hAnsi="宋体"/>
          <w:highlight w:val="none"/>
        </w:rPr>
        <w:t>（项目名称）</w:t>
      </w:r>
      <w:r>
        <w:rPr>
          <w:rFonts w:hint="eastAsia" w:ascii="宋体" w:hAnsi="宋体"/>
          <w:highlight w:val="none"/>
          <w:u w:val="single"/>
        </w:rPr>
        <w:t xml:space="preserve">         </w:t>
      </w:r>
      <w:r>
        <w:rPr>
          <w:rFonts w:hint="eastAsia" w:ascii="宋体" w:hAnsi="宋体"/>
          <w:highlight w:val="none"/>
        </w:rPr>
        <w:t>（标段名称）</w:t>
      </w:r>
      <w:r>
        <w:rPr>
          <w:rFonts w:hint="eastAsia"/>
          <w:highlight w:val="none"/>
        </w:rPr>
        <w:t>招标文件，作如下澄清：</w:t>
      </w:r>
      <w:bookmarkEnd w:id="537"/>
    </w:p>
    <w:p w14:paraId="47328A22">
      <w:pPr>
        <w:spacing w:line="360" w:lineRule="auto"/>
        <w:ind w:firstLine="525" w:firstLineChars="250"/>
        <w:rPr>
          <w:rFonts w:hint="eastAsia"/>
          <w:highlight w:val="none"/>
        </w:rPr>
      </w:pPr>
      <w:bookmarkStart w:id="538" w:name="_Toc221950270"/>
      <w:r>
        <w:rPr>
          <w:rFonts w:hint="eastAsia"/>
          <w:highlight w:val="none"/>
        </w:rPr>
        <w:t>1、………</w:t>
      </w:r>
      <w:bookmarkEnd w:id="538"/>
    </w:p>
    <w:p w14:paraId="16D80771">
      <w:pPr>
        <w:spacing w:line="360" w:lineRule="auto"/>
        <w:ind w:firstLine="525" w:firstLineChars="250"/>
        <w:rPr>
          <w:rFonts w:hint="eastAsia"/>
          <w:highlight w:val="none"/>
        </w:rPr>
      </w:pPr>
      <w:bookmarkStart w:id="539" w:name="_Toc221950271"/>
      <w:r>
        <w:rPr>
          <w:rFonts w:hint="eastAsia"/>
          <w:highlight w:val="none"/>
        </w:rPr>
        <w:t>2、………</w:t>
      </w:r>
      <w:bookmarkEnd w:id="539"/>
    </w:p>
    <w:p w14:paraId="79D00CB7">
      <w:pPr>
        <w:spacing w:line="360" w:lineRule="auto"/>
        <w:ind w:firstLine="525" w:firstLineChars="250"/>
        <w:rPr>
          <w:rFonts w:hint="eastAsia"/>
          <w:highlight w:val="none"/>
        </w:rPr>
      </w:pPr>
      <w:r>
        <w:rPr>
          <w:rFonts w:hint="eastAsia"/>
          <w:highlight w:val="none"/>
        </w:rPr>
        <w:t>………</w:t>
      </w:r>
    </w:p>
    <w:p w14:paraId="01F01234">
      <w:pPr>
        <w:spacing w:line="360" w:lineRule="auto"/>
        <w:ind w:firstLine="2415" w:firstLineChars="1150"/>
        <w:rPr>
          <w:rFonts w:hint="eastAsia"/>
          <w:highlight w:val="none"/>
        </w:rPr>
      </w:pPr>
    </w:p>
    <w:p w14:paraId="494084D7">
      <w:pPr>
        <w:spacing w:line="360" w:lineRule="auto"/>
        <w:ind w:firstLine="2415" w:firstLineChars="1150"/>
        <w:rPr>
          <w:rFonts w:hint="eastAsia"/>
          <w:highlight w:val="none"/>
        </w:rPr>
      </w:pPr>
    </w:p>
    <w:p w14:paraId="544D3E96">
      <w:pPr>
        <w:spacing w:line="360" w:lineRule="auto"/>
        <w:rPr>
          <w:rFonts w:hint="eastAsia"/>
          <w:highlight w:val="none"/>
        </w:rPr>
      </w:pPr>
      <w:r>
        <w:rPr>
          <w:rFonts w:hint="eastAsia"/>
          <w:highlight w:val="none"/>
        </w:rPr>
        <w:t xml:space="preserve">    </w:t>
      </w:r>
    </w:p>
    <w:p w14:paraId="593E9FBB">
      <w:pPr>
        <w:spacing w:line="360" w:lineRule="auto"/>
        <w:ind w:firstLine="2415" w:firstLineChars="1150"/>
        <w:rPr>
          <w:rFonts w:hint="eastAsia"/>
          <w:highlight w:val="none"/>
        </w:rPr>
      </w:pPr>
    </w:p>
    <w:p w14:paraId="78AA155E">
      <w:pPr>
        <w:spacing w:line="360" w:lineRule="auto"/>
        <w:ind w:firstLine="2415" w:firstLineChars="1150"/>
        <w:rPr>
          <w:rFonts w:hint="eastAsia"/>
          <w:highlight w:val="none"/>
        </w:rPr>
      </w:pPr>
    </w:p>
    <w:p w14:paraId="04715702">
      <w:pPr>
        <w:spacing w:line="360" w:lineRule="auto"/>
        <w:ind w:firstLine="2415" w:firstLineChars="1150"/>
        <w:rPr>
          <w:rFonts w:hint="eastAsia"/>
          <w:highlight w:val="none"/>
        </w:rPr>
      </w:pPr>
    </w:p>
    <w:p w14:paraId="40E49E58">
      <w:pPr>
        <w:spacing w:line="360" w:lineRule="auto"/>
        <w:ind w:firstLine="2415" w:firstLineChars="1150"/>
        <w:rPr>
          <w:rFonts w:hint="eastAsia"/>
          <w:highlight w:val="none"/>
        </w:rPr>
      </w:pPr>
    </w:p>
    <w:p w14:paraId="322E9A38">
      <w:pPr>
        <w:spacing w:line="360" w:lineRule="auto"/>
        <w:ind w:firstLine="2415" w:firstLineChars="1150"/>
        <w:rPr>
          <w:rFonts w:hint="eastAsia"/>
          <w:highlight w:val="none"/>
        </w:rPr>
      </w:pPr>
    </w:p>
    <w:p w14:paraId="45D32C47">
      <w:pPr>
        <w:spacing w:line="360" w:lineRule="auto"/>
        <w:ind w:firstLine="2415" w:firstLineChars="1150"/>
        <w:jc w:val="right"/>
        <w:rPr>
          <w:rFonts w:hint="eastAsia"/>
          <w:highlight w:val="none"/>
          <w:u w:val="single"/>
        </w:rPr>
      </w:pPr>
      <w:bookmarkStart w:id="540" w:name="_Toc221950273"/>
      <w:r>
        <w:rPr>
          <w:rFonts w:hint="eastAsia"/>
          <w:highlight w:val="none"/>
        </w:rPr>
        <w:t>招标人/招标代理机构：</w:t>
      </w:r>
      <w:r>
        <w:rPr>
          <w:rFonts w:hint="eastAsia"/>
          <w:highlight w:val="none"/>
          <w:u w:val="single"/>
        </w:rPr>
        <w:t xml:space="preserve">                      </w:t>
      </w:r>
      <w:r>
        <w:rPr>
          <w:rFonts w:hint="eastAsia"/>
          <w:highlight w:val="none"/>
        </w:rPr>
        <w:t>（盖单位章）</w:t>
      </w:r>
      <w:bookmarkEnd w:id="540"/>
    </w:p>
    <w:p w14:paraId="0CE63331">
      <w:pPr>
        <w:spacing w:line="360" w:lineRule="auto"/>
        <w:ind w:firstLine="2415" w:firstLineChars="1150"/>
        <w:jc w:val="right"/>
        <w:rPr>
          <w:rFonts w:hint="eastAsia"/>
          <w:highlight w:val="none"/>
        </w:rPr>
      </w:pPr>
    </w:p>
    <w:p w14:paraId="18765A1D">
      <w:pPr>
        <w:spacing w:line="360" w:lineRule="auto"/>
        <w:ind w:firstLine="4095" w:firstLineChars="1950"/>
        <w:jc w:val="right"/>
        <w:rPr>
          <w:rFonts w:hint="eastAsia"/>
          <w:highlight w:val="none"/>
        </w:rPr>
      </w:pPr>
      <w:bookmarkStart w:id="541" w:name="_Toc221950274"/>
      <w:r>
        <w:rPr>
          <w:rFonts w:hint="eastAsia"/>
          <w:highlight w:val="none"/>
          <w:u w:val="single"/>
        </w:rPr>
        <w:t xml:space="preserve">         </w:t>
      </w:r>
      <w:r>
        <w:rPr>
          <w:rFonts w:hint="eastAsia"/>
          <w:highlight w:val="none"/>
        </w:rPr>
        <w:t xml:space="preserve">年 </w:t>
      </w:r>
      <w:r>
        <w:rPr>
          <w:rFonts w:hint="eastAsia"/>
          <w:highlight w:val="none"/>
          <w:u w:val="single"/>
        </w:rPr>
        <w:t xml:space="preserve">     </w:t>
      </w:r>
      <w:r>
        <w:rPr>
          <w:rFonts w:hint="eastAsia"/>
          <w:highlight w:val="none"/>
        </w:rPr>
        <w:t xml:space="preserve"> 月</w:t>
      </w:r>
      <w:r>
        <w:rPr>
          <w:rFonts w:hint="eastAsia"/>
          <w:highlight w:val="none"/>
          <w:u w:val="single"/>
        </w:rPr>
        <w:t xml:space="preserve">     </w:t>
      </w:r>
      <w:r>
        <w:rPr>
          <w:rFonts w:hint="eastAsia"/>
          <w:highlight w:val="none"/>
        </w:rPr>
        <w:t>日</w:t>
      </w:r>
      <w:bookmarkEnd w:id="541"/>
    </w:p>
    <w:p w14:paraId="74855548">
      <w:pPr>
        <w:spacing w:line="360" w:lineRule="auto"/>
        <w:ind w:firstLine="2415" w:firstLineChars="1150"/>
        <w:rPr>
          <w:rFonts w:hint="eastAsia"/>
          <w:highlight w:val="none"/>
        </w:rPr>
      </w:pPr>
    </w:p>
    <w:p w14:paraId="6FFD8101">
      <w:pPr>
        <w:spacing w:line="360" w:lineRule="auto"/>
        <w:ind w:firstLine="2415" w:firstLineChars="1150"/>
        <w:rPr>
          <w:rFonts w:hint="eastAsia"/>
          <w:highlight w:val="none"/>
        </w:rPr>
      </w:pPr>
    </w:p>
    <w:p w14:paraId="4F1D8527">
      <w:pPr>
        <w:spacing w:line="360" w:lineRule="auto"/>
        <w:rPr>
          <w:rFonts w:hint="eastAsia" w:ascii="华文仿宋" w:hAnsi="华文仿宋" w:eastAsia="华文仿宋"/>
          <w:highlight w:val="none"/>
        </w:rPr>
      </w:pPr>
      <w:bookmarkStart w:id="542" w:name="_Toc221950275"/>
    </w:p>
    <w:p w14:paraId="5A913DAA">
      <w:pPr>
        <w:spacing w:line="360" w:lineRule="auto"/>
        <w:ind w:left="525" w:hanging="525" w:hangingChars="250"/>
        <w:rPr>
          <w:rFonts w:hint="eastAsia" w:ascii="宋体" w:hAnsi="宋体" w:cs="宋体"/>
          <w:highlight w:val="none"/>
        </w:rPr>
      </w:pPr>
      <w:r>
        <w:rPr>
          <w:rFonts w:hint="eastAsia" w:ascii="宋体" w:hAnsi="宋体" w:cs="宋体"/>
          <w:highlight w:val="none"/>
        </w:rPr>
        <w:t>备注:</w:t>
      </w:r>
      <w:bookmarkEnd w:id="542"/>
      <w:r>
        <w:rPr>
          <w:rFonts w:hint="eastAsia" w:ascii="宋体" w:hAnsi="宋体" w:cs="宋体"/>
          <w:highlight w:val="none"/>
        </w:rPr>
        <w:t>招标人对招标文件有关问题澄清时，适用于本格式。招标人可根据需要将附件二与附件三内容合并发出。</w:t>
      </w:r>
    </w:p>
    <w:p w14:paraId="43D4804C">
      <w:pPr>
        <w:spacing w:line="360" w:lineRule="auto"/>
        <w:ind w:firstLine="2415" w:firstLineChars="1150"/>
        <w:rPr>
          <w:rFonts w:hint="eastAsia"/>
          <w:highlight w:val="none"/>
        </w:rPr>
      </w:pPr>
    </w:p>
    <w:p w14:paraId="52F87C0A">
      <w:pPr>
        <w:widowControl/>
        <w:ind w:left="735" w:leftChars="300" w:hanging="105" w:hangingChars="50"/>
        <w:jc w:val="left"/>
        <w:rPr>
          <w:rFonts w:hint="eastAsia"/>
          <w:szCs w:val="21"/>
          <w:highlight w:val="none"/>
        </w:rPr>
      </w:pPr>
    </w:p>
    <w:p w14:paraId="2F93F7F2">
      <w:pPr>
        <w:widowControl/>
        <w:ind w:left="735" w:leftChars="300" w:hanging="105" w:hangingChars="50"/>
        <w:jc w:val="left"/>
        <w:rPr>
          <w:rFonts w:hint="eastAsia"/>
          <w:szCs w:val="21"/>
          <w:highlight w:val="none"/>
        </w:rPr>
      </w:pPr>
    </w:p>
    <w:p w14:paraId="073F1DC8">
      <w:pPr>
        <w:widowControl/>
        <w:ind w:left="735" w:leftChars="300" w:hanging="105" w:hangingChars="50"/>
        <w:jc w:val="left"/>
        <w:rPr>
          <w:rFonts w:hint="eastAsia"/>
          <w:szCs w:val="21"/>
          <w:highlight w:val="none"/>
        </w:rPr>
      </w:pPr>
    </w:p>
    <w:p w14:paraId="643E9447">
      <w:pPr>
        <w:widowControl/>
        <w:ind w:left="735" w:leftChars="300" w:hanging="105" w:hangingChars="50"/>
        <w:jc w:val="left"/>
        <w:rPr>
          <w:rFonts w:hint="eastAsia"/>
          <w:szCs w:val="21"/>
          <w:highlight w:val="none"/>
        </w:rPr>
      </w:pPr>
    </w:p>
    <w:p w14:paraId="689CAF61">
      <w:pPr>
        <w:widowControl/>
        <w:ind w:left="735" w:leftChars="300" w:hanging="105" w:hangingChars="50"/>
        <w:jc w:val="left"/>
        <w:rPr>
          <w:rFonts w:hint="eastAsia"/>
          <w:szCs w:val="21"/>
          <w:highlight w:val="none"/>
        </w:rPr>
      </w:pPr>
    </w:p>
    <w:p w14:paraId="5135F065">
      <w:pPr>
        <w:widowControl/>
        <w:ind w:left="735" w:leftChars="300" w:hanging="105" w:hangingChars="50"/>
        <w:jc w:val="left"/>
        <w:rPr>
          <w:rFonts w:hint="eastAsia"/>
          <w:szCs w:val="21"/>
          <w:highlight w:val="none"/>
        </w:rPr>
      </w:pPr>
    </w:p>
    <w:p w14:paraId="5AC4EF1D">
      <w:pPr>
        <w:widowControl/>
        <w:ind w:left="735" w:leftChars="300" w:hanging="105" w:hangingChars="50"/>
        <w:jc w:val="left"/>
        <w:rPr>
          <w:rFonts w:hint="eastAsia"/>
          <w:szCs w:val="21"/>
          <w:highlight w:val="none"/>
        </w:rPr>
      </w:pPr>
    </w:p>
    <w:p w14:paraId="7D96D78A">
      <w:pPr>
        <w:widowControl/>
        <w:ind w:left="735" w:leftChars="300" w:hanging="105" w:hangingChars="50"/>
        <w:jc w:val="left"/>
        <w:rPr>
          <w:rFonts w:hint="eastAsia"/>
          <w:szCs w:val="21"/>
          <w:highlight w:val="none"/>
        </w:rPr>
      </w:pPr>
    </w:p>
    <w:p w14:paraId="1793DC90">
      <w:pPr>
        <w:widowControl/>
        <w:ind w:left="735" w:leftChars="300" w:hanging="105" w:hangingChars="50"/>
        <w:jc w:val="left"/>
        <w:rPr>
          <w:rFonts w:hint="eastAsia"/>
          <w:szCs w:val="21"/>
          <w:highlight w:val="none"/>
        </w:rPr>
      </w:pPr>
    </w:p>
    <w:p w14:paraId="5BCDBC32">
      <w:pPr>
        <w:widowControl/>
        <w:ind w:left="735" w:leftChars="300" w:hanging="105" w:hangingChars="50"/>
        <w:jc w:val="left"/>
        <w:rPr>
          <w:rFonts w:hint="eastAsia"/>
          <w:szCs w:val="21"/>
          <w:highlight w:val="none"/>
        </w:rPr>
      </w:pPr>
    </w:p>
    <w:p w14:paraId="0CDA55F8">
      <w:pPr>
        <w:widowControl/>
        <w:ind w:left="735" w:leftChars="300" w:hanging="105" w:hangingChars="50"/>
        <w:jc w:val="left"/>
        <w:rPr>
          <w:rFonts w:hint="eastAsia"/>
          <w:szCs w:val="21"/>
          <w:highlight w:val="none"/>
        </w:rPr>
      </w:pPr>
    </w:p>
    <w:p w14:paraId="5645256D">
      <w:pPr>
        <w:widowControl/>
        <w:ind w:left="735" w:leftChars="300" w:hanging="105" w:hangingChars="50"/>
        <w:jc w:val="left"/>
        <w:rPr>
          <w:rFonts w:hint="eastAsia"/>
          <w:szCs w:val="21"/>
          <w:highlight w:val="none"/>
        </w:rPr>
      </w:pPr>
    </w:p>
    <w:p w14:paraId="1F9A4D85">
      <w:pPr>
        <w:widowControl/>
        <w:ind w:left="735" w:leftChars="300" w:hanging="105" w:hangingChars="50"/>
        <w:jc w:val="left"/>
        <w:rPr>
          <w:rFonts w:hint="eastAsia"/>
          <w:szCs w:val="21"/>
          <w:highlight w:val="none"/>
        </w:rPr>
      </w:pPr>
    </w:p>
    <w:p w14:paraId="497BC4A5">
      <w:pPr>
        <w:widowControl/>
        <w:ind w:left="735" w:leftChars="300" w:hanging="105" w:hangingChars="50"/>
        <w:jc w:val="left"/>
        <w:rPr>
          <w:rFonts w:hint="eastAsia"/>
          <w:szCs w:val="21"/>
          <w:highlight w:val="none"/>
        </w:rPr>
      </w:pPr>
    </w:p>
    <w:p w14:paraId="55BD5823">
      <w:pPr>
        <w:pStyle w:val="4"/>
        <w:rPr>
          <w:rFonts w:hint="eastAsia" w:eastAsia="黑体"/>
          <w:b w:val="0"/>
          <w:bCs/>
          <w:sz w:val="24"/>
          <w:highlight w:val="none"/>
        </w:rPr>
      </w:pPr>
      <w:bookmarkStart w:id="543" w:name="_Toc387753569"/>
      <w:bookmarkStart w:id="544" w:name="_Toc221950276"/>
      <w:bookmarkStart w:id="545" w:name="_Toc24632"/>
      <w:bookmarkStart w:id="546" w:name="_Toc27163"/>
      <w:bookmarkStart w:id="547" w:name="_Toc12776"/>
      <w:bookmarkStart w:id="548" w:name="_Toc426843278"/>
      <w:bookmarkStart w:id="549" w:name="_Toc932"/>
      <w:r>
        <w:rPr>
          <w:rFonts w:hint="eastAsia" w:eastAsia="黑体"/>
          <w:b w:val="0"/>
          <w:bCs/>
          <w:sz w:val="24"/>
          <w:highlight w:val="none"/>
        </w:rPr>
        <w:t>附件三：</w:t>
      </w:r>
      <w:bookmarkEnd w:id="543"/>
      <w:bookmarkEnd w:id="544"/>
      <w:r>
        <w:rPr>
          <w:rFonts w:hint="eastAsia" w:eastAsia="黑体"/>
          <w:b w:val="0"/>
          <w:bCs/>
          <w:sz w:val="24"/>
          <w:highlight w:val="none"/>
        </w:rPr>
        <w:t>招标文件修改通知</w:t>
      </w:r>
      <w:bookmarkEnd w:id="545"/>
      <w:bookmarkEnd w:id="546"/>
      <w:bookmarkEnd w:id="547"/>
      <w:bookmarkEnd w:id="548"/>
      <w:bookmarkEnd w:id="549"/>
    </w:p>
    <w:p w14:paraId="2615E9BA">
      <w:pPr>
        <w:rPr>
          <w:rFonts w:hint="eastAsia"/>
          <w:highlight w:val="none"/>
        </w:rPr>
      </w:pPr>
    </w:p>
    <w:p w14:paraId="2B4CB3F9">
      <w:pPr>
        <w:jc w:val="center"/>
        <w:rPr>
          <w:rFonts w:hint="eastAsia"/>
          <w:highlight w:val="none"/>
        </w:rPr>
      </w:pPr>
      <w:r>
        <w:rPr>
          <w:rFonts w:hint="eastAsia" w:ascii="黑体" w:eastAsia="黑体"/>
          <w:sz w:val="28"/>
          <w:szCs w:val="28"/>
          <w:highlight w:val="none"/>
        </w:rPr>
        <w:t>招标文件修改通知</w:t>
      </w:r>
    </w:p>
    <w:p w14:paraId="3EEE366E">
      <w:pPr>
        <w:spacing w:line="360" w:lineRule="auto"/>
        <w:ind w:firstLine="3360" w:firstLineChars="1600"/>
        <w:rPr>
          <w:rFonts w:hint="eastAsia"/>
          <w:highlight w:val="none"/>
        </w:rPr>
      </w:pPr>
      <w:r>
        <w:rPr>
          <w:rFonts w:hint="eastAsia"/>
          <w:highlight w:val="none"/>
        </w:rPr>
        <w:t>编号：</w:t>
      </w:r>
    </w:p>
    <w:p w14:paraId="49F4C936">
      <w:pPr>
        <w:spacing w:line="360" w:lineRule="auto"/>
        <w:rPr>
          <w:rFonts w:hint="eastAsia" w:ascii="宋体" w:hAnsi="宋体"/>
          <w:highlight w:val="none"/>
          <w:u w:val="single"/>
        </w:rPr>
      </w:pPr>
      <w:r>
        <w:rPr>
          <w:rFonts w:hint="eastAsia"/>
          <w:highlight w:val="none"/>
        </w:rPr>
        <w:t xml:space="preserve"> </w:t>
      </w:r>
      <w:r>
        <w:rPr>
          <w:rFonts w:hint="eastAsia"/>
          <w:highlight w:val="none"/>
          <w:u w:val="single"/>
        </w:rPr>
        <w:t xml:space="preserve">         </w:t>
      </w:r>
      <w:r>
        <w:rPr>
          <w:rFonts w:hint="eastAsia" w:ascii="宋体" w:hAnsi="宋体"/>
          <w:highlight w:val="none"/>
          <w:u w:val="single"/>
        </w:rPr>
        <w:t xml:space="preserve"> （</w:t>
      </w:r>
      <w:r>
        <w:rPr>
          <w:rFonts w:hint="eastAsia" w:ascii="宋体" w:hAnsi="宋体"/>
          <w:highlight w:val="none"/>
        </w:rPr>
        <w:t>投标人名称）：</w:t>
      </w:r>
    </w:p>
    <w:p w14:paraId="27217642">
      <w:pPr>
        <w:spacing w:line="360" w:lineRule="auto"/>
        <w:ind w:firstLine="525" w:firstLineChars="250"/>
        <w:rPr>
          <w:rFonts w:hint="eastAsia"/>
          <w:highlight w:val="none"/>
        </w:rPr>
      </w:pPr>
      <w:r>
        <w:rPr>
          <w:rFonts w:hint="eastAsia" w:ascii="宋体" w:hAnsi="宋体"/>
          <w:highlight w:val="none"/>
        </w:rPr>
        <w:t xml:space="preserve">经研究，对 </w:t>
      </w:r>
      <w:r>
        <w:rPr>
          <w:rFonts w:hint="eastAsia" w:ascii="宋体" w:hAnsi="宋体"/>
          <w:highlight w:val="none"/>
          <w:u w:val="single"/>
        </w:rPr>
        <w:t xml:space="preserve">          </w:t>
      </w:r>
      <w:r>
        <w:rPr>
          <w:rFonts w:hint="eastAsia" w:ascii="宋体" w:hAnsi="宋体"/>
          <w:highlight w:val="none"/>
        </w:rPr>
        <w:t>（项目名称）</w:t>
      </w:r>
      <w:r>
        <w:rPr>
          <w:rFonts w:hint="eastAsia" w:ascii="宋体" w:hAnsi="宋体"/>
          <w:highlight w:val="none"/>
          <w:u w:val="single"/>
        </w:rPr>
        <w:t xml:space="preserve">         </w:t>
      </w:r>
      <w:r>
        <w:rPr>
          <w:rFonts w:hint="eastAsia" w:ascii="宋体" w:hAnsi="宋体"/>
          <w:highlight w:val="none"/>
        </w:rPr>
        <w:t>（标段名称）</w:t>
      </w:r>
      <w:r>
        <w:rPr>
          <w:rFonts w:hint="eastAsia"/>
          <w:highlight w:val="none"/>
        </w:rPr>
        <w:t>招标文件，作如下修改：</w:t>
      </w:r>
    </w:p>
    <w:p w14:paraId="3B17A28D">
      <w:pPr>
        <w:spacing w:line="360" w:lineRule="auto"/>
        <w:ind w:firstLine="525" w:firstLineChars="250"/>
        <w:rPr>
          <w:rFonts w:hint="eastAsia"/>
          <w:highlight w:val="none"/>
        </w:rPr>
      </w:pPr>
      <w:r>
        <w:rPr>
          <w:rFonts w:hint="eastAsia"/>
          <w:highlight w:val="none"/>
        </w:rPr>
        <w:t>1、………</w:t>
      </w:r>
    </w:p>
    <w:p w14:paraId="7E181507">
      <w:pPr>
        <w:spacing w:line="360" w:lineRule="auto"/>
        <w:ind w:firstLine="525" w:firstLineChars="250"/>
        <w:rPr>
          <w:rFonts w:hint="eastAsia"/>
          <w:highlight w:val="none"/>
        </w:rPr>
      </w:pPr>
      <w:r>
        <w:rPr>
          <w:rFonts w:hint="eastAsia"/>
          <w:highlight w:val="none"/>
        </w:rPr>
        <w:t>2、………</w:t>
      </w:r>
    </w:p>
    <w:p w14:paraId="394389E7">
      <w:pPr>
        <w:spacing w:line="360" w:lineRule="auto"/>
        <w:ind w:firstLine="525" w:firstLineChars="250"/>
        <w:rPr>
          <w:rFonts w:hint="eastAsia"/>
          <w:highlight w:val="none"/>
        </w:rPr>
      </w:pPr>
      <w:r>
        <w:rPr>
          <w:rFonts w:hint="eastAsia"/>
          <w:highlight w:val="none"/>
        </w:rPr>
        <w:t>………</w:t>
      </w:r>
    </w:p>
    <w:p w14:paraId="58D9042B">
      <w:pPr>
        <w:spacing w:line="360" w:lineRule="auto"/>
        <w:ind w:firstLine="2415" w:firstLineChars="1150"/>
        <w:rPr>
          <w:rFonts w:hint="eastAsia"/>
          <w:highlight w:val="none"/>
        </w:rPr>
      </w:pPr>
    </w:p>
    <w:p w14:paraId="36739B87">
      <w:pPr>
        <w:spacing w:line="360" w:lineRule="auto"/>
        <w:ind w:firstLine="2415" w:firstLineChars="1150"/>
        <w:rPr>
          <w:rFonts w:hint="eastAsia"/>
          <w:highlight w:val="none"/>
        </w:rPr>
      </w:pPr>
    </w:p>
    <w:p w14:paraId="51C68A25">
      <w:pPr>
        <w:spacing w:line="360" w:lineRule="auto"/>
        <w:rPr>
          <w:rFonts w:hint="eastAsia"/>
          <w:highlight w:val="none"/>
        </w:rPr>
      </w:pPr>
      <w:r>
        <w:rPr>
          <w:rFonts w:hint="eastAsia"/>
          <w:highlight w:val="none"/>
        </w:rPr>
        <w:t xml:space="preserve">   </w:t>
      </w:r>
    </w:p>
    <w:p w14:paraId="5D70DE05">
      <w:pPr>
        <w:spacing w:line="360" w:lineRule="auto"/>
        <w:ind w:firstLine="2415" w:firstLineChars="1150"/>
        <w:rPr>
          <w:rFonts w:hint="eastAsia"/>
          <w:highlight w:val="none"/>
        </w:rPr>
      </w:pPr>
    </w:p>
    <w:p w14:paraId="16810935">
      <w:pPr>
        <w:spacing w:line="360" w:lineRule="auto"/>
        <w:ind w:firstLine="2415" w:firstLineChars="1150"/>
        <w:rPr>
          <w:rFonts w:hint="eastAsia"/>
          <w:highlight w:val="none"/>
        </w:rPr>
      </w:pPr>
    </w:p>
    <w:p w14:paraId="2665E3E2">
      <w:pPr>
        <w:spacing w:line="360" w:lineRule="auto"/>
        <w:ind w:firstLine="2415" w:firstLineChars="1150"/>
        <w:rPr>
          <w:rFonts w:hint="eastAsia"/>
          <w:highlight w:val="none"/>
        </w:rPr>
      </w:pPr>
    </w:p>
    <w:p w14:paraId="1D9F136A">
      <w:pPr>
        <w:spacing w:line="360" w:lineRule="auto"/>
        <w:ind w:firstLine="2415" w:firstLineChars="1150"/>
        <w:rPr>
          <w:rFonts w:hint="eastAsia"/>
          <w:highlight w:val="none"/>
        </w:rPr>
      </w:pPr>
    </w:p>
    <w:p w14:paraId="02497CEB">
      <w:pPr>
        <w:spacing w:line="360" w:lineRule="auto"/>
        <w:ind w:firstLine="2415" w:firstLineChars="1150"/>
        <w:rPr>
          <w:rFonts w:hint="eastAsia"/>
          <w:highlight w:val="none"/>
        </w:rPr>
      </w:pPr>
    </w:p>
    <w:p w14:paraId="37140D26">
      <w:pPr>
        <w:spacing w:line="360" w:lineRule="auto"/>
        <w:ind w:firstLine="2415" w:firstLineChars="1150"/>
        <w:jc w:val="right"/>
        <w:rPr>
          <w:rFonts w:hint="eastAsia"/>
          <w:highlight w:val="none"/>
          <w:u w:val="single"/>
        </w:rPr>
      </w:pPr>
      <w:r>
        <w:rPr>
          <w:rFonts w:hint="eastAsia"/>
          <w:highlight w:val="none"/>
        </w:rPr>
        <w:t>招标人/招标代理机构：</w:t>
      </w:r>
      <w:r>
        <w:rPr>
          <w:rFonts w:hint="eastAsia"/>
          <w:highlight w:val="none"/>
          <w:u w:val="single"/>
        </w:rPr>
        <w:t xml:space="preserve">                      </w:t>
      </w:r>
      <w:r>
        <w:rPr>
          <w:rFonts w:hint="eastAsia"/>
          <w:highlight w:val="none"/>
        </w:rPr>
        <w:t>（盖单位章）</w:t>
      </w:r>
    </w:p>
    <w:p w14:paraId="04143A36">
      <w:pPr>
        <w:spacing w:line="360" w:lineRule="auto"/>
        <w:ind w:firstLine="2415" w:firstLineChars="1150"/>
        <w:jc w:val="right"/>
        <w:rPr>
          <w:rFonts w:hint="eastAsia"/>
          <w:highlight w:val="none"/>
        </w:rPr>
      </w:pPr>
    </w:p>
    <w:p w14:paraId="0466BFAC">
      <w:pPr>
        <w:spacing w:line="360" w:lineRule="auto"/>
        <w:ind w:firstLine="4095" w:firstLineChars="1950"/>
        <w:jc w:val="right"/>
        <w:rPr>
          <w:rFonts w:hint="eastAsia"/>
          <w:highlight w:val="none"/>
        </w:rPr>
      </w:pPr>
      <w:r>
        <w:rPr>
          <w:rFonts w:hint="eastAsia"/>
          <w:highlight w:val="none"/>
          <w:u w:val="single"/>
        </w:rPr>
        <w:t xml:space="preserve">         </w:t>
      </w:r>
      <w:r>
        <w:rPr>
          <w:rFonts w:hint="eastAsia"/>
          <w:highlight w:val="none"/>
        </w:rPr>
        <w:t xml:space="preserve">年 </w:t>
      </w:r>
      <w:r>
        <w:rPr>
          <w:rFonts w:hint="eastAsia"/>
          <w:highlight w:val="none"/>
          <w:u w:val="single"/>
        </w:rPr>
        <w:t xml:space="preserve">     </w:t>
      </w:r>
      <w:r>
        <w:rPr>
          <w:rFonts w:hint="eastAsia"/>
          <w:highlight w:val="none"/>
        </w:rPr>
        <w:t xml:space="preserve"> 月</w:t>
      </w:r>
      <w:r>
        <w:rPr>
          <w:rFonts w:hint="eastAsia"/>
          <w:highlight w:val="none"/>
          <w:u w:val="single"/>
        </w:rPr>
        <w:t xml:space="preserve">     </w:t>
      </w:r>
      <w:r>
        <w:rPr>
          <w:rFonts w:hint="eastAsia"/>
          <w:highlight w:val="none"/>
        </w:rPr>
        <w:t>日</w:t>
      </w:r>
    </w:p>
    <w:p w14:paraId="7F5FD65C">
      <w:pPr>
        <w:spacing w:line="360" w:lineRule="auto"/>
        <w:ind w:firstLine="2415" w:firstLineChars="1150"/>
        <w:rPr>
          <w:rFonts w:hint="eastAsia"/>
          <w:highlight w:val="none"/>
        </w:rPr>
      </w:pPr>
    </w:p>
    <w:p w14:paraId="7F1CFF29">
      <w:pPr>
        <w:spacing w:line="360" w:lineRule="auto"/>
        <w:ind w:firstLine="2415" w:firstLineChars="1150"/>
        <w:rPr>
          <w:rFonts w:hint="eastAsia"/>
          <w:highlight w:val="none"/>
        </w:rPr>
      </w:pPr>
    </w:p>
    <w:p w14:paraId="28814A64">
      <w:pPr>
        <w:spacing w:line="360" w:lineRule="auto"/>
        <w:rPr>
          <w:rFonts w:hint="eastAsia" w:ascii="华文仿宋" w:hAnsi="华文仿宋" w:eastAsia="华文仿宋"/>
          <w:highlight w:val="none"/>
        </w:rPr>
      </w:pPr>
    </w:p>
    <w:p w14:paraId="362805B3">
      <w:pPr>
        <w:spacing w:line="360" w:lineRule="auto"/>
        <w:rPr>
          <w:rFonts w:hint="eastAsia" w:ascii="华文仿宋" w:hAnsi="华文仿宋" w:eastAsia="华文仿宋"/>
          <w:highlight w:val="none"/>
        </w:rPr>
      </w:pPr>
    </w:p>
    <w:p w14:paraId="1FA1DBC7">
      <w:pPr>
        <w:widowControl/>
        <w:ind w:left="735" w:leftChars="300" w:hanging="105" w:hangingChars="50"/>
        <w:jc w:val="left"/>
        <w:rPr>
          <w:rFonts w:hint="eastAsia"/>
          <w:szCs w:val="21"/>
          <w:highlight w:val="none"/>
        </w:rPr>
      </w:pPr>
      <w:r>
        <w:rPr>
          <w:rFonts w:hint="eastAsia" w:ascii="宋体" w:hAnsi="宋体" w:cs="宋体"/>
          <w:highlight w:val="none"/>
        </w:rPr>
        <w:t>备注:招标人对招标文件修改时，适用于本格式。</w:t>
      </w:r>
    </w:p>
    <w:p w14:paraId="496DE225">
      <w:pPr>
        <w:widowControl/>
        <w:ind w:left="735" w:leftChars="300" w:hanging="105" w:hangingChars="50"/>
        <w:jc w:val="left"/>
        <w:rPr>
          <w:rFonts w:hint="eastAsia"/>
          <w:szCs w:val="21"/>
          <w:highlight w:val="none"/>
        </w:rPr>
      </w:pPr>
    </w:p>
    <w:p w14:paraId="3B48F280">
      <w:pPr>
        <w:widowControl/>
        <w:ind w:left="735" w:leftChars="300" w:hanging="105" w:hangingChars="50"/>
        <w:jc w:val="left"/>
        <w:rPr>
          <w:rFonts w:hint="eastAsia"/>
          <w:szCs w:val="21"/>
          <w:highlight w:val="none"/>
        </w:rPr>
      </w:pPr>
    </w:p>
    <w:p w14:paraId="4C34D876">
      <w:pPr>
        <w:widowControl/>
        <w:ind w:left="735" w:leftChars="300" w:hanging="105" w:hangingChars="50"/>
        <w:jc w:val="left"/>
        <w:rPr>
          <w:rFonts w:hint="eastAsia"/>
          <w:szCs w:val="21"/>
          <w:highlight w:val="none"/>
        </w:rPr>
      </w:pPr>
    </w:p>
    <w:p w14:paraId="452D8D50">
      <w:pPr>
        <w:widowControl/>
        <w:ind w:left="735" w:leftChars="300" w:hanging="105" w:hangingChars="50"/>
        <w:jc w:val="left"/>
        <w:rPr>
          <w:rFonts w:hint="eastAsia"/>
          <w:szCs w:val="21"/>
          <w:highlight w:val="none"/>
        </w:rPr>
      </w:pPr>
    </w:p>
    <w:p w14:paraId="39E076E3">
      <w:pPr>
        <w:widowControl/>
        <w:ind w:left="735" w:leftChars="300" w:hanging="105" w:hangingChars="50"/>
        <w:jc w:val="left"/>
        <w:rPr>
          <w:rFonts w:hint="eastAsia"/>
          <w:szCs w:val="21"/>
          <w:highlight w:val="none"/>
        </w:rPr>
      </w:pPr>
    </w:p>
    <w:p w14:paraId="50C7F07A">
      <w:pPr>
        <w:widowControl/>
        <w:ind w:left="735" w:leftChars="300" w:hanging="105" w:hangingChars="50"/>
        <w:jc w:val="left"/>
        <w:rPr>
          <w:rFonts w:hint="eastAsia"/>
          <w:szCs w:val="21"/>
          <w:highlight w:val="none"/>
        </w:rPr>
      </w:pPr>
    </w:p>
    <w:p w14:paraId="24394E58">
      <w:pPr>
        <w:widowControl/>
        <w:ind w:left="735" w:leftChars="300" w:hanging="105" w:hangingChars="50"/>
        <w:jc w:val="left"/>
        <w:rPr>
          <w:rFonts w:hint="eastAsia"/>
          <w:szCs w:val="21"/>
          <w:highlight w:val="none"/>
        </w:rPr>
      </w:pPr>
    </w:p>
    <w:p w14:paraId="1DAFA6C4">
      <w:pPr>
        <w:widowControl/>
        <w:ind w:left="735" w:leftChars="300" w:hanging="105" w:hangingChars="50"/>
        <w:jc w:val="left"/>
        <w:rPr>
          <w:rFonts w:hint="eastAsia"/>
          <w:szCs w:val="21"/>
          <w:highlight w:val="none"/>
        </w:rPr>
      </w:pPr>
    </w:p>
    <w:p w14:paraId="161405CF">
      <w:pPr>
        <w:widowControl/>
        <w:ind w:left="735" w:leftChars="300" w:hanging="105" w:hangingChars="50"/>
        <w:jc w:val="left"/>
        <w:rPr>
          <w:rFonts w:hint="eastAsia"/>
          <w:szCs w:val="21"/>
          <w:highlight w:val="none"/>
        </w:rPr>
      </w:pPr>
    </w:p>
    <w:p w14:paraId="192CBD4F">
      <w:pPr>
        <w:widowControl/>
        <w:ind w:left="735" w:leftChars="300" w:hanging="105" w:hangingChars="50"/>
        <w:jc w:val="left"/>
        <w:rPr>
          <w:rFonts w:hint="eastAsia"/>
          <w:szCs w:val="21"/>
          <w:highlight w:val="none"/>
        </w:rPr>
      </w:pPr>
    </w:p>
    <w:p w14:paraId="6F7C27C9">
      <w:pPr>
        <w:widowControl/>
        <w:ind w:left="735" w:leftChars="300" w:hanging="105" w:hangingChars="50"/>
        <w:jc w:val="left"/>
        <w:rPr>
          <w:rFonts w:hint="eastAsia"/>
          <w:szCs w:val="21"/>
          <w:highlight w:val="none"/>
        </w:rPr>
      </w:pPr>
    </w:p>
    <w:p w14:paraId="6B8C455B">
      <w:pPr>
        <w:widowControl/>
        <w:ind w:left="735" w:leftChars="300" w:hanging="105" w:hangingChars="50"/>
        <w:jc w:val="left"/>
        <w:rPr>
          <w:rFonts w:hint="eastAsia"/>
          <w:szCs w:val="21"/>
          <w:highlight w:val="none"/>
        </w:rPr>
      </w:pPr>
    </w:p>
    <w:p w14:paraId="09E227F5">
      <w:pPr>
        <w:widowControl/>
        <w:ind w:left="735" w:leftChars="300" w:hanging="105" w:hangingChars="50"/>
        <w:jc w:val="left"/>
        <w:rPr>
          <w:rFonts w:hint="eastAsia"/>
          <w:szCs w:val="21"/>
          <w:highlight w:val="none"/>
        </w:rPr>
      </w:pPr>
    </w:p>
    <w:p w14:paraId="719F9EA4">
      <w:pPr>
        <w:widowControl/>
        <w:ind w:left="735" w:leftChars="300" w:hanging="105" w:hangingChars="50"/>
        <w:jc w:val="left"/>
        <w:rPr>
          <w:rFonts w:hint="eastAsia"/>
          <w:szCs w:val="21"/>
          <w:highlight w:val="none"/>
        </w:rPr>
      </w:pPr>
    </w:p>
    <w:p w14:paraId="242834B0">
      <w:pPr>
        <w:widowControl/>
        <w:ind w:left="735" w:leftChars="300" w:hanging="105" w:hangingChars="50"/>
        <w:jc w:val="left"/>
        <w:rPr>
          <w:rFonts w:hint="eastAsia"/>
          <w:szCs w:val="21"/>
          <w:highlight w:val="none"/>
        </w:rPr>
      </w:pPr>
    </w:p>
    <w:p w14:paraId="4A48543F">
      <w:pPr>
        <w:widowControl/>
        <w:ind w:left="735" w:leftChars="300" w:hanging="105" w:hangingChars="50"/>
        <w:jc w:val="left"/>
        <w:rPr>
          <w:rFonts w:hint="eastAsia"/>
          <w:szCs w:val="21"/>
          <w:highlight w:val="none"/>
        </w:rPr>
      </w:pPr>
    </w:p>
    <w:p w14:paraId="03870A4E">
      <w:pPr>
        <w:pStyle w:val="4"/>
        <w:rPr>
          <w:rFonts w:hint="eastAsia" w:eastAsia="黑体"/>
          <w:b w:val="0"/>
          <w:bCs/>
          <w:sz w:val="24"/>
          <w:highlight w:val="none"/>
        </w:rPr>
      </w:pPr>
      <w:bookmarkStart w:id="550" w:name="_Toc18512"/>
      <w:bookmarkStart w:id="551" w:name="_Toc9295"/>
      <w:bookmarkStart w:id="552" w:name="_Toc353544004"/>
      <w:bookmarkStart w:id="553" w:name="_Toc524920073"/>
      <w:bookmarkStart w:id="554" w:name="_Toc426843279"/>
      <w:bookmarkStart w:id="555" w:name="_Toc426495817"/>
      <w:bookmarkStart w:id="556" w:name="_Toc2773"/>
      <w:bookmarkStart w:id="557" w:name="_Toc26044"/>
      <w:r>
        <w:rPr>
          <w:rFonts w:hint="eastAsia" w:eastAsia="黑体"/>
          <w:b w:val="0"/>
          <w:bCs/>
          <w:sz w:val="24"/>
          <w:highlight w:val="none"/>
        </w:rPr>
        <w:t>附件四：投标文件递交签收凭证</w:t>
      </w:r>
      <w:bookmarkEnd w:id="550"/>
      <w:bookmarkEnd w:id="551"/>
      <w:bookmarkEnd w:id="552"/>
      <w:bookmarkEnd w:id="553"/>
      <w:bookmarkEnd w:id="554"/>
      <w:bookmarkEnd w:id="555"/>
      <w:bookmarkEnd w:id="556"/>
      <w:bookmarkEnd w:id="557"/>
    </w:p>
    <w:p w14:paraId="49F78DC7">
      <w:pPr>
        <w:spacing w:before="240" w:beforeLines="100" w:after="240" w:afterLines="100" w:line="480" w:lineRule="exact"/>
        <w:jc w:val="center"/>
        <w:rPr>
          <w:rFonts w:hint="eastAsia" w:ascii="黑体" w:eastAsia="黑体"/>
          <w:sz w:val="28"/>
          <w:szCs w:val="28"/>
          <w:highlight w:val="none"/>
        </w:rPr>
      </w:pPr>
      <w:r>
        <w:rPr>
          <w:rFonts w:hint="eastAsia" w:ascii="黑体" w:eastAsia="黑体"/>
          <w:sz w:val="28"/>
          <w:szCs w:val="28"/>
          <w:highlight w:val="none"/>
        </w:rPr>
        <w:t>投标文件递交签收凭证</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6392"/>
      </w:tblGrid>
      <w:tr w14:paraId="0FBA6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685E6F07">
            <w:pPr>
              <w:jc w:val="center"/>
              <w:rPr>
                <w:rFonts w:hint="eastAsia" w:ascii="宋体" w:hAnsi="宋体"/>
                <w:highlight w:val="none"/>
              </w:rPr>
            </w:pPr>
            <w:r>
              <w:rPr>
                <w:rFonts w:hint="eastAsia" w:ascii="宋体" w:hAnsi="宋体"/>
                <w:highlight w:val="none"/>
              </w:rPr>
              <w:t>工程名称</w:t>
            </w:r>
          </w:p>
        </w:tc>
        <w:tc>
          <w:tcPr>
            <w:tcW w:w="6392" w:type="dxa"/>
            <w:noWrap w:val="0"/>
            <w:vAlign w:val="center"/>
          </w:tcPr>
          <w:p w14:paraId="7136CB12">
            <w:pPr>
              <w:rPr>
                <w:rFonts w:hint="eastAsia" w:ascii="宋体" w:hAnsi="宋体"/>
                <w:highlight w:val="none"/>
              </w:rPr>
            </w:pPr>
            <w:r>
              <w:rPr>
                <w:rFonts w:hint="eastAsia" w:ascii="宋体" w:hAnsi="宋体"/>
                <w:highlight w:val="none"/>
                <w:u w:val="single"/>
              </w:rPr>
              <w:t xml:space="preserve">             </w:t>
            </w:r>
            <w:r>
              <w:rPr>
                <w:rFonts w:hint="eastAsia" w:ascii="宋体" w:hAnsi="宋体"/>
                <w:highlight w:val="none"/>
              </w:rPr>
              <w:t xml:space="preserve"> （项目名称）</w:t>
            </w:r>
            <w:r>
              <w:rPr>
                <w:rFonts w:hint="eastAsia" w:ascii="宋体" w:hAnsi="宋体"/>
                <w:highlight w:val="none"/>
                <w:u w:val="single"/>
              </w:rPr>
              <w:t xml:space="preserve">       </w:t>
            </w:r>
            <w:r>
              <w:rPr>
                <w:rFonts w:hint="eastAsia" w:ascii="宋体" w:hAnsi="宋体"/>
                <w:highlight w:val="none"/>
              </w:rPr>
              <w:t xml:space="preserve"> </w:t>
            </w:r>
            <w:r>
              <w:rPr>
                <w:rFonts w:hint="eastAsia"/>
                <w:highlight w:val="none"/>
              </w:rPr>
              <w:t>（标段名称）</w:t>
            </w:r>
          </w:p>
        </w:tc>
      </w:tr>
      <w:tr w14:paraId="48EBE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56AF8897">
            <w:pPr>
              <w:jc w:val="center"/>
              <w:rPr>
                <w:rFonts w:hint="eastAsia" w:ascii="宋体" w:hAnsi="宋体"/>
                <w:highlight w:val="none"/>
              </w:rPr>
            </w:pPr>
            <w:r>
              <w:rPr>
                <w:rFonts w:hint="eastAsia" w:ascii="宋体" w:hAnsi="宋体"/>
                <w:highlight w:val="none"/>
              </w:rPr>
              <w:t>招标人</w:t>
            </w:r>
          </w:p>
        </w:tc>
        <w:tc>
          <w:tcPr>
            <w:tcW w:w="6392" w:type="dxa"/>
            <w:noWrap w:val="0"/>
            <w:vAlign w:val="center"/>
          </w:tcPr>
          <w:p w14:paraId="3DB454A0">
            <w:pPr>
              <w:jc w:val="center"/>
              <w:rPr>
                <w:rFonts w:hint="eastAsia" w:ascii="宋体" w:hAnsi="宋体"/>
                <w:highlight w:val="none"/>
              </w:rPr>
            </w:pPr>
          </w:p>
        </w:tc>
      </w:tr>
      <w:tr w14:paraId="7AFE2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447E6569">
            <w:pPr>
              <w:jc w:val="center"/>
              <w:rPr>
                <w:rFonts w:hint="eastAsia" w:ascii="宋体" w:hAnsi="宋体"/>
                <w:highlight w:val="none"/>
              </w:rPr>
            </w:pPr>
            <w:r>
              <w:rPr>
                <w:rFonts w:hint="eastAsia" w:ascii="宋体" w:hAnsi="宋体"/>
                <w:highlight w:val="none"/>
              </w:rPr>
              <w:t>招标代理机构</w:t>
            </w:r>
          </w:p>
        </w:tc>
        <w:tc>
          <w:tcPr>
            <w:tcW w:w="6392" w:type="dxa"/>
            <w:noWrap w:val="0"/>
            <w:vAlign w:val="center"/>
          </w:tcPr>
          <w:p w14:paraId="4AA68F8A">
            <w:pPr>
              <w:jc w:val="center"/>
              <w:rPr>
                <w:rFonts w:hint="eastAsia" w:ascii="宋体" w:hAnsi="宋体"/>
                <w:highlight w:val="none"/>
              </w:rPr>
            </w:pPr>
          </w:p>
        </w:tc>
      </w:tr>
      <w:tr w14:paraId="3ACCD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23E08F50">
            <w:pPr>
              <w:jc w:val="center"/>
              <w:rPr>
                <w:rFonts w:hint="eastAsia" w:ascii="宋体" w:hAnsi="宋体"/>
                <w:highlight w:val="none"/>
              </w:rPr>
            </w:pPr>
            <w:r>
              <w:rPr>
                <w:rFonts w:hint="eastAsia" w:ascii="宋体" w:hAnsi="宋体"/>
                <w:highlight w:val="none"/>
              </w:rPr>
              <w:t>投标人</w:t>
            </w:r>
          </w:p>
        </w:tc>
        <w:tc>
          <w:tcPr>
            <w:tcW w:w="6392" w:type="dxa"/>
            <w:noWrap w:val="0"/>
            <w:vAlign w:val="center"/>
          </w:tcPr>
          <w:p w14:paraId="6CE4BFC6">
            <w:pPr>
              <w:jc w:val="center"/>
              <w:rPr>
                <w:rFonts w:hint="eastAsia" w:ascii="宋体" w:hAnsi="宋体"/>
                <w:highlight w:val="none"/>
              </w:rPr>
            </w:pPr>
          </w:p>
        </w:tc>
      </w:tr>
      <w:tr w14:paraId="41EB6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0E333735">
            <w:pPr>
              <w:jc w:val="center"/>
              <w:rPr>
                <w:rFonts w:hint="eastAsia" w:ascii="宋体" w:hAnsi="宋体"/>
                <w:highlight w:val="none"/>
              </w:rPr>
            </w:pPr>
            <w:r>
              <w:rPr>
                <w:rFonts w:hint="eastAsia" w:ascii="宋体" w:hAnsi="宋体"/>
                <w:highlight w:val="none"/>
              </w:rPr>
              <w:t>投标文件递交时间</w:t>
            </w:r>
          </w:p>
        </w:tc>
        <w:tc>
          <w:tcPr>
            <w:tcW w:w="6392" w:type="dxa"/>
            <w:noWrap w:val="0"/>
            <w:vAlign w:val="center"/>
          </w:tcPr>
          <w:p w14:paraId="6713061B">
            <w:pPr>
              <w:rPr>
                <w:rFonts w:hint="eastAsia" w:ascii="宋体" w:hAnsi="宋体"/>
                <w:highlight w:val="none"/>
              </w:rPr>
            </w:pPr>
            <w:r>
              <w:rPr>
                <w:rFonts w:hint="eastAsia" w:ascii="宋体" w:hAnsi="宋体"/>
                <w:highlight w:val="none"/>
                <w:u w:val="single"/>
              </w:rPr>
              <w:t xml:space="preserve">         </w:t>
            </w:r>
            <w:r>
              <w:rPr>
                <w:rFonts w:hint="eastAsia" w:ascii="宋体" w:hAnsi="宋体"/>
                <w:highlight w:val="none"/>
              </w:rPr>
              <w:t>年</w:t>
            </w:r>
            <w:r>
              <w:rPr>
                <w:rFonts w:hint="eastAsia" w:ascii="宋体" w:hAnsi="宋体"/>
                <w:highlight w:val="none"/>
                <w:u w:val="single"/>
              </w:rPr>
              <w:t xml:space="preserve">    </w:t>
            </w:r>
            <w:r>
              <w:rPr>
                <w:rFonts w:hint="eastAsia" w:ascii="宋体" w:hAnsi="宋体"/>
                <w:highlight w:val="none"/>
              </w:rPr>
              <w:t>月</w:t>
            </w:r>
            <w:r>
              <w:rPr>
                <w:rFonts w:hint="eastAsia" w:ascii="宋体" w:hAnsi="宋体"/>
                <w:highlight w:val="none"/>
                <w:u w:val="single"/>
              </w:rPr>
              <w:t xml:space="preserve">    </w:t>
            </w:r>
            <w:r>
              <w:rPr>
                <w:rFonts w:hint="eastAsia" w:ascii="宋体" w:hAnsi="宋体"/>
                <w:highlight w:val="none"/>
              </w:rPr>
              <w:t>日</w:t>
            </w:r>
            <w:r>
              <w:rPr>
                <w:rFonts w:hint="eastAsia" w:ascii="宋体" w:hAnsi="宋体"/>
                <w:highlight w:val="none"/>
                <w:u w:val="single"/>
              </w:rPr>
              <w:t xml:space="preserve">    </w:t>
            </w:r>
            <w:r>
              <w:rPr>
                <w:rFonts w:hint="eastAsia" w:ascii="宋体" w:hAnsi="宋体"/>
                <w:highlight w:val="none"/>
              </w:rPr>
              <w:t>时</w:t>
            </w:r>
            <w:r>
              <w:rPr>
                <w:rFonts w:hint="eastAsia" w:ascii="宋体" w:hAnsi="宋体"/>
                <w:highlight w:val="none"/>
                <w:u w:val="single"/>
              </w:rPr>
              <w:t xml:space="preserve">    </w:t>
            </w:r>
            <w:r>
              <w:rPr>
                <w:rFonts w:hint="eastAsia" w:ascii="宋体" w:hAnsi="宋体"/>
                <w:highlight w:val="none"/>
              </w:rPr>
              <w:t>分</w:t>
            </w:r>
          </w:p>
        </w:tc>
      </w:tr>
      <w:tr w14:paraId="75A37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1B8AD65E">
            <w:pPr>
              <w:jc w:val="center"/>
              <w:rPr>
                <w:rFonts w:hint="eastAsia" w:ascii="宋体" w:hAnsi="宋体"/>
                <w:highlight w:val="none"/>
              </w:rPr>
            </w:pPr>
            <w:r>
              <w:rPr>
                <w:rFonts w:hint="eastAsia" w:ascii="宋体" w:hAnsi="宋体"/>
                <w:highlight w:val="none"/>
              </w:rPr>
              <w:t>投标文件是否加密</w:t>
            </w:r>
          </w:p>
        </w:tc>
        <w:tc>
          <w:tcPr>
            <w:tcW w:w="6392" w:type="dxa"/>
            <w:noWrap w:val="0"/>
            <w:vAlign w:val="center"/>
          </w:tcPr>
          <w:p w14:paraId="585094A1">
            <w:pPr>
              <w:jc w:val="center"/>
              <w:rPr>
                <w:rFonts w:hint="eastAsia" w:ascii="宋体" w:hAnsi="宋体"/>
                <w:highlight w:val="none"/>
              </w:rPr>
            </w:pPr>
          </w:p>
        </w:tc>
      </w:tr>
    </w:tbl>
    <w:p w14:paraId="743AB156">
      <w:pPr>
        <w:spacing w:before="72" w:beforeLines="30"/>
        <w:rPr>
          <w:rFonts w:hint="eastAsia" w:ascii="宋体" w:hAnsi="宋体"/>
          <w:highlight w:val="none"/>
        </w:rPr>
      </w:pPr>
    </w:p>
    <w:p w14:paraId="6C7A5D60">
      <w:pPr>
        <w:spacing w:before="72" w:beforeLines="30"/>
        <w:ind w:firstLine="4305" w:firstLineChars="2050"/>
        <w:rPr>
          <w:rFonts w:hint="eastAsia" w:ascii="宋体" w:hAnsi="宋体" w:cs="宋体"/>
          <w:kern w:val="0"/>
          <w:szCs w:val="21"/>
          <w:highlight w:val="none"/>
        </w:rPr>
      </w:pPr>
    </w:p>
    <w:p w14:paraId="50D2DC74">
      <w:pPr>
        <w:spacing w:line="360" w:lineRule="auto"/>
        <w:rPr>
          <w:rFonts w:hint="eastAsia" w:ascii="宋体" w:hAnsi="宋体" w:cs="宋体"/>
          <w:highlight w:val="none"/>
        </w:rPr>
      </w:pPr>
    </w:p>
    <w:p w14:paraId="74366468">
      <w:pPr>
        <w:spacing w:line="360" w:lineRule="auto"/>
        <w:ind w:firstLine="2415" w:firstLineChars="1150"/>
        <w:rPr>
          <w:rFonts w:hint="eastAsia"/>
          <w:highlight w:val="none"/>
        </w:rPr>
      </w:pPr>
    </w:p>
    <w:p w14:paraId="0FBA57D5">
      <w:pPr>
        <w:spacing w:line="360" w:lineRule="auto"/>
        <w:ind w:firstLine="2415" w:firstLineChars="1150"/>
        <w:rPr>
          <w:rFonts w:hint="eastAsia"/>
          <w:highlight w:val="none"/>
        </w:rPr>
      </w:pPr>
    </w:p>
    <w:p w14:paraId="41A74A3B">
      <w:pPr>
        <w:spacing w:before="72" w:beforeLines="30"/>
        <w:ind w:firstLine="4305" w:firstLineChars="2050"/>
        <w:rPr>
          <w:rFonts w:hint="eastAsia" w:ascii="宋体" w:hAnsi="宋体"/>
          <w:highlight w:val="none"/>
        </w:rPr>
      </w:pPr>
    </w:p>
    <w:p w14:paraId="29B4891F">
      <w:pPr>
        <w:spacing w:line="400" w:lineRule="exact"/>
        <w:rPr>
          <w:rFonts w:hint="eastAsia" w:ascii="宋体" w:hAnsi="宋体"/>
          <w:highlight w:val="none"/>
        </w:rPr>
      </w:pPr>
      <w:r>
        <w:rPr>
          <w:rFonts w:hint="eastAsia" w:ascii="宋体" w:hAnsi="宋体"/>
          <w:highlight w:val="none"/>
        </w:rPr>
        <w:t xml:space="preserve"> </w:t>
      </w:r>
    </w:p>
    <w:p w14:paraId="33328F2C">
      <w:pPr>
        <w:widowControl/>
        <w:ind w:left="735" w:leftChars="300" w:hanging="105" w:hangingChars="50"/>
        <w:jc w:val="left"/>
        <w:rPr>
          <w:rFonts w:hint="eastAsia"/>
          <w:szCs w:val="21"/>
          <w:highlight w:val="none"/>
        </w:rPr>
      </w:pPr>
    </w:p>
    <w:p w14:paraId="2A22C93C">
      <w:pPr>
        <w:widowControl/>
        <w:ind w:left="735" w:leftChars="300" w:hanging="105" w:hangingChars="50"/>
        <w:jc w:val="left"/>
        <w:rPr>
          <w:rFonts w:hint="eastAsia"/>
          <w:szCs w:val="21"/>
          <w:highlight w:val="none"/>
        </w:rPr>
      </w:pPr>
    </w:p>
    <w:p w14:paraId="1BD778C8">
      <w:pPr>
        <w:widowControl/>
        <w:ind w:left="735" w:leftChars="300" w:hanging="105" w:hangingChars="50"/>
        <w:jc w:val="left"/>
        <w:rPr>
          <w:rFonts w:hint="eastAsia"/>
          <w:szCs w:val="21"/>
          <w:highlight w:val="none"/>
        </w:rPr>
      </w:pPr>
    </w:p>
    <w:p w14:paraId="45444D86">
      <w:pPr>
        <w:widowControl/>
        <w:ind w:left="735" w:leftChars="300" w:hanging="105" w:hangingChars="50"/>
        <w:jc w:val="left"/>
        <w:rPr>
          <w:rFonts w:hint="eastAsia"/>
          <w:szCs w:val="21"/>
          <w:highlight w:val="none"/>
        </w:rPr>
      </w:pPr>
    </w:p>
    <w:p w14:paraId="2FAAA08D">
      <w:pPr>
        <w:widowControl/>
        <w:ind w:left="735" w:leftChars="300" w:hanging="105" w:hangingChars="50"/>
        <w:jc w:val="left"/>
        <w:rPr>
          <w:rFonts w:hint="eastAsia"/>
          <w:szCs w:val="21"/>
          <w:highlight w:val="none"/>
        </w:rPr>
      </w:pPr>
    </w:p>
    <w:p w14:paraId="4ECE798B">
      <w:pPr>
        <w:widowControl/>
        <w:ind w:left="735" w:leftChars="300" w:hanging="105" w:hangingChars="50"/>
        <w:jc w:val="left"/>
        <w:rPr>
          <w:rFonts w:hint="eastAsia"/>
          <w:szCs w:val="21"/>
          <w:highlight w:val="none"/>
        </w:rPr>
      </w:pPr>
    </w:p>
    <w:p w14:paraId="5F5173B8">
      <w:pPr>
        <w:widowControl/>
        <w:ind w:left="735" w:leftChars="300" w:hanging="105" w:hangingChars="50"/>
        <w:jc w:val="left"/>
        <w:rPr>
          <w:rFonts w:hint="eastAsia"/>
          <w:szCs w:val="21"/>
          <w:highlight w:val="none"/>
        </w:rPr>
      </w:pPr>
    </w:p>
    <w:p w14:paraId="67D19F95">
      <w:pPr>
        <w:widowControl/>
        <w:ind w:left="735" w:leftChars="300" w:hanging="105" w:hangingChars="50"/>
        <w:jc w:val="left"/>
        <w:rPr>
          <w:rFonts w:hint="eastAsia"/>
          <w:szCs w:val="21"/>
          <w:highlight w:val="none"/>
        </w:rPr>
      </w:pPr>
    </w:p>
    <w:p w14:paraId="0CC38D18">
      <w:pPr>
        <w:widowControl/>
        <w:ind w:left="735" w:leftChars="300" w:hanging="105" w:hangingChars="50"/>
        <w:jc w:val="left"/>
        <w:rPr>
          <w:rFonts w:hint="eastAsia"/>
          <w:szCs w:val="21"/>
          <w:highlight w:val="none"/>
        </w:rPr>
      </w:pPr>
    </w:p>
    <w:p w14:paraId="19FD2044">
      <w:pPr>
        <w:widowControl/>
        <w:ind w:left="735" w:leftChars="300" w:hanging="105" w:hangingChars="50"/>
        <w:jc w:val="left"/>
        <w:rPr>
          <w:rFonts w:hint="eastAsia"/>
          <w:szCs w:val="21"/>
          <w:highlight w:val="none"/>
        </w:rPr>
      </w:pPr>
    </w:p>
    <w:p w14:paraId="6270F3D4">
      <w:pPr>
        <w:widowControl/>
        <w:ind w:left="735" w:leftChars="300" w:hanging="105" w:hangingChars="50"/>
        <w:jc w:val="left"/>
        <w:rPr>
          <w:rFonts w:hint="eastAsia"/>
          <w:szCs w:val="21"/>
          <w:highlight w:val="none"/>
        </w:rPr>
      </w:pPr>
    </w:p>
    <w:p w14:paraId="1187E276">
      <w:pPr>
        <w:widowControl/>
        <w:ind w:left="735" w:leftChars="300" w:hanging="105" w:hangingChars="50"/>
        <w:jc w:val="left"/>
        <w:rPr>
          <w:rFonts w:hint="eastAsia"/>
          <w:szCs w:val="21"/>
          <w:highlight w:val="none"/>
        </w:rPr>
      </w:pPr>
    </w:p>
    <w:p w14:paraId="395C3A6B">
      <w:pPr>
        <w:widowControl/>
        <w:ind w:left="735" w:leftChars="300" w:hanging="105" w:hangingChars="50"/>
        <w:jc w:val="left"/>
        <w:rPr>
          <w:rFonts w:hint="eastAsia"/>
          <w:szCs w:val="21"/>
          <w:highlight w:val="none"/>
        </w:rPr>
      </w:pPr>
    </w:p>
    <w:p w14:paraId="41A80A7B">
      <w:pPr>
        <w:widowControl/>
        <w:ind w:left="735" w:leftChars="300" w:hanging="105" w:hangingChars="50"/>
        <w:jc w:val="left"/>
        <w:rPr>
          <w:rFonts w:hint="eastAsia"/>
          <w:szCs w:val="21"/>
          <w:highlight w:val="none"/>
        </w:rPr>
      </w:pPr>
    </w:p>
    <w:p w14:paraId="01B2BA5B">
      <w:pPr>
        <w:widowControl/>
        <w:ind w:left="735" w:leftChars="300" w:hanging="105" w:hangingChars="50"/>
        <w:jc w:val="left"/>
        <w:rPr>
          <w:rFonts w:hint="eastAsia"/>
          <w:szCs w:val="21"/>
          <w:highlight w:val="none"/>
        </w:rPr>
      </w:pPr>
    </w:p>
    <w:p w14:paraId="317D8C15">
      <w:pPr>
        <w:widowControl/>
        <w:ind w:left="735" w:leftChars="300" w:hanging="105" w:hangingChars="50"/>
        <w:jc w:val="left"/>
        <w:rPr>
          <w:rFonts w:hint="eastAsia"/>
          <w:szCs w:val="21"/>
          <w:highlight w:val="none"/>
        </w:rPr>
      </w:pPr>
    </w:p>
    <w:p w14:paraId="12439716">
      <w:pPr>
        <w:widowControl/>
        <w:ind w:left="735" w:leftChars="300" w:hanging="105" w:hangingChars="50"/>
        <w:jc w:val="left"/>
        <w:rPr>
          <w:rFonts w:hint="eastAsia"/>
          <w:szCs w:val="21"/>
          <w:highlight w:val="none"/>
        </w:rPr>
      </w:pPr>
    </w:p>
    <w:p w14:paraId="245D6BF3">
      <w:pPr>
        <w:widowControl/>
        <w:ind w:left="735" w:leftChars="300" w:hanging="105" w:hangingChars="50"/>
        <w:jc w:val="left"/>
        <w:rPr>
          <w:rFonts w:hint="eastAsia"/>
          <w:szCs w:val="21"/>
          <w:highlight w:val="none"/>
        </w:rPr>
      </w:pPr>
    </w:p>
    <w:p w14:paraId="2672DC28">
      <w:pPr>
        <w:widowControl/>
        <w:ind w:left="735" w:leftChars="300" w:hanging="105" w:hangingChars="50"/>
        <w:jc w:val="left"/>
        <w:rPr>
          <w:rFonts w:hint="eastAsia"/>
          <w:szCs w:val="21"/>
          <w:highlight w:val="none"/>
        </w:rPr>
      </w:pPr>
    </w:p>
    <w:p w14:paraId="7366C957">
      <w:pPr>
        <w:widowControl/>
        <w:ind w:left="735" w:leftChars="300" w:hanging="105" w:hangingChars="50"/>
        <w:jc w:val="left"/>
        <w:rPr>
          <w:rFonts w:hint="eastAsia"/>
          <w:szCs w:val="21"/>
          <w:highlight w:val="none"/>
        </w:rPr>
      </w:pPr>
    </w:p>
    <w:p w14:paraId="0DB93438">
      <w:pPr>
        <w:widowControl/>
        <w:ind w:left="735" w:leftChars="300" w:hanging="105" w:hangingChars="50"/>
        <w:jc w:val="left"/>
        <w:rPr>
          <w:rFonts w:hint="eastAsia"/>
          <w:szCs w:val="21"/>
          <w:highlight w:val="none"/>
        </w:rPr>
      </w:pPr>
    </w:p>
    <w:p w14:paraId="7ED2C6E2">
      <w:pPr>
        <w:widowControl/>
        <w:ind w:left="735" w:leftChars="300" w:hanging="105" w:hangingChars="50"/>
        <w:jc w:val="left"/>
        <w:rPr>
          <w:rFonts w:hint="eastAsia"/>
          <w:szCs w:val="21"/>
          <w:highlight w:val="none"/>
        </w:rPr>
      </w:pPr>
    </w:p>
    <w:p w14:paraId="47DA9104">
      <w:pPr>
        <w:widowControl/>
        <w:ind w:left="735" w:leftChars="300" w:hanging="105" w:hangingChars="50"/>
        <w:jc w:val="left"/>
        <w:rPr>
          <w:rFonts w:hint="eastAsia"/>
          <w:szCs w:val="21"/>
          <w:highlight w:val="none"/>
        </w:rPr>
      </w:pPr>
    </w:p>
    <w:p w14:paraId="71DDCB36">
      <w:pPr>
        <w:pStyle w:val="4"/>
        <w:rPr>
          <w:rFonts w:eastAsia="黑体"/>
          <w:b w:val="0"/>
          <w:bCs/>
          <w:sz w:val="24"/>
          <w:highlight w:val="none"/>
        </w:rPr>
      </w:pPr>
      <w:bookmarkStart w:id="558" w:name="_Toc221950298"/>
      <w:bookmarkStart w:id="559" w:name="_Toc387753570"/>
      <w:bookmarkStart w:id="560" w:name="_Toc24887"/>
      <w:bookmarkStart w:id="561" w:name="_Toc23911"/>
      <w:bookmarkStart w:id="562" w:name="_Toc426843280"/>
      <w:bookmarkStart w:id="563" w:name="_Toc31438"/>
      <w:bookmarkStart w:id="564" w:name="_Toc29259"/>
      <w:r>
        <w:rPr>
          <w:rFonts w:hint="eastAsia" w:eastAsia="黑体"/>
          <w:b w:val="0"/>
          <w:bCs/>
          <w:sz w:val="24"/>
          <w:highlight w:val="none"/>
        </w:rPr>
        <w:t>附件五：</w:t>
      </w:r>
      <w:bookmarkEnd w:id="558"/>
      <w:bookmarkEnd w:id="559"/>
      <w:r>
        <w:rPr>
          <w:rFonts w:hint="eastAsia" w:eastAsia="黑体"/>
          <w:b w:val="0"/>
          <w:bCs/>
          <w:sz w:val="24"/>
          <w:highlight w:val="none"/>
        </w:rPr>
        <w:t>开标记录表</w:t>
      </w:r>
      <w:bookmarkEnd w:id="560"/>
      <w:bookmarkEnd w:id="561"/>
      <w:bookmarkEnd w:id="562"/>
      <w:bookmarkEnd w:id="563"/>
      <w:bookmarkEnd w:id="564"/>
    </w:p>
    <w:p w14:paraId="39F1E104">
      <w:pPr>
        <w:spacing w:before="240" w:beforeLines="100" w:after="240" w:afterLines="100" w:line="480" w:lineRule="exact"/>
        <w:jc w:val="center"/>
        <w:rPr>
          <w:rFonts w:hint="eastAsia" w:ascii="黑体" w:eastAsia="黑体"/>
          <w:sz w:val="28"/>
          <w:szCs w:val="28"/>
          <w:highlight w:val="none"/>
        </w:rPr>
      </w:pPr>
      <w:bookmarkStart w:id="565" w:name="_Toc221950299"/>
      <w:r>
        <w:rPr>
          <w:rFonts w:hint="eastAsia" w:ascii="黑体" w:eastAsia="黑体"/>
          <w:sz w:val="28"/>
          <w:szCs w:val="28"/>
          <w:highlight w:val="none"/>
          <w:u w:val="single"/>
        </w:rPr>
        <w:t xml:space="preserve">             </w:t>
      </w:r>
      <w:r>
        <w:rPr>
          <w:rFonts w:hint="eastAsia" w:ascii="黑体" w:eastAsia="黑体"/>
          <w:sz w:val="28"/>
          <w:szCs w:val="28"/>
          <w:highlight w:val="none"/>
        </w:rPr>
        <w:t>（项目名称）</w:t>
      </w:r>
      <w:r>
        <w:rPr>
          <w:rFonts w:hint="eastAsia" w:ascii="黑体" w:eastAsia="黑体"/>
          <w:sz w:val="28"/>
          <w:szCs w:val="28"/>
          <w:highlight w:val="none"/>
          <w:u w:val="single"/>
        </w:rPr>
        <w:t xml:space="preserve">      </w:t>
      </w:r>
      <w:r>
        <w:rPr>
          <w:rFonts w:hint="eastAsia" w:ascii="黑体" w:eastAsia="黑体"/>
          <w:sz w:val="28"/>
          <w:szCs w:val="28"/>
          <w:highlight w:val="none"/>
        </w:rPr>
        <w:t>（标段名称）</w:t>
      </w:r>
      <w:bookmarkEnd w:id="565"/>
      <w:r>
        <w:rPr>
          <w:rFonts w:hint="eastAsia" w:ascii="黑体" w:eastAsia="黑体"/>
          <w:sz w:val="28"/>
          <w:szCs w:val="28"/>
          <w:highlight w:val="none"/>
        </w:rPr>
        <w:t>开标记录表</w:t>
      </w:r>
    </w:p>
    <w:p w14:paraId="209976BF">
      <w:pPr>
        <w:spacing w:line="400" w:lineRule="exact"/>
        <w:ind w:right="420"/>
        <w:rPr>
          <w:rFonts w:hint="eastAsia"/>
          <w:szCs w:val="21"/>
          <w:highlight w:val="none"/>
        </w:rPr>
      </w:pPr>
      <w:bookmarkStart w:id="566" w:name="_Toc221950300"/>
      <w:r>
        <w:rPr>
          <w:rFonts w:hint="eastAsia"/>
          <w:highlight w:val="none"/>
        </w:rPr>
        <w:t>开标时间：</w:t>
      </w:r>
      <w:r>
        <w:rPr>
          <w:rFonts w:hint="eastAsia"/>
          <w:highlight w:val="none"/>
          <w:u w:val="single"/>
        </w:rPr>
        <w:t xml:space="preserve">    </w:t>
      </w:r>
      <w:r>
        <w:rPr>
          <w:rFonts w:hint="eastAsia"/>
          <w:highlight w:val="none"/>
        </w:rPr>
        <w:t>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日</w:t>
      </w:r>
      <w:r>
        <w:rPr>
          <w:rFonts w:hint="eastAsia"/>
          <w:highlight w:val="none"/>
          <w:u w:val="single"/>
        </w:rPr>
        <w:t xml:space="preserve">    </w:t>
      </w:r>
      <w:r>
        <w:rPr>
          <w:rFonts w:hint="eastAsia"/>
          <w:highlight w:val="none"/>
        </w:rPr>
        <w:t>时</w:t>
      </w:r>
      <w:r>
        <w:rPr>
          <w:rFonts w:hint="eastAsia"/>
          <w:highlight w:val="none"/>
          <w:u w:val="single"/>
        </w:rPr>
        <w:t xml:space="preserve">    </w:t>
      </w:r>
      <w:r>
        <w:rPr>
          <w:rFonts w:hint="eastAsia"/>
          <w:highlight w:val="none"/>
        </w:rPr>
        <w:t>分</w:t>
      </w:r>
      <w:bookmarkEnd w:id="566"/>
      <w:r>
        <w:rPr>
          <w:rFonts w:hint="eastAsia"/>
          <w:highlight w:val="none"/>
        </w:rPr>
        <w:t xml:space="preserve">                                            </w:t>
      </w:r>
      <w:r>
        <w:rPr>
          <w:rFonts w:hint="eastAsia"/>
          <w:szCs w:val="21"/>
          <w:highlight w:val="none"/>
        </w:rPr>
        <w:t>开标结束时间：</w:t>
      </w:r>
      <w:r>
        <w:rPr>
          <w:rFonts w:hint="eastAsia"/>
          <w:szCs w:val="21"/>
          <w:highlight w:val="none"/>
          <w:u w:val="single"/>
        </w:rPr>
        <w:t xml:space="preserve">    </w:t>
      </w:r>
      <w:r>
        <w:rPr>
          <w:rFonts w:hint="eastAsia"/>
          <w:szCs w:val="21"/>
          <w:highlight w:val="none"/>
        </w:rPr>
        <w:t>年</w:t>
      </w:r>
      <w:r>
        <w:rPr>
          <w:rFonts w:hint="eastAsia"/>
          <w:szCs w:val="21"/>
          <w:highlight w:val="none"/>
          <w:u w:val="single"/>
        </w:rPr>
        <w:t xml:space="preserve">     </w:t>
      </w:r>
      <w:r>
        <w:rPr>
          <w:rFonts w:hint="eastAsia"/>
          <w:szCs w:val="21"/>
          <w:highlight w:val="none"/>
        </w:rPr>
        <w:t>月</w:t>
      </w:r>
      <w:r>
        <w:rPr>
          <w:rFonts w:hint="eastAsia"/>
          <w:szCs w:val="21"/>
          <w:highlight w:val="none"/>
          <w:u w:val="single"/>
        </w:rPr>
        <w:t xml:space="preserve">      </w:t>
      </w:r>
      <w:r>
        <w:rPr>
          <w:rFonts w:hint="eastAsia"/>
          <w:szCs w:val="21"/>
          <w:highlight w:val="none"/>
        </w:rPr>
        <w:t>日</w:t>
      </w:r>
      <w:r>
        <w:rPr>
          <w:rFonts w:hint="eastAsia"/>
          <w:szCs w:val="21"/>
          <w:highlight w:val="none"/>
          <w:u w:val="single"/>
        </w:rPr>
        <w:t xml:space="preserve">    </w:t>
      </w:r>
      <w:r>
        <w:rPr>
          <w:rFonts w:hint="eastAsia"/>
          <w:szCs w:val="21"/>
          <w:highlight w:val="none"/>
        </w:rPr>
        <w:t>时</w:t>
      </w:r>
      <w:r>
        <w:rPr>
          <w:rFonts w:hint="eastAsia"/>
          <w:szCs w:val="21"/>
          <w:highlight w:val="none"/>
          <w:u w:val="single"/>
        </w:rPr>
        <w:t xml:space="preserve">    </w:t>
      </w:r>
      <w:r>
        <w:rPr>
          <w:rFonts w:hint="eastAsia"/>
          <w:szCs w:val="21"/>
          <w:highlight w:val="none"/>
        </w:rPr>
        <w:t>分</w:t>
      </w:r>
    </w:p>
    <w:tbl>
      <w:tblPr>
        <w:tblStyle w:val="13"/>
        <w:tblW w:w="5000" w:type="pct"/>
        <w:tblInd w:w="0" w:type="dxa"/>
        <w:tblLayout w:type="autofit"/>
        <w:tblCellMar>
          <w:top w:w="0" w:type="dxa"/>
          <w:left w:w="108" w:type="dxa"/>
          <w:bottom w:w="0" w:type="dxa"/>
          <w:right w:w="108" w:type="dxa"/>
        </w:tblCellMar>
      </w:tblPr>
      <w:tblGrid>
        <w:gridCol w:w="530"/>
        <w:gridCol w:w="1457"/>
        <w:gridCol w:w="796"/>
        <w:gridCol w:w="970"/>
        <w:gridCol w:w="829"/>
        <w:gridCol w:w="735"/>
        <w:gridCol w:w="827"/>
        <w:gridCol w:w="796"/>
        <w:gridCol w:w="1147"/>
        <w:gridCol w:w="1148"/>
      </w:tblGrid>
      <w:tr w14:paraId="555651E8">
        <w:tblPrEx>
          <w:tblCellMar>
            <w:top w:w="0" w:type="dxa"/>
            <w:left w:w="108" w:type="dxa"/>
            <w:bottom w:w="0" w:type="dxa"/>
            <w:right w:w="108" w:type="dxa"/>
          </w:tblCellMar>
        </w:tblPrEx>
        <w:trPr>
          <w:trHeight w:val="445" w:hRule="atLeast"/>
        </w:trPr>
        <w:tc>
          <w:tcPr>
            <w:tcW w:w="287" w:type="pct"/>
            <w:vMerge w:val="restart"/>
            <w:tcBorders>
              <w:top w:val="single" w:color="auto" w:sz="4" w:space="0"/>
              <w:left w:val="single" w:color="auto" w:sz="4" w:space="0"/>
              <w:right w:val="single" w:color="auto" w:sz="4" w:space="0"/>
            </w:tcBorders>
            <w:noWrap w:val="0"/>
            <w:vAlign w:val="center"/>
          </w:tcPr>
          <w:p w14:paraId="2683F899">
            <w:pPr>
              <w:spacing w:line="0" w:lineRule="atLeast"/>
              <w:jc w:val="center"/>
              <w:rPr>
                <w:szCs w:val="21"/>
                <w:highlight w:val="none"/>
              </w:rPr>
            </w:pPr>
            <w:bookmarkStart w:id="567" w:name="_Toc221950301"/>
            <w:r>
              <w:rPr>
                <w:szCs w:val="21"/>
                <w:highlight w:val="none"/>
              </w:rPr>
              <w:t>序号</w:t>
            </w:r>
            <w:bookmarkEnd w:id="567"/>
          </w:p>
        </w:tc>
        <w:tc>
          <w:tcPr>
            <w:tcW w:w="789" w:type="pct"/>
            <w:vMerge w:val="restart"/>
            <w:tcBorders>
              <w:top w:val="single" w:color="auto" w:sz="4" w:space="0"/>
              <w:left w:val="single" w:color="auto" w:sz="4" w:space="0"/>
              <w:right w:val="single" w:color="auto" w:sz="4" w:space="0"/>
            </w:tcBorders>
            <w:noWrap w:val="0"/>
            <w:vAlign w:val="center"/>
          </w:tcPr>
          <w:p w14:paraId="5753A504">
            <w:pPr>
              <w:spacing w:line="0" w:lineRule="atLeast"/>
              <w:jc w:val="center"/>
              <w:rPr>
                <w:szCs w:val="21"/>
                <w:highlight w:val="none"/>
              </w:rPr>
            </w:pPr>
            <w:bookmarkStart w:id="568" w:name="_Toc221950302"/>
            <w:r>
              <w:rPr>
                <w:szCs w:val="21"/>
                <w:highlight w:val="none"/>
              </w:rPr>
              <w:t>投标人</w:t>
            </w:r>
            <w:bookmarkEnd w:id="568"/>
            <w:r>
              <w:rPr>
                <w:rFonts w:hint="eastAsia"/>
                <w:szCs w:val="21"/>
                <w:highlight w:val="none"/>
              </w:rPr>
              <w:t>名称</w:t>
            </w:r>
          </w:p>
        </w:tc>
        <w:tc>
          <w:tcPr>
            <w:tcW w:w="431" w:type="pct"/>
            <w:vMerge w:val="restart"/>
            <w:tcBorders>
              <w:top w:val="single" w:color="auto" w:sz="4" w:space="0"/>
              <w:left w:val="single" w:color="auto" w:sz="4" w:space="0"/>
              <w:right w:val="single" w:color="auto" w:sz="4" w:space="0"/>
            </w:tcBorders>
            <w:noWrap w:val="0"/>
            <w:vAlign w:val="center"/>
          </w:tcPr>
          <w:p w14:paraId="1CFC4D7D">
            <w:pPr>
              <w:spacing w:line="0" w:lineRule="atLeast"/>
              <w:jc w:val="center"/>
              <w:rPr>
                <w:rFonts w:hint="eastAsia"/>
                <w:szCs w:val="21"/>
                <w:highlight w:val="none"/>
              </w:rPr>
            </w:pPr>
            <w:bookmarkStart w:id="569" w:name="_Toc221950304"/>
            <w:r>
              <w:rPr>
                <w:szCs w:val="21"/>
                <w:highlight w:val="none"/>
              </w:rPr>
              <w:t>投标</w:t>
            </w:r>
          </w:p>
          <w:p w14:paraId="2804F011">
            <w:pPr>
              <w:spacing w:line="0" w:lineRule="atLeast"/>
              <w:jc w:val="center"/>
              <w:rPr>
                <w:szCs w:val="21"/>
                <w:highlight w:val="none"/>
              </w:rPr>
            </w:pPr>
            <w:r>
              <w:rPr>
                <w:szCs w:val="21"/>
                <w:highlight w:val="none"/>
              </w:rPr>
              <w:t>保证金</w:t>
            </w:r>
            <w:bookmarkEnd w:id="569"/>
          </w:p>
        </w:tc>
        <w:tc>
          <w:tcPr>
            <w:tcW w:w="525" w:type="pct"/>
            <w:vMerge w:val="restart"/>
            <w:tcBorders>
              <w:top w:val="single" w:color="auto" w:sz="4" w:space="0"/>
              <w:left w:val="single" w:color="auto" w:sz="4" w:space="0"/>
              <w:right w:val="single" w:color="auto" w:sz="4" w:space="0"/>
            </w:tcBorders>
            <w:noWrap w:val="0"/>
            <w:vAlign w:val="center"/>
          </w:tcPr>
          <w:p w14:paraId="3A36D142">
            <w:pPr>
              <w:spacing w:line="0" w:lineRule="atLeast"/>
              <w:jc w:val="center"/>
              <w:rPr>
                <w:rFonts w:hint="eastAsia"/>
                <w:szCs w:val="21"/>
                <w:highlight w:val="none"/>
              </w:rPr>
            </w:pPr>
            <w:bookmarkStart w:id="570" w:name="_Toc221950305"/>
            <w:r>
              <w:rPr>
                <w:szCs w:val="21"/>
                <w:highlight w:val="none"/>
              </w:rPr>
              <w:t>投标报价</w:t>
            </w:r>
          </w:p>
          <w:p w14:paraId="63C606C8">
            <w:pPr>
              <w:spacing w:line="0" w:lineRule="atLeast"/>
              <w:jc w:val="center"/>
              <w:rPr>
                <w:szCs w:val="21"/>
                <w:highlight w:val="none"/>
              </w:rPr>
            </w:pPr>
            <w:r>
              <w:rPr>
                <w:szCs w:val="21"/>
                <w:highlight w:val="none"/>
              </w:rPr>
              <w:t>（元）</w:t>
            </w:r>
            <w:bookmarkEnd w:id="570"/>
          </w:p>
        </w:tc>
        <w:tc>
          <w:tcPr>
            <w:tcW w:w="449" w:type="pct"/>
            <w:vMerge w:val="restart"/>
            <w:tcBorders>
              <w:top w:val="single" w:color="auto" w:sz="4" w:space="0"/>
              <w:left w:val="single" w:color="auto" w:sz="4" w:space="0"/>
              <w:right w:val="single" w:color="auto" w:sz="4" w:space="0"/>
            </w:tcBorders>
            <w:noWrap w:val="0"/>
            <w:vAlign w:val="center"/>
          </w:tcPr>
          <w:p w14:paraId="7F29234D">
            <w:pPr>
              <w:spacing w:line="0" w:lineRule="atLeast"/>
              <w:jc w:val="center"/>
              <w:rPr>
                <w:rFonts w:hint="eastAsia" w:ascii="宋体" w:hAnsi="宋体"/>
                <w:highlight w:val="none"/>
              </w:rPr>
            </w:pPr>
            <w:r>
              <w:rPr>
                <w:rFonts w:hint="eastAsia" w:ascii="宋体" w:hAnsi="宋体"/>
                <w:highlight w:val="none"/>
              </w:rPr>
              <w:t>服务期</w:t>
            </w:r>
          </w:p>
          <w:p w14:paraId="3213F943">
            <w:pPr>
              <w:spacing w:line="0" w:lineRule="atLeast"/>
              <w:jc w:val="center"/>
              <w:rPr>
                <w:szCs w:val="21"/>
                <w:highlight w:val="none"/>
              </w:rPr>
            </w:pPr>
            <w:r>
              <w:rPr>
                <w:rFonts w:hint="eastAsia"/>
                <w:szCs w:val="21"/>
                <w:highlight w:val="none"/>
              </w:rPr>
              <w:t>（日历天）</w:t>
            </w:r>
          </w:p>
        </w:tc>
        <w:tc>
          <w:tcPr>
            <w:tcW w:w="1277" w:type="pct"/>
            <w:gridSpan w:val="3"/>
            <w:tcBorders>
              <w:top w:val="single" w:color="auto" w:sz="4" w:space="0"/>
              <w:left w:val="single" w:color="auto" w:sz="4" w:space="0"/>
              <w:bottom w:val="single" w:color="auto" w:sz="4" w:space="0"/>
              <w:right w:val="single" w:color="auto" w:sz="4" w:space="0"/>
            </w:tcBorders>
            <w:noWrap w:val="0"/>
            <w:vAlign w:val="center"/>
          </w:tcPr>
          <w:p w14:paraId="10B80944">
            <w:pPr>
              <w:spacing w:line="0" w:lineRule="atLeast"/>
              <w:jc w:val="center"/>
              <w:rPr>
                <w:rFonts w:hint="eastAsia"/>
                <w:szCs w:val="21"/>
                <w:highlight w:val="none"/>
              </w:rPr>
            </w:pPr>
            <w:r>
              <w:rPr>
                <w:rFonts w:hint="eastAsia"/>
                <w:szCs w:val="21"/>
                <w:highlight w:val="none"/>
              </w:rPr>
              <w:t>总监理工程师</w:t>
            </w:r>
          </w:p>
        </w:tc>
        <w:tc>
          <w:tcPr>
            <w:tcW w:w="621" w:type="pct"/>
            <w:vMerge w:val="restart"/>
            <w:tcBorders>
              <w:top w:val="single" w:color="auto" w:sz="4" w:space="0"/>
              <w:left w:val="single" w:color="auto" w:sz="4" w:space="0"/>
              <w:right w:val="single" w:color="auto" w:sz="4" w:space="0"/>
            </w:tcBorders>
            <w:noWrap w:val="0"/>
            <w:vAlign w:val="center"/>
          </w:tcPr>
          <w:p w14:paraId="7AE42740">
            <w:pPr>
              <w:spacing w:line="0" w:lineRule="atLeast"/>
              <w:jc w:val="center"/>
              <w:rPr>
                <w:szCs w:val="21"/>
                <w:highlight w:val="none"/>
              </w:rPr>
            </w:pPr>
            <w:bookmarkStart w:id="571" w:name="_Toc221950309"/>
            <w:r>
              <w:rPr>
                <w:rFonts w:hint="eastAsia"/>
                <w:szCs w:val="21"/>
                <w:highlight w:val="none"/>
              </w:rPr>
              <w:t>投标人代表</w:t>
            </w:r>
            <w:bookmarkEnd w:id="571"/>
          </w:p>
        </w:tc>
        <w:tc>
          <w:tcPr>
            <w:tcW w:w="621" w:type="pct"/>
            <w:vMerge w:val="restart"/>
            <w:tcBorders>
              <w:top w:val="single" w:color="auto" w:sz="4" w:space="0"/>
              <w:left w:val="single" w:color="auto" w:sz="4" w:space="0"/>
              <w:right w:val="single" w:color="auto" w:sz="4" w:space="0"/>
            </w:tcBorders>
            <w:noWrap w:val="0"/>
            <w:vAlign w:val="center"/>
          </w:tcPr>
          <w:p w14:paraId="102A06BE">
            <w:pPr>
              <w:spacing w:line="0" w:lineRule="atLeast"/>
              <w:jc w:val="center"/>
              <w:rPr>
                <w:rFonts w:hint="eastAsia"/>
                <w:szCs w:val="21"/>
                <w:highlight w:val="none"/>
              </w:rPr>
            </w:pPr>
            <w:r>
              <w:rPr>
                <w:rFonts w:hint="eastAsia"/>
                <w:szCs w:val="21"/>
                <w:highlight w:val="none"/>
              </w:rPr>
              <w:t>联系电话</w:t>
            </w:r>
          </w:p>
        </w:tc>
      </w:tr>
      <w:tr w14:paraId="610D70AD">
        <w:tblPrEx>
          <w:tblCellMar>
            <w:top w:w="0" w:type="dxa"/>
            <w:left w:w="108" w:type="dxa"/>
            <w:bottom w:w="0" w:type="dxa"/>
            <w:right w:w="108" w:type="dxa"/>
          </w:tblCellMar>
        </w:tblPrEx>
        <w:trPr>
          <w:trHeight w:val="483" w:hRule="atLeast"/>
        </w:trPr>
        <w:tc>
          <w:tcPr>
            <w:tcW w:w="287" w:type="pct"/>
            <w:vMerge w:val="continue"/>
            <w:tcBorders>
              <w:left w:val="single" w:color="auto" w:sz="4" w:space="0"/>
              <w:bottom w:val="single" w:color="auto" w:sz="4" w:space="0"/>
              <w:right w:val="single" w:color="auto" w:sz="4" w:space="0"/>
            </w:tcBorders>
            <w:noWrap w:val="0"/>
            <w:vAlign w:val="top"/>
          </w:tcPr>
          <w:p w14:paraId="06F4B68B">
            <w:pPr>
              <w:spacing w:line="500" w:lineRule="exact"/>
              <w:jc w:val="left"/>
              <w:rPr>
                <w:szCs w:val="21"/>
                <w:highlight w:val="none"/>
              </w:rPr>
            </w:pPr>
          </w:p>
        </w:tc>
        <w:tc>
          <w:tcPr>
            <w:tcW w:w="789" w:type="pct"/>
            <w:vMerge w:val="continue"/>
            <w:tcBorders>
              <w:left w:val="single" w:color="auto" w:sz="4" w:space="0"/>
              <w:bottom w:val="single" w:color="auto" w:sz="4" w:space="0"/>
              <w:right w:val="single" w:color="auto" w:sz="4" w:space="0"/>
            </w:tcBorders>
            <w:noWrap w:val="0"/>
            <w:vAlign w:val="top"/>
          </w:tcPr>
          <w:p w14:paraId="5AF28877">
            <w:pPr>
              <w:spacing w:line="500" w:lineRule="exact"/>
              <w:jc w:val="left"/>
              <w:rPr>
                <w:szCs w:val="21"/>
                <w:highlight w:val="none"/>
              </w:rPr>
            </w:pPr>
          </w:p>
        </w:tc>
        <w:tc>
          <w:tcPr>
            <w:tcW w:w="431" w:type="pct"/>
            <w:vMerge w:val="continue"/>
            <w:tcBorders>
              <w:left w:val="single" w:color="auto" w:sz="4" w:space="0"/>
              <w:bottom w:val="single" w:color="auto" w:sz="4" w:space="0"/>
              <w:right w:val="single" w:color="auto" w:sz="4" w:space="0"/>
            </w:tcBorders>
            <w:noWrap w:val="0"/>
            <w:vAlign w:val="top"/>
          </w:tcPr>
          <w:p w14:paraId="4E27F40C">
            <w:pPr>
              <w:spacing w:line="500" w:lineRule="exact"/>
              <w:jc w:val="left"/>
              <w:rPr>
                <w:szCs w:val="21"/>
                <w:highlight w:val="none"/>
              </w:rPr>
            </w:pPr>
          </w:p>
        </w:tc>
        <w:tc>
          <w:tcPr>
            <w:tcW w:w="525" w:type="pct"/>
            <w:vMerge w:val="continue"/>
            <w:tcBorders>
              <w:left w:val="single" w:color="auto" w:sz="4" w:space="0"/>
              <w:bottom w:val="single" w:color="auto" w:sz="4" w:space="0"/>
              <w:right w:val="single" w:color="auto" w:sz="4" w:space="0"/>
            </w:tcBorders>
            <w:noWrap w:val="0"/>
            <w:vAlign w:val="top"/>
          </w:tcPr>
          <w:p w14:paraId="68372F5F">
            <w:pPr>
              <w:spacing w:line="500" w:lineRule="exact"/>
              <w:jc w:val="left"/>
              <w:rPr>
                <w:szCs w:val="21"/>
                <w:highlight w:val="none"/>
              </w:rPr>
            </w:pPr>
          </w:p>
        </w:tc>
        <w:tc>
          <w:tcPr>
            <w:tcW w:w="449" w:type="pct"/>
            <w:vMerge w:val="continue"/>
            <w:tcBorders>
              <w:left w:val="single" w:color="auto" w:sz="4" w:space="0"/>
              <w:bottom w:val="single" w:color="auto" w:sz="4" w:space="0"/>
              <w:right w:val="single" w:color="auto" w:sz="4" w:space="0"/>
            </w:tcBorders>
            <w:noWrap w:val="0"/>
            <w:vAlign w:val="top"/>
          </w:tcPr>
          <w:p w14:paraId="60D96F49">
            <w:pPr>
              <w:spacing w:line="500" w:lineRule="exact"/>
              <w:jc w:val="left"/>
              <w:rPr>
                <w:szCs w:val="21"/>
                <w:highlight w:val="none"/>
              </w:rPr>
            </w:pPr>
          </w:p>
        </w:tc>
        <w:tc>
          <w:tcPr>
            <w:tcW w:w="398" w:type="pct"/>
            <w:tcBorders>
              <w:top w:val="single" w:color="auto" w:sz="4" w:space="0"/>
              <w:left w:val="single" w:color="auto" w:sz="4" w:space="0"/>
              <w:bottom w:val="single" w:color="auto" w:sz="4" w:space="0"/>
              <w:right w:val="single" w:color="auto" w:sz="4" w:space="0"/>
            </w:tcBorders>
            <w:noWrap w:val="0"/>
            <w:vAlign w:val="center"/>
          </w:tcPr>
          <w:p w14:paraId="324BE7EC">
            <w:pPr>
              <w:jc w:val="center"/>
              <w:rPr>
                <w:rFonts w:hint="eastAsia" w:ascii="宋体" w:hAnsi="宋体"/>
                <w:highlight w:val="none"/>
              </w:rPr>
            </w:pPr>
            <w:r>
              <w:rPr>
                <w:rFonts w:hint="eastAsia" w:ascii="宋体" w:hAnsi="宋体"/>
                <w:highlight w:val="none"/>
              </w:rPr>
              <w:t>姓名</w:t>
            </w:r>
          </w:p>
        </w:tc>
        <w:tc>
          <w:tcPr>
            <w:tcW w:w="448" w:type="pct"/>
            <w:tcBorders>
              <w:top w:val="single" w:color="auto" w:sz="4" w:space="0"/>
              <w:left w:val="single" w:color="auto" w:sz="4" w:space="0"/>
              <w:bottom w:val="single" w:color="auto" w:sz="4" w:space="0"/>
              <w:right w:val="single" w:color="auto" w:sz="4" w:space="0"/>
            </w:tcBorders>
            <w:noWrap w:val="0"/>
            <w:vAlign w:val="center"/>
          </w:tcPr>
          <w:p w14:paraId="1424A16D">
            <w:pPr>
              <w:jc w:val="center"/>
              <w:rPr>
                <w:rFonts w:hint="eastAsia" w:ascii="宋体" w:hAnsi="宋体"/>
                <w:highlight w:val="none"/>
              </w:rPr>
            </w:pPr>
            <w:r>
              <w:rPr>
                <w:rFonts w:hint="eastAsia" w:ascii="宋体" w:hAnsi="宋体"/>
                <w:highlight w:val="none"/>
              </w:rPr>
              <w:t>证书名称</w:t>
            </w:r>
          </w:p>
        </w:tc>
        <w:tc>
          <w:tcPr>
            <w:tcW w:w="430" w:type="pct"/>
            <w:tcBorders>
              <w:top w:val="single" w:color="auto" w:sz="4" w:space="0"/>
              <w:left w:val="single" w:color="auto" w:sz="4" w:space="0"/>
              <w:bottom w:val="single" w:color="auto" w:sz="4" w:space="0"/>
              <w:right w:val="single" w:color="auto" w:sz="4" w:space="0"/>
            </w:tcBorders>
            <w:noWrap w:val="0"/>
            <w:vAlign w:val="center"/>
          </w:tcPr>
          <w:p w14:paraId="47702B10">
            <w:pPr>
              <w:jc w:val="center"/>
              <w:rPr>
                <w:rFonts w:hint="eastAsia" w:ascii="宋体" w:hAnsi="宋体"/>
                <w:highlight w:val="none"/>
              </w:rPr>
            </w:pPr>
            <w:r>
              <w:rPr>
                <w:rFonts w:hint="eastAsia" w:ascii="宋体" w:hAnsi="宋体"/>
                <w:highlight w:val="none"/>
              </w:rPr>
              <w:t>证书编号</w:t>
            </w:r>
          </w:p>
        </w:tc>
        <w:tc>
          <w:tcPr>
            <w:tcW w:w="621" w:type="pct"/>
            <w:vMerge w:val="continue"/>
            <w:tcBorders>
              <w:left w:val="single" w:color="auto" w:sz="4" w:space="0"/>
              <w:bottom w:val="single" w:color="auto" w:sz="4" w:space="0"/>
              <w:right w:val="single" w:color="auto" w:sz="4" w:space="0"/>
            </w:tcBorders>
            <w:noWrap w:val="0"/>
            <w:vAlign w:val="top"/>
          </w:tcPr>
          <w:p w14:paraId="3871E832">
            <w:pPr>
              <w:spacing w:line="500" w:lineRule="exact"/>
              <w:jc w:val="left"/>
              <w:rPr>
                <w:szCs w:val="21"/>
                <w:highlight w:val="none"/>
              </w:rPr>
            </w:pPr>
          </w:p>
        </w:tc>
        <w:tc>
          <w:tcPr>
            <w:tcW w:w="621" w:type="pct"/>
            <w:vMerge w:val="continue"/>
            <w:tcBorders>
              <w:left w:val="single" w:color="auto" w:sz="4" w:space="0"/>
              <w:bottom w:val="single" w:color="auto" w:sz="4" w:space="0"/>
              <w:right w:val="single" w:color="auto" w:sz="4" w:space="0"/>
            </w:tcBorders>
            <w:noWrap w:val="0"/>
            <w:vAlign w:val="top"/>
          </w:tcPr>
          <w:p w14:paraId="5FEBAF96">
            <w:pPr>
              <w:spacing w:line="500" w:lineRule="exact"/>
              <w:jc w:val="left"/>
              <w:rPr>
                <w:szCs w:val="21"/>
                <w:highlight w:val="none"/>
              </w:rPr>
            </w:pPr>
          </w:p>
        </w:tc>
      </w:tr>
      <w:tr w14:paraId="69328A7D">
        <w:tblPrEx>
          <w:tblCellMar>
            <w:top w:w="0" w:type="dxa"/>
            <w:left w:w="108" w:type="dxa"/>
            <w:bottom w:w="0" w:type="dxa"/>
            <w:right w:w="108" w:type="dxa"/>
          </w:tblCellMar>
        </w:tblPrEx>
        <w:trPr>
          <w:trHeight w:val="467" w:hRule="atLeast"/>
        </w:trPr>
        <w:tc>
          <w:tcPr>
            <w:tcW w:w="287" w:type="pct"/>
            <w:tcBorders>
              <w:top w:val="single" w:color="auto" w:sz="4" w:space="0"/>
              <w:left w:val="single" w:color="auto" w:sz="4" w:space="0"/>
              <w:bottom w:val="single" w:color="auto" w:sz="4" w:space="0"/>
              <w:right w:val="single" w:color="auto" w:sz="4" w:space="0"/>
            </w:tcBorders>
            <w:noWrap w:val="0"/>
            <w:vAlign w:val="top"/>
          </w:tcPr>
          <w:p w14:paraId="2508E11C">
            <w:pPr>
              <w:spacing w:line="500" w:lineRule="exact"/>
              <w:jc w:val="left"/>
              <w:rPr>
                <w:szCs w:val="21"/>
                <w:highlight w:val="none"/>
              </w:rPr>
            </w:pPr>
          </w:p>
        </w:tc>
        <w:tc>
          <w:tcPr>
            <w:tcW w:w="789" w:type="pct"/>
            <w:tcBorders>
              <w:top w:val="single" w:color="auto" w:sz="4" w:space="0"/>
              <w:left w:val="single" w:color="auto" w:sz="4" w:space="0"/>
              <w:bottom w:val="single" w:color="auto" w:sz="4" w:space="0"/>
              <w:right w:val="single" w:color="auto" w:sz="4" w:space="0"/>
            </w:tcBorders>
            <w:noWrap w:val="0"/>
            <w:vAlign w:val="top"/>
          </w:tcPr>
          <w:p w14:paraId="3F6F8EB5">
            <w:pPr>
              <w:spacing w:line="500" w:lineRule="exact"/>
              <w:jc w:val="left"/>
              <w:rPr>
                <w:szCs w:val="21"/>
                <w:highlight w:val="none"/>
              </w:rPr>
            </w:pPr>
          </w:p>
        </w:tc>
        <w:tc>
          <w:tcPr>
            <w:tcW w:w="431" w:type="pct"/>
            <w:tcBorders>
              <w:top w:val="single" w:color="auto" w:sz="4" w:space="0"/>
              <w:left w:val="single" w:color="auto" w:sz="4" w:space="0"/>
              <w:bottom w:val="single" w:color="auto" w:sz="4" w:space="0"/>
              <w:right w:val="single" w:color="auto" w:sz="4" w:space="0"/>
            </w:tcBorders>
            <w:noWrap w:val="0"/>
            <w:vAlign w:val="top"/>
          </w:tcPr>
          <w:p w14:paraId="78B24DEE">
            <w:pPr>
              <w:spacing w:line="500" w:lineRule="exact"/>
              <w:jc w:val="left"/>
              <w:rPr>
                <w:szCs w:val="21"/>
                <w:highlight w:val="none"/>
              </w:rPr>
            </w:pPr>
          </w:p>
        </w:tc>
        <w:tc>
          <w:tcPr>
            <w:tcW w:w="525" w:type="pct"/>
            <w:tcBorders>
              <w:top w:val="single" w:color="auto" w:sz="4" w:space="0"/>
              <w:left w:val="single" w:color="auto" w:sz="4" w:space="0"/>
              <w:bottom w:val="single" w:color="auto" w:sz="4" w:space="0"/>
              <w:right w:val="single" w:color="auto" w:sz="4" w:space="0"/>
            </w:tcBorders>
            <w:noWrap w:val="0"/>
            <w:vAlign w:val="top"/>
          </w:tcPr>
          <w:p w14:paraId="64E44C9A">
            <w:pPr>
              <w:spacing w:line="500" w:lineRule="exact"/>
              <w:jc w:val="left"/>
              <w:rPr>
                <w:szCs w:val="21"/>
                <w:highlight w:val="none"/>
              </w:rPr>
            </w:pPr>
          </w:p>
        </w:tc>
        <w:tc>
          <w:tcPr>
            <w:tcW w:w="449" w:type="pct"/>
            <w:tcBorders>
              <w:top w:val="single" w:color="auto" w:sz="4" w:space="0"/>
              <w:left w:val="single" w:color="auto" w:sz="4" w:space="0"/>
              <w:bottom w:val="single" w:color="auto" w:sz="4" w:space="0"/>
              <w:right w:val="single" w:color="auto" w:sz="4" w:space="0"/>
            </w:tcBorders>
            <w:noWrap w:val="0"/>
            <w:vAlign w:val="top"/>
          </w:tcPr>
          <w:p w14:paraId="3DA7B6B0">
            <w:pPr>
              <w:spacing w:line="500" w:lineRule="exact"/>
              <w:jc w:val="left"/>
              <w:rPr>
                <w:szCs w:val="21"/>
                <w:highlight w:val="none"/>
              </w:rPr>
            </w:pPr>
          </w:p>
        </w:tc>
        <w:tc>
          <w:tcPr>
            <w:tcW w:w="398" w:type="pct"/>
            <w:tcBorders>
              <w:top w:val="single" w:color="auto" w:sz="4" w:space="0"/>
              <w:left w:val="single" w:color="auto" w:sz="4" w:space="0"/>
              <w:bottom w:val="single" w:color="auto" w:sz="4" w:space="0"/>
              <w:right w:val="single" w:color="auto" w:sz="4" w:space="0"/>
            </w:tcBorders>
            <w:noWrap w:val="0"/>
            <w:vAlign w:val="top"/>
          </w:tcPr>
          <w:p w14:paraId="3F157241">
            <w:pPr>
              <w:spacing w:line="500" w:lineRule="exact"/>
              <w:jc w:val="left"/>
              <w:rPr>
                <w:szCs w:val="21"/>
                <w:highlight w:val="none"/>
              </w:rPr>
            </w:pPr>
          </w:p>
        </w:tc>
        <w:tc>
          <w:tcPr>
            <w:tcW w:w="448" w:type="pct"/>
            <w:tcBorders>
              <w:top w:val="single" w:color="auto" w:sz="4" w:space="0"/>
              <w:left w:val="single" w:color="auto" w:sz="4" w:space="0"/>
              <w:bottom w:val="single" w:color="auto" w:sz="4" w:space="0"/>
              <w:right w:val="single" w:color="auto" w:sz="4" w:space="0"/>
            </w:tcBorders>
            <w:noWrap w:val="0"/>
            <w:vAlign w:val="top"/>
          </w:tcPr>
          <w:p w14:paraId="449CB97F">
            <w:pPr>
              <w:spacing w:line="500" w:lineRule="exact"/>
              <w:jc w:val="left"/>
              <w:rPr>
                <w:szCs w:val="21"/>
                <w:highlight w:val="none"/>
              </w:rPr>
            </w:pPr>
          </w:p>
        </w:tc>
        <w:tc>
          <w:tcPr>
            <w:tcW w:w="430" w:type="pct"/>
            <w:tcBorders>
              <w:top w:val="single" w:color="auto" w:sz="4" w:space="0"/>
              <w:left w:val="single" w:color="auto" w:sz="4" w:space="0"/>
              <w:bottom w:val="single" w:color="auto" w:sz="4" w:space="0"/>
              <w:right w:val="single" w:color="auto" w:sz="4" w:space="0"/>
            </w:tcBorders>
            <w:noWrap w:val="0"/>
            <w:vAlign w:val="top"/>
          </w:tcPr>
          <w:p w14:paraId="634F8C2B">
            <w:pPr>
              <w:spacing w:line="500" w:lineRule="exact"/>
              <w:jc w:val="left"/>
              <w:rPr>
                <w:szCs w:val="21"/>
                <w:highlight w:val="none"/>
              </w:rPr>
            </w:pPr>
          </w:p>
        </w:tc>
        <w:tc>
          <w:tcPr>
            <w:tcW w:w="621" w:type="pct"/>
            <w:tcBorders>
              <w:top w:val="single" w:color="auto" w:sz="4" w:space="0"/>
              <w:left w:val="single" w:color="auto" w:sz="4" w:space="0"/>
              <w:bottom w:val="single" w:color="auto" w:sz="4" w:space="0"/>
              <w:right w:val="single" w:color="auto" w:sz="4" w:space="0"/>
            </w:tcBorders>
            <w:noWrap w:val="0"/>
            <w:vAlign w:val="top"/>
          </w:tcPr>
          <w:p w14:paraId="3B2C4A91">
            <w:pPr>
              <w:spacing w:line="500" w:lineRule="exact"/>
              <w:jc w:val="left"/>
              <w:rPr>
                <w:szCs w:val="21"/>
                <w:highlight w:val="none"/>
              </w:rPr>
            </w:pPr>
          </w:p>
        </w:tc>
        <w:tc>
          <w:tcPr>
            <w:tcW w:w="621" w:type="pct"/>
            <w:tcBorders>
              <w:top w:val="single" w:color="auto" w:sz="4" w:space="0"/>
              <w:left w:val="single" w:color="auto" w:sz="4" w:space="0"/>
              <w:bottom w:val="single" w:color="auto" w:sz="4" w:space="0"/>
              <w:right w:val="single" w:color="auto" w:sz="4" w:space="0"/>
            </w:tcBorders>
            <w:noWrap w:val="0"/>
            <w:vAlign w:val="top"/>
          </w:tcPr>
          <w:p w14:paraId="346E3B85">
            <w:pPr>
              <w:spacing w:line="500" w:lineRule="exact"/>
              <w:jc w:val="left"/>
              <w:rPr>
                <w:szCs w:val="21"/>
                <w:highlight w:val="none"/>
              </w:rPr>
            </w:pPr>
          </w:p>
        </w:tc>
      </w:tr>
      <w:tr w14:paraId="46E46881">
        <w:tblPrEx>
          <w:tblCellMar>
            <w:top w:w="0" w:type="dxa"/>
            <w:left w:w="108" w:type="dxa"/>
            <w:bottom w:w="0" w:type="dxa"/>
            <w:right w:w="108" w:type="dxa"/>
          </w:tblCellMar>
        </w:tblPrEx>
        <w:trPr>
          <w:trHeight w:val="483" w:hRule="atLeast"/>
        </w:trPr>
        <w:tc>
          <w:tcPr>
            <w:tcW w:w="287" w:type="pct"/>
            <w:tcBorders>
              <w:top w:val="single" w:color="auto" w:sz="4" w:space="0"/>
              <w:left w:val="single" w:color="auto" w:sz="4" w:space="0"/>
              <w:bottom w:val="single" w:color="auto" w:sz="4" w:space="0"/>
              <w:right w:val="single" w:color="auto" w:sz="4" w:space="0"/>
            </w:tcBorders>
            <w:noWrap w:val="0"/>
            <w:vAlign w:val="top"/>
          </w:tcPr>
          <w:p w14:paraId="4268A646">
            <w:pPr>
              <w:spacing w:line="500" w:lineRule="exact"/>
              <w:jc w:val="left"/>
              <w:rPr>
                <w:szCs w:val="21"/>
                <w:highlight w:val="none"/>
              </w:rPr>
            </w:pPr>
          </w:p>
        </w:tc>
        <w:tc>
          <w:tcPr>
            <w:tcW w:w="789" w:type="pct"/>
            <w:tcBorders>
              <w:top w:val="single" w:color="auto" w:sz="4" w:space="0"/>
              <w:left w:val="single" w:color="auto" w:sz="4" w:space="0"/>
              <w:bottom w:val="single" w:color="auto" w:sz="4" w:space="0"/>
              <w:right w:val="single" w:color="auto" w:sz="4" w:space="0"/>
            </w:tcBorders>
            <w:noWrap w:val="0"/>
            <w:vAlign w:val="top"/>
          </w:tcPr>
          <w:p w14:paraId="4F250767">
            <w:pPr>
              <w:spacing w:line="500" w:lineRule="exact"/>
              <w:jc w:val="left"/>
              <w:rPr>
                <w:szCs w:val="21"/>
                <w:highlight w:val="none"/>
              </w:rPr>
            </w:pPr>
          </w:p>
        </w:tc>
        <w:tc>
          <w:tcPr>
            <w:tcW w:w="431" w:type="pct"/>
            <w:tcBorders>
              <w:top w:val="single" w:color="auto" w:sz="4" w:space="0"/>
              <w:left w:val="single" w:color="auto" w:sz="4" w:space="0"/>
              <w:bottom w:val="single" w:color="auto" w:sz="4" w:space="0"/>
              <w:right w:val="single" w:color="auto" w:sz="4" w:space="0"/>
            </w:tcBorders>
            <w:noWrap w:val="0"/>
            <w:vAlign w:val="top"/>
          </w:tcPr>
          <w:p w14:paraId="650AC117">
            <w:pPr>
              <w:spacing w:line="500" w:lineRule="exact"/>
              <w:jc w:val="left"/>
              <w:rPr>
                <w:szCs w:val="21"/>
                <w:highlight w:val="none"/>
              </w:rPr>
            </w:pPr>
          </w:p>
        </w:tc>
        <w:tc>
          <w:tcPr>
            <w:tcW w:w="525" w:type="pct"/>
            <w:tcBorders>
              <w:top w:val="single" w:color="auto" w:sz="4" w:space="0"/>
              <w:left w:val="single" w:color="auto" w:sz="4" w:space="0"/>
              <w:bottom w:val="single" w:color="auto" w:sz="4" w:space="0"/>
              <w:right w:val="single" w:color="auto" w:sz="4" w:space="0"/>
            </w:tcBorders>
            <w:noWrap w:val="0"/>
            <w:vAlign w:val="top"/>
          </w:tcPr>
          <w:p w14:paraId="38B5F88A">
            <w:pPr>
              <w:spacing w:line="500" w:lineRule="exact"/>
              <w:jc w:val="left"/>
              <w:rPr>
                <w:szCs w:val="21"/>
                <w:highlight w:val="none"/>
              </w:rPr>
            </w:pPr>
          </w:p>
        </w:tc>
        <w:tc>
          <w:tcPr>
            <w:tcW w:w="449" w:type="pct"/>
            <w:tcBorders>
              <w:top w:val="single" w:color="auto" w:sz="4" w:space="0"/>
              <w:left w:val="single" w:color="auto" w:sz="4" w:space="0"/>
              <w:bottom w:val="single" w:color="auto" w:sz="4" w:space="0"/>
              <w:right w:val="single" w:color="auto" w:sz="4" w:space="0"/>
            </w:tcBorders>
            <w:noWrap w:val="0"/>
            <w:vAlign w:val="top"/>
          </w:tcPr>
          <w:p w14:paraId="488571A8">
            <w:pPr>
              <w:spacing w:line="500" w:lineRule="exact"/>
              <w:jc w:val="left"/>
              <w:rPr>
                <w:szCs w:val="21"/>
                <w:highlight w:val="none"/>
              </w:rPr>
            </w:pPr>
          </w:p>
        </w:tc>
        <w:tc>
          <w:tcPr>
            <w:tcW w:w="398" w:type="pct"/>
            <w:tcBorders>
              <w:top w:val="single" w:color="auto" w:sz="4" w:space="0"/>
              <w:left w:val="single" w:color="auto" w:sz="4" w:space="0"/>
              <w:bottom w:val="single" w:color="auto" w:sz="4" w:space="0"/>
              <w:right w:val="single" w:color="auto" w:sz="4" w:space="0"/>
            </w:tcBorders>
            <w:noWrap w:val="0"/>
            <w:vAlign w:val="top"/>
          </w:tcPr>
          <w:p w14:paraId="308C4EB4">
            <w:pPr>
              <w:spacing w:line="500" w:lineRule="exact"/>
              <w:jc w:val="left"/>
              <w:rPr>
                <w:szCs w:val="21"/>
                <w:highlight w:val="none"/>
              </w:rPr>
            </w:pPr>
          </w:p>
        </w:tc>
        <w:tc>
          <w:tcPr>
            <w:tcW w:w="448" w:type="pct"/>
            <w:tcBorders>
              <w:top w:val="single" w:color="auto" w:sz="4" w:space="0"/>
              <w:left w:val="single" w:color="auto" w:sz="4" w:space="0"/>
              <w:bottom w:val="single" w:color="auto" w:sz="4" w:space="0"/>
              <w:right w:val="single" w:color="auto" w:sz="4" w:space="0"/>
            </w:tcBorders>
            <w:noWrap w:val="0"/>
            <w:vAlign w:val="top"/>
          </w:tcPr>
          <w:p w14:paraId="27A5FC72">
            <w:pPr>
              <w:spacing w:line="500" w:lineRule="exact"/>
              <w:jc w:val="left"/>
              <w:rPr>
                <w:szCs w:val="21"/>
                <w:highlight w:val="none"/>
              </w:rPr>
            </w:pPr>
          </w:p>
        </w:tc>
        <w:tc>
          <w:tcPr>
            <w:tcW w:w="430" w:type="pct"/>
            <w:tcBorders>
              <w:top w:val="single" w:color="auto" w:sz="4" w:space="0"/>
              <w:left w:val="single" w:color="auto" w:sz="4" w:space="0"/>
              <w:bottom w:val="single" w:color="auto" w:sz="4" w:space="0"/>
              <w:right w:val="single" w:color="auto" w:sz="4" w:space="0"/>
            </w:tcBorders>
            <w:noWrap w:val="0"/>
            <w:vAlign w:val="top"/>
          </w:tcPr>
          <w:p w14:paraId="788014AB">
            <w:pPr>
              <w:spacing w:line="500" w:lineRule="exact"/>
              <w:jc w:val="left"/>
              <w:rPr>
                <w:szCs w:val="21"/>
                <w:highlight w:val="none"/>
              </w:rPr>
            </w:pPr>
          </w:p>
        </w:tc>
        <w:tc>
          <w:tcPr>
            <w:tcW w:w="621" w:type="pct"/>
            <w:tcBorders>
              <w:top w:val="single" w:color="auto" w:sz="4" w:space="0"/>
              <w:left w:val="single" w:color="auto" w:sz="4" w:space="0"/>
              <w:bottom w:val="single" w:color="auto" w:sz="4" w:space="0"/>
              <w:right w:val="single" w:color="auto" w:sz="4" w:space="0"/>
            </w:tcBorders>
            <w:noWrap w:val="0"/>
            <w:vAlign w:val="top"/>
          </w:tcPr>
          <w:p w14:paraId="255ABAEE">
            <w:pPr>
              <w:spacing w:line="500" w:lineRule="exact"/>
              <w:jc w:val="left"/>
              <w:rPr>
                <w:szCs w:val="21"/>
                <w:highlight w:val="none"/>
              </w:rPr>
            </w:pPr>
          </w:p>
        </w:tc>
        <w:tc>
          <w:tcPr>
            <w:tcW w:w="621" w:type="pct"/>
            <w:tcBorders>
              <w:top w:val="single" w:color="auto" w:sz="4" w:space="0"/>
              <w:left w:val="single" w:color="auto" w:sz="4" w:space="0"/>
              <w:bottom w:val="single" w:color="auto" w:sz="4" w:space="0"/>
              <w:right w:val="single" w:color="auto" w:sz="4" w:space="0"/>
            </w:tcBorders>
            <w:noWrap w:val="0"/>
            <w:vAlign w:val="top"/>
          </w:tcPr>
          <w:p w14:paraId="4D053128">
            <w:pPr>
              <w:spacing w:line="500" w:lineRule="exact"/>
              <w:jc w:val="left"/>
              <w:rPr>
                <w:szCs w:val="21"/>
                <w:highlight w:val="none"/>
              </w:rPr>
            </w:pPr>
          </w:p>
        </w:tc>
      </w:tr>
      <w:tr w14:paraId="5C8D83DB">
        <w:tblPrEx>
          <w:tblCellMar>
            <w:top w:w="0" w:type="dxa"/>
            <w:left w:w="108" w:type="dxa"/>
            <w:bottom w:w="0" w:type="dxa"/>
            <w:right w:w="108" w:type="dxa"/>
          </w:tblCellMar>
        </w:tblPrEx>
        <w:trPr>
          <w:trHeight w:val="467" w:hRule="atLeast"/>
        </w:trPr>
        <w:tc>
          <w:tcPr>
            <w:tcW w:w="287" w:type="pct"/>
            <w:tcBorders>
              <w:top w:val="single" w:color="auto" w:sz="4" w:space="0"/>
              <w:left w:val="single" w:color="auto" w:sz="4" w:space="0"/>
              <w:bottom w:val="single" w:color="auto" w:sz="4" w:space="0"/>
              <w:right w:val="single" w:color="auto" w:sz="4" w:space="0"/>
            </w:tcBorders>
            <w:noWrap w:val="0"/>
            <w:vAlign w:val="top"/>
          </w:tcPr>
          <w:p w14:paraId="2ADD028D">
            <w:pPr>
              <w:spacing w:line="500" w:lineRule="exact"/>
              <w:jc w:val="left"/>
              <w:rPr>
                <w:szCs w:val="21"/>
                <w:highlight w:val="none"/>
              </w:rPr>
            </w:pPr>
          </w:p>
        </w:tc>
        <w:tc>
          <w:tcPr>
            <w:tcW w:w="789" w:type="pct"/>
            <w:tcBorders>
              <w:top w:val="single" w:color="auto" w:sz="4" w:space="0"/>
              <w:left w:val="single" w:color="auto" w:sz="4" w:space="0"/>
              <w:bottom w:val="single" w:color="auto" w:sz="4" w:space="0"/>
              <w:right w:val="single" w:color="auto" w:sz="4" w:space="0"/>
            </w:tcBorders>
            <w:noWrap w:val="0"/>
            <w:vAlign w:val="top"/>
          </w:tcPr>
          <w:p w14:paraId="252661F4">
            <w:pPr>
              <w:spacing w:line="500" w:lineRule="exact"/>
              <w:jc w:val="left"/>
              <w:rPr>
                <w:szCs w:val="21"/>
                <w:highlight w:val="none"/>
              </w:rPr>
            </w:pPr>
          </w:p>
        </w:tc>
        <w:tc>
          <w:tcPr>
            <w:tcW w:w="431" w:type="pct"/>
            <w:tcBorders>
              <w:top w:val="single" w:color="auto" w:sz="4" w:space="0"/>
              <w:left w:val="single" w:color="auto" w:sz="4" w:space="0"/>
              <w:bottom w:val="single" w:color="auto" w:sz="4" w:space="0"/>
              <w:right w:val="single" w:color="auto" w:sz="4" w:space="0"/>
            </w:tcBorders>
            <w:noWrap w:val="0"/>
            <w:vAlign w:val="top"/>
          </w:tcPr>
          <w:p w14:paraId="7479E430">
            <w:pPr>
              <w:spacing w:line="500" w:lineRule="exact"/>
              <w:jc w:val="left"/>
              <w:rPr>
                <w:szCs w:val="21"/>
                <w:highlight w:val="none"/>
              </w:rPr>
            </w:pPr>
          </w:p>
        </w:tc>
        <w:tc>
          <w:tcPr>
            <w:tcW w:w="525" w:type="pct"/>
            <w:tcBorders>
              <w:top w:val="single" w:color="auto" w:sz="4" w:space="0"/>
              <w:left w:val="single" w:color="auto" w:sz="4" w:space="0"/>
              <w:bottom w:val="single" w:color="auto" w:sz="4" w:space="0"/>
              <w:right w:val="single" w:color="auto" w:sz="4" w:space="0"/>
            </w:tcBorders>
            <w:noWrap w:val="0"/>
            <w:vAlign w:val="top"/>
          </w:tcPr>
          <w:p w14:paraId="191F9C2A">
            <w:pPr>
              <w:spacing w:line="500" w:lineRule="exact"/>
              <w:jc w:val="left"/>
              <w:rPr>
                <w:szCs w:val="21"/>
                <w:highlight w:val="none"/>
              </w:rPr>
            </w:pPr>
          </w:p>
        </w:tc>
        <w:tc>
          <w:tcPr>
            <w:tcW w:w="449" w:type="pct"/>
            <w:tcBorders>
              <w:top w:val="single" w:color="auto" w:sz="4" w:space="0"/>
              <w:left w:val="single" w:color="auto" w:sz="4" w:space="0"/>
              <w:bottom w:val="single" w:color="auto" w:sz="4" w:space="0"/>
              <w:right w:val="single" w:color="auto" w:sz="4" w:space="0"/>
            </w:tcBorders>
            <w:noWrap w:val="0"/>
            <w:vAlign w:val="top"/>
          </w:tcPr>
          <w:p w14:paraId="3DEE3704">
            <w:pPr>
              <w:spacing w:line="500" w:lineRule="exact"/>
              <w:jc w:val="left"/>
              <w:rPr>
                <w:szCs w:val="21"/>
                <w:highlight w:val="none"/>
              </w:rPr>
            </w:pPr>
          </w:p>
        </w:tc>
        <w:tc>
          <w:tcPr>
            <w:tcW w:w="398" w:type="pct"/>
            <w:tcBorders>
              <w:top w:val="single" w:color="auto" w:sz="4" w:space="0"/>
              <w:left w:val="single" w:color="auto" w:sz="4" w:space="0"/>
              <w:bottom w:val="single" w:color="auto" w:sz="4" w:space="0"/>
              <w:right w:val="single" w:color="auto" w:sz="4" w:space="0"/>
            </w:tcBorders>
            <w:noWrap w:val="0"/>
            <w:vAlign w:val="top"/>
          </w:tcPr>
          <w:p w14:paraId="19E4D9D6">
            <w:pPr>
              <w:spacing w:line="500" w:lineRule="exact"/>
              <w:jc w:val="left"/>
              <w:rPr>
                <w:szCs w:val="21"/>
                <w:highlight w:val="none"/>
              </w:rPr>
            </w:pPr>
          </w:p>
        </w:tc>
        <w:tc>
          <w:tcPr>
            <w:tcW w:w="448" w:type="pct"/>
            <w:tcBorders>
              <w:top w:val="single" w:color="auto" w:sz="4" w:space="0"/>
              <w:left w:val="single" w:color="auto" w:sz="4" w:space="0"/>
              <w:bottom w:val="single" w:color="auto" w:sz="4" w:space="0"/>
              <w:right w:val="single" w:color="auto" w:sz="4" w:space="0"/>
            </w:tcBorders>
            <w:noWrap w:val="0"/>
            <w:vAlign w:val="top"/>
          </w:tcPr>
          <w:p w14:paraId="2EED4F43">
            <w:pPr>
              <w:spacing w:line="500" w:lineRule="exact"/>
              <w:jc w:val="left"/>
              <w:rPr>
                <w:szCs w:val="21"/>
                <w:highlight w:val="none"/>
              </w:rPr>
            </w:pPr>
          </w:p>
        </w:tc>
        <w:tc>
          <w:tcPr>
            <w:tcW w:w="430" w:type="pct"/>
            <w:tcBorders>
              <w:top w:val="single" w:color="auto" w:sz="4" w:space="0"/>
              <w:left w:val="single" w:color="auto" w:sz="4" w:space="0"/>
              <w:bottom w:val="single" w:color="auto" w:sz="4" w:space="0"/>
              <w:right w:val="single" w:color="auto" w:sz="4" w:space="0"/>
            </w:tcBorders>
            <w:noWrap w:val="0"/>
            <w:vAlign w:val="top"/>
          </w:tcPr>
          <w:p w14:paraId="518FC42E">
            <w:pPr>
              <w:spacing w:line="500" w:lineRule="exact"/>
              <w:jc w:val="left"/>
              <w:rPr>
                <w:szCs w:val="21"/>
                <w:highlight w:val="none"/>
              </w:rPr>
            </w:pPr>
          </w:p>
        </w:tc>
        <w:tc>
          <w:tcPr>
            <w:tcW w:w="621" w:type="pct"/>
            <w:tcBorders>
              <w:top w:val="single" w:color="auto" w:sz="4" w:space="0"/>
              <w:left w:val="single" w:color="auto" w:sz="4" w:space="0"/>
              <w:bottom w:val="single" w:color="auto" w:sz="4" w:space="0"/>
              <w:right w:val="single" w:color="auto" w:sz="4" w:space="0"/>
            </w:tcBorders>
            <w:noWrap w:val="0"/>
            <w:vAlign w:val="top"/>
          </w:tcPr>
          <w:p w14:paraId="0C1DB490">
            <w:pPr>
              <w:spacing w:line="500" w:lineRule="exact"/>
              <w:jc w:val="left"/>
              <w:rPr>
                <w:szCs w:val="21"/>
                <w:highlight w:val="none"/>
              </w:rPr>
            </w:pPr>
          </w:p>
        </w:tc>
        <w:tc>
          <w:tcPr>
            <w:tcW w:w="621" w:type="pct"/>
            <w:tcBorders>
              <w:top w:val="single" w:color="auto" w:sz="4" w:space="0"/>
              <w:left w:val="single" w:color="auto" w:sz="4" w:space="0"/>
              <w:bottom w:val="single" w:color="auto" w:sz="4" w:space="0"/>
              <w:right w:val="single" w:color="auto" w:sz="4" w:space="0"/>
            </w:tcBorders>
            <w:noWrap w:val="0"/>
            <w:vAlign w:val="top"/>
          </w:tcPr>
          <w:p w14:paraId="0C740F32">
            <w:pPr>
              <w:spacing w:line="500" w:lineRule="exact"/>
              <w:jc w:val="left"/>
              <w:rPr>
                <w:szCs w:val="21"/>
                <w:highlight w:val="none"/>
              </w:rPr>
            </w:pPr>
          </w:p>
        </w:tc>
      </w:tr>
      <w:tr w14:paraId="19B47384">
        <w:tblPrEx>
          <w:tblCellMar>
            <w:top w:w="0" w:type="dxa"/>
            <w:left w:w="108" w:type="dxa"/>
            <w:bottom w:w="0" w:type="dxa"/>
            <w:right w:w="108" w:type="dxa"/>
          </w:tblCellMar>
        </w:tblPrEx>
        <w:trPr>
          <w:trHeight w:val="467" w:hRule="atLeast"/>
        </w:trPr>
        <w:tc>
          <w:tcPr>
            <w:tcW w:w="287" w:type="pct"/>
            <w:tcBorders>
              <w:top w:val="single" w:color="auto" w:sz="4" w:space="0"/>
              <w:left w:val="single" w:color="auto" w:sz="4" w:space="0"/>
              <w:bottom w:val="single" w:color="auto" w:sz="4" w:space="0"/>
              <w:right w:val="single" w:color="auto" w:sz="4" w:space="0"/>
            </w:tcBorders>
            <w:noWrap w:val="0"/>
            <w:vAlign w:val="top"/>
          </w:tcPr>
          <w:p w14:paraId="1F0C25CE">
            <w:pPr>
              <w:spacing w:line="500" w:lineRule="exact"/>
              <w:jc w:val="left"/>
              <w:rPr>
                <w:szCs w:val="21"/>
                <w:highlight w:val="none"/>
              </w:rPr>
            </w:pPr>
          </w:p>
        </w:tc>
        <w:tc>
          <w:tcPr>
            <w:tcW w:w="789" w:type="pct"/>
            <w:tcBorders>
              <w:top w:val="single" w:color="auto" w:sz="4" w:space="0"/>
              <w:left w:val="single" w:color="auto" w:sz="4" w:space="0"/>
              <w:bottom w:val="single" w:color="auto" w:sz="4" w:space="0"/>
              <w:right w:val="single" w:color="auto" w:sz="4" w:space="0"/>
            </w:tcBorders>
            <w:noWrap w:val="0"/>
            <w:vAlign w:val="top"/>
          </w:tcPr>
          <w:p w14:paraId="209A311D">
            <w:pPr>
              <w:spacing w:line="500" w:lineRule="exact"/>
              <w:jc w:val="left"/>
              <w:rPr>
                <w:szCs w:val="21"/>
                <w:highlight w:val="none"/>
              </w:rPr>
            </w:pPr>
          </w:p>
        </w:tc>
        <w:tc>
          <w:tcPr>
            <w:tcW w:w="431" w:type="pct"/>
            <w:tcBorders>
              <w:top w:val="single" w:color="auto" w:sz="4" w:space="0"/>
              <w:left w:val="single" w:color="auto" w:sz="4" w:space="0"/>
              <w:bottom w:val="single" w:color="auto" w:sz="4" w:space="0"/>
              <w:right w:val="single" w:color="auto" w:sz="4" w:space="0"/>
            </w:tcBorders>
            <w:noWrap w:val="0"/>
            <w:vAlign w:val="top"/>
          </w:tcPr>
          <w:p w14:paraId="23FB2D73">
            <w:pPr>
              <w:spacing w:line="500" w:lineRule="exact"/>
              <w:jc w:val="left"/>
              <w:rPr>
                <w:szCs w:val="21"/>
                <w:highlight w:val="none"/>
              </w:rPr>
            </w:pPr>
          </w:p>
        </w:tc>
        <w:tc>
          <w:tcPr>
            <w:tcW w:w="525" w:type="pct"/>
            <w:tcBorders>
              <w:top w:val="single" w:color="auto" w:sz="4" w:space="0"/>
              <w:left w:val="single" w:color="auto" w:sz="4" w:space="0"/>
              <w:bottom w:val="single" w:color="auto" w:sz="4" w:space="0"/>
              <w:right w:val="single" w:color="auto" w:sz="4" w:space="0"/>
            </w:tcBorders>
            <w:noWrap w:val="0"/>
            <w:vAlign w:val="top"/>
          </w:tcPr>
          <w:p w14:paraId="3F303449">
            <w:pPr>
              <w:spacing w:line="500" w:lineRule="exact"/>
              <w:jc w:val="left"/>
              <w:rPr>
                <w:szCs w:val="21"/>
                <w:highlight w:val="none"/>
              </w:rPr>
            </w:pPr>
          </w:p>
        </w:tc>
        <w:tc>
          <w:tcPr>
            <w:tcW w:w="449" w:type="pct"/>
            <w:tcBorders>
              <w:top w:val="single" w:color="auto" w:sz="4" w:space="0"/>
              <w:left w:val="single" w:color="auto" w:sz="4" w:space="0"/>
              <w:bottom w:val="single" w:color="auto" w:sz="4" w:space="0"/>
              <w:right w:val="single" w:color="auto" w:sz="4" w:space="0"/>
            </w:tcBorders>
            <w:noWrap w:val="0"/>
            <w:vAlign w:val="top"/>
          </w:tcPr>
          <w:p w14:paraId="720CCE81">
            <w:pPr>
              <w:spacing w:line="500" w:lineRule="exact"/>
              <w:jc w:val="left"/>
              <w:rPr>
                <w:szCs w:val="21"/>
                <w:highlight w:val="none"/>
              </w:rPr>
            </w:pPr>
          </w:p>
        </w:tc>
        <w:tc>
          <w:tcPr>
            <w:tcW w:w="398" w:type="pct"/>
            <w:tcBorders>
              <w:top w:val="single" w:color="auto" w:sz="4" w:space="0"/>
              <w:left w:val="single" w:color="auto" w:sz="4" w:space="0"/>
              <w:bottom w:val="single" w:color="auto" w:sz="4" w:space="0"/>
              <w:right w:val="single" w:color="auto" w:sz="4" w:space="0"/>
            </w:tcBorders>
            <w:noWrap w:val="0"/>
            <w:vAlign w:val="top"/>
          </w:tcPr>
          <w:p w14:paraId="60FD4FFB">
            <w:pPr>
              <w:spacing w:line="500" w:lineRule="exact"/>
              <w:jc w:val="left"/>
              <w:rPr>
                <w:szCs w:val="21"/>
                <w:highlight w:val="none"/>
              </w:rPr>
            </w:pPr>
          </w:p>
        </w:tc>
        <w:tc>
          <w:tcPr>
            <w:tcW w:w="448" w:type="pct"/>
            <w:tcBorders>
              <w:top w:val="single" w:color="auto" w:sz="4" w:space="0"/>
              <w:left w:val="single" w:color="auto" w:sz="4" w:space="0"/>
              <w:bottom w:val="single" w:color="auto" w:sz="4" w:space="0"/>
              <w:right w:val="single" w:color="auto" w:sz="4" w:space="0"/>
            </w:tcBorders>
            <w:noWrap w:val="0"/>
            <w:vAlign w:val="top"/>
          </w:tcPr>
          <w:p w14:paraId="60856676">
            <w:pPr>
              <w:spacing w:line="500" w:lineRule="exact"/>
              <w:jc w:val="left"/>
              <w:rPr>
                <w:szCs w:val="21"/>
                <w:highlight w:val="none"/>
              </w:rPr>
            </w:pPr>
          </w:p>
        </w:tc>
        <w:tc>
          <w:tcPr>
            <w:tcW w:w="430" w:type="pct"/>
            <w:tcBorders>
              <w:top w:val="single" w:color="auto" w:sz="4" w:space="0"/>
              <w:left w:val="single" w:color="auto" w:sz="4" w:space="0"/>
              <w:bottom w:val="single" w:color="auto" w:sz="4" w:space="0"/>
              <w:right w:val="single" w:color="auto" w:sz="4" w:space="0"/>
            </w:tcBorders>
            <w:noWrap w:val="0"/>
            <w:vAlign w:val="top"/>
          </w:tcPr>
          <w:p w14:paraId="05613669">
            <w:pPr>
              <w:spacing w:line="500" w:lineRule="exact"/>
              <w:jc w:val="left"/>
              <w:rPr>
                <w:szCs w:val="21"/>
                <w:highlight w:val="none"/>
              </w:rPr>
            </w:pPr>
          </w:p>
        </w:tc>
        <w:tc>
          <w:tcPr>
            <w:tcW w:w="621" w:type="pct"/>
            <w:tcBorders>
              <w:top w:val="single" w:color="auto" w:sz="4" w:space="0"/>
              <w:left w:val="single" w:color="auto" w:sz="4" w:space="0"/>
              <w:bottom w:val="single" w:color="auto" w:sz="4" w:space="0"/>
              <w:right w:val="single" w:color="auto" w:sz="4" w:space="0"/>
            </w:tcBorders>
            <w:noWrap w:val="0"/>
            <w:vAlign w:val="top"/>
          </w:tcPr>
          <w:p w14:paraId="0A64719B">
            <w:pPr>
              <w:spacing w:line="500" w:lineRule="exact"/>
              <w:jc w:val="left"/>
              <w:rPr>
                <w:szCs w:val="21"/>
                <w:highlight w:val="none"/>
              </w:rPr>
            </w:pPr>
          </w:p>
        </w:tc>
        <w:tc>
          <w:tcPr>
            <w:tcW w:w="621" w:type="pct"/>
            <w:tcBorders>
              <w:top w:val="single" w:color="auto" w:sz="4" w:space="0"/>
              <w:left w:val="single" w:color="auto" w:sz="4" w:space="0"/>
              <w:bottom w:val="single" w:color="auto" w:sz="4" w:space="0"/>
              <w:right w:val="single" w:color="auto" w:sz="4" w:space="0"/>
            </w:tcBorders>
            <w:noWrap w:val="0"/>
            <w:vAlign w:val="top"/>
          </w:tcPr>
          <w:p w14:paraId="1DA19897">
            <w:pPr>
              <w:spacing w:line="500" w:lineRule="exact"/>
              <w:jc w:val="left"/>
              <w:rPr>
                <w:szCs w:val="21"/>
                <w:highlight w:val="none"/>
              </w:rPr>
            </w:pPr>
          </w:p>
        </w:tc>
      </w:tr>
      <w:tr w14:paraId="192431C1">
        <w:tblPrEx>
          <w:tblCellMar>
            <w:top w:w="0" w:type="dxa"/>
            <w:left w:w="108" w:type="dxa"/>
            <w:bottom w:w="0" w:type="dxa"/>
            <w:right w:w="108" w:type="dxa"/>
          </w:tblCellMar>
        </w:tblPrEx>
        <w:trPr>
          <w:trHeight w:val="483" w:hRule="atLeast"/>
        </w:trPr>
        <w:tc>
          <w:tcPr>
            <w:tcW w:w="287" w:type="pct"/>
            <w:tcBorders>
              <w:top w:val="single" w:color="auto" w:sz="4" w:space="0"/>
              <w:left w:val="single" w:color="auto" w:sz="4" w:space="0"/>
              <w:bottom w:val="single" w:color="auto" w:sz="4" w:space="0"/>
              <w:right w:val="single" w:color="auto" w:sz="4" w:space="0"/>
            </w:tcBorders>
            <w:noWrap w:val="0"/>
            <w:vAlign w:val="top"/>
          </w:tcPr>
          <w:p w14:paraId="778FC2D2">
            <w:pPr>
              <w:spacing w:line="500" w:lineRule="exact"/>
              <w:jc w:val="left"/>
              <w:rPr>
                <w:szCs w:val="21"/>
                <w:highlight w:val="none"/>
              </w:rPr>
            </w:pPr>
          </w:p>
        </w:tc>
        <w:tc>
          <w:tcPr>
            <w:tcW w:w="789" w:type="pct"/>
            <w:tcBorders>
              <w:top w:val="single" w:color="auto" w:sz="4" w:space="0"/>
              <w:left w:val="single" w:color="auto" w:sz="4" w:space="0"/>
              <w:bottom w:val="single" w:color="auto" w:sz="4" w:space="0"/>
              <w:right w:val="single" w:color="auto" w:sz="4" w:space="0"/>
            </w:tcBorders>
            <w:noWrap w:val="0"/>
            <w:vAlign w:val="top"/>
          </w:tcPr>
          <w:p w14:paraId="25084DAF">
            <w:pPr>
              <w:spacing w:line="500" w:lineRule="exact"/>
              <w:jc w:val="left"/>
              <w:rPr>
                <w:szCs w:val="21"/>
                <w:highlight w:val="none"/>
              </w:rPr>
            </w:pPr>
          </w:p>
        </w:tc>
        <w:tc>
          <w:tcPr>
            <w:tcW w:w="431" w:type="pct"/>
            <w:tcBorders>
              <w:top w:val="single" w:color="auto" w:sz="4" w:space="0"/>
              <w:left w:val="single" w:color="auto" w:sz="4" w:space="0"/>
              <w:bottom w:val="single" w:color="auto" w:sz="4" w:space="0"/>
              <w:right w:val="single" w:color="auto" w:sz="4" w:space="0"/>
            </w:tcBorders>
            <w:noWrap w:val="0"/>
            <w:vAlign w:val="top"/>
          </w:tcPr>
          <w:p w14:paraId="422F2096">
            <w:pPr>
              <w:spacing w:line="500" w:lineRule="exact"/>
              <w:jc w:val="left"/>
              <w:rPr>
                <w:szCs w:val="21"/>
                <w:highlight w:val="none"/>
              </w:rPr>
            </w:pPr>
          </w:p>
        </w:tc>
        <w:tc>
          <w:tcPr>
            <w:tcW w:w="525" w:type="pct"/>
            <w:tcBorders>
              <w:top w:val="single" w:color="auto" w:sz="4" w:space="0"/>
              <w:left w:val="single" w:color="auto" w:sz="4" w:space="0"/>
              <w:bottom w:val="single" w:color="auto" w:sz="4" w:space="0"/>
              <w:right w:val="single" w:color="auto" w:sz="4" w:space="0"/>
            </w:tcBorders>
            <w:noWrap w:val="0"/>
            <w:vAlign w:val="top"/>
          </w:tcPr>
          <w:p w14:paraId="0B84C758">
            <w:pPr>
              <w:spacing w:line="500" w:lineRule="exact"/>
              <w:jc w:val="left"/>
              <w:rPr>
                <w:szCs w:val="21"/>
                <w:highlight w:val="none"/>
              </w:rPr>
            </w:pPr>
          </w:p>
        </w:tc>
        <w:tc>
          <w:tcPr>
            <w:tcW w:w="449" w:type="pct"/>
            <w:tcBorders>
              <w:top w:val="single" w:color="auto" w:sz="4" w:space="0"/>
              <w:left w:val="single" w:color="auto" w:sz="4" w:space="0"/>
              <w:bottom w:val="single" w:color="auto" w:sz="4" w:space="0"/>
              <w:right w:val="single" w:color="auto" w:sz="4" w:space="0"/>
            </w:tcBorders>
            <w:noWrap w:val="0"/>
            <w:vAlign w:val="top"/>
          </w:tcPr>
          <w:p w14:paraId="278780BD">
            <w:pPr>
              <w:spacing w:line="500" w:lineRule="exact"/>
              <w:jc w:val="left"/>
              <w:rPr>
                <w:szCs w:val="21"/>
                <w:highlight w:val="none"/>
              </w:rPr>
            </w:pPr>
          </w:p>
        </w:tc>
        <w:tc>
          <w:tcPr>
            <w:tcW w:w="398" w:type="pct"/>
            <w:tcBorders>
              <w:top w:val="single" w:color="auto" w:sz="4" w:space="0"/>
              <w:left w:val="single" w:color="auto" w:sz="4" w:space="0"/>
              <w:bottom w:val="single" w:color="auto" w:sz="4" w:space="0"/>
              <w:right w:val="single" w:color="auto" w:sz="4" w:space="0"/>
            </w:tcBorders>
            <w:noWrap w:val="0"/>
            <w:vAlign w:val="top"/>
          </w:tcPr>
          <w:p w14:paraId="599B84F1">
            <w:pPr>
              <w:spacing w:line="500" w:lineRule="exact"/>
              <w:jc w:val="left"/>
              <w:rPr>
                <w:szCs w:val="21"/>
                <w:highlight w:val="none"/>
              </w:rPr>
            </w:pPr>
          </w:p>
        </w:tc>
        <w:tc>
          <w:tcPr>
            <w:tcW w:w="448" w:type="pct"/>
            <w:tcBorders>
              <w:top w:val="single" w:color="auto" w:sz="4" w:space="0"/>
              <w:left w:val="single" w:color="auto" w:sz="4" w:space="0"/>
              <w:bottom w:val="single" w:color="auto" w:sz="4" w:space="0"/>
              <w:right w:val="single" w:color="auto" w:sz="4" w:space="0"/>
            </w:tcBorders>
            <w:noWrap w:val="0"/>
            <w:vAlign w:val="top"/>
          </w:tcPr>
          <w:p w14:paraId="62E7A0A5">
            <w:pPr>
              <w:spacing w:line="500" w:lineRule="exact"/>
              <w:jc w:val="left"/>
              <w:rPr>
                <w:szCs w:val="21"/>
                <w:highlight w:val="none"/>
              </w:rPr>
            </w:pPr>
          </w:p>
        </w:tc>
        <w:tc>
          <w:tcPr>
            <w:tcW w:w="430" w:type="pct"/>
            <w:tcBorders>
              <w:top w:val="single" w:color="auto" w:sz="4" w:space="0"/>
              <w:left w:val="single" w:color="auto" w:sz="4" w:space="0"/>
              <w:bottom w:val="single" w:color="auto" w:sz="4" w:space="0"/>
              <w:right w:val="single" w:color="auto" w:sz="4" w:space="0"/>
            </w:tcBorders>
            <w:noWrap w:val="0"/>
            <w:vAlign w:val="top"/>
          </w:tcPr>
          <w:p w14:paraId="19690D6C">
            <w:pPr>
              <w:spacing w:line="500" w:lineRule="exact"/>
              <w:jc w:val="left"/>
              <w:rPr>
                <w:szCs w:val="21"/>
                <w:highlight w:val="none"/>
              </w:rPr>
            </w:pPr>
          </w:p>
        </w:tc>
        <w:tc>
          <w:tcPr>
            <w:tcW w:w="621" w:type="pct"/>
            <w:tcBorders>
              <w:top w:val="single" w:color="auto" w:sz="4" w:space="0"/>
              <w:left w:val="single" w:color="auto" w:sz="4" w:space="0"/>
              <w:bottom w:val="single" w:color="auto" w:sz="4" w:space="0"/>
              <w:right w:val="single" w:color="auto" w:sz="4" w:space="0"/>
            </w:tcBorders>
            <w:noWrap w:val="0"/>
            <w:vAlign w:val="top"/>
          </w:tcPr>
          <w:p w14:paraId="3334E3FE">
            <w:pPr>
              <w:spacing w:line="500" w:lineRule="exact"/>
              <w:jc w:val="left"/>
              <w:rPr>
                <w:szCs w:val="21"/>
                <w:highlight w:val="none"/>
              </w:rPr>
            </w:pPr>
          </w:p>
        </w:tc>
        <w:tc>
          <w:tcPr>
            <w:tcW w:w="621" w:type="pct"/>
            <w:tcBorders>
              <w:top w:val="single" w:color="auto" w:sz="4" w:space="0"/>
              <w:left w:val="single" w:color="auto" w:sz="4" w:space="0"/>
              <w:bottom w:val="single" w:color="auto" w:sz="4" w:space="0"/>
              <w:right w:val="single" w:color="auto" w:sz="4" w:space="0"/>
            </w:tcBorders>
            <w:noWrap w:val="0"/>
            <w:vAlign w:val="top"/>
          </w:tcPr>
          <w:p w14:paraId="62357C19">
            <w:pPr>
              <w:spacing w:line="500" w:lineRule="exact"/>
              <w:jc w:val="left"/>
              <w:rPr>
                <w:szCs w:val="21"/>
                <w:highlight w:val="none"/>
              </w:rPr>
            </w:pPr>
          </w:p>
        </w:tc>
      </w:tr>
      <w:tr w14:paraId="527C17D6">
        <w:tblPrEx>
          <w:tblCellMar>
            <w:top w:w="0" w:type="dxa"/>
            <w:left w:w="108" w:type="dxa"/>
            <w:bottom w:w="0" w:type="dxa"/>
            <w:right w:w="108" w:type="dxa"/>
          </w:tblCellMar>
        </w:tblPrEx>
        <w:trPr>
          <w:trHeight w:val="483" w:hRule="atLeast"/>
        </w:trPr>
        <w:tc>
          <w:tcPr>
            <w:tcW w:w="287" w:type="pct"/>
            <w:tcBorders>
              <w:top w:val="single" w:color="auto" w:sz="4" w:space="0"/>
              <w:left w:val="single" w:color="auto" w:sz="4" w:space="0"/>
              <w:bottom w:val="single" w:color="auto" w:sz="4" w:space="0"/>
              <w:right w:val="single" w:color="auto" w:sz="4" w:space="0"/>
            </w:tcBorders>
            <w:noWrap w:val="0"/>
            <w:vAlign w:val="top"/>
          </w:tcPr>
          <w:p w14:paraId="22C12FBB">
            <w:pPr>
              <w:spacing w:line="500" w:lineRule="exact"/>
              <w:jc w:val="left"/>
              <w:rPr>
                <w:szCs w:val="21"/>
                <w:highlight w:val="none"/>
              </w:rPr>
            </w:pPr>
          </w:p>
        </w:tc>
        <w:tc>
          <w:tcPr>
            <w:tcW w:w="789" w:type="pct"/>
            <w:tcBorders>
              <w:top w:val="single" w:color="auto" w:sz="4" w:space="0"/>
              <w:left w:val="single" w:color="auto" w:sz="4" w:space="0"/>
              <w:bottom w:val="single" w:color="auto" w:sz="4" w:space="0"/>
              <w:right w:val="single" w:color="auto" w:sz="4" w:space="0"/>
            </w:tcBorders>
            <w:noWrap w:val="0"/>
            <w:vAlign w:val="top"/>
          </w:tcPr>
          <w:p w14:paraId="4F20332F">
            <w:pPr>
              <w:spacing w:line="500" w:lineRule="exact"/>
              <w:jc w:val="left"/>
              <w:rPr>
                <w:szCs w:val="21"/>
                <w:highlight w:val="none"/>
              </w:rPr>
            </w:pPr>
          </w:p>
        </w:tc>
        <w:tc>
          <w:tcPr>
            <w:tcW w:w="431" w:type="pct"/>
            <w:tcBorders>
              <w:top w:val="single" w:color="auto" w:sz="4" w:space="0"/>
              <w:left w:val="single" w:color="auto" w:sz="4" w:space="0"/>
              <w:bottom w:val="single" w:color="auto" w:sz="4" w:space="0"/>
              <w:right w:val="single" w:color="auto" w:sz="4" w:space="0"/>
            </w:tcBorders>
            <w:noWrap w:val="0"/>
            <w:vAlign w:val="top"/>
          </w:tcPr>
          <w:p w14:paraId="2C35B46D">
            <w:pPr>
              <w:spacing w:line="500" w:lineRule="exact"/>
              <w:jc w:val="left"/>
              <w:rPr>
                <w:szCs w:val="21"/>
                <w:highlight w:val="none"/>
              </w:rPr>
            </w:pPr>
          </w:p>
        </w:tc>
        <w:tc>
          <w:tcPr>
            <w:tcW w:w="525" w:type="pct"/>
            <w:tcBorders>
              <w:top w:val="single" w:color="auto" w:sz="4" w:space="0"/>
              <w:left w:val="single" w:color="auto" w:sz="4" w:space="0"/>
              <w:bottom w:val="single" w:color="auto" w:sz="4" w:space="0"/>
              <w:right w:val="single" w:color="auto" w:sz="4" w:space="0"/>
            </w:tcBorders>
            <w:noWrap w:val="0"/>
            <w:vAlign w:val="top"/>
          </w:tcPr>
          <w:p w14:paraId="717BA0A4">
            <w:pPr>
              <w:spacing w:line="500" w:lineRule="exact"/>
              <w:jc w:val="left"/>
              <w:rPr>
                <w:szCs w:val="21"/>
                <w:highlight w:val="none"/>
              </w:rPr>
            </w:pPr>
          </w:p>
        </w:tc>
        <w:tc>
          <w:tcPr>
            <w:tcW w:w="449" w:type="pct"/>
            <w:tcBorders>
              <w:top w:val="single" w:color="auto" w:sz="4" w:space="0"/>
              <w:left w:val="single" w:color="auto" w:sz="4" w:space="0"/>
              <w:bottom w:val="single" w:color="auto" w:sz="4" w:space="0"/>
              <w:right w:val="single" w:color="auto" w:sz="4" w:space="0"/>
            </w:tcBorders>
            <w:noWrap w:val="0"/>
            <w:vAlign w:val="top"/>
          </w:tcPr>
          <w:p w14:paraId="4E388181">
            <w:pPr>
              <w:spacing w:line="500" w:lineRule="exact"/>
              <w:jc w:val="left"/>
              <w:rPr>
                <w:szCs w:val="21"/>
                <w:highlight w:val="none"/>
              </w:rPr>
            </w:pPr>
          </w:p>
        </w:tc>
        <w:tc>
          <w:tcPr>
            <w:tcW w:w="398" w:type="pct"/>
            <w:tcBorders>
              <w:top w:val="single" w:color="auto" w:sz="4" w:space="0"/>
              <w:left w:val="single" w:color="auto" w:sz="4" w:space="0"/>
              <w:bottom w:val="single" w:color="auto" w:sz="4" w:space="0"/>
              <w:right w:val="single" w:color="auto" w:sz="4" w:space="0"/>
            </w:tcBorders>
            <w:noWrap w:val="0"/>
            <w:vAlign w:val="top"/>
          </w:tcPr>
          <w:p w14:paraId="45E9C2B2">
            <w:pPr>
              <w:spacing w:line="500" w:lineRule="exact"/>
              <w:jc w:val="left"/>
              <w:rPr>
                <w:szCs w:val="21"/>
                <w:highlight w:val="none"/>
              </w:rPr>
            </w:pPr>
          </w:p>
        </w:tc>
        <w:tc>
          <w:tcPr>
            <w:tcW w:w="448" w:type="pct"/>
            <w:tcBorders>
              <w:top w:val="single" w:color="auto" w:sz="4" w:space="0"/>
              <w:left w:val="single" w:color="auto" w:sz="4" w:space="0"/>
              <w:bottom w:val="single" w:color="auto" w:sz="4" w:space="0"/>
              <w:right w:val="single" w:color="auto" w:sz="4" w:space="0"/>
            </w:tcBorders>
            <w:noWrap w:val="0"/>
            <w:vAlign w:val="top"/>
          </w:tcPr>
          <w:p w14:paraId="6040C0D2">
            <w:pPr>
              <w:spacing w:line="500" w:lineRule="exact"/>
              <w:jc w:val="left"/>
              <w:rPr>
                <w:szCs w:val="21"/>
                <w:highlight w:val="none"/>
              </w:rPr>
            </w:pPr>
          </w:p>
        </w:tc>
        <w:tc>
          <w:tcPr>
            <w:tcW w:w="430" w:type="pct"/>
            <w:tcBorders>
              <w:top w:val="single" w:color="auto" w:sz="4" w:space="0"/>
              <w:left w:val="single" w:color="auto" w:sz="4" w:space="0"/>
              <w:bottom w:val="single" w:color="auto" w:sz="4" w:space="0"/>
              <w:right w:val="single" w:color="auto" w:sz="4" w:space="0"/>
            </w:tcBorders>
            <w:noWrap w:val="0"/>
            <w:vAlign w:val="top"/>
          </w:tcPr>
          <w:p w14:paraId="01D02AD0">
            <w:pPr>
              <w:spacing w:line="500" w:lineRule="exact"/>
              <w:jc w:val="left"/>
              <w:rPr>
                <w:szCs w:val="21"/>
                <w:highlight w:val="none"/>
              </w:rPr>
            </w:pPr>
          </w:p>
        </w:tc>
        <w:tc>
          <w:tcPr>
            <w:tcW w:w="621" w:type="pct"/>
            <w:tcBorders>
              <w:top w:val="single" w:color="auto" w:sz="4" w:space="0"/>
              <w:left w:val="single" w:color="auto" w:sz="4" w:space="0"/>
              <w:bottom w:val="single" w:color="auto" w:sz="4" w:space="0"/>
              <w:right w:val="single" w:color="auto" w:sz="4" w:space="0"/>
            </w:tcBorders>
            <w:noWrap w:val="0"/>
            <w:vAlign w:val="top"/>
          </w:tcPr>
          <w:p w14:paraId="4518B008">
            <w:pPr>
              <w:spacing w:line="500" w:lineRule="exact"/>
              <w:jc w:val="left"/>
              <w:rPr>
                <w:szCs w:val="21"/>
                <w:highlight w:val="none"/>
              </w:rPr>
            </w:pPr>
          </w:p>
        </w:tc>
        <w:tc>
          <w:tcPr>
            <w:tcW w:w="621" w:type="pct"/>
            <w:tcBorders>
              <w:top w:val="single" w:color="auto" w:sz="4" w:space="0"/>
              <w:left w:val="single" w:color="auto" w:sz="4" w:space="0"/>
              <w:bottom w:val="single" w:color="auto" w:sz="4" w:space="0"/>
              <w:right w:val="single" w:color="auto" w:sz="4" w:space="0"/>
            </w:tcBorders>
            <w:noWrap w:val="0"/>
            <w:vAlign w:val="top"/>
          </w:tcPr>
          <w:p w14:paraId="5B774E0E">
            <w:pPr>
              <w:spacing w:line="500" w:lineRule="exact"/>
              <w:jc w:val="left"/>
              <w:rPr>
                <w:szCs w:val="21"/>
                <w:highlight w:val="none"/>
              </w:rPr>
            </w:pPr>
          </w:p>
        </w:tc>
      </w:tr>
      <w:tr w14:paraId="4184DCFC">
        <w:tblPrEx>
          <w:tblCellMar>
            <w:top w:w="0" w:type="dxa"/>
            <w:left w:w="108" w:type="dxa"/>
            <w:bottom w:w="0" w:type="dxa"/>
            <w:right w:w="108" w:type="dxa"/>
          </w:tblCellMar>
        </w:tblPrEx>
        <w:trPr>
          <w:trHeight w:val="483" w:hRule="atLeast"/>
        </w:trPr>
        <w:tc>
          <w:tcPr>
            <w:tcW w:w="287" w:type="pct"/>
            <w:tcBorders>
              <w:top w:val="single" w:color="auto" w:sz="4" w:space="0"/>
              <w:left w:val="single" w:color="auto" w:sz="4" w:space="0"/>
              <w:bottom w:val="single" w:color="auto" w:sz="4" w:space="0"/>
              <w:right w:val="single" w:color="auto" w:sz="4" w:space="0"/>
            </w:tcBorders>
            <w:noWrap w:val="0"/>
            <w:vAlign w:val="top"/>
          </w:tcPr>
          <w:p w14:paraId="66F3636D">
            <w:pPr>
              <w:spacing w:line="500" w:lineRule="exact"/>
              <w:jc w:val="left"/>
              <w:rPr>
                <w:szCs w:val="21"/>
                <w:highlight w:val="none"/>
              </w:rPr>
            </w:pPr>
          </w:p>
        </w:tc>
        <w:tc>
          <w:tcPr>
            <w:tcW w:w="789" w:type="pct"/>
            <w:tcBorders>
              <w:top w:val="single" w:color="auto" w:sz="4" w:space="0"/>
              <w:left w:val="single" w:color="auto" w:sz="4" w:space="0"/>
              <w:bottom w:val="single" w:color="auto" w:sz="4" w:space="0"/>
              <w:right w:val="single" w:color="auto" w:sz="4" w:space="0"/>
            </w:tcBorders>
            <w:noWrap w:val="0"/>
            <w:vAlign w:val="top"/>
          </w:tcPr>
          <w:p w14:paraId="0A05F34E">
            <w:pPr>
              <w:spacing w:line="500" w:lineRule="exact"/>
              <w:jc w:val="left"/>
              <w:rPr>
                <w:szCs w:val="21"/>
                <w:highlight w:val="none"/>
              </w:rPr>
            </w:pPr>
          </w:p>
        </w:tc>
        <w:tc>
          <w:tcPr>
            <w:tcW w:w="431" w:type="pct"/>
            <w:tcBorders>
              <w:top w:val="single" w:color="auto" w:sz="4" w:space="0"/>
              <w:left w:val="single" w:color="auto" w:sz="4" w:space="0"/>
              <w:bottom w:val="single" w:color="auto" w:sz="4" w:space="0"/>
              <w:right w:val="single" w:color="auto" w:sz="4" w:space="0"/>
            </w:tcBorders>
            <w:noWrap w:val="0"/>
            <w:vAlign w:val="top"/>
          </w:tcPr>
          <w:p w14:paraId="69A40AD5">
            <w:pPr>
              <w:spacing w:line="500" w:lineRule="exact"/>
              <w:jc w:val="left"/>
              <w:rPr>
                <w:szCs w:val="21"/>
                <w:highlight w:val="none"/>
              </w:rPr>
            </w:pPr>
          </w:p>
        </w:tc>
        <w:tc>
          <w:tcPr>
            <w:tcW w:w="525" w:type="pct"/>
            <w:tcBorders>
              <w:top w:val="single" w:color="auto" w:sz="4" w:space="0"/>
              <w:left w:val="single" w:color="auto" w:sz="4" w:space="0"/>
              <w:bottom w:val="single" w:color="auto" w:sz="4" w:space="0"/>
              <w:right w:val="single" w:color="auto" w:sz="4" w:space="0"/>
            </w:tcBorders>
            <w:noWrap w:val="0"/>
            <w:vAlign w:val="top"/>
          </w:tcPr>
          <w:p w14:paraId="61473D56">
            <w:pPr>
              <w:spacing w:line="500" w:lineRule="exact"/>
              <w:jc w:val="left"/>
              <w:rPr>
                <w:szCs w:val="21"/>
                <w:highlight w:val="none"/>
              </w:rPr>
            </w:pPr>
          </w:p>
        </w:tc>
        <w:tc>
          <w:tcPr>
            <w:tcW w:w="449" w:type="pct"/>
            <w:tcBorders>
              <w:top w:val="single" w:color="auto" w:sz="4" w:space="0"/>
              <w:left w:val="single" w:color="auto" w:sz="4" w:space="0"/>
              <w:bottom w:val="single" w:color="auto" w:sz="4" w:space="0"/>
              <w:right w:val="single" w:color="auto" w:sz="4" w:space="0"/>
            </w:tcBorders>
            <w:noWrap w:val="0"/>
            <w:vAlign w:val="top"/>
          </w:tcPr>
          <w:p w14:paraId="3F87BD20">
            <w:pPr>
              <w:spacing w:line="500" w:lineRule="exact"/>
              <w:jc w:val="left"/>
              <w:rPr>
                <w:szCs w:val="21"/>
                <w:highlight w:val="none"/>
              </w:rPr>
            </w:pPr>
          </w:p>
        </w:tc>
        <w:tc>
          <w:tcPr>
            <w:tcW w:w="398" w:type="pct"/>
            <w:tcBorders>
              <w:top w:val="single" w:color="auto" w:sz="4" w:space="0"/>
              <w:left w:val="single" w:color="auto" w:sz="4" w:space="0"/>
              <w:bottom w:val="single" w:color="auto" w:sz="4" w:space="0"/>
              <w:right w:val="single" w:color="auto" w:sz="4" w:space="0"/>
            </w:tcBorders>
            <w:noWrap w:val="0"/>
            <w:vAlign w:val="top"/>
          </w:tcPr>
          <w:p w14:paraId="45110BFE">
            <w:pPr>
              <w:spacing w:line="500" w:lineRule="exact"/>
              <w:jc w:val="left"/>
              <w:rPr>
                <w:szCs w:val="21"/>
                <w:highlight w:val="none"/>
              </w:rPr>
            </w:pPr>
          </w:p>
        </w:tc>
        <w:tc>
          <w:tcPr>
            <w:tcW w:w="448" w:type="pct"/>
            <w:tcBorders>
              <w:top w:val="single" w:color="auto" w:sz="4" w:space="0"/>
              <w:left w:val="single" w:color="auto" w:sz="4" w:space="0"/>
              <w:bottom w:val="single" w:color="auto" w:sz="4" w:space="0"/>
              <w:right w:val="single" w:color="auto" w:sz="4" w:space="0"/>
            </w:tcBorders>
            <w:noWrap w:val="0"/>
            <w:vAlign w:val="top"/>
          </w:tcPr>
          <w:p w14:paraId="15E1DD0D">
            <w:pPr>
              <w:spacing w:line="500" w:lineRule="exact"/>
              <w:jc w:val="left"/>
              <w:rPr>
                <w:szCs w:val="21"/>
                <w:highlight w:val="none"/>
              </w:rPr>
            </w:pPr>
          </w:p>
        </w:tc>
        <w:tc>
          <w:tcPr>
            <w:tcW w:w="430" w:type="pct"/>
            <w:tcBorders>
              <w:top w:val="single" w:color="auto" w:sz="4" w:space="0"/>
              <w:left w:val="single" w:color="auto" w:sz="4" w:space="0"/>
              <w:bottom w:val="single" w:color="auto" w:sz="4" w:space="0"/>
              <w:right w:val="single" w:color="auto" w:sz="4" w:space="0"/>
            </w:tcBorders>
            <w:noWrap w:val="0"/>
            <w:vAlign w:val="top"/>
          </w:tcPr>
          <w:p w14:paraId="7801E264">
            <w:pPr>
              <w:spacing w:line="500" w:lineRule="exact"/>
              <w:jc w:val="left"/>
              <w:rPr>
                <w:szCs w:val="21"/>
                <w:highlight w:val="none"/>
              </w:rPr>
            </w:pPr>
          </w:p>
        </w:tc>
        <w:tc>
          <w:tcPr>
            <w:tcW w:w="621" w:type="pct"/>
            <w:tcBorders>
              <w:top w:val="single" w:color="auto" w:sz="4" w:space="0"/>
              <w:left w:val="single" w:color="auto" w:sz="4" w:space="0"/>
              <w:bottom w:val="single" w:color="auto" w:sz="4" w:space="0"/>
              <w:right w:val="single" w:color="auto" w:sz="4" w:space="0"/>
            </w:tcBorders>
            <w:noWrap w:val="0"/>
            <w:vAlign w:val="top"/>
          </w:tcPr>
          <w:p w14:paraId="18E1A948">
            <w:pPr>
              <w:spacing w:line="500" w:lineRule="exact"/>
              <w:jc w:val="left"/>
              <w:rPr>
                <w:szCs w:val="21"/>
                <w:highlight w:val="none"/>
              </w:rPr>
            </w:pPr>
          </w:p>
        </w:tc>
        <w:tc>
          <w:tcPr>
            <w:tcW w:w="621" w:type="pct"/>
            <w:tcBorders>
              <w:top w:val="single" w:color="auto" w:sz="4" w:space="0"/>
              <w:left w:val="single" w:color="auto" w:sz="4" w:space="0"/>
              <w:bottom w:val="single" w:color="auto" w:sz="4" w:space="0"/>
              <w:right w:val="single" w:color="auto" w:sz="4" w:space="0"/>
            </w:tcBorders>
            <w:noWrap w:val="0"/>
            <w:vAlign w:val="top"/>
          </w:tcPr>
          <w:p w14:paraId="7F29AF4D">
            <w:pPr>
              <w:spacing w:line="500" w:lineRule="exact"/>
              <w:jc w:val="left"/>
              <w:rPr>
                <w:szCs w:val="21"/>
                <w:highlight w:val="none"/>
              </w:rPr>
            </w:pPr>
          </w:p>
        </w:tc>
      </w:tr>
      <w:tr w14:paraId="1E932340">
        <w:tblPrEx>
          <w:tblCellMar>
            <w:top w:w="0" w:type="dxa"/>
            <w:left w:w="108" w:type="dxa"/>
            <w:bottom w:w="0" w:type="dxa"/>
            <w:right w:w="108" w:type="dxa"/>
          </w:tblCellMar>
        </w:tblPrEx>
        <w:trPr>
          <w:trHeight w:val="483" w:hRule="atLeast"/>
        </w:trPr>
        <w:tc>
          <w:tcPr>
            <w:tcW w:w="2032" w:type="pct"/>
            <w:gridSpan w:val="4"/>
            <w:tcBorders>
              <w:top w:val="single" w:color="auto" w:sz="4" w:space="0"/>
              <w:left w:val="single" w:color="auto" w:sz="4" w:space="0"/>
              <w:bottom w:val="single" w:color="auto" w:sz="4" w:space="0"/>
              <w:right w:val="single" w:color="auto" w:sz="4" w:space="0"/>
            </w:tcBorders>
            <w:noWrap w:val="0"/>
            <w:vAlign w:val="center"/>
          </w:tcPr>
          <w:p w14:paraId="15AD2F00">
            <w:pPr>
              <w:jc w:val="center"/>
              <w:rPr>
                <w:szCs w:val="21"/>
                <w:highlight w:val="none"/>
              </w:rPr>
            </w:pPr>
            <w:r>
              <w:rPr>
                <w:szCs w:val="21"/>
                <w:highlight w:val="none"/>
              </w:rPr>
              <w:t>最高限价</w:t>
            </w:r>
            <w:r>
              <w:rPr>
                <w:rFonts w:hint="eastAsia"/>
                <w:szCs w:val="21"/>
                <w:highlight w:val="none"/>
              </w:rPr>
              <w:t>（万元）</w:t>
            </w:r>
          </w:p>
        </w:tc>
        <w:tc>
          <w:tcPr>
            <w:tcW w:w="2968" w:type="pct"/>
            <w:gridSpan w:val="6"/>
            <w:tcBorders>
              <w:top w:val="single" w:color="auto" w:sz="4" w:space="0"/>
              <w:left w:val="single" w:color="auto" w:sz="4" w:space="0"/>
              <w:bottom w:val="single" w:color="auto" w:sz="4" w:space="0"/>
              <w:right w:val="single" w:color="auto" w:sz="4" w:space="0"/>
            </w:tcBorders>
            <w:noWrap w:val="0"/>
            <w:vAlign w:val="top"/>
          </w:tcPr>
          <w:p w14:paraId="2CE5F622">
            <w:pPr>
              <w:spacing w:line="500" w:lineRule="exact"/>
              <w:jc w:val="left"/>
              <w:rPr>
                <w:szCs w:val="21"/>
                <w:highlight w:val="none"/>
              </w:rPr>
            </w:pPr>
          </w:p>
        </w:tc>
      </w:tr>
      <w:tr w14:paraId="14101E3B">
        <w:tblPrEx>
          <w:tblCellMar>
            <w:top w:w="0" w:type="dxa"/>
            <w:left w:w="108" w:type="dxa"/>
            <w:bottom w:w="0" w:type="dxa"/>
            <w:right w:w="108" w:type="dxa"/>
          </w:tblCellMar>
        </w:tblPrEx>
        <w:trPr>
          <w:trHeight w:val="483" w:hRule="atLeast"/>
        </w:trPr>
        <w:tc>
          <w:tcPr>
            <w:tcW w:w="2032" w:type="pct"/>
            <w:gridSpan w:val="4"/>
            <w:tcBorders>
              <w:top w:val="single" w:color="auto" w:sz="4" w:space="0"/>
              <w:left w:val="single" w:color="auto" w:sz="4" w:space="0"/>
              <w:bottom w:val="single" w:color="auto" w:sz="4" w:space="0"/>
              <w:right w:val="single" w:color="auto" w:sz="4" w:space="0"/>
            </w:tcBorders>
            <w:noWrap w:val="0"/>
            <w:vAlign w:val="center"/>
          </w:tcPr>
          <w:p w14:paraId="4D21E867">
            <w:pPr>
              <w:jc w:val="center"/>
              <w:rPr>
                <w:szCs w:val="21"/>
                <w:highlight w:val="none"/>
              </w:rPr>
            </w:pPr>
            <w:r>
              <w:rPr>
                <w:rFonts w:hint="eastAsia"/>
                <w:szCs w:val="21"/>
                <w:highlight w:val="none"/>
              </w:rPr>
              <w:t>开标过程需记录的其他事项</w:t>
            </w:r>
          </w:p>
        </w:tc>
        <w:tc>
          <w:tcPr>
            <w:tcW w:w="2968" w:type="pct"/>
            <w:gridSpan w:val="6"/>
            <w:tcBorders>
              <w:top w:val="single" w:color="auto" w:sz="4" w:space="0"/>
              <w:left w:val="single" w:color="auto" w:sz="4" w:space="0"/>
              <w:bottom w:val="single" w:color="auto" w:sz="4" w:space="0"/>
              <w:right w:val="single" w:color="auto" w:sz="4" w:space="0"/>
            </w:tcBorders>
            <w:noWrap w:val="0"/>
            <w:vAlign w:val="top"/>
          </w:tcPr>
          <w:p w14:paraId="78AF3C3A">
            <w:pPr>
              <w:spacing w:line="500" w:lineRule="exact"/>
              <w:jc w:val="left"/>
              <w:rPr>
                <w:szCs w:val="21"/>
                <w:highlight w:val="none"/>
              </w:rPr>
            </w:pPr>
          </w:p>
        </w:tc>
      </w:tr>
    </w:tbl>
    <w:p w14:paraId="5292880C">
      <w:pPr>
        <w:spacing w:line="620" w:lineRule="exact"/>
        <w:ind w:right="420" w:firstLine="5040" w:firstLineChars="2400"/>
        <w:rPr>
          <w:rFonts w:hint="eastAsia"/>
          <w:szCs w:val="21"/>
          <w:highlight w:val="none"/>
        </w:rPr>
      </w:pPr>
      <w:r>
        <w:rPr>
          <w:rFonts w:hint="eastAsia"/>
          <w:highlight w:val="none"/>
        </w:rPr>
        <w:t>主持人</w:t>
      </w:r>
      <w:r>
        <w:rPr>
          <w:rFonts w:hint="eastAsia" w:ascii="宋体" w:hAnsi="宋体"/>
          <w:highlight w:val="none"/>
        </w:rPr>
        <w:t>：</w:t>
      </w:r>
      <w:r>
        <w:rPr>
          <w:rFonts w:hint="eastAsia" w:ascii="宋体" w:hAnsi="宋体"/>
          <w:highlight w:val="none"/>
          <w:u w:val="single"/>
        </w:rPr>
        <w:t xml:space="preserve">                 </w:t>
      </w:r>
      <w:r>
        <w:rPr>
          <w:rFonts w:hint="eastAsia" w:ascii="宋体" w:hAnsi="宋体"/>
          <w:highlight w:val="none"/>
        </w:rPr>
        <w:t>招标人代表：</w:t>
      </w:r>
      <w:r>
        <w:rPr>
          <w:rFonts w:hint="eastAsia" w:ascii="宋体" w:hAnsi="宋体"/>
          <w:highlight w:val="none"/>
          <w:u w:val="single"/>
        </w:rPr>
        <w:t xml:space="preserve">                </w:t>
      </w:r>
      <w:r>
        <w:rPr>
          <w:rFonts w:hint="eastAsia" w:ascii="宋体" w:hAnsi="宋体"/>
          <w:highlight w:val="none"/>
        </w:rPr>
        <w:t>监标人：</w:t>
      </w:r>
      <w:r>
        <w:rPr>
          <w:rFonts w:hint="eastAsia" w:ascii="宋体" w:hAnsi="宋体"/>
          <w:highlight w:val="none"/>
          <w:u w:val="single"/>
        </w:rPr>
        <w:t xml:space="preserve">               </w:t>
      </w:r>
      <w:r>
        <w:rPr>
          <w:szCs w:val="21"/>
          <w:highlight w:val="none"/>
          <w:u w:val="single"/>
        </w:rPr>
        <w:t xml:space="preserve"> </w:t>
      </w:r>
      <w:r>
        <w:rPr>
          <w:rFonts w:hint="eastAsia"/>
          <w:szCs w:val="21"/>
          <w:highlight w:val="none"/>
          <w:u w:val="single"/>
        </w:rPr>
        <w:t xml:space="preserve">     </w:t>
      </w:r>
    </w:p>
    <w:p w14:paraId="17EB9743">
      <w:pPr>
        <w:rPr>
          <w:rFonts w:hint="eastAsia"/>
          <w:highlight w:val="none"/>
        </w:rPr>
      </w:pPr>
    </w:p>
    <w:p w14:paraId="3244E29F">
      <w:pPr>
        <w:rPr>
          <w:rFonts w:hint="eastAsia"/>
          <w:highlight w:val="none"/>
        </w:rPr>
      </w:pPr>
    </w:p>
    <w:p w14:paraId="59E6F34A">
      <w:pPr>
        <w:pStyle w:val="18"/>
        <w:spacing w:before="120" w:after="120" w:afterLines="50"/>
        <w:outlineLvl w:val="9"/>
        <w:rPr>
          <w:highlight w:val="none"/>
        </w:rPr>
        <w:sectPr>
          <w:footerReference r:id="rId7" w:type="first"/>
          <w:headerReference r:id="rId5" w:type="default"/>
          <w:footerReference r:id="rId6" w:type="default"/>
          <w:pgSz w:w="11906" w:h="16838"/>
          <w:pgMar w:top="1418" w:right="1469" w:bottom="1418" w:left="1418" w:header="851" w:footer="992" w:gutter="0"/>
          <w:pgNumType w:start="1"/>
          <w:cols w:space="720" w:num="1"/>
          <w:titlePg/>
          <w:docGrid w:linePitch="312" w:charSpace="0"/>
        </w:sectPr>
      </w:pPr>
      <w:bookmarkStart w:id="572" w:name="_Toc168476102"/>
      <w:bookmarkStart w:id="573" w:name="_Toc221950335"/>
      <w:bookmarkStart w:id="574" w:name="_Toc168475699"/>
      <w:bookmarkStart w:id="575" w:name="_Toc387753571"/>
    </w:p>
    <w:p w14:paraId="047D7F43">
      <w:pPr>
        <w:pStyle w:val="4"/>
        <w:rPr>
          <w:rFonts w:hint="eastAsia" w:eastAsia="黑体"/>
          <w:b w:val="0"/>
          <w:bCs/>
          <w:sz w:val="24"/>
          <w:highlight w:val="none"/>
        </w:rPr>
      </w:pPr>
      <w:bookmarkStart w:id="576" w:name="_Toc387753578"/>
      <w:bookmarkStart w:id="577" w:name="_Toc24419"/>
      <w:bookmarkStart w:id="578" w:name="_Toc21058"/>
      <w:bookmarkStart w:id="579" w:name="_Toc12563"/>
      <w:bookmarkStart w:id="580" w:name="_Toc7290"/>
      <w:bookmarkStart w:id="581" w:name="_Toc426843281"/>
      <w:r>
        <w:rPr>
          <w:rFonts w:eastAsia="黑体"/>
          <w:b w:val="0"/>
          <w:bCs/>
          <w:sz w:val="24"/>
          <w:highlight w:val="none"/>
        </w:rPr>
        <w:t>附</w:t>
      </w:r>
      <w:r>
        <w:rPr>
          <w:rFonts w:hint="eastAsia" w:eastAsia="黑体"/>
          <w:b w:val="0"/>
          <w:bCs/>
          <w:sz w:val="24"/>
          <w:highlight w:val="none"/>
        </w:rPr>
        <w:t>件六</w:t>
      </w:r>
      <w:r>
        <w:rPr>
          <w:rFonts w:eastAsia="黑体"/>
          <w:b w:val="0"/>
          <w:bCs/>
          <w:sz w:val="24"/>
          <w:highlight w:val="none"/>
        </w:rPr>
        <w:t>：</w:t>
      </w:r>
      <w:bookmarkEnd w:id="576"/>
      <w:r>
        <w:rPr>
          <w:rFonts w:hint="eastAsia" w:eastAsia="黑体"/>
          <w:b w:val="0"/>
          <w:bCs/>
          <w:sz w:val="24"/>
          <w:highlight w:val="none"/>
        </w:rPr>
        <w:t>投标文件澄清通知</w:t>
      </w:r>
      <w:bookmarkEnd w:id="577"/>
      <w:bookmarkEnd w:id="578"/>
      <w:bookmarkEnd w:id="579"/>
      <w:bookmarkEnd w:id="580"/>
      <w:bookmarkEnd w:id="581"/>
    </w:p>
    <w:p w14:paraId="68EC3E4B">
      <w:pPr>
        <w:spacing w:line="440" w:lineRule="exact"/>
        <w:rPr>
          <w:rFonts w:hint="eastAsia"/>
          <w:szCs w:val="21"/>
          <w:highlight w:val="none"/>
        </w:rPr>
      </w:pPr>
      <w:r>
        <w:rPr>
          <w:szCs w:val="21"/>
          <w:highlight w:val="none"/>
        </w:rPr>
        <w:t xml:space="preserve">                              </w:t>
      </w:r>
    </w:p>
    <w:p w14:paraId="4ECEE5EB">
      <w:pPr>
        <w:spacing w:before="312" w:beforeLines="100" w:after="312" w:afterLines="100" w:line="480" w:lineRule="exact"/>
        <w:jc w:val="center"/>
        <w:rPr>
          <w:rFonts w:hint="eastAsia" w:ascii="黑体" w:eastAsia="黑体"/>
          <w:sz w:val="28"/>
          <w:szCs w:val="28"/>
          <w:highlight w:val="none"/>
        </w:rPr>
      </w:pPr>
      <w:r>
        <w:rPr>
          <w:rFonts w:hint="eastAsia" w:ascii="黑体" w:eastAsia="黑体"/>
          <w:sz w:val="28"/>
          <w:szCs w:val="28"/>
          <w:highlight w:val="none"/>
        </w:rPr>
        <w:t>投标文件澄清通知</w:t>
      </w:r>
    </w:p>
    <w:p w14:paraId="2259A0AC">
      <w:pPr>
        <w:spacing w:line="440" w:lineRule="exact"/>
        <w:jc w:val="center"/>
        <w:rPr>
          <w:szCs w:val="21"/>
          <w:highlight w:val="none"/>
        </w:rPr>
      </w:pPr>
      <w:r>
        <w:rPr>
          <w:szCs w:val="21"/>
          <w:highlight w:val="none"/>
        </w:rPr>
        <w:t>编号：</w:t>
      </w:r>
    </w:p>
    <w:p w14:paraId="66CA4060">
      <w:pPr>
        <w:spacing w:line="440" w:lineRule="exact"/>
        <w:rPr>
          <w:szCs w:val="21"/>
          <w:highlight w:val="none"/>
        </w:rPr>
      </w:pPr>
    </w:p>
    <w:p w14:paraId="047DF545">
      <w:pPr>
        <w:spacing w:line="440" w:lineRule="exact"/>
        <w:rPr>
          <w:rFonts w:ascii="宋体" w:hAnsi="宋体"/>
          <w:szCs w:val="21"/>
          <w:highlight w:val="none"/>
        </w:rPr>
      </w:pPr>
      <w:r>
        <w:rPr>
          <w:rFonts w:ascii="宋体" w:hAnsi="宋体"/>
          <w:szCs w:val="21"/>
          <w:highlight w:val="none"/>
        </w:rPr>
        <w:t xml:space="preserve">  </w:t>
      </w:r>
      <w:r>
        <w:rPr>
          <w:rFonts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投标人名称</w:t>
      </w:r>
      <w:r>
        <w:rPr>
          <w:rFonts w:ascii="宋体" w:hAnsi="宋体"/>
          <w:szCs w:val="21"/>
          <w:highlight w:val="none"/>
        </w:rPr>
        <w:t>）：</w:t>
      </w:r>
    </w:p>
    <w:p w14:paraId="2870F030">
      <w:pPr>
        <w:spacing w:line="440" w:lineRule="exact"/>
        <w:rPr>
          <w:rFonts w:ascii="宋体" w:hAnsi="宋体"/>
          <w:szCs w:val="21"/>
          <w:highlight w:val="none"/>
        </w:rPr>
      </w:pPr>
    </w:p>
    <w:p w14:paraId="05334356">
      <w:pPr>
        <w:spacing w:line="480" w:lineRule="exact"/>
        <w:ind w:firstLine="525" w:firstLineChars="250"/>
        <w:rPr>
          <w:rFonts w:hint="eastAsia"/>
          <w:highlight w:val="none"/>
        </w:rPr>
      </w:pPr>
      <w:r>
        <w:rPr>
          <w:rFonts w:ascii="宋体" w:hAnsi="宋体"/>
          <w:szCs w:val="21"/>
          <w:highlight w:val="none"/>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（项目名称）</w:t>
      </w:r>
      <w:r>
        <w:rPr>
          <w:rFonts w:hint="eastAsia" w:ascii="宋体" w:hAnsi="宋体"/>
          <w:szCs w:val="21"/>
          <w:highlight w:val="none"/>
          <w:u w:val="single"/>
        </w:rPr>
        <w:t xml:space="preserve">        （</w:t>
      </w:r>
      <w:r>
        <w:rPr>
          <w:rFonts w:hint="eastAsia" w:ascii="宋体" w:hAnsi="宋体"/>
          <w:szCs w:val="21"/>
          <w:highlight w:val="none"/>
        </w:rPr>
        <w:t>标段名称）</w:t>
      </w:r>
      <w:r>
        <w:rPr>
          <w:szCs w:val="21"/>
          <w:highlight w:val="none"/>
        </w:rPr>
        <w:t>评标委员会</w:t>
      </w:r>
      <w:r>
        <w:rPr>
          <w:rFonts w:hint="eastAsia"/>
          <w:szCs w:val="21"/>
          <w:highlight w:val="none"/>
        </w:rPr>
        <w:t>，</w:t>
      </w:r>
      <w:r>
        <w:rPr>
          <w:szCs w:val="21"/>
          <w:highlight w:val="none"/>
        </w:rPr>
        <w:t>对你方的投标文件进行了仔细的审查，现需你方对下列问题以书面形式予以澄清</w:t>
      </w:r>
      <w:r>
        <w:rPr>
          <w:rFonts w:hint="eastAsia"/>
          <w:szCs w:val="21"/>
          <w:highlight w:val="none"/>
        </w:rPr>
        <w:t>、</w:t>
      </w:r>
      <w:r>
        <w:rPr>
          <w:szCs w:val="21"/>
          <w:highlight w:val="none"/>
        </w:rPr>
        <w:t>说明或补正</w:t>
      </w:r>
      <w:r>
        <w:rPr>
          <w:rFonts w:hint="eastAsia"/>
          <w:highlight w:val="none"/>
        </w:rPr>
        <w:t>，并将投标文件的澄清、说明或者补正于</w:t>
      </w:r>
      <w:r>
        <w:rPr>
          <w:rFonts w:hint="eastAsia"/>
          <w:highlight w:val="none"/>
          <w:u w:val="single"/>
        </w:rPr>
        <w:t xml:space="preserve">     </w:t>
      </w:r>
      <w:r>
        <w:rPr>
          <w:rFonts w:hint="eastAsia"/>
          <w:highlight w:val="none"/>
        </w:rPr>
        <w:t>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日</w:t>
      </w:r>
      <w:r>
        <w:rPr>
          <w:rFonts w:hint="eastAsia"/>
          <w:highlight w:val="none"/>
          <w:u w:val="single"/>
        </w:rPr>
        <w:t xml:space="preserve">  </w:t>
      </w:r>
      <w:r>
        <w:rPr>
          <w:rFonts w:hint="eastAsia"/>
          <w:highlight w:val="none"/>
        </w:rPr>
        <w:t>时前，通过“电子交易平台”“投标文件澄清”菜单提交给本评标委员会。</w:t>
      </w:r>
    </w:p>
    <w:p w14:paraId="599C91AA">
      <w:pPr>
        <w:spacing w:line="440" w:lineRule="exact"/>
        <w:rPr>
          <w:szCs w:val="21"/>
          <w:highlight w:val="none"/>
        </w:rPr>
      </w:pPr>
    </w:p>
    <w:p w14:paraId="78F41445">
      <w:pPr>
        <w:spacing w:line="440" w:lineRule="exact"/>
        <w:rPr>
          <w:szCs w:val="21"/>
          <w:highlight w:val="none"/>
        </w:rPr>
      </w:pPr>
      <w:r>
        <w:rPr>
          <w:szCs w:val="21"/>
          <w:highlight w:val="none"/>
        </w:rPr>
        <w:t>　　</w:t>
      </w:r>
    </w:p>
    <w:p w14:paraId="555DD2EF">
      <w:pPr>
        <w:spacing w:line="440" w:lineRule="exact"/>
        <w:rPr>
          <w:szCs w:val="21"/>
          <w:highlight w:val="none"/>
        </w:rPr>
      </w:pPr>
      <w:r>
        <w:rPr>
          <w:szCs w:val="21"/>
          <w:highlight w:val="none"/>
        </w:rPr>
        <w:t xml:space="preserve">    1</w:t>
      </w:r>
      <w:r>
        <w:rPr>
          <w:rFonts w:hint="eastAsia"/>
          <w:szCs w:val="21"/>
          <w:highlight w:val="none"/>
        </w:rPr>
        <w:t>、</w:t>
      </w:r>
      <w:r>
        <w:rPr>
          <w:szCs w:val="21"/>
          <w:highlight w:val="none"/>
        </w:rPr>
        <w:t xml:space="preserve"> ......</w:t>
      </w:r>
    </w:p>
    <w:p w14:paraId="747D7D0B">
      <w:pPr>
        <w:spacing w:line="440" w:lineRule="exact"/>
        <w:rPr>
          <w:szCs w:val="21"/>
          <w:highlight w:val="none"/>
        </w:rPr>
      </w:pPr>
      <w:r>
        <w:rPr>
          <w:szCs w:val="21"/>
          <w:highlight w:val="none"/>
        </w:rPr>
        <w:t xml:space="preserve">    2</w:t>
      </w:r>
      <w:r>
        <w:rPr>
          <w:rFonts w:hint="eastAsia"/>
          <w:szCs w:val="21"/>
          <w:highlight w:val="none"/>
        </w:rPr>
        <w:t>、</w:t>
      </w:r>
      <w:r>
        <w:rPr>
          <w:szCs w:val="21"/>
          <w:highlight w:val="none"/>
        </w:rPr>
        <w:t xml:space="preserve"> ......</w:t>
      </w:r>
    </w:p>
    <w:p w14:paraId="21301B0D">
      <w:pPr>
        <w:spacing w:line="440" w:lineRule="exact"/>
        <w:rPr>
          <w:szCs w:val="21"/>
          <w:highlight w:val="none"/>
        </w:rPr>
      </w:pPr>
      <w:r>
        <w:rPr>
          <w:szCs w:val="21"/>
          <w:highlight w:val="none"/>
        </w:rPr>
        <w:t xml:space="preserve">     ......   </w:t>
      </w:r>
    </w:p>
    <w:p w14:paraId="35DCC654">
      <w:pPr>
        <w:spacing w:line="440" w:lineRule="exact"/>
        <w:rPr>
          <w:szCs w:val="21"/>
          <w:highlight w:val="none"/>
        </w:rPr>
      </w:pPr>
      <w:r>
        <w:rPr>
          <w:szCs w:val="21"/>
          <w:highlight w:val="none"/>
        </w:rPr>
        <w:t>　　　</w:t>
      </w:r>
    </w:p>
    <w:p w14:paraId="3A380867">
      <w:pPr>
        <w:spacing w:line="440" w:lineRule="exact"/>
        <w:rPr>
          <w:rFonts w:hint="eastAsia"/>
          <w:szCs w:val="21"/>
          <w:highlight w:val="none"/>
        </w:rPr>
      </w:pPr>
      <w:r>
        <w:rPr>
          <w:szCs w:val="21"/>
          <w:highlight w:val="none"/>
        </w:rPr>
        <w:t>　　</w:t>
      </w:r>
    </w:p>
    <w:p w14:paraId="14F6B609">
      <w:pPr>
        <w:spacing w:line="480" w:lineRule="exact"/>
        <w:ind w:firstLine="2940" w:firstLineChars="1400"/>
        <w:rPr>
          <w:rFonts w:hint="eastAsia"/>
          <w:szCs w:val="21"/>
          <w:highlight w:val="none"/>
        </w:rPr>
      </w:pPr>
      <w:r>
        <w:rPr>
          <w:rFonts w:hint="eastAsia"/>
          <w:highlight w:val="none"/>
          <w:u w:val="single"/>
        </w:rPr>
        <w:t xml:space="preserve">         </w:t>
      </w:r>
      <w:r>
        <w:rPr>
          <w:rFonts w:hint="eastAsia"/>
          <w:highlight w:val="none"/>
        </w:rPr>
        <w:t xml:space="preserve"> （项</w:t>
      </w:r>
      <w:r>
        <w:rPr>
          <w:rFonts w:hint="eastAsia" w:ascii="宋体" w:hAnsi="宋体"/>
          <w:highlight w:val="none"/>
        </w:rPr>
        <w:t>目名称）</w:t>
      </w:r>
      <w:r>
        <w:rPr>
          <w:rFonts w:hint="eastAsia" w:ascii="宋体" w:hAnsi="宋体"/>
          <w:highlight w:val="none"/>
          <w:u w:val="single"/>
        </w:rPr>
        <w:t xml:space="preserve">      </w:t>
      </w:r>
      <w:r>
        <w:rPr>
          <w:rFonts w:hint="eastAsia" w:ascii="宋体" w:hAnsi="宋体"/>
          <w:szCs w:val="21"/>
          <w:highlight w:val="none"/>
          <w:u w:val="single"/>
        </w:rPr>
        <w:t>（</w:t>
      </w:r>
      <w:r>
        <w:rPr>
          <w:rFonts w:hint="eastAsia" w:ascii="宋体" w:hAnsi="宋体"/>
          <w:szCs w:val="21"/>
          <w:highlight w:val="none"/>
        </w:rPr>
        <w:t>标段名称）招</w:t>
      </w:r>
      <w:r>
        <w:rPr>
          <w:rFonts w:hint="eastAsia"/>
          <w:szCs w:val="21"/>
          <w:highlight w:val="none"/>
        </w:rPr>
        <w:t>标评标委员会</w:t>
      </w:r>
    </w:p>
    <w:p w14:paraId="7D3EB81C">
      <w:pPr>
        <w:spacing w:line="440" w:lineRule="exact"/>
        <w:ind w:firstLine="1890" w:firstLineChars="900"/>
        <w:rPr>
          <w:rFonts w:hint="eastAsia"/>
          <w:szCs w:val="21"/>
          <w:highlight w:val="none"/>
        </w:rPr>
      </w:pPr>
      <w:r>
        <w:rPr>
          <w:rFonts w:hint="eastAsia"/>
          <w:highlight w:val="none"/>
        </w:rPr>
        <w:t>（经评标委员会授权的代表签字）：</w:t>
      </w:r>
      <w:r>
        <w:rPr>
          <w:rFonts w:hint="eastAsia"/>
          <w:highlight w:val="none"/>
          <w:u w:val="single"/>
        </w:rPr>
        <w:t xml:space="preserve">               </w:t>
      </w:r>
    </w:p>
    <w:p w14:paraId="71C713A8">
      <w:pPr>
        <w:spacing w:line="440" w:lineRule="exact"/>
        <w:jc w:val="right"/>
        <w:rPr>
          <w:rFonts w:hint="eastAsia"/>
          <w:szCs w:val="21"/>
          <w:highlight w:val="none"/>
        </w:rPr>
      </w:pPr>
    </w:p>
    <w:p w14:paraId="34EAFD05">
      <w:pPr>
        <w:spacing w:line="440" w:lineRule="exact"/>
        <w:jc w:val="right"/>
        <w:rPr>
          <w:szCs w:val="21"/>
          <w:highlight w:val="none"/>
        </w:rPr>
      </w:pPr>
      <w:r>
        <w:rPr>
          <w:szCs w:val="21"/>
          <w:highlight w:val="none"/>
        </w:rPr>
        <w:t xml:space="preserve">                                 </w:t>
      </w:r>
      <w:r>
        <w:rPr>
          <w:szCs w:val="21"/>
          <w:highlight w:val="none"/>
          <w:u w:val="single"/>
        </w:rPr>
        <w:t xml:space="preserve">        </w:t>
      </w:r>
      <w:r>
        <w:rPr>
          <w:szCs w:val="21"/>
          <w:highlight w:val="none"/>
        </w:rPr>
        <w:t xml:space="preserve"> 年 </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rPr>
        <w:t xml:space="preserve">月 </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rPr>
        <w:t>日</w:t>
      </w:r>
    </w:p>
    <w:p w14:paraId="3ACFE5CF">
      <w:pPr>
        <w:spacing w:line="400" w:lineRule="exact"/>
        <w:jc w:val="right"/>
        <w:rPr>
          <w:rFonts w:hint="eastAsia"/>
          <w:highlight w:val="none"/>
        </w:rPr>
      </w:pPr>
    </w:p>
    <w:p w14:paraId="44705107">
      <w:pPr>
        <w:spacing w:line="440" w:lineRule="exact"/>
        <w:rPr>
          <w:rFonts w:hint="eastAsia"/>
          <w:highlight w:val="none"/>
        </w:rPr>
      </w:pPr>
    </w:p>
    <w:p w14:paraId="11C93891">
      <w:pPr>
        <w:spacing w:line="440" w:lineRule="exact"/>
        <w:rPr>
          <w:rFonts w:hint="eastAsia"/>
          <w:highlight w:val="none"/>
        </w:rPr>
      </w:pPr>
    </w:p>
    <w:p w14:paraId="5C01E251">
      <w:pPr>
        <w:spacing w:line="440" w:lineRule="exact"/>
        <w:rPr>
          <w:rFonts w:hint="eastAsia"/>
          <w:highlight w:val="none"/>
        </w:rPr>
      </w:pPr>
    </w:p>
    <w:p w14:paraId="6995A792">
      <w:pPr>
        <w:spacing w:line="440" w:lineRule="exact"/>
        <w:rPr>
          <w:rFonts w:hint="eastAsia"/>
          <w:highlight w:val="none"/>
        </w:rPr>
      </w:pPr>
    </w:p>
    <w:p w14:paraId="36F85A69">
      <w:pPr>
        <w:spacing w:line="440" w:lineRule="exact"/>
        <w:rPr>
          <w:rFonts w:hint="eastAsia"/>
          <w:highlight w:val="none"/>
        </w:rPr>
      </w:pPr>
    </w:p>
    <w:p w14:paraId="5D6225DF">
      <w:pPr>
        <w:pStyle w:val="4"/>
        <w:rPr>
          <w:rFonts w:hint="eastAsia" w:eastAsia="黑体"/>
          <w:b w:val="0"/>
          <w:bCs/>
          <w:sz w:val="24"/>
          <w:highlight w:val="none"/>
        </w:rPr>
      </w:pPr>
      <w:bookmarkStart w:id="582" w:name="_Toc387753579"/>
      <w:bookmarkStart w:id="583" w:name="_Toc426843282"/>
      <w:bookmarkStart w:id="584" w:name="_Toc28112"/>
      <w:bookmarkStart w:id="585" w:name="_Toc951"/>
      <w:bookmarkStart w:id="586" w:name="_Toc30500"/>
      <w:bookmarkStart w:id="587" w:name="_Toc1896"/>
      <w:r>
        <w:rPr>
          <w:rFonts w:hint="eastAsia" w:eastAsia="黑体"/>
          <w:b w:val="0"/>
          <w:bCs/>
          <w:sz w:val="24"/>
          <w:highlight w:val="none"/>
        </w:rPr>
        <w:t>附件七：</w:t>
      </w:r>
      <w:bookmarkEnd w:id="582"/>
      <w:r>
        <w:rPr>
          <w:rFonts w:hint="eastAsia" w:eastAsia="黑体"/>
          <w:b w:val="0"/>
          <w:bCs/>
          <w:sz w:val="24"/>
          <w:highlight w:val="none"/>
        </w:rPr>
        <w:t>投标文件澄清函</w:t>
      </w:r>
      <w:bookmarkEnd w:id="583"/>
      <w:bookmarkEnd w:id="584"/>
      <w:bookmarkEnd w:id="585"/>
      <w:bookmarkEnd w:id="586"/>
      <w:bookmarkEnd w:id="587"/>
    </w:p>
    <w:p w14:paraId="563AD7EF">
      <w:pPr>
        <w:spacing w:line="400" w:lineRule="exact"/>
        <w:jc w:val="center"/>
        <w:rPr>
          <w:rFonts w:hint="eastAsia" w:ascii="黑体" w:eastAsia="黑体"/>
          <w:sz w:val="24"/>
          <w:highlight w:val="none"/>
        </w:rPr>
      </w:pPr>
    </w:p>
    <w:p w14:paraId="05FE5310">
      <w:pPr>
        <w:spacing w:before="312" w:beforeLines="100" w:after="312" w:afterLines="100" w:line="480" w:lineRule="exact"/>
        <w:jc w:val="center"/>
        <w:rPr>
          <w:rFonts w:hint="eastAsia" w:ascii="黑体" w:eastAsia="黑体"/>
          <w:sz w:val="28"/>
          <w:szCs w:val="28"/>
          <w:highlight w:val="none"/>
        </w:rPr>
      </w:pPr>
      <w:r>
        <w:rPr>
          <w:rFonts w:hint="eastAsia" w:ascii="黑体" w:eastAsia="黑体"/>
          <w:sz w:val="28"/>
          <w:szCs w:val="28"/>
          <w:highlight w:val="none"/>
        </w:rPr>
        <w:t>投标文件澄清函</w:t>
      </w:r>
    </w:p>
    <w:p w14:paraId="0C1AE199">
      <w:pPr>
        <w:spacing w:line="400" w:lineRule="exact"/>
        <w:ind w:firstLine="4200" w:firstLineChars="2000"/>
        <w:rPr>
          <w:rFonts w:hint="eastAsia"/>
          <w:highlight w:val="none"/>
        </w:rPr>
      </w:pPr>
      <w:r>
        <w:rPr>
          <w:rFonts w:hint="eastAsia"/>
          <w:highlight w:val="none"/>
        </w:rPr>
        <w:t xml:space="preserve">编号： </w:t>
      </w:r>
    </w:p>
    <w:p w14:paraId="2F95AA6A">
      <w:pPr>
        <w:spacing w:line="400" w:lineRule="exact"/>
        <w:rPr>
          <w:szCs w:val="21"/>
          <w:highlight w:val="none"/>
        </w:rPr>
      </w:pPr>
    </w:p>
    <w:p w14:paraId="58AF814F">
      <w:pPr>
        <w:spacing w:line="440" w:lineRule="exact"/>
        <w:rPr>
          <w:szCs w:val="21"/>
          <w:highlight w:val="none"/>
        </w:rPr>
      </w:pPr>
      <w:r>
        <w:rPr>
          <w:rFonts w:ascii="宋体" w:hAnsi="宋体"/>
          <w:szCs w:val="21"/>
          <w:highlight w:val="none"/>
          <w:u w:val="single"/>
        </w:rPr>
        <w:t xml:space="preserve">           （</w:t>
      </w:r>
      <w:r>
        <w:rPr>
          <w:rFonts w:hint="eastAsia" w:ascii="宋体" w:hAnsi="宋体"/>
          <w:szCs w:val="21"/>
          <w:highlight w:val="none"/>
        </w:rPr>
        <w:t>项目名称）</w:t>
      </w:r>
      <w:r>
        <w:rPr>
          <w:rFonts w:hint="eastAsia" w:ascii="宋体" w:hAnsi="宋体"/>
          <w:szCs w:val="21"/>
          <w:highlight w:val="none"/>
          <w:u w:val="single"/>
        </w:rPr>
        <w:t xml:space="preserve">     （</w:t>
      </w:r>
      <w:r>
        <w:rPr>
          <w:rFonts w:hint="eastAsia" w:ascii="宋体" w:hAnsi="宋体"/>
          <w:szCs w:val="21"/>
          <w:highlight w:val="none"/>
        </w:rPr>
        <w:t>标段名称）</w:t>
      </w:r>
      <w:r>
        <w:rPr>
          <w:szCs w:val="21"/>
          <w:highlight w:val="none"/>
        </w:rPr>
        <w:t>评标委员会：</w:t>
      </w:r>
    </w:p>
    <w:p w14:paraId="1E7E4B6D">
      <w:pPr>
        <w:spacing w:line="440" w:lineRule="exact"/>
        <w:rPr>
          <w:szCs w:val="21"/>
          <w:highlight w:val="none"/>
        </w:rPr>
      </w:pPr>
    </w:p>
    <w:p w14:paraId="256C710F">
      <w:pPr>
        <w:spacing w:line="440" w:lineRule="exact"/>
        <w:rPr>
          <w:szCs w:val="21"/>
          <w:highlight w:val="none"/>
        </w:rPr>
      </w:pPr>
      <w:r>
        <w:rPr>
          <w:szCs w:val="21"/>
          <w:highlight w:val="none"/>
        </w:rPr>
        <w:t>　　</w:t>
      </w:r>
      <w:r>
        <w:rPr>
          <w:rFonts w:hint="eastAsia"/>
          <w:szCs w:val="21"/>
          <w:highlight w:val="none"/>
        </w:rPr>
        <w:t>投标文件澄清</w:t>
      </w:r>
      <w:r>
        <w:rPr>
          <w:szCs w:val="21"/>
          <w:highlight w:val="none"/>
        </w:rPr>
        <w:t>通知（编号：</w:t>
      </w:r>
      <w:r>
        <w:rPr>
          <w:szCs w:val="21"/>
          <w:highlight w:val="none"/>
          <w:u w:val="single"/>
        </w:rPr>
        <w:t xml:space="preserve">        </w:t>
      </w:r>
      <w:r>
        <w:rPr>
          <w:szCs w:val="21"/>
          <w:highlight w:val="none"/>
        </w:rPr>
        <w:t>）已收悉，现</w:t>
      </w:r>
      <w:r>
        <w:rPr>
          <w:rFonts w:hint="eastAsia"/>
          <w:szCs w:val="21"/>
          <w:highlight w:val="none"/>
        </w:rPr>
        <w:t>就有关问题</w:t>
      </w:r>
      <w:r>
        <w:rPr>
          <w:szCs w:val="21"/>
          <w:highlight w:val="none"/>
        </w:rPr>
        <w:t>澄清如下：</w:t>
      </w:r>
    </w:p>
    <w:p w14:paraId="510A52BB">
      <w:pPr>
        <w:spacing w:line="440" w:lineRule="exact"/>
        <w:rPr>
          <w:szCs w:val="21"/>
          <w:highlight w:val="none"/>
        </w:rPr>
      </w:pPr>
      <w:r>
        <w:rPr>
          <w:szCs w:val="21"/>
          <w:highlight w:val="none"/>
        </w:rPr>
        <w:t>　     1</w:t>
      </w:r>
      <w:r>
        <w:rPr>
          <w:rFonts w:hint="eastAsia"/>
          <w:szCs w:val="21"/>
          <w:highlight w:val="none"/>
        </w:rPr>
        <w:t>、</w:t>
      </w:r>
      <w:r>
        <w:rPr>
          <w:szCs w:val="21"/>
          <w:highlight w:val="none"/>
        </w:rPr>
        <w:t xml:space="preserve"> .....</w:t>
      </w:r>
    </w:p>
    <w:p w14:paraId="08F950C4">
      <w:pPr>
        <w:spacing w:line="440" w:lineRule="exact"/>
        <w:rPr>
          <w:szCs w:val="21"/>
          <w:highlight w:val="none"/>
        </w:rPr>
      </w:pPr>
      <w:r>
        <w:rPr>
          <w:szCs w:val="21"/>
          <w:highlight w:val="none"/>
        </w:rPr>
        <w:t>　     2</w:t>
      </w:r>
      <w:r>
        <w:rPr>
          <w:rFonts w:hint="eastAsia"/>
          <w:szCs w:val="21"/>
          <w:highlight w:val="none"/>
        </w:rPr>
        <w:t>、</w:t>
      </w:r>
      <w:r>
        <w:rPr>
          <w:szCs w:val="21"/>
          <w:highlight w:val="none"/>
        </w:rPr>
        <w:t xml:space="preserve"> .....</w:t>
      </w:r>
    </w:p>
    <w:p w14:paraId="7AAA722F">
      <w:pPr>
        <w:spacing w:line="440" w:lineRule="exact"/>
        <w:rPr>
          <w:szCs w:val="21"/>
          <w:highlight w:val="none"/>
        </w:rPr>
      </w:pPr>
      <w:r>
        <w:rPr>
          <w:szCs w:val="21"/>
          <w:highlight w:val="none"/>
        </w:rPr>
        <w:t>　    .....</w:t>
      </w:r>
    </w:p>
    <w:p w14:paraId="2E024D57">
      <w:pPr>
        <w:spacing w:line="440" w:lineRule="exact"/>
        <w:rPr>
          <w:szCs w:val="21"/>
          <w:highlight w:val="none"/>
        </w:rPr>
      </w:pPr>
      <w:r>
        <w:rPr>
          <w:szCs w:val="21"/>
          <w:highlight w:val="none"/>
        </w:rPr>
        <w:t xml:space="preserve">                       </w:t>
      </w:r>
    </w:p>
    <w:p w14:paraId="5232A1F6">
      <w:pPr>
        <w:spacing w:line="440" w:lineRule="exact"/>
        <w:rPr>
          <w:szCs w:val="21"/>
          <w:highlight w:val="none"/>
        </w:rPr>
      </w:pPr>
      <w:r>
        <w:rPr>
          <w:szCs w:val="21"/>
          <w:highlight w:val="none"/>
        </w:rPr>
        <w:t xml:space="preserve">　 </w:t>
      </w:r>
    </w:p>
    <w:p w14:paraId="1BA31395">
      <w:pPr>
        <w:spacing w:line="440" w:lineRule="exact"/>
        <w:rPr>
          <w:szCs w:val="21"/>
          <w:highlight w:val="none"/>
        </w:rPr>
      </w:pPr>
    </w:p>
    <w:p w14:paraId="24A01434">
      <w:pPr>
        <w:spacing w:line="440" w:lineRule="exact"/>
        <w:rPr>
          <w:szCs w:val="21"/>
          <w:highlight w:val="none"/>
        </w:rPr>
      </w:pPr>
    </w:p>
    <w:p w14:paraId="2DF0A242">
      <w:pPr>
        <w:spacing w:line="440" w:lineRule="exact"/>
        <w:rPr>
          <w:rFonts w:hint="eastAsia"/>
          <w:szCs w:val="21"/>
          <w:highlight w:val="none"/>
        </w:rPr>
      </w:pPr>
    </w:p>
    <w:p w14:paraId="11D75B0D">
      <w:pPr>
        <w:spacing w:line="440" w:lineRule="exact"/>
        <w:rPr>
          <w:rFonts w:hint="eastAsia"/>
          <w:szCs w:val="21"/>
          <w:highlight w:val="none"/>
        </w:rPr>
      </w:pPr>
    </w:p>
    <w:p w14:paraId="32F155C5">
      <w:pPr>
        <w:spacing w:line="440" w:lineRule="exact"/>
        <w:rPr>
          <w:rFonts w:hint="eastAsia"/>
          <w:szCs w:val="21"/>
          <w:highlight w:val="none"/>
        </w:rPr>
      </w:pPr>
    </w:p>
    <w:p w14:paraId="13B182CB">
      <w:pPr>
        <w:spacing w:line="440" w:lineRule="exact"/>
        <w:rPr>
          <w:szCs w:val="21"/>
          <w:highlight w:val="none"/>
        </w:rPr>
      </w:pPr>
    </w:p>
    <w:p w14:paraId="6091C5BA">
      <w:pPr>
        <w:spacing w:line="440" w:lineRule="exact"/>
        <w:rPr>
          <w:szCs w:val="21"/>
          <w:highlight w:val="none"/>
        </w:rPr>
      </w:pPr>
    </w:p>
    <w:p w14:paraId="0E7B185F">
      <w:pPr>
        <w:spacing w:line="440" w:lineRule="exact"/>
        <w:rPr>
          <w:szCs w:val="21"/>
          <w:highlight w:val="none"/>
        </w:rPr>
      </w:pPr>
      <w:r>
        <w:rPr>
          <w:szCs w:val="21"/>
          <w:highlight w:val="none"/>
        </w:rPr>
        <w:t>　　</w:t>
      </w:r>
      <w:r>
        <w:rPr>
          <w:rFonts w:hint="eastAsia"/>
          <w:szCs w:val="21"/>
          <w:highlight w:val="none"/>
        </w:rPr>
        <w:t xml:space="preserve">                                        </w:t>
      </w:r>
      <w:r>
        <w:rPr>
          <w:szCs w:val="21"/>
          <w:highlight w:val="none"/>
        </w:rPr>
        <w:t>投标人：</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rPr>
        <w:t>（盖单位章）</w:t>
      </w:r>
    </w:p>
    <w:p w14:paraId="2BB6481F">
      <w:pPr>
        <w:spacing w:line="440" w:lineRule="exact"/>
        <w:rPr>
          <w:rFonts w:hint="eastAsia"/>
          <w:szCs w:val="21"/>
          <w:highlight w:val="none"/>
        </w:rPr>
      </w:pPr>
      <w:r>
        <w:rPr>
          <w:szCs w:val="21"/>
          <w:highlight w:val="none"/>
        </w:rPr>
        <w:t>　　　　　　　　　　　　　　　　　　　　　　法定代表人或其</w:t>
      </w:r>
      <w:r>
        <w:rPr>
          <w:rFonts w:hint="eastAsia"/>
          <w:szCs w:val="21"/>
          <w:highlight w:val="none"/>
        </w:rPr>
        <w:t>委托</w:t>
      </w:r>
      <w:r>
        <w:rPr>
          <w:szCs w:val="21"/>
          <w:highlight w:val="none"/>
        </w:rPr>
        <w:t>代理人：</w:t>
      </w:r>
      <w:r>
        <w:rPr>
          <w:szCs w:val="21"/>
          <w:highlight w:val="none"/>
          <w:u w:val="single"/>
        </w:rPr>
        <w:t xml:space="preserve">       </w:t>
      </w:r>
      <w:r>
        <w:rPr>
          <w:szCs w:val="21"/>
          <w:highlight w:val="none"/>
        </w:rPr>
        <w:t>（签字）</w:t>
      </w:r>
    </w:p>
    <w:p w14:paraId="6A261D55">
      <w:pPr>
        <w:spacing w:line="440" w:lineRule="exact"/>
        <w:rPr>
          <w:szCs w:val="21"/>
          <w:highlight w:val="none"/>
        </w:rPr>
      </w:pPr>
      <w:r>
        <w:rPr>
          <w:rFonts w:hint="eastAsia" w:ascii="宋体" w:hAnsi="宋体"/>
          <w:szCs w:val="21"/>
          <w:highlight w:val="none"/>
        </w:rPr>
        <w:t xml:space="preserve">                                            联系方式：</w:t>
      </w:r>
      <w:r>
        <w:rPr>
          <w:rFonts w:hint="eastAsia" w:ascii="宋体" w:hAnsi="宋体"/>
          <w:szCs w:val="21"/>
          <w:highlight w:val="none"/>
          <w:u w:val="single"/>
        </w:rPr>
        <w:t>　　                    　　　       　　</w:t>
      </w:r>
    </w:p>
    <w:p w14:paraId="3FDAF580">
      <w:pPr>
        <w:spacing w:line="440" w:lineRule="exact"/>
        <w:jc w:val="right"/>
        <w:rPr>
          <w:szCs w:val="21"/>
          <w:highlight w:val="none"/>
        </w:rPr>
      </w:pPr>
      <w:r>
        <w:rPr>
          <w:szCs w:val="21"/>
          <w:highlight w:val="none"/>
        </w:rPr>
        <w:t>　　　　　　　　　　　　　　　</w:t>
      </w:r>
    </w:p>
    <w:p w14:paraId="02BD9E53">
      <w:pPr>
        <w:spacing w:line="440" w:lineRule="exact"/>
        <w:jc w:val="right"/>
        <w:rPr>
          <w:szCs w:val="21"/>
          <w:highlight w:val="none"/>
        </w:rPr>
      </w:pPr>
      <w:r>
        <w:rPr>
          <w:szCs w:val="21"/>
          <w:highlight w:val="none"/>
        </w:rPr>
        <w:t xml:space="preserve">　　　　　　　　　　　　　　　        </w:t>
      </w:r>
      <w:r>
        <w:rPr>
          <w:szCs w:val="21"/>
          <w:highlight w:val="none"/>
          <w:u w:val="single"/>
        </w:rPr>
        <w:t xml:space="preserve">         </w:t>
      </w:r>
      <w:r>
        <w:rPr>
          <w:szCs w:val="21"/>
          <w:highlight w:val="none"/>
        </w:rPr>
        <w:t>年</w:t>
      </w:r>
      <w:r>
        <w:rPr>
          <w:szCs w:val="21"/>
          <w:highlight w:val="none"/>
          <w:u w:val="single"/>
        </w:rPr>
        <w:t xml:space="preserve">      </w:t>
      </w:r>
      <w:r>
        <w:rPr>
          <w:szCs w:val="21"/>
          <w:highlight w:val="none"/>
        </w:rPr>
        <w:t>月</w:t>
      </w:r>
      <w:r>
        <w:rPr>
          <w:szCs w:val="21"/>
          <w:highlight w:val="none"/>
          <w:u w:val="single"/>
        </w:rPr>
        <w:t xml:space="preserve">      </w:t>
      </w:r>
      <w:r>
        <w:rPr>
          <w:szCs w:val="21"/>
          <w:highlight w:val="none"/>
        </w:rPr>
        <w:t>日</w:t>
      </w:r>
    </w:p>
    <w:p w14:paraId="69CE5E2C">
      <w:pPr>
        <w:rPr>
          <w:rFonts w:hint="eastAsia"/>
          <w:highlight w:val="none"/>
        </w:rPr>
      </w:pPr>
    </w:p>
    <w:p w14:paraId="007739DD">
      <w:pPr>
        <w:spacing w:line="400" w:lineRule="exact"/>
        <w:rPr>
          <w:rFonts w:hint="eastAsia"/>
          <w:highlight w:val="none"/>
        </w:rPr>
      </w:pPr>
    </w:p>
    <w:p w14:paraId="52EEC1CA">
      <w:pPr>
        <w:spacing w:line="400" w:lineRule="exact"/>
        <w:rPr>
          <w:rFonts w:hint="eastAsia"/>
          <w:highlight w:val="none"/>
        </w:rPr>
      </w:pPr>
      <w:r>
        <w:rPr>
          <w:rFonts w:hint="eastAsia"/>
          <w:highlight w:val="none"/>
        </w:rPr>
        <w:t>注：委托代理人签字的，应附法定代表人授权委托书。</w:t>
      </w:r>
    </w:p>
    <w:p w14:paraId="0372EAE6">
      <w:pPr>
        <w:spacing w:line="400" w:lineRule="exact"/>
        <w:rPr>
          <w:rFonts w:hint="eastAsia"/>
          <w:highlight w:val="none"/>
        </w:rPr>
      </w:pPr>
    </w:p>
    <w:p w14:paraId="7D4CCF6B">
      <w:pPr>
        <w:pStyle w:val="4"/>
        <w:rPr>
          <w:rFonts w:hint="eastAsia" w:eastAsia="黑体"/>
          <w:b w:val="0"/>
          <w:bCs/>
          <w:sz w:val="24"/>
          <w:highlight w:val="none"/>
        </w:rPr>
      </w:pPr>
      <w:bookmarkStart w:id="588" w:name="_Toc30233"/>
      <w:bookmarkStart w:id="589" w:name="_Toc10577"/>
      <w:bookmarkStart w:id="590" w:name="_Toc426843283"/>
      <w:bookmarkStart w:id="591" w:name="_Toc13795"/>
      <w:bookmarkStart w:id="592" w:name="_Toc3252"/>
      <w:r>
        <w:rPr>
          <w:rFonts w:hint="eastAsia" w:eastAsia="黑体"/>
          <w:b w:val="0"/>
          <w:bCs/>
          <w:sz w:val="24"/>
          <w:highlight w:val="none"/>
        </w:rPr>
        <w:t>附件八：</w:t>
      </w:r>
      <w:bookmarkEnd w:id="572"/>
      <w:bookmarkEnd w:id="573"/>
      <w:bookmarkEnd w:id="574"/>
      <w:bookmarkEnd w:id="575"/>
      <w:bookmarkStart w:id="593" w:name="_Toc221950336"/>
      <w:r>
        <w:rPr>
          <w:rFonts w:hint="eastAsia" w:eastAsia="黑体"/>
          <w:b w:val="0"/>
          <w:bCs/>
          <w:sz w:val="24"/>
          <w:highlight w:val="none"/>
        </w:rPr>
        <w:t>中标通知书</w:t>
      </w:r>
      <w:bookmarkEnd w:id="588"/>
      <w:bookmarkEnd w:id="589"/>
      <w:bookmarkEnd w:id="590"/>
      <w:bookmarkEnd w:id="591"/>
      <w:bookmarkEnd w:id="592"/>
      <w:bookmarkEnd w:id="593"/>
    </w:p>
    <w:p w14:paraId="115E9655">
      <w:pPr>
        <w:spacing w:line="400" w:lineRule="exact"/>
        <w:jc w:val="center"/>
        <w:rPr>
          <w:rFonts w:hint="eastAsia" w:ascii="宋体" w:hAnsi="宋体"/>
          <w:sz w:val="24"/>
          <w:highlight w:val="none"/>
        </w:rPr>
      </w:pPr>
    </w:p>
    <w:p w14:paraId="1CDCED1A">
      <w:pPr>
        <w:spacing w:before="312" w:beforeLines="100" w:after="312" w:afterLines="100" w:line="480" w:lineRule="exact"/>
        <w:jc w:val="center"/>
        <w:rPr>
          <w:rFonts w:hint="eastAsia" w:ascii="黑体" w:eastAsia="黑体"/>
          <w:sz w:val="28"/>
          <w:szCs w:val="28"/>
          <w:highlight w:val="none"/>
        </w:rPr>
      </w:pPr>
      <w:r>
        <w:rPr>
          <w:rFonts w:hint="eastAsia" w:ascii="黑体" w:eastAsia="黑体"/>
          <w:sz w:val="28"/>
          <w:szCs w:val="28"/>
          <w:highlight w:val="none"/>
        </w:rPr>
        <w:t>中标通知书</w:t>
      </w:r>
    </w:p>
    <w:p w14:paraId="2402ED12">
      <w:pPr>
        <w:spacing w:line="400" w:lineRule="exact"/>
        <w:ind w:firstLine="3255" w:firstLineChars="1550"/>
        <w:rPr>
          <w:rFonts w:hint="eastAsia"/>
          <w:highlight w:val="none"/>
        </w:rPr>
      </w:pPr>
      <w:r>
        <w:rPr>
          <w:rFonts w:hint="eastAsia" w:ascii="宋体" w:hAnsi="宋体"/>
          <w:highlight w:val="none"/>
        </w:rPr>
        <w:t>招标编号：</w:t>
      </w:r>
      <w:r>
        <w:rPr>
          <w:rFonts w:hint="eastAsia" w:ascii="宋体" w:hAnsi="宋体"/>
          <w:highlight w:val="none"/>
          <w:u w:val="single"/>
        </w:rPr>
        <w:t xml:space="preserve">           </w:t>
      </w:r>
    </w:p>
    <w:p w14:paraId="488FB25A">
      <w:pPr>
        <w:spacing w:line="400" w:lineRule="exact"/>
        <w:rPr>
          <w:highlight w:val="none"/>
        </w:rPr>
      </w:pPr>
      <w:r>
        <w:rPr>
          <w:highlight w:val="none"/>
        </w:rPr>
        <w:t xml:space="preserve">                              </w:t>
      </w:r>
    </w:p>
    <w:p w14:paraId="7FCEC3E2">
      <w:pPr>
        <w:spacing w:line="440" w:lineRule="exact"/>
        <w:rPr>
          <w:szCs w:val="21"/>
          <w:highlight w:val="none"/>
        </w:rPr>
      </w:pPr>
      <w:r>
        <w:rPr>
          <w:szCs w:val="21"/>
          <w:highlight w:val="none"/>
          <w:u w:val="single"/>
        </w:rPr>
        <w:t xml:space="preserve">                   </w:t>
      </w:r>
      <w:bookmarkStart w:id="594" w:name="_Toc221950337"/>
      <w:r>
        <w:rPr>
          <w:szCs w:val="21"/>
          <w:highlight w:val="none"/>
        </w:rPr>
        <w:t>（中标人名称）：</w:t>
      </w:r>
      <w:bookmarkEnd w:id="594"/>
    </w:p>
    <w:p w14:paraId="7915DB0D">
      <w:pPr>
        <w:spacing w:line="440" w:lineRule="exact"/>
        <w:rPr>
          <w:szCs w:val="21"/>
          <w:highlight w:val="none"/>
        </w:rPr>
      </w:pPr>
    </w:p>
    <w:p w14:paraId="334917F8">
      <w:pPr>
        <w:spacing w:line="440" w:lineRule="exact"/>
        <w:rPr>
          <w:rFonts w:ascii="宋体" w:hAnsi="宋体"/>
          <w:szCs w:val="21"/>
          <w:highlight w:val="none"/>
        </w:rPr>
      </w:pPr>
      <w:r>
        <w:rPr>
          <w:szCs w:val="21"/>
          <w:highlight w:val="none"/>
        </w:rPr>
        <w:t>　</w:t>
      </w:r>
      <w:r>
        <w:rPr>
          <w:rFonts w:ascii="宋体" w:hAnsi="宋体"/>
          <w:szCs w:val="21"/>
          <w:highlight w:val="none"/>
        </w:rPr>
        <w:t>　</w:t>
      </w:r>
      <w:bookmarkStart w:id="595" w:name="_Toc221950338"/>
      <w:r>
        <w:rPr>
          <w:rFonts w:ascii="宋体" w:hAnsi="宋体"/>
          <w:szCs w:val="21"/>
          <w:highlight w:val="none"/>
        </w:rPr>
        <w:t>你方于</w:t>
      </w:r>
      <w:r>
        <w:rPr>
          <w:rFonts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投标日期</w:t>
      </w:r>
      <w:r>
        <w:rPr>
          <w:rFonts w:ascii="宋体" w:hAnsi="宋体"/>
          <w:szCs w:val="21"/>
          <w:highlight w:val="none"/>
        </w:rPr>
        <w:t>）所递交的</w:t>
      </w:r>
      <w:r>
        <w:rPr>
          <w:rFonts w:ascii="宋体" w:hAnsi="宋体"/>
          <w:szCs w:val="21"/>
          <w:highlight w:val="none"/>
          <w:u w:val="single"/>
        </w:rPr>
        <w:t xml:space="preserve">              </w:t>
      </w:r>
      <w:r>
        <w:rPr>
          <w:rFonts w:ascii="宋体" w:hAnsi="宋体"/>
          <w:szCs w:val="21"/>
          <w:highlight w:val="none"/>
        </w:rPr>
        <w:t>（项目名称）</w:t>
      </w:r>
      <w:r>
        <w:rPr>
          <w:rFonts w:ascii="宋体" w:hAnsi="宋体"/>
          <w:szCs w:val="21"/>
          <w:highlight w:val="none"/>
          <w:u w:val="single"/>
        </w:rPr>
        <w:t xml:space="preserve">      </w:t>
      </w:r>
      <w:r>
        <w:rPr>
          <w:rFonts w:hint="eastAsia" w:ascii="宋体" w:hAnsi="宋体"/>
          <w:szCs w:val="21"/>
          <w:highlight w:val="none"/>
          <w:u w:val="single"/>
        </w:rPr>
        <w:t>（</w:t>
      </w:r>
      <w:r>
        <w:rPr>
          <w:rFonts w:hint="eastAsia" w:ascii="宋体" w:hAnsi="宋体"/>
          <w:szCs w:val="21"/>
          <w:highlight w:val="none"/>
        </w:rPr>
        <w:t>标段名称）施工监理</w:t>
      </w:r>
      <w:r>
        <w:rPr>
          <w:rFonts w:ascii="宋体" w:hAnsi="宋体"/>
          <w:szCs w:val="21"/>
          <w:highlight w:val="none"/>
        </w:rPr>
        <w:t>投标文件已被我方接受，</w:t>
      </w:r>
      <w:r>
        <w:rPr>
          <w:rFonts w:hint="eastAsia" w:ascii="宋体" w:hAnsi="宋体"/>
          <w:szCs w:val="21"/>
          <w:highlight w:val="none"/>
        </w:rPr>
        <w:t>并</w:t>
      </w:r>
      <w:r>
        <w:rPr>
          <w:rFonts w:ascii="宋体" w:hAnsi="宋体"/>
          <w:szCs w:val="21"/>
          <w:highlight w:val="none"/>
        </w:rPr>
        <w:t>被确定为中标人。</w:t>
      </w:r>
      <w:bookmarkEnd w:id="595"/>
    </w:p>
    <w:p w14:paraId="677B2896">
      <w:pPr>
        <w:spacing w:line="440" w:lineRule="exact"/>
        <w:rPr>
          <w:rFonts w:ascii="宋体" w:hAnsi="宋体"/>
          <w:szCs w:val="21"/>
          <w:highlight w:val="none"/>
        </w:rPr>
      </w:pPr>
      <w:r>
        <w:rPr>
          <w:rFonts w:ascii="宋体" w:hAnsi="宋体"/>
          <w:szCs w:val="21"/>
          <w:highlight w:val="none"/>
        </w:rPr>
        <w:t>　　</w:t>
      </w:r>
      <w:bookmarkStart w:id="596" w:name="_Toc221950339"/>
      <w:r>
        <w:rPr>
          <w:rFonts w:ascii="宋体" w:hAnsi="宋体"/>
          <w:szCs w:val="21"/>
          <w:highlight w:val="none"/>
        </w:rPr>
        <w:t>中标价：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元。</w:t>
      </w:r>
      <w:bookmarkEnd w:id="596"/>
    </w:p>
    <w:p w14:paraId="6D740AC3">
      <w:pPr>
        <w:spacing w:line="440" w:lineRule="exact"/>
        <w:ind w:firstLine="420" w:firstLineChars="200"/>
        <w:rPr>
          <w:rFonts w:hint="eastAsia"/>
          <w:szCs w:val="21"/>
          <w:highlight w:val="none"/>
        </w:rPr>
      </w:pPr>
      <w:r>
        <w:rPr>
          <w:rFonts w:hint="eastAsia"/>
          <w:szCs w:val="21"/>
          <w:highlight w:val="none"/>
        </w:rPr>
        <w:t>监理服</w:t>
      </w:r>
      <w:r>
        <w:rPr>
          <w:szCs w:val="21"/>
          <w:highlight w:val="none"/>
        </w:rPr>
        <w:t>务期</w:t>
      </w:r>
      <w:r>
        <w:rPr>
          <w:rFonts w:hint="eastAsia"/>
          <w:szCs w:val="21"/>
          <w:highlight w:val="none"/>
        </w:rPr>
        <w:t>：</w:t>
      </w:r>
      <w:r>
        <w:rPr>
          <w:rFonts w:hint="eastAsia"/>
          <w:szCs w:val="21"/>
          <w:highlight w:val="none"/>
          <w:u w:val="single"/>
        </w:rPr>
        <w:t xml:space="preserve">       </w:t>
      </w:r>
      <w:r>
        <w:rPr>
          <w:rFonts w:hint="eastAsia"/>
          <w:szCs w:val="21"/>
          <w:highlight w:val="none"/>
        </w:rPr>
        <w:t>日历天。</w:t>
      </w:r>
    </w:p>
    <w:p w14:paraId="36333CFB">
      <w:pPr>
        <w:spacing w:line="440" w:lineRule="exact"/>
        <w:rPr>
          <w:rFonts w:ascii="宋体" w:hAnsi="宋体"/>
          <w:szCs w:val="21"/>
          <w:highlight w:val="none"/>
        </w:rPr>
      </w:pPr>
      <w:r>
        <w:rPr>
          <w:rFonts w:ascii="宋体" w:hAnsi="宋体"/>
          <w:szCs w:val="21"/>
          <w:highlight w:val="none"/>
        </w:rPr>
        <w:t xml:space="preserve">　  </w:t>
      </w:r>
      <w:bookmarkStart w:id="597" w:name="_Toc221950342"/>
      <w:r>
        <w:rPr>
          <w:rFonts w:hint="eastAsia" w:ascii="宋体" w:hAnsi="宋体"/>
          <w:szCs w:val="21"/>
          <w:highlight w:val="none"/>
        </w:rPr>
        <w:t>总监理工程师</w:t>
      </w:r>
      <w:r>
        <w:rPr>
          <w:rFonts w:ascii="宋体" w:hAnsi="宋体"/>
          <w:szCs w:val="21"/>
          <w:highlight w:val="none"/>
        </w:rPr>
        <w:t>：</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（姓名）。</w:t>
      </w:r>
      <w:bookmarkEnd w:id="597"/>
    </w:p>
    <w:p w14:paraId="31E708FA">
      <w:pPr>
        <w:spacing w:line="440" w:lineRule="exact"/>
        <w:rPr>
          <w:rFonts w:ascii="宋体" w:hAnsi="宋体"/>
          <w:szCs w:val="21"/>
          <w:highlight w:val="none"/>
        </w:rPr>
      </w:pPr>
      <w:r>
        <w:rPr>
          <w:rFonts w:ascii="宋体" w:hAnsi="宋体"/>
          <w:szCs w:val="21"/>
          <w:highlight w:val="none"/>
        </w:rPr>
        <w:t>　　</w:t>
      </w:r>
      <w:bookmarkStart w:id="598" w:name="_Toc221950343"/>
      <w:r>
        <w:rPr>
          <w:rFonts w:ascii="宋体" w:hAnsi="宋体"/>
          <w:szCs w:val="21"/>
          <w:highlight w:val="none"/>
        </w:rPr>
        <w:t>请你方在接到本通知书后的</w:t>
      </w:r>
      <w:r>
        <w:rPr>
          <w:rFonts w:ascii="宋体" w:hAnsi="宋体"/>
          <w:szCs w:val="21"/>
          <w:highlight w:val="none"/>
          <w:u w:val="single"/>
        </w:rPr>
        <w:t xml:space="preserve">     </w:t>
      </w:r>
      <w:r>
        <w:rPr>
          <w:rFonts w:ascii="宋体" w:hAnsi="宋体"/>
          <w:szCs w:val="21"/>
          <w:highlight w:val="none"/>
        </w:rPr>
        <w:t>日内到</w:t>
      </w:r>
      <w:r>
        <w:rPr>
          <w:rFonts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详细地点</w:t>
      </w:r>
      <w:r>
        <w:rPr>
          <w:rFonts w:ascii="宋体" w:hAnsi="宋体"/>
          <w:szCs w:val="21"/>
          <w:highlight w:val="none"/>
        </w:rPr>
        <w:t>）与我方签订</w:t>
      </w:r>
      <w:r>
        <w:rPr>
          <w:rFonts w:hint="eastAsia"/>
          <w:szCs w:val="21"/>
          <w:highlight w:val="none"/>
        </w:rPr>
        <w:t>监理</w:t>
      </w:r>
      <w:r>
        <w:rPr>
          <w:rFonts w:ascii="宋体" w:hAnsi="宋体"/>
          <w:szCs w:val="21"/>
          <w:highlight w:val="none"/>
        </w:rPr>
        <w:t>合同，在此之前按招标文件第</w:t>
      </w:r>
      <w:r>
        <w:rPr>
          <w:rFonts w:hint="eastAsia" w:ascii="宋体" w:hAnsi="宋体"/>
          <w:szCs w:val="21"/>
          <w:highlight w:val="none"/>
        </w:rPr>
        <w:t>二</w:t>
      </w:r>
      <w:r>
        <w:rPr>
          <w:rFonts w:ascii="宋体" w:hAnsi="宋体"/>
          <w:szCs w:val="21"/>
          <w:highlight w:val="none"/>
        </w:rPr>
        <w:t>章投标人须知</w:t>
      </w:r>
      <w:r>
        <w:rPr>
          <w:rFonts w:hint="eastAsia" w:ascii="宋体" w:hAnsi="宋体"/>
          <w:szCs w:val="21"/>
          <w:highlight w:val="none"/>
        </w:rPr>
        <w:t>第7.3款的</w:t>
      </w:r>
      <w:r>
        <w:rPr>
          <w:rFonts w:ascii="宋体" w:hAnsi="宋体"/>
          <w:szCs w:val="21"/>
          <w:highlight w:val="none"/>
        </w:rPr>
        <w:t>规定向我方提交履约担保。</w:t>
      </w:r>
      <w:bookmarkEnd w:id="598"/>
    </w:p>
    <w:p w14:paraId="61214E5F">
      <w:pPr>
        <w:spacing w:line="440" w:lineRule="exact"/>
        <w:rPr>
          <w:rFonts w:hint="eastAsia"/>
          <w:highlight w:val="none"/>
        </w:rPr>
      </w:pPr>
      <w:r>
        <w:rPr>
          <w:rFonts w:ascii="宋体" w:hAnsi="宋体"/>
          <w:szCs w:val="21"/>
          <w:highlight w:val="none"/>
        </w:rPr>
        <w:t>　　</w:t>
      </w:r>
      <w:r>
        <w:rPr>
          <w:rFonts w:hint="eastAsia"/>
          <w:highlight w:val="none"/>
        </w:rPr>
        <w:t>随附的投标文件澄清、说明、补正事项纪要（如果有），是本中标通知书的组成部分。</w:t>
      </w:r>
    </w:p>
    <w:p w14:paraId="0CEC6A44">
      <w:pPr>
        <w:spacing w:line="480" w:lineRule="exact"/>
        <w:ind w:firstLine="420" w:firstLineChars="200"/>
        <w:rPr>
          <w:rFonts w:hint="eastAsia"/>
          <w:highlight w:val="none"/>
        </w:rPr>
      </w:pPr>
      <w:r>
        <w:rPr>
          <w:rFonts w:hint="eastAsia"/>
          <w:highlight w:val="none"/>
        </w:rPr>
        <w:t>特此通知。</w:t>
      </w:r>
    </w:p>
    <w:p w14:paraId="262B3D58">
      <w:pPr>
        <w:spacing w:line="440" w:lineRule="exact"/>
        <w:ind w:firstLine="420" w:firstLineChars="200"/>
        <w:rPr>
          <w:rFonts w:hint="eastAsia"/>
          <w:highlight w:val="none"/>
        </w:rPr>
      </w:pPr>
    </w:p>
    <w:p w14:paraId="5BCE3C1C">
      <w:pPr>
        <w:spacing w:line="440" w:lineRule="exact"/>
        <w:ind w:firstLine="420" w:firstLineChars="200"/>
        <w:rPr>
          <w:szCs w:val="21"/>
          <w:highlight w:val="none"/>
        </w:rPr>
      </w:pPr>
      <w:r>
        <w:rPr>
          <w:highlight w:val="none"/>
        </w:rPr>
        <w:t>附：澄清、说明、补正事项纪要</w:t>
      </w:r>
    </w:p>
    <w:p w14:paraId="720896D9">
      <w:pPr>
        <w:spacing w:line="440" w:lineRule="exact"/>
        <w:rPr>
          <w:szCs w:val="21"/>
          <w:highlight w:val="none"/>
        </w:rPr>
      </w:pPr>
    </w:p>
    <w:p w14:paraId="43E0CD72">
      <w:pPr>
        <w:spacing w:line="440" w:lineRule="exact"/>
        <w:rPr>
          <w:rFonts w:hint="eastAsia"/>
          <w:szCs w:val="21"/>
          <w:highlight w:val="none"/>
        </w:rPr>
      </w:pPr>
    </w:p>
    <w:p w14:paraId="3E6C47D1">
      <w:pPr>
        <w:spacing w:line="440" w:lineRule="exact"/>
        <w:rPr>
          <w:szCs w:val="21"/>
          <w:highlight w:val="none"/>
        </w:rPr>
      </w:pPr>
    </w:p>
    <w:p w14:paraId="79C0AE4B">
      <w:pPr>
        <w:spacing w:line="540" w:lineRule="exact"/>
        <w:ind w:firstLine="3238" w:firstLineChars="1542"/>
        <w:jc w:val="right"/>
        <w:rPr>
          <w:rFonts w:hint="eastAsia"/>
          <w:szCs w:val="21"/>
          <w:highlight w:val="none"/>
        </w:rPr>
      </w:pPr>
      <w:bookmarkStart w:id="599" w:name="_Toc221950345"/>
      <w:r>
        <w:rPr>
          <w:szCs w:val="21"/>
          <w:highlight w:val="none"/>
        </w:rPr>
        <w:t>招标人</w:t>
      </w:r>
      <w:r>
        <w:rPr>
          <w:rFonts w:hint="eastAsia"/>
          <w:szCs w:val="21"/>
          <w:highlight w:val="none"/>
        </w:rPr>
        <w:t>/招标代理机构</w:t>
      </w:r>
      <w:r>
        <w:rPr>
          <w:szCs w:val="21"/>
          <w:highlight w:val="none"/>
        </w:rPr>
        <w:t>：</w:t>
      </w:r>
      <w:r>
        <w:rPr>
          <w:szCs w:val="21"/>
          <w:highlight w:val="none"/>
          <w:u w:val="single"/>
        </w:rPr>
        <w:t xml:space="preserve">            </w:t>
      </w:r>
      <w:r>
        <w:rPr>
          <w:szCs w:val="21"/>
          <w:highlight w:val="none"/>
        </w:rPr>
        <w:t>（盖单位章）</w:t>
      </w:r>
      <w:bookmarkEnd w:id="599"/>
      <w:bookmarkStart w:id="600" w:name="_Toc221950346"/>
    </w:p>
    <w:p w14:paraId="38E2CE35">
      <w:pPr>
        <w:spacing w:line="540" w:lineRule="exact"/>
        <w:ind w:firstLine="3238" w:firstLineChars="1542"/>
        <w:jc w:val="right"/>
        <w:rPr>
          <w:szCs w:val="21"/>
          <w:highlight w:val="none"/>
        </w:rPr>
      </w:pPr>
      <w:r>
        <w:rPr>
          <w:szCs w:val="21"/>
          <w:highlight w:val="none"/>
        </w:rPr>
        <w:t>法定代表人：</w:t>
      </w:r>
      <w:r>
        <w:rPr>
          <w:szCs w:val="21"/>
          <w:highlight w:val="none"/>
          <w:u w:val="single"/>
        </w:rPr>
        <w:t xml:space="preserve">            </w:t>
      </w:r>
      <w:r>
        <w:rPr>
          <w:szCs w:val="21"/>
          <w:highlight w:val="none"/>
        </w:rPr>
        <w:t>（签字）</w:t>
      </w:r>
      <w:bookmarkEnd w:id="600"/>
    </w:p>
    <w:p w14:paraId="3AED745C">
      <w:pPr>
        <w:wordWrap w:val="0"/>
        <w:spacing w:line="540" w:lineRule="exact"/>
        <w:ind w:firstLine="3548" w:firstLineChars="1690"/>
        <w:jc w:val="right"/>
        <w:rPr>
          <w:rFonts w:hint="eastAsia"/>
          <w:szCs w:val="21"/>
          <w:highlight w:val="none"/>
        </w:rPr>
      </w:pPr>
      <w:r>
        <w:rPr>
          <w:szCs w:val="21"/>
          <w:highlight w:val="none"/>
        </w:rPr>
        <w:t xml:space="preserve"> </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bookmarkStart w:id="601" w:name="_Toc221950347"/>
      <w:r>
        <w:rPr>
          <w:szCs w:val="21"/>
          <w:highlight w:val="none"/>
        </w:rPr>
        <w:t>年</w:t>
      </w:r>
      <w:r>
        <w:rPr>
          <w:szCs w:val="21"/>
          <w:highlight w:val="none"/>
          <w:u w:val="single"/>
        </w:rPr>
        <w:t xml:space="preserve">      </w:t>
      </w:r>
      <w:r>
        <w:rPr>
          <w:szCs w:val="21"/>
          <w:highlight w:val="none"/>
        </w:rPr>
        <w:t xml:space="preserve">月 </w:t>
      </w:r>
      <w:r>
        <w:rPr>
          <w:szCs w:val="21"/>
          <w:highlight w:val="none"/>
          <w:u w:val="single"/>
        </w:rPr>
        <w:t xml:space="preserve">     </w:t>
      </w:r>
      <w:r>
        <w:rPr>
          <w:szCs w:val="21"/>
          <w:highlight w:val="none"/>
        </w:rPr>
        <w:t xml:space="preserve"> 日</w:t>
      </w:r>
      <w:bookmarkEnd w:id="601"/>
    </w:p>
    <w:p w14:paraId="43E1D306">
      <w:pPr>
        <w:spacing w:line="540" w:lineRule="exact"/>
        <w:rPr>
          <w:rFonts w:hint="eastAsia"/>
          <w:szCs w:val="21"/>
          <w:highlight w:val="none"/>
        </w:rPr>
      </w:pPr>
    </w:p>
    <w:p w14:paraId="7941EC8B">
      <w:pPr>
        <w:spacing w:line="540" w:lineRule="exact"/>
        <w:rPr>
          <w:rFonts w:hint="eastAsia"/>
          <w:szCs w:val="21"/>
          <w:highlight w:val="none"/>
        </w:rPr>
      </w:pPr>
    </w:p>
    <w:p w14:paraId="23434FF6">
      <w:pPr>
        <w:spacing w:line="540" w:lineRule="exact"/>
        <w:rPr>
          <w:rFonts w:hint="eastAsia"/>
          <w:szCs w:val="21"/>
          <w:highlight w:val="none"/>
        </w:rPr>
      </w:pPr>
    </w:p>
    <w:p w14:paraId="2E5BBB9C">
      <w:pPr>
        <w:pStyle w:val="4"/>
        <w:rPr>
          <w:rFonts w:hint="eastAsia"/>
          <w:b w:val="0"/>
          <w:highlight w:val="none"/>
        </w:rPr>
      </w:pPr>
      <w:bookmarkStart w:id="602" w:name="_Toc168475700"/>
      <w:bookmarkStart w:id="603" w:name="_Toc387753572"/>
      <w:bookmarkStart w:id="604" w:name="_Toc144974552"/>
      <w:bookmarkStart w:id="605" w:name="_Toc221950348"/>
      <w:bookmarkStart w:id="606" w:name="_Toc168476103"/>
      <w:bookmarkStart w:id="607" w:name="_Toc21438"/>
      <w:bookmarkStart w:id="608" w:name="_Toc12412"/>
      <w:bookmarkStart w:id="609" w:name="_Toc426843284"/>
      <w:bookmarkStart w:id="610" w:name="_Toc19567"/>
      <w:bookmarkStart w:id="611" w:name="_Toc23127"/>
      <w:r>
        <w:rPr>
          <w:rFonts w:hint="eastAsia" w:eastAsia="黑体"/>
          <w:b w:val="0"/>
          <w:bCs/>
          <w:sz w:val="24"/>
          <w:highlight w:val="none"/>
        </w:rPr>
        <w:t>附件九：</w:t>
      </w:r>
      <w:bookmarkEnd w:id="602"/>
      <w:bookmarkEnd w:id="603"/>
      <w:bookmarkEnd w:id="604"/>
      <w:bookmarkEnd w:id="605"/>
      <w:bookmarkEnd w:id="606"/>
      <w:bookmarkStart w:id="612" w:name="_Toc221950349"/>
      <w:r>
        <w:rPr>
          <w:rFonts w:hint="eastAsia" w:eastAsia="黑体"/>
          <w:b w:val="0"/>
          <w:bCs/>
          <w:sz w:val="24"/>
          <w:highlight w:val="none"/>
        </w:rPr>
        <w:t>中标结果通知书</w:t>
      </w:r>
      <w:bookmarkEnd w:id="607"/>
      <w:bookmarkEnd w:id="608"/>
      <w:bookmarkEnd w:id="609"/>
      <w:bookmarkEnd w:id="610"/>
      <w:bookmarkEnd w:id="611"/>
      <w:bookmarkEnd w:id="612"/>
      <w:r>
        <w:rPr>
          <w:rFonts w:hint="eastAsia" w:eastAsia="黑体"/>
          <w:b w:val="0"/>
          <w:bCs/>
          <w:sz w:val="24"/>
          <w:highlight w:val="none"/>
        </w:rPr>
        <w:t xml:space="preserve"> </w:t>
      </w:r>
    </w:p>
    <w:p w14:paraId="41CD4CCF">
      <w:pPr>
        <w:spacing w:before="312" w:beforeLines="100" w:after="312" w:afterLines="100" w:line="480" w:lineRule="exact"/>
        <w:jc w:val="center"/>
        <w:rPr>
          <w:rFonts w:hint="eastAsia" w:ascii="黑体" w:eastAsia="黑体"/>
          <w:sz w:val="28"/>
          <w:szCs w:val="28"/>
          <w:highlight w:val="none"/>
        </w:rPr>
      </w:pPr>
    </w:p>
    <w:p w14:paraId="40E74271">
      <w:pPr>
        <w:spacing w:before="312" w:beforeLines="100" w:after="312" w:afterLines="100" w:line="480" w:lineRule="exact"/>
        <w:jc w:val="center"/>
        <w:rPr>
          <w:rFonts w:hint="eastAsia" w:ascii="黑体" w:eastAsia="黑体"/>
          <w:sz w:val="28"/>
          <w:szCs w:val="28"/>
          <w:highlight w:val="none"/>
        </w:rPr>
      </w:pPr>
      <w:r>
        <w:rPr>
          <w:rFonts w:hint="eastAsia" w:ascii="黑体" w:eastAsia="黑体"/>
          <w:sz w:val="28"/>
          <w:szCs w:val="28"/>
          <w:highlight w:val="none"/>
        </w:rPr>
        <w:t>中标结果通知书</w:t>
      </w:r>
    </w:p>
    <w:p w14:paraId="1E4E7AC2">
      <w:pPr>
        <w:spacing w:line="400" w:lineRule="exact"/>
        <w:ind w:firstLine="3720" w:firstLineChars="1550"/>
        <w:rPr>
          <w:rFonts w:hint="eastAsia" w:ascii="宋体" w:hAnsi="宋体"/>
          <w:sz w:val="24"/>
          <w:highlight w:val="none"/>
        </w:rPr>
      </w:pPr>
      <w:r>
        <w:rPr>
          <w:rFonts w:hint="eastAsia" w:ascii="宋体" w:hAnsi="宋体"/>
          <w:sz w:val="24"/>
          <w:highlight w:val="none"/>
        </w:rPr>
        <w:t>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p>
    <w:p w14:paraId="22F5394E">
      <w:pPr>
        <w:spacing w:line="400" w:lineRule="exact"/>
        <w:rPr>
          <w:highlight w:val="none"/>
        </w:rPr>
      </w:pPr>
    </w:p>
    <w:p w14:paraId="1C7E24C9">
      <w:pPr>
        <w:spacing w:line="440" w:lineRule="exact"/>
        <w:rPr>
          <w:szCs w:val="21"/>
          <w:highlight w:val="none"/>
        </w:rPr>
      </w:pPr>
      <w:r>
        <w:rPr>
          <w:szCs w:val="21"/>
          <w:highlight w:val="none"/>
          <w:u w:val="single"/>
        </w:rPr>
        <w:t xml:space="preserve">                  </w:t>
      </w:r>
      <w:bookmarkStart w:id="613" w:name="_Toc221950350"/>
      <w:r>
        <w:rPr>
          <w:szCs w:val="21"/>
          <w:highlight w:val="none"/>
        </w:rPr>
        <w:t>（未中标人名称）：</w:t>
      </w:r>
      <w:bookmarkEnd w:id="613"/>
    </w:p>
    <w:p w14:paraId="601F420B">
      <w:pPr>
        <w:spacing w:line="440" w:lineRule="exact"/>
        <w:rPr>
          <w:szCs w:val="21"/>
          <w:highlight w:val="none"/>
        </w:rPr>
      </w:pPr>
      <w:r>
        <w:rPr>
          <w:szCs w:val="21"/>
          <w:highlight w:val="none"/>
        </w:rPr>
        <w:t xml:space="preserve">    </w:t>
      </w:r>
    </w:p>
    <w:p w14:paraId="64FA4271">
      <w:pPr>
        <w:spacing w:line="440" w:lineRule="exact"/>
        <w:rPr>
          <w:rFonts w:ascii="宋体" w:hAnsi="宋体"/>
          <w:szCs w:val="21"/>
          <w:highlight w:val="none"/>
        </w:rPr>
      </w:pPr>
      <w:r>
        <w:rPr>
          <w:szCs w:val="21"/>
          <w:highlight w:val="none"/>
        </w:rPr>
        <w:t>　　</w:t>
      </w:r>
      <w:bookmarkStart w:id="614" w:name="_Toc221950351"/>
      <w:r>
        <w:rPr>
          <w:rFonts w:ascii="宋体" w:hAnsi="宋体"/>
          <w:szCs w:val="21"/>
          <w:highlight w:val="none"/>
        </w:rPr>
        <w:t>我方已接受</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中标人名称</w:t>
      </w:r>
      <w:r>
        <w:rPr>
          <w:rFonts w:ascii="宋体" w:hAnsi="宋体"/>
          <w:szCs w:val="21"/>
          <w:highlight w:val="none"/>
        </w:rPr>
        <w:t>）于</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投标日期</w:t>
      </w:r>
      <w:r>
        <w:rPr>
          <w:rFonts w:ascii="宋体" w:hAnsi="宋体"/>
          <w:szCs w:val="21"/>
          <w:highlight w:val="none"/>
        </w:rPr>
        <w:t>）所递交的</w:t>
      </w:r>
      <w:r>
        <w:rPr>
          <w:rFonts w:ascii="宋体" w:hAnsi="宋体"/>
          <w:szCs w:val="21"/>
          <w:highlight w:val="none"/>
          <w:u w:val="single"/>
        </w:rPr>
        <w:t xml:space="preserve">            </w:t>
      </w:r>
      <w:r>
        <w:rPr>
          <w:rFonts w:hint="eastAsia" w:ascii="宋体" w:hAnsi="宋体"/>
          <w:szCs w:val="21"/>
          <w:highlight w:val="none"/>
        </w:rPr>
        <w:t>（项目名称）</w:t>
      </w:r>
      <w:r>
        <w:rPr>
          <w:rFonts w:hint="eastAsia" w:ascii="宋体" w:hAnsi="宋体"/>
          <w:szCs w:val="21"/>
          <w:highlight w:val="none"/>
          <w:u w:val="single"/>
        </w:rPr>
        <w:t xml:space="preserve">         </w:t>
      </w:r>
      <w:r>
        <w:rPr>
          <w:rFonts w:hint="eastAsia" w:ascii="宋体" w:hAnsi="宋体"/>
          <w:szCs w:val="21"/>
          <w:highlight w:val="none"/>
        </w:rPr>
        <w:t>（标段名称）招标的</w:t>
      </w:r>
      <w:r>
        <w:rPr>
          <w:rFonts w:ascii="宋体" w:hAnsi="宋体"/>
          <w:szCs w:val="21"/>
          <w:highlight w:val="none"/>
        </w:rPr>
        <w:t>投标文件，确定</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中标人名称</w:t>
      </w:r>
      <w:r>
        <w:rPr>
          <w:rFonts w:ascii="宋体" w:hAnsi="宋体"/>
          <w:szCs w:val="21"/>
          <w:highlight w:val="none"/>
        </w:rPr>
        <w:t>）为中标人。</w:t>
      </w:r>
      <w:bookmarkEnd w:id="614"/>
    </w:p>
    <w:p w14:paraId="2663AFDE">
      <w:pPr>
        <w:spacing w:line="440" w:lineRule="exact"/>
        <w:rPr>
          <w:rFonts w:ascii="宋体" w:hAnsi="宋体"/>
          <w:szCs w:val="21"/>
          <w:highlight w:val="none"/>
        </w:rPr>
      </w:pPr>
      <w:r>
        <w:rPr>
          <w:rFonts w:ascii="宋体" w:hAnsi="宋体"/>
          <w:szCs w:val="21"/>
          <w:highlight w:val="none"/>
        </w:rPr>
        <w:t>　　</w:t>
      </w:r>
    </w:p>
    <w:p w14:paraId="55DBD44E">
      <w:pPr>
        <w:spacing w:line="440" w:lineRule="exact"/>
        <w:rPr>
          <w:rFonts w:ascii="宋体" w:hAnsi="宋体"/>
          <w:szCs w:val="21"/>
          <w:highlight w:val="none"/>
        </w:rPr>
      </w:pPr>
      <w:r>
        <w:rPr>
          <w:rFonts w:ascii="宋体" w:hAnsi="宋体"/>
          <w:szCs w:val="21"/>
          <w:highlight w:val="none"/>
        </w:rPr>
        <w:t>　　</w:t>
      </w:r>
      <w:bookmarkStart w:id="615" w:name="_Toc221950352"/>
      <w:r>
        <w:rPr>
          <w:rFonts w:ascii="宋体" w:hAnsi="宋体"/>
          <w:szCs w:val="21"/>
          <w:highlight w:val="none"/>
        </w:rPr>
        <w:t>感谢你单位对我们工作的大力支持！</w:t>
      </w:r>
      <w:bookmarkEnd w:id="615"/>
    </w:p>
    <w:p w14:paraId="4B5C902F">
      <w:pPr>
        <w:spacing w:line="440" w:lineRule="exact"/>
        <w:rPr>
          <w:szCs w:val="21"/>
          <w:highlight w:val="none"/>
        </w:rPr>
      </w:pPr>
    </w:p>
    <w:p w14:paraId="58DB9BD8">
      <w:pPr>
        <w:spacing w:line="440" w:lineRule="exact"/>
        <w:rPr>
          <w:rFonts w:hint="eastAsia"/>
          <w:szCs w:val="21"/>
          <w:highlight w:val="none"/>
        </w:rPr>
      </w:pPr>
    </w:p>
    <w:p w14:paraId="6B3D2C48">
      <w:pPr>
        <w:spacing w:line="440" w:lineRule="exact"/>
        <w:rPr>
          <w:rFonts w:hint="eastAsia"/>
          <w:szCs w:val="21"/>
          <w:highlight w:val="none"/>
        </w:rPr>
      </w:pPr>
    </w:p>
    <w:p w14:paraId="4937FD5E">
      <w:pPr>
        <w:spacing w:line="440" w:lineRule="exact"/>
        <w:rPr>
          <w:rFonts w:hint="eastAsia"/>
          <w:szCs w:val="21"/>
          <w:highlight w:val="none"/>
        </w:rPr>
      </w:pPr>
    </w:p>
    <w:p w14:paraId="0ECE55D3">
      <w:pPr>
        <w:spacing w:line="440" w:lineRule="exact"/>
        <w:rPr>
          <w:rFonts w:hint="eastAsia"/>
          <w:szCs w:val="21"/>
          <w:highlight w:val="none"/>
        </w:rPr>
      </w:pPr>
    </w:p>
    <w:p w14:paraId="41022F9B">
      <w:pPr>
        <w:spacing w:line="440" w:lineRule="exact"/>
        <w:rPr>
          <w:rFonts w:hint="eastAsia"/>
          <w:szCs w:val="21"/>
          <w:highlight w:val="none"/>
        </w:rPr>
      </w:pPr>
    </w:p>
    <w:p w14:paraId="37472BC8">
      <w:pPr>
        <w:spacing w:line="440" w:lineRule="exact"/>
        <w:rPr>
          <w:rFonts w:hint="eastAsia"/>
          <w:szCs w:val="21"/>
          <w:highlight w:val="none"/>
        </w:rPr>
      </w:pPr>
    </w:p>
    <w:p w14:paraId="1B201115">
      <w:pPr>
        <w:spacing w:line="440" w:lineRule="exact"/>
        <w:rPr>
          <w:szCs w:val="21"/>
          <w:highlight w:val="none"/>
        </w:rPr>
      </w:pPr>
    </w:p>
    <w:p w14:paraId="1C3B62CB">
      <w:pPr>
        <w:spacing w:line="440" w:lineRule="exact"/>
        <w:rPr>
          <w:szCs w:val="21"/>
          <w:highlight w:val="none"/>
        </w:rPr>
      </w:pPr>
    </w:p>
    <w:p w14:paraId="39BEF3BE">
      <w:pPr>
        <w:spacing w:line="440" w:lineRule="exact"/>
        <w:jc w:val="right"/>
        <w:rPr>
          <w:szCs w:val="21"/>
          <w:highlight w:val="none"/>
        </w:rPr>
      </w:pPr>
      <w:r>
        <w:rPr>
          <w:szCs w:val="21"/>
          <w:highlight w:val="none"/>
        </w:rPr>
        <w:t xml:space="preserve">                                </w:t>
      </w:r>
      <w:bookmarkStart w:id="616" w:name="_Toc221950353"/>
      <w:r>
        <w:rPr>
          <w:szCs w:val="21"/>
          <w:highlight w:val="none"/>
        </w:rPr>
        <w:t>招标人</w:t>
      </w:r>
      <w:r>
        <w:rPr>
          <w:rFonts w:hint="eastAsia"/>
          <w:szCs w:val="21"/>
          <w:highlight w:val="none"/>
        </w:rPr>
        <w:t>/招标代理机构</w:t>
      </w:r>
      <w:r>
        <w:rPr>
          <w:szCs w:val="21"/>
          <w:highlight w:val="none"/>
        </w:rPr>
        <w:t>：</w:t>
      </w:r>
      <w:r>
        <w:rPr>
          <w:szCs w:val="21"/>
          <w:highlight w:val="none"/>
          <w:u w:val="single"/>
        </w:rPr>
        <w:t xml:space="preserve">             </w:t>
      </w:r>
      <w:r>
        <w:rPr>
          <w:rFonts w:hint="eastAsia"/>
          <w:szCs w:val="21"/>
          <w:highlight w:val="none"/>
          <w:u w:val="single"/>
        </w:rPr>
        <w:t xml:space="preserve">   </w:t>
      </w:r>
      <w:r>
        <w:rPr>
          <w:szCs w:val="21"/>
          <w:highlight w:val="none"/>
        </w:rPr>
        <w:t>（盖单位章）</w:t>
      </w:r>
      <w:bookmarkEnd w:id="616"/>
    </w:p>
    <w:p w14:paraId="42137875">
      <w:pPr>
        <w:spacing w:line="440" w:lineRule="exact"/>
        <w:ind w:right="315"/>
        <w:jc w:val="right"/>
        <w:rPr>
          <w:szCs w:val="21"/>
          <w:highlight w:val="none"/>
        </w:rPr>
      </w:pPr>
      <w:r>
        <w:rPr>
          <w:szCs w:val="21"/>
          <w:highlight w:val="none"/>
        </w:rPr>
        <w:t xml:space="preserve">                      </w:t>
      </w:r>
    </w:p>
    <w:p w14:paraId="658BF36A">
      <w:pPr>
        <w:wordWrap w:val="0"/>
        <w:spacing w:line="440" w:lineRule="exact"/>
        <w:ind w:right="315"/>
        <w:jc w:val="right"/>
        <w:rPr>
          <w:rFonts w:hint="eastAsia"/>
          <w:szCs w:val="21"/>
          <w:highlight w:val="none"/>
        </w:rPr>
      </w:pPr>
      <w:r>
        <w:rPr>
          <w:szCs w:val="21"/>
          <w:highlight w:val="none"/>
        </w:rPr>
        <w:t xml:space="preserve">                                    </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rPr>
        <w:t xml:space="preserve"> </w:t>
      </w:r>
      <w:bookmarkStart w:id="617" w:name="_Toc221950355"/>
      <w:r>
        <w:rPr>
          <w:szCs w:val="21"/>
          <w:highlight w:val="none"/>
        </w:rPr>
        <w:t>年</w:t>
      </w:r>
      <w:r>
        <w:rPr>
          <w:szCs w:val="21"/>
          <w:highlight w:val="none"/>
          <w:u w:val="single"/>
        </w:rPr>
        <w:t xml:space="preserve">     </w:t>
      </w:r>
      <w:r>
        <w:rPr>
          <w:szCs w:val="21"/>
          <w:highlight w:val="none"/>
        </w:rPr>
        <w:t>月</w:t>
      </w:r>
      <w:r>
        <w:rPr>
          <w:szCs w:val="21"/>
          <w:highlight w:val="none"/>
          <w:u w:val="single"/>
        </w:rPr>
        <w:t xml:space="preserve">     </w:t>
      </w:r>
      <w:r>
        <w:rPr>
          <w:szCs w:val="21"/>
          <w:highlight w:val="none"/>
        </w:rPr>
        <w:t>日</w:t>
      </w:r>
      <w:bookmarkEnd w:id="617"/>
    </w:p>
    <w:p w14:paraId="45E2BA48">
      <w:pPr>
        <w:spacing w:line="440" w:lineRule="exact"/>
        <w:jc w:val="right"/>
        <w:rPr>
          <w:rFonts w:hint="eastAsia"/>
          <w:szCs w:val="21"/>
          <w:highlight w:val="none"/>
        </w:rPr>
      </w:pPr>
    </w:p>
    <w:p w14:paraId="4C104722">
      <w:pPr>
        <w:spacing w:line="440" w:lineRule="exact"/>
        <w:jc w:val="right"/>
        <w:rPr>
          <w:rFonts w:hint="eastAsia"/>
          <w:szCs w:val="21"/>
          <w:highlight w:val="none"/>
        </w:rPr>
      </w:pPr>
    </w:p>
    <w:p w14:paraId="635337F3">
      <w:pPr>
        <w:spacing w:line="440" w:lineRule="exact"/>
        <w:jc w:val="right"/>
        <w:rPr>
          <w:rFonts w:hint="eastAsia"/>
          <w:szCs w:val="21"/>
          <w:highlight w:val="none"/>
        </w:rPr>
      </w:pPr>
    </w:p>
    <w:p w14:paraId="188E014D">
      <w:pPr>
        <w:rPr>
          <w:rFonts w:hint="eastAsia"/>
          <w:highlight w:val="none"/>
        </w:rPr>
      </w:pPr>
      <w:bookmarkStart w:id="618" w:name="_Toc426843285"/>
      <w:bookmarkStart w:id="619" w:name="_Toc426495824"/>
      <w:r>
        <w:rPr>
          <w:rFonts w:eastAsia="黑体"/>
          <w:b/>
          <w:bCs/>
          <w:sz w:val="24"/>
          <w:highlight w:val="none"/>
        </w:rPr>
        <w:br w:type="page"/>
      </w:r>
      <w:r>
        <w:rPr>
          <w:rFonts w:hint="eastAsia" w:eastAsia="黑体"/>
          <w:b/>
          <w:bCs/>
          <w:sz w:val="24"/>
          <w:highlight w:val="none"/>
        </w:rPr>
        <w:t>附件十：异议函</w:t>
      </w:r>
      <w:bookmarkEnd w:id="618"/>
      <w:bookmarkEnd w:id="619"/>
    </w:p>
    <w:p w14:paraId="4F147E0A">
      <w:pPr>
        <w:spacing w:before="312" w:beforeLines="100" w:after="312" w:afterLines="100" w:line="480" w:lineRule="exact"/>
        <w:jc w:val="center"/>
        <w:rPr>
          <w:rFonts w:hint="eastAsia" w:ascii="黑体" w:eastAsia="黑体"/>
          <w:sz w:val="28"/>
          <w:szCs w:val="28"/>
          <w:highlight w:val="none"/>
        </w:rPr>
      </w:pPr>
      <w:r>
        <w:rPr>
          <w:rFonts w:hint="eastAsia" w:ascii="黑体" w:eastAsia="黑体"/>
          <w:sz w:val="28"/>
          <w:szCs w:val="28"/>
          <w:highlight w:val="none"/>
        </w:rPr>
        <w:t xml:space="preserve">   异议函</w:t>
      </w:r>
    </w:p>
    <w:p w14:paraId="15B3B39C">
      <w:pPr>
        <w:spacing w:line="360" w:lineRule="auto"/>
        <w:ind w:firstLine="4200" w:firstLineChars="2000"/>
        <w:rPr>
          <w:rFonts w:hint="eastAsia" w:ascii="宋体" w:hAnsi="宋体"/>
          <w:szCs w:val="21"/>
          <w:highlight w:val="none"/>
          <w:vertAlign w:val="superscript"/>
        </w:rPr>
      </w:pPr>
      <w:r>
        <w:rPr>
          <w:rFonts w:hint="eastAsia" w:ascii="宋体" w:hAnsi="宋体"/>
          <w:szCs w:val="21"/>
          <w:highlight w:val="none"/>
        </w:rPr>
        <w:t>编号：</w:t>
      </w:r>
      <w:r>
        <w:rPr>
          <w:rFonts w:hint="eastAsia" w:ascii="宋体" w:hAnsi="宋体"/>
          <w:szCs w:val="21"/>
          <w:highlight w:val="none"/>
          <w:vertAlign w:val="superscript"/>
        </w:rPr>
        <w:t xml:space="preserve">            </w:t>
      </w:r>
    </w:p>
    <w:p w14:paraId="0470FA81">
      <w:pPr>
        <w:spacing w:line="360" w:lineRule="auto"/>
        <w:rPr>
          <w:rFonts w:hint="eastAsia" w:ascii="宋体" w:hAnsi="宋体"/>
          <w:szCs w:val="21"/>
          <w:highlight w:val="none"/>
        </w:rPr>
      </w:pPr>
      <w:r>
        <w:rPr>
          <w:rFonts w:hint="eastAsia" w:ascii="宋体" w:hAnsi="宋体"/>
          <w:szCs w:val="21"/>
          <w:highlight w:val="none"/>
          <w:u w:val="single"/>
        </w:rPr>
        <w:t>　　　　   　　　　</w:t>
      </w:r>
      <w:r>
        <w:rPr>
          <w:rFonts w:hint="eastAsia" w:ascii="宋体" w:hAnsi="宋体"/>
          <w:szCs w:val="21"/>
          <w:highlight w:val="none"/>
        </w:rPr>
        <w:t>(招标人名称)：</w:t>
      </w:r>
    </w:p>
    <w:p w14:paraId="7AF48108">
      <w:pPr>
        <w:spacing w:line="360" w:lineRule="auto"/>
        <w:ind w:firstLine="420"/>
        <w:rPr>
          <w:rFonts w:hint="eastAsia" w:ascii="宋体" w:hAnsi="宋体"/>
          <w:szCs w:val="21"/>
          <w:highlight w:val="none"/>
        </w:rPr>
      </w:pPr>
      <w:r>
        <w:rPr>
          <w:rFonts w:hint="eastAsia" w:ascii="宋体" w:hAnsi="宋体"/>
          <w:szCs w:val="21"/>
          <w:highlight w:val="none"/>
        </w:rPr>
        <w:t>我方已研究（看到）你方发出的</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（项目名称）</w:t>
      </w:r>
      <w:r>
        <w:rPr>
          <w:rFonts w:ascii="宋体" w:hAnsi="宋体"/>
          <w:szCs w:val="21"/>
          <w:highlight w:val="none"/>
          <w:u w:val="single"/>
        </w:rPr>
        <w:t xml:space="preserve">      </w:t>
      </w:r>
      <w:r>
        <w:rPr>
          <w:rFonts w:hint="eastAsia" w:ascii="宋体" w:hAnsi="宋体"/>
          <w:szCs w:val="21"/>
          <w:highlight w:val="none"/>
        </w:rPr>
        <w:t>（标段名称）招标文件（或评标结果公示），现对下列问题提出异议，请予以解释：</w:t>
      </w:r>
    </w:p>
    <w:p w14:paraId="5E3689E6">
      <w:pPr>
        <w:spacing w:line="360" w:lineRule="auto"/>
        <w:ind w:firstLine="420"/>
        <w:rPr>
          <w:rFonts w:hint="eastAsia" w:ascii="宋体" w:hAnsi="宋体"/>
          <w:szCs w:val="21"/>
          <w:highlight w:val="none"/>
        </w:rPr>
      </w:pPr>
      <w:r>
        <w:rPr>
          <w:rFonts w:hint="eastAsia" w:ascii="宋体" w:hAnsi="宋体"/>
          <w:szCs w:val="21"/>
          <w:highlight w:val="none"/>
        </w:rPr>
        <w:t>　　1、……</w:t>
      </w:r>
    </w:p>
    <w:p w14:paraId="53F6E388">
      <w:pPr>
        <w:spacing w:line="360" w:lineRule="auto"/>
        <w:ind w:firstLine="420"/>
        <w:rPr>
          <w:rFonts w:hint="eastAsia" w:ascii="宋体" w:hAnsi="宋体"/>
          <w:szCs w:val="21"/>
          <w:highlight w:val="none"/>
        </w:rPr>
      </w:pPr>
      <w:r>
        <w:rPr>
          <w:rFonts w:hint="eastAsia" w:ascii="宋体" w:hAnsi="宋体"/>
          <w:szCs w:val="21"/>
          <w:highlight w:val="none"/>
        </w:rPr>
        <w:t>　　2、……</w:t>
      </w:r>
    </w:p>
    <w:p w14:paraId="6C3461A5">
      <w:pPr>
        <w:spacing w:line="360" w:lineRule="auto"/>
        <w:ind w:firstLine="420"/>
        <w:rPr>
          <w:rFonts w:hint="eastAsia" w:ascii="宋体" w:hAnsi="宋体"/>
          <w:szCs w:val="21"/>
          <w:highlight w:val="none"/>
        </w:rPr>
      </w:pPr>
    </w:p>
    <w:p w14:paraId="2A648CE8">
      <w:pPr>
        <w:spacing w:line="360" w:lineRule="auto"/>
        <w:ind w:firstLine="420"/>
        <w:rPr>
          <w:rFonts w:hint="eastAsia" w:ascii="宋体" w:hAnsi="宋体"/>
          <w:szCs w:val="21"/>
          <w:highlight w:val="none"/>
        </w:rPr>
      </w:pPr>
    </w:p>
    <w:p w14:paraId="01D43734">
      <w:pPr>
        <w:spacing w:line="360" w:lineRule="auto"/>
        <w:ind w:firstLine="420"/>
        <w:rPr>
          <w:rFonts w:hint="eastAsia" w:ascii="宋体" w:hAnsi="宋体"/>
          <w:szCs w:val="21"/>
          <w:highlight w:val="none"/>
        </w:rPr>
      </w:pPr>
    </w:p>
    <w:p w14:paraId="37364BA3">
      <w:pPr>
        <w:spacing w:line="360" w:lineRule="auto"/>
        <w:ind w:firstLine="420"/>
        <w:rPr>
          <w:rFonts w:hint="eastAsia" w:ascii="宋体" w:hAnsi="宋体"/>
          <w:szCs w:val="21"/>
          <w:highlight w:val="none"/>
        </w:rPr>
      </w:pPr>
    </w:p>
    <w:p w14:paraId="39AF0A2D">
      <w:pPr>
        <w:spacing w:line="360" w:lineRule="auto"/>
        <w:ind w:firstLine="420"/>
        <w:rPr>
          <w:rFonts w:hint="eastAsia" w:ascii="宋体" w:hAnsi="宋体"/>
          <w:szCs w:val="21"/>
          <w:highlight w:val="none"/>
        </w:rPr>
      </w:pPr>
      <w:r>
        <w:rPr>
          <w:rFonts w:hint="eastAsia" w:ascii="宋体" w:hAnsi="宋体"/>
          <w:szCs w:val="21"/>
          <w:highlight w:val="none"/>
        </w:rPr>
        <w:t>　　　　　　　　　　　　投标人或利害关系人：</w:t>
      </w:r>
      <w:r>
        <w:rPr>
          <w:rFonts w:hint="eastAsia" w:ascii="宋体" w:hAnsi="宋体"/>
          <w:szCs w:val="21"/>
          <w:highlight w:val="none"/>
          <w:u w:val="single"/>
        </w:rPr>
        <w:t xml:space="preserve">　　                 　  </w:t>
      </w:r>
      <w:r>
        <w:rPr>
          <w:rFonts w:hint="eastAsia" w:ascii="宋体" w:hAnsi="宋体"/>
          <w:szCs w:val="21"/>
          <w:highlight w:val="none"/>
        </w:rPr>
        <w:t>(盖单位章)</w:t>
      </w:r>
    </w:p>
    <w:p w14:paraId="46E5E0CE">
      <w:pPr>
        <w:spacing w:line="360" w:lineRule="auto"/>
        <w:ind w:firstLine="420"/>
        <w:rPr>
          <w:rFonts w:hint="eastAsia" w:ascii="宋体" w:hAnsi="宋体"/>
          <w:szCs w:val="21"/>
          <w:highlight w:val="none"/>
        </w:rPr>
      </w:pPr>
      <w:r>
        <w:rPr>
          <w:rFonts w:hint="eastAsia" w:ascii="宋体" w:hAnsi="宋体"/>
          <w:szCs w:val="21"/>
          <w:highlight w:val="none"/>
        </w:rPr>
        <w:t>　　　　　　　　　　　　法定代表人或其委托代理人：</w:t>
      </w:r>
      <w:r>
        <w:rPr>
          <w:rFonts w:hint="eastAsia" w:ascii="宋体" w:hAnsi="宋体"/>
          <w:szCs w:val="21"/>
          <w:highlight w:val="none"/>
          <w:u w:val="single"/>
        </w:rPr>
        <w:t>　　         　　　　　</w:t>
      </w:r>
      <w:r>
        <w:rPr>
          <w:rFonts w:hint="eastAsia" w:ascii="宋体" w:hAnsi="宋体"/>
          <w:szCs w:val="21"/>
          <w:highlight w:val="none"/>
        </w:rPr>
        <w:t>(签字)</w:t>
      </w:r>
    </w:p>
    <w:p w14:paraId="56672CDB">
      <w:pPr>
        <w:spacing w:line="360" w:lineRule="auto"/>
        <w:ind w:firstLine="420"/>
        <w:rPr>
          <w:rFonts w:hint="eastAsia" w:ascii="宋体" w:hAnsi="宋体"/>
          <w:szCs w:val="21"/>
          <w:highlight w:val="none"/>
          <w:u w:val="single"/>
        </w:rPr>
      </w:pPr>
      <w:r>
        <w:rPr>
          <w:rFonts w:hint="eastAsia" w:ascii="宋体" w:hAnsi="宋体"/>
          <w:szCs w:val="21"/>
          <w:highlight w:val="none"/>
        </w:rPr>
        <w:t xml:space="preserve">                        联系方式：</w:t>
      </w:r>
      <w:r>
        <w:rPr>
          <w:rFonts w:hint="eastAsia" w:ascii="宋体" w:hAnsi="宋体"/>
          <w:szCs w:val="21"/>
          <w:highlight w:val="none"/>
          <w:u w:val="single"/>
        </w:rPr>
        <w:t>　　                    　　　       　　</w:t>
      </w:r>
    </w:p>
    <w:p w14:paraId="530CDFBC">
      <w:pPr>
        <w:spacing w:line="360" w:lineRule="auto"/>
        <w:ind w:firstLine="420"/>
        <w:rPr>
          <w:rFonts w:hint="eastAsia" w:ascii="宋体" w:hAnsi="宋体"/>
          <w:szCs w:val="21"/>
          <w:highlight w:val="none"/>
          <w:u w:val="single"/>
        </w:rPr>
      </w:pPr>
    </w:p>
    <w:p w14:paraId="60900168">
      <w:pPr>
        <w:spacing w:line="360" w:lineRule="auto"/>
        <w:ind w:firstLine="420"/>
        <w:rPr>
          <w:rFonts w:hint="eastAsia"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u w:val="single"/>
        </w:rPr>
        <w:t>　　  　　</w:t>
      </w:r>
      <w:r>
        <w:rPr>
          <w:rFonts w:hint="eastAsia" w:ascii="宋体" w:hAnsi="宋体"/>
          <w:szCs w:val="21"/>
          <w:highlight w:val="none"/>
        </w:rPr>
        <w:t>年</w:t>
      </w:r>
      <w:r>
        <w:rPr>
          <w:rFonts w:hint="eastAsia" w:ascii="宋体" w:hAnsi="宋体"/>
          <w:szCs w:val="21"/>
          <w:highlight w:val="none"/>
          <w:u w:val="single"/>
        </w:rPr>
        <w:t>　　</w:t>
      </w:r>
      <w:r>
        <w:rPr>
          <w:rFonts w:hint="eastAsia" w:ascii="宋体" w:hAnsi="宋体"/>
          <w:szCs w:val="21"/>
          <w:highlight w:val="none"/>
        </w:rPr>
        <w:t>月</w:t>
      </w:r>
      <w:r>
        <w:rPr>
          <w:rFonts w:hint="eastAsia" w:ascii="宋体" w:hAnsi="宋体"/>
          <w:szCs w:val="21"/>
          <w:highlight w:val="none"/>
          <w:u w:val="single"/>
        </w:rPr>
        <w:t>　　</w:t>
      </w:r>
      <w:r>
        <w:rPr>
          <w:rFonts w:hint="eastAsia" w:ascii="宋体" w:hAnsi="宋体"/>
          <w:szCs w:val="21"/>
          <w:highlight w:val="none"/>
        </w:rPr>
        <w:t>日</w:t>
      </w:r>
    </w:p>
    <w:p w14:paraId="427AF53A">
      <w:pPr>
        <w:spacing w:line="560" w:lineRule="exact"/>
        <w:rPr>
          <w:rFonts w:hint="eastAsia"/>
          <w:szCs w:val="21"/>
          <w:highlight w:val="none"/>
        </w:rPr>
      </w:pPr>
    </w:p>
    <w:p w14:paraId="68F6E88E">
      <w:pPr>
        <w:spacing w:line="560" w:lineRule="exact"/>
        <w:rPr>
          <w:rFonts w:hint="eastAsia"/>
          <w:szCs w:val="21"/>
          <w:highlight w:val="none"/>
        </w:rPr>
      </w:pPr>
    </w:p>
    <w:p w14:paraId="2E81619C">
      <w:pPr>
        <w:ind w:firstLine="420"/>
        <w:jc w:val="right"/>
        <w:rPr>
          <w:rFonts w:hint="eastAsia" w:ascii="仿宋_GB2312" w:eastAsia="仿宋_GB2312"/>
          <w:szCs w:val="21"/>
          <w:highlight w:val="none"/>
        </w:rPr>
      </w:pPr>
    </w:p>
    <w:p w14:paraId="24663625">
      <w:pPr>
        <w:ind w:firstLine="420"/>
        <w:jc w:val="right"/>
        <w:rPr>
          <w:rFonts w:hint="eastAsia" w:ascii="仿宋_GB2312" w:eastAsia="仿宋_GB2312"/>
          <w:szCs w:val="21"/>
          <w:highlight w:val="none"/>
        </w:rPr>
      </w:pPr>
    </w:p>
    <w:p w14:paraId="4BF5DDD5">
      <w:pPr>
        <w:ind w:left="630" w:hanging="630" w:hangingChars="300"/>
        <w:rPr>
          <w:rFonts w:hint="eastAsia"/>
          <w:highlight w:val="none"/>
        </w:rPr>
      </w:pPr>
      <w:r>
        <w:rPr>
          <w:rFonts w:hint="eastAsia" w:ascii="宋体" w:hAnsi="宋体"/>
          <w:szCs w:val="21"/>
          <w:highlight w:val="none"/>
        </w:rPr>
        <w:t>备注</w:t>
      </w:r>
      <w:r>
        <w:rPr>
          <w:rFonts w:hint="eastAsia"/>
          <w:highlight w:val="none"/>
        </w:rPr>
        <w:t>：1.</w:t>
      </w:r>
      <w:r>
        <w:rPr>
          <w:rFonts w:hint="eastAsia"/>
          <w:szCs w:val="21"/>
          <w:highlight w:val="none"/>
        </w:rPr>
        <w:t>投标人或利害关系人对招标文件的内容或对</w:t>
      </w:r>
      <w:r>
        <w:rPr>
          <w:rFonts w:hint="eastAsia"/>
          <w:highlight w:val="none"/>
        </w:rPr>
        <w:t>评标结果有异议，</w:t>
      </w:r>
      <w:r>
        <w:rPr>
          <w:rFonts w:hint="eastAsia"/>
          <w:szCs w:val="21"/>
          <w:highlight w:val="none"/>
        </w:rPr>
        <w:t>要求招标人解释的，适用本格式。</w:t>
      </w:r>
      <w:bookmarkStart w:id="620" w:name="_Toc8288"/>
      <w:bookmarkStart w:id="621" w:name="_Toc5925"/>
    </w:p>
    <w:p w14:paraId="5BED1449">
      <w:pPr>
        <w:ind w:firstLine="420" w:firstLineChars="200"/>
        <w:rPr>
          <w:rFonts w:hint="eastAsia"/>
          <w:highlight w:val="none"/>
        </w:rPr>
      </w:pPr>
      <w:r>
        <w:rPr>
          <w:rFonts w:hint="eastAsia"/>
          <w:highlight w:val="none"/>
        </w:rPr>
        <w:t>2.委托代理人签字的，应附法定代表人授权委托书。</w:t>
      </w:r>
      <w:bookmarkEnd w:id="620"/>
      <w:bookmarkEnd w:id="621"/>
    </w:p>
    <w:p w14:paraId="55FF3C52">
      <w:pPr>
        <w:ind w:left="630" w:hanging="630" w:hangingChars="300"/>
        <w:rPr>
          <w:rFonts w:hint="eastAsia"/>
          <w:szCs w:val="21"/>
          <w:highlight w:val="none"/>
        </w:rPr>
      </w:pPr>
    </w:p>
    <w:p w14:paraId="2F72F415">
      <w:pPr>
        <w:ind w:left="630" w:hanging="630" w:hangingChars="300"/>
        <w:rPr>
          <w:rFonts w:hint="eastAsia"/>
          <w:szCs w:val="21"/>
          <w:highlight w:val="none"/>
        </w:rPr>
      </w:pPr>
    </w:p>
    <w:p w14:paraId="5157DFCF">
      <w:pPr>
        <w:ind w:left="630" w:hanging="630" w:hangingChars="300"/>
        <w:rPr>
          <w:rFonts w:hint="eastAsia"/>
          <w:szCs w:val="21"/>
          <w:highlight w:val="none"/>
        </w:rPr>
      </w:pPr>
    </w:p>
    <w:p w14:paraId="1C71DB2D">
      <w:pPr>
        <w:ind w:left="630" w:hanging="630" w:hangingChars="300"/>
        <w:rPr>
          <w:rFonts w:hint="eastAsia"/>
          <w:szCs w:val="21"/>
          <w:highlight w:val="none"/>
        </w:rPr>
      </w:pPr>
    </w:p>
    <w:p w14:paraId="4C0D0617">
      <w:pPr>
        <w:ind w:left="630" w:hanging="630" w:hangingChars="300"/>
        <w:rPr>
          <w:rFonts w:hint="eastAsia"/>
          <w:szCs w:val="21"/>
          <w:highlight w:val="none"/>
        </w:rPr>
      </w:pPr>
    </w:p>
    <w:p w14:paraId="57A2E1D5">
      <w:pPr>
        <w:pStyle w:val="4"/>
        <w:rPr>
          <w:rFonts w:hint="eastAsia" w:eastAsia="黑体"/>
          <w:b w:val="0"/>
          <w:bCs/>
          <w:sz w:val="24"/>
          <w:highlight w:val="none"/>
        </w:rPr>
      </w:pPr>
      <w:bookmarkStart w:id="622" w:name="_Toc18221"/>
      <w:bookmarkStart w:id="623" w:name="_Toc353544011"/>
      <w:bookmarkStart w:id="624" w:name="_Toc426843286"/>
      <w:bookmarkStart w:id="625" w:name="_Toc426495825"/>
      <w:bookmarkStart w:id="626" w:name="_Toc16253"/>
      <w:bookmarkStart w:id="627" w:name="_Toc353"/>
      <w:bookmarkStart w:id="628" w:name="_Toc19679"/>
      <w:r>
        <w:rPr>
          <w:rFonts w:hint="eastAsia" w:eastAsia="黑体"/>
          <w:b w:val="0"/>
          <w:bCs/>
          <w:sz w:val="24"/>
          <w:highlight w:val="none"/>
        </w:rPr>
        <w:t>附件十一：异议答复函</w:t>
      </w:r>
      <w:bookmarkEnd w:id="622"/>
      <w:bookmarkEnd w:id="623"/>
      <w:bookmarkEnd w:id="624"/>
      <w:bookmarkEnd w:id="625"/>
      <w:bookmarkEnd w:id="626"/>
      <w:bookmarkEnd w:id="627"/>
      <w:bookmarkEnd w:id="628"/>
    </w:p>
    <w:p w14:paraId="68458053">
      <w:pPr>
        <w:jc w:val="center"/>
        <w:rPr>
          <w:rFonts w:hint="eastAsia" w:hAnsi="黑体" w:eastAsia="黑体"/>
          <w:b/>
          <w:sz w:val="28"/>
          <w:szCs w:val="28"/>
          <w:highlight w:val="none"/>
        </w:rPr>
      </w:pPr>
    </w:p>
    <w:p w14:paraId="30D50D1A">
      <w:pPr>
        <w:jc w:val="center"/>
        <w:rPr>
          <w:rFonts w:hint="eastAsia" w:hAnsi="黑体" w:eastAsia="黑体"/>
          <w:b/>
          <w:sz w:val="28"/>
          <w:szCs w:val="28"/>
          <w:highlight w:val="none"/>
        </w:rPr>
      </w:pPr>
    </w:p>
    <w:p w14:paraId="23F6B3B7">
      <w:pPr>
        <w:spacing w:before="312" w:beforeLines="100" w:after="312" w:afterLines="100" w:line="480" w:lineRule="exact"/>
        <w:jc w:val="center"/>
        <w:rPr>
          <w:rFonts w:hint="eastAsia" w:ascii="黑体" w:eastAsia="黑体"/>
          <w:sz w:val="28"/>
          <w:szCs w:val="28"/>
          <w:highlight w:val="none"/>
        </w:rPr>
      </w:pPr>
      <w:r>
        <w:rPr>
          <w:rFonts w:hint="eastAsia" w:ascii="黑体" w:eastAsia="黑体"/>
          <w:sz w:val="28"/>
          <w:szCs w:val="28"/>
          <w:highlight w:val="none"/>
        </w:rPr>
        <w:t>异议答复函</w:t>
      </w:r>
    </w:p>
    <w:p w14:paraId="314739F7">
      <w:pPr>
        <w:spacing w:line="360" w:lineRule="auto"/>
        <w:ind w:firstLine="420"/>
        <w:rPr>
          <w:rFonts w:hint="eastAsia" w:ascii="宋体" w:hAnsi="宋体"/>
          <w:szCs w:val="21"/>
          <w:highlight w:val="none"/>
        </w:rPr>
      </w:pPr>
    </w:p>
    <w:p w14:paraId="344A1E81">
      <w:pPr>
        <w:spacing w:line="360" w:lineRule="auto"/>
        <w:ind w:firstLine="420"/>
        <w:rPr>
          <w:rFonts w:hint="eastAsia" w:ascii="宋体" w:hAnsi="宋体"/>
          <w:szCs w:val="21"/>
          <w:highlight w:val="none"/>
        </w:rPr>
      </w:pPr>
      <w:r>
        <w:rPr>
          <w:rFonts w:hint="eastAsia" w:ascii="宋体" w:hAnsi="宋体"/>
          <w:szCs w:val="21"/>
          <w:highlight w:val="none"/>
        </w:rPr>
        <w:t xml:space="preserve">                                                          编号：</w:t>
      </w:r>
      <w:r>
        <w:rPr>
          <w:rFonts w:hint="eastAsia" w:ascii="宋体" w:hAnsi="宋体"/>
          <w:szCs w:val="21"/>
          <w:highlight w:val="none"/>
          <w:u w:val="single"/>
        </w:rPr>
        <w:t>　        　</w:t>
      </w:r>
    </w:p>
    <w:p w14:paraId="468BE13C">
      <w:pPr>
        <w:spacing w:line="360" w:lineRule="auto"/>
        <w:rPr>
          <w:rFonts w:hint="eastAsia" w:ascii="宋体" w:hAnsi="宋体"/>
          <w:szCs w:val="21"/>
          <w:highlight w:val="none"/>
        </w:rPr>
      </w:pPr>
      <w:r>
        <w:rPr>
          <w:rFonts w:hint="eastAsia" w:ascii="宋体" w:hAnsi="宋体"/>
          <w:szCs w:val="21"/>
          <w:highlight w:val="none"/>
          <w:u w:val="single"/>
        </w:rPr>
        <w:t>　　　　   　　　　</w:t>
      </w:r>
      <w:r>
        <w:rPr>
          <w:rFonts w:hint="eastAsia" w:ascii="宋体" w:hAnsi="宋体"/>
          <w:szCs w:val="21"/>
          <w:highlight w:val="none"/>
        </w:rPr>
        <w:t>(投标人或利害关系人名称)：</w:t>
      </w:r>
    </w:p>
    <w:p w14:paraId="4EF95645">
      <w:pPr>
        <w:spacing w:line="360" w:lineRule="auto"/>
        <w:ind w:firstLine="420"/>
        <w:rPr>
          <w:rFonts w:hint="eastAsia" w:ascii="宋体" w:hAnsi="宋体"/>
          <w:szCs w:val="21"/>
          <w:highlight w:val="none"/>
        </w:rPr>
      </w:pPr>
      <w:r>
        <w:rPr>
          <w:rFonts w:hint="eastAsia" w:ascii="宋体" w:hAnsi="宋体"/>
          <w:szCs w:val="21"/>
          <w:highlight w:val="none"/>
        </w:rPr>
        <w:t>你方提出的有关</w:t>
      </w:r>
      <w:r>
        <w:rPr>
          <w:rFonts w:hint="eastAsia" w:ascii="宋体" w:hAnsi="宋体"/>
          <w:szCs w:val="21"/>
          <w:highlight w:val="none"/>
          <w:u w:val="single"/>
        </w:rPr>
        <w:t>　　         　　</w:t>
      </w:r>
      <w:r>
        <w:rPr>
          <w:rFonts w:hint="eastAsia" w:ascii="宋体" w:hAnsi="宋体"/>
          <w:szCs w:val="21"/>
          <w:highlight w:val="none"/>
        </w:rPr>
        <w:t>(项目名称)</w:t>
      </w:r>
      <w:r>
        <w:rPr>
          <w:highlight w:val="none"/>
        </w:rPr>
        <w:t xml:space="preserve"> </w:t>
      </w:r>
      <w:r>
        <w:rPr>
          <w:rFonts w:hint="eastAsia" w:ascii="宋体" w:hAnsi="宋体"/>
          <w:szCs w:val="21"/>
          <w:highlight w:val="none"/>
          <w:u w:val="single"/>
        </w:rPr>
        <w:t xml:space="preserve">　　    </w:t>
      </w:r>
      <w:r>
        <w:rPr>
          <w:rFonts w:hint="eastAsia" w:ascii="宋体" w:hAnsi="宋体"/>
          <w:szCs w:val="21"/>
          <w:highlight w:val="none"/>
        </w:rPr>
        <w:t>（标段名称）招标文件（或评标结果公示）的异议</w:t>
      </w:r>
      <w:r>
        <w:rPr>
          <w:rFonts w:ascii="宋体" w:hAnsi="宋体"/>
          <w:szCs w:val="21"/>
          <w:highlight w:val="none"/>
        </w:rPr>
        <w:t>已收悉</w:t>
      </w:r>
      <w:r>
        <w:rPr>
          <w:rFonts w:hint="eastAsia" w:ascii="宋体" w:hAnsi="宋体"/>
          <w:szCs w:val="21"/>
          <w:highlight w:val="none"/>
        </w:rPr>
        <w:t>，</w:t>
      </w:r>
      <w:r>
        <w:rPr>
          <w:rFonts w:ascii="宋体" w:hAnsi="宋体"/>
          <w:szCs w:val="21"/>
          <w:highlight w:val="none"/>
        </w:rPr>
        <w:t>现</w:t>
      </w:r>
      <w:r>
        <w:rPr>
          <w:rFonts w:hint="eastAsia" w:ascii="宋体" w:hAnsi="宋体"/>
          <w:szCs w:val="21"/>
          <w:highlight w:val="none"/>
        </w:rPr>
        <w:t>答复如下：</w:t>
      </w:r>
    </w:p>
    <w:p w14:paraId="7BB88398">
      <w:pPr>
        <w:spacing w:line="360" w:lineRule="auto"/>
        <w:ind w:firstLine="420"/>
        <w:rPr>
          <w:rFonts w:hint="eastAsia" w:ascii="宋体" w:hAnsi="宋体"/>
          <w:szCs w:val="21"/>
          <w:highlight w:val="none"/>
        </w:rPr>
      </w:pPr>
      <w:r>
        <w:rPr>
          <w:rFonts w:hint="eastAsia" w:ascii="宋体" w:hAnsi="宋体"/>
          <w:szCs w:val="21"/>
          <w:highlight w:val="none"/>
        </w:rPr>
        <w:t>1、……</w:t>
      </w:r>
    </w:p>
    <w:p w14:paraId="756F4472">
      <w:pPr>
        <w:spacing w:line="360" w:lineRule="auto"/>
        <w:ind w:firstLine="420"/>
        <w:rPr>
          <w:rFonts w:hint="eastAsia" w:ascii="宋体" w:hAnsi="宋体"/>
          <w:szCs w:val="21"/>
          <w:highlight w:val="none"/>
        </w:rPr>
      </w:pPr>
      <w:r>
        <w:rPr>
          <w:rFonts w:hint="eastAsia" w:ascii="宋体" w:hAnsi="宋体"/>
          <w:szCs w:val="21"/>
          <w:highlight w:val="none"/>
        </w:rPr>
        <w:t>2、……</w:t>
      </w:r>
    </w:p>
    <w:p w14:paraId="6A3F72B2">
      <w:pPr>
        <w:spacing w:line="360" w:lineRule="auto"/>
        <w:ind w:firstLine="420"/>
        <w:rPr>
          <w:rFonts w:hint="eastAsia" w:ascii="宋体" w:hAnsi="宋体"/>
          <w:szCs w:val="21"/>
          <w:highlight w:val="none"/>
        </w:rPr>
      </w:pPr>
      <w:r>
        <w:rPr>
          <w:rFonts w:hint="eastAsia" w:ascii="宋体" w:hAnsi="宋体"/>
          <w:szCs w:val="21"/>
          <w:highlight w:val="none"/>
        </w:rPr>
        <w:t>……</w:t>
      </w:r>
    </w:p>
    <w:p w14:paraId="09105085">
      <w:pPr>
        <w:spacing w:line="360" w:lineRule="auto"/>
        <w:ind w:firstLine="420"/>
        <w:rPr>
          <w:rFonts w:hint="eastAsia" w:ascii="宋体" w:hAnsi="宋体"/>
          <w:szCs w:val="21"/>
          <w:highlight w:val="none"/>
        </w:rPr>
      </w:pPr>
    </w:p>
    <w:p w14:paraId="0E05E3B5">
      <w:pPr>
        <w:spacing w:line="360" w:lineRule="auto"/>
        <w:ind w:firstLine="420"/>
        <w:rPr>
          <w:rFonts w:hint="eastAsia" w:ascii="宋体" w:hAnsi="宋体"/>
          <w:szCs w:val="21"/>
          <w:highlight w:val="none"/>
        </w:rPr>
      </w:pPr>
    </w:p>
    <w:p w14:paraId="04E648B8">
      <w:pPr>
        <w:spacing w:line="360" w:lineRule="auto"/>
        <w:ind w:firstLine="420"/>
        <w:rPr>
          <w:rFonts w:hint="eastAsia" w:ascii="宋体" w:hAnsi="宋体"/>
          <w:szCs w:val="21"/>
          <w:highlight w:val="none"/>
        </w:rPr>
      </w:pPr>
    </w:p>
    <w:p w14:paraId="38C2F7B7">
      <w:pPr>
        <w:spacing w:line="360" w:lineRule="auto"/>
        <w:ind w:firstLine="420"/>
        <w:rPr>
          <w:rFonts w:hint="eastAsia" w:ascii="宋体" w:hAnsi="宋体"/>
          <w:szCs w:val="21"/>
          <w:highlight w:val="none"/>
        </w:rPr>
      </w:pPr>
    </w:p>
    <w:p w14:paraId="0E42D793">
      <w:pPr>
        <w:spacing w:line="360" w:lineRule="auto"/>
        <w:ind w:firstLine="420"/>
        <w:rPr>
          <w:rFonts w:hint="eastAsia" w:ascii="宋体" w:hAnsi="宋体"/>
          <w:szCs w:val="21"/>
          <w:highlight w:val="none"/>
        </w:rPr>
      </w:pPr>
    </w:p>
    <w:p w14:paraId="7059412C">
      <w:pPr>
        <w:spacing w:line="360" w:lineRule="auto"/>
        <w:ind w:firstLine="420"/>
        <w:rPr>
          <w:rFonts w:ascii="宋体" w:hAnsi="宋体"/>
          <w:szCs w:val="21"/>
          <w:highlight w:val="none"/>
        </w:rPr>
      </w:pPr>
    </w:p>
    <w:p w14:paraId="0A6E2A8F">
      <w:pPr>
        <w:spacing w:line="360" w:lineRule="auto"/>
        <w:ind w:firstLine="420"/>
        <w:rPr>
          <w:rFonts w:ascii="宋体" w:hAnsi="宋体"/>
          <w:szCs w:val="21"/>
          <w:highlight w:val="none"/>
        </w:rPr>
      </w:pP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招标人</w:t>
      </w:r>
      <w:r>
        <w:rPr>
          <w:rFonts w:hint="eastAsia" w:ascii="宋体" w:hAnsi="宋体"/>
          <w:szCs w:val="21"/>
          <w:highlight w:val="none"/>
        </w:rPr>
        <w:t>/招标代理机构</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t>（盖单位章）</w:t>
      </w:r>
    </w:p>
    <w:p w14:paraId="52DC6F71">
      <w:pPr>
        <w:spacing w:line="360" w:lineRule="auto"/>
        <w:ind w:firstLine="420"/>
        <w:rPr>
          <w:rFonts w:ascii="宋体" w:hAnsi="宋体"/>
          <w:szCs w:val="21"/>
          <w:highlight w:val="none"/>
        </w:rPr>
      </w:pPr>
    </w:p>
    <w:p w14:paraId="50F84C79">
      <w:pPr>
        <w:spacing w:line="360" w:lineRule="auto"/>
        <w:ind w:firstLine="420"/>
        <w:rPr>
          <w:rFonts w:hint="eastAsia" w:ascii="宋体" w:hAnsi="宋体"/>
          <w:szCs w:val="21"/>
          <w:highlight w:val="none"/>
        </w:rPr>
      </w:pP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日</w:t>
      </w:r>
      <w:r>
        <w:rPr>
          <w:rFonts w:hint="eastAsia" w:ascii="宋体" w:hAnsi="宋体"/>
          <w:szCs w:val="21"/>
          <w:highlight w:val="none"/>
        </w:rPr>
        <w:t xml:space="preserve"> </w:t>
      </w:r>
    </w:p>
    <w:p w14:paraId="61BC26F5">
      <w:pPr>
        <w:spacing w:line="360" w:lineRule="auto"/>
        <w:ind w:firstLine="420"/>
        <w:rPr>
          <w:rFonts w:hint="eastAsia" w:ascii="宋体" w:hAnsi="宋体"/>
          <w:szCs w:val="21"/>
          <w:highlight w:val="none"/>
        </w:rPr>
      </w:pPr>
    </w:p>
    <w:p w14:paraId="3CC8755C">
      <w:pPr>
        <w:spacing w:line="360" w:lineRule="auto"/>
        <w:ind w:firstLine="420"/>
        <w:rPr>
          <w:rFonts w:hint="eastAsia" w:ascii="宋体" w:hAnsi="宋体"/>
          <w:szCs w:val="21"/>
          <w:highlight w:val="none"/>
        </w:rPr>
      </w:pPr>
    </w:p>
    <w:p w14:paraId="27EE107D">
      <w:pPr>
        <w:spacing w:line="360" w:lineRule="auto"/>
        <w:ind w:firstLine="420"/>
        <w:rPr>
          <w:rFonts w:hint="eastAsia" w:ascii="宋体" w:hAnsi="宋体"/>
          <w:szCs w:val="21"/>
          <w:highlight w:val="none"/>
        </w:rPr>
      </w:pPr>
    </w:p>
    <w:p w14:paraId="6C8E1F18">
      <w:pPr>
        <w:spacing w:line="360" w:lineRule="auto"/>
        <w:ind w:firstLine="420"/>
        <w:rPr>
          <w:rFonts w:hint="eastAsia" w:ascii="宋体" w:hAnsi="宋体"/>
          <w:szCs w:val="21"/>
          <w:highlight w:val="none"/>
        </w:rPr>
      </w:pPr>
    </w:p>
    <w:p w14:paraId="4CB33709">
      <w:pPr>
        <w:spacing w:line="360" w:lineRule="auto"/>
        <w:ind w:firstLine="420"/>
        <w:rPr>
          <w:rFonts w:hint="eastAsia" w:ascii="宋体" w:hAnsi="宋体"/>
          <w:szCs w:val="21"/>
          <w:highlight w:val="none"/>
        </w:rPr>
      </w:pPr>
    </w:p>
    <w:p w14:paraId="046D94E8">
      <w:pPr>
        <w:spacing w:line="360" w:lineRule="auto"/>
        <w:ind w:firstLine="420"/>
        <w:rPr>
          <w:rFonts w:hint="eastAsia" w:ascii="宋体" w:hAnsi="宋体"/>
          <w:szCs w:val="21"/>
          <w:highlight w:val="none"/>
        </w:rPr>
      </w:pPr>
    </w:p>
    <w:p w14:paraId="12EB811D">
      <w:pPr>
        <w:pStyle w:val="4"/>
        <w:spacing w:before="0" w:after="0" w:line="240" w:lineRule="auto"/>
        <w:rPr>
          <w:rFonts w:hint="eastAsia"/>
          <w:b w:val="0"/>
          <w:szCs w:val="28"/>
          <w:highlight w:val="none"/>
        </w:rPr>
      </w:pPr>
      <w:bookmarkStart w:id="629" w:name="_Toc519264001"/>
      <w:bookmarkStart w:id="630" w:name="_Toc11312"/>
      <w:bookmarkStart w:id="631" w:name="_Toc1643"/>
      <w:bookmarkStart w:id="632" w:name="_Toc13436"/>
      <w:bookmarkStart w:id="633" w:name="_Toc24883"/>
      <w:r>
        <w:rPr>
          <w:rFonts w:hint="eastAsia" w:eastAsia="黑体"/>
          <w:b w:val="0"/>
          <w:bCs/>
          <w:sz w:val="24"/>
          <w:highlight w:val="none"/>
        </w:rPr>
        <w:t>附件十二 ：授权委托书</w:t>
      </w:r>
      <w:bookmarkEnd w:id="629"/>
      <w:bookmarkEnd w:id="630"/>
      <w:bookmarkEnd w:id="631"/>
      <w:bookmarkEnd w:id="632"/>
      <w:bookmarkEnd w:id="633"/>
    </w:p>
    <w:p w14:paraId="2F861B71">
      <w:pPr>
        <w:adjustRightInd w:val="0"/>
        <w:snapToGrid w:val="0"/>
        <w:jc w:val="center"/>
        <w:rPr>
          <w:rFonts w:hint="eastAsia" w:ascii="黑体" w:eastAsia="黑体"/>
          <w:sz w:val="28"/>
          <w:szCs w:val="28"/>
          <w:highlight w:val="none"/>
        </w:rPr>
      </w:pPr>
      <w:bookmarkStart w:id="634" w:name="_Toc517172686"/>
      <w:r>
        <w:rPr>
          <w:rFonts w:ascii="黑体" w:eastAsia="黑体"/>
          <w:sz w:val="28"/>
          <w:szCs w:val="28"/>
          <w:highlight w:val="none"/>
        </w:rPr>
        <w:t>授权委托书</w:t>
      </w:r>
      <w:bookmarkEnd w:id="634"/>
    </w:p>
    <w:p w14:paraId="71049529">
      <w:pPr>
        <w:adjustRightInd w:val="0"/>
        <w:snapToGrid w:val="0"/>
        <w:jc w:val="center"/>
        <w:rPr>
          <w:rFonts w:ascii="黑体" w:eastAsia="黑体"/>
          <w:sz w:val="28"/>
          <w:szCs w:val="28"/>
          <w:highlight w:val="none"/>
        </w:rPr>
      </w:pPr>
    </w:p>
    <w:p w14:paraId="4322F1BB">
      <w:pPr>
        <w:rPr>
          <w:szCs w:val="21"/>
          <w:highlight w:val="none"/>
        </w:rPr>
      </w:pPr>
      <w:r>
        <w:rPr>
          <w:szCs w:val="21"/>
          <w:highlight w:val="none"/>
        </w:rPr>
        <w:t>致：</w:t>
      </w:r>
      <w:r>
        <w:rPr>
          <w:szCs w:val="21"/>
          <w:highlight w:val="none"/>
          <w:u w:val="single"/>
        </w:rPr>
        <w:t xml:space="preserve">  （招标人全称）  </w:t>
      </w:r>
    </w:p>
    <w:p w14:paraId="28FFEF07">
      <w:pPr>
        <w:topLinePunct/>
        <w:spacing w:line="360" w:lineRule="auto"/>
        <w:ind w:firstLine="420" w:firstLineChars="200"/>
        <w:rPr>
          <w:rFonts w:hint="eastAsia"/>
          <w:szCs w:val="21"/>
          <w:highlight w:val="none"/>
        </w:rPr>
      </w:pPr>
      <w:r>
        <w:rPr>
          <w:szCs w:val="21"/>
          <w:highlight w:val="none"/>
        </w:rPr>
        <w:t>本人</w:t>
      </w:r>
      <w:r>
        <w:rPr>
          <w:szCs w:val="21"/>
          <w:highlight w:val="none"/>
          <w:u w:val="single"/>
        </w:rPr>
        <w:t xml:space="preserve">       </w:t>
      </w:r>
      <w:r>
        <w:rPr>
          <w:szCs w:val="21"/>
          <w:highlight w:val="none"/>
        </w:rPr>
        <w:t>（姓名）系</w:t>
      </w:r>
      <w:r>
        <w:rPr>
          <w:szCs w:val="21"/>
          <w:highlight w:val="none"/>
          <w:u w:val="single"/>
        </w:rPr>
        <w:t xml:space="preserve">        </w:t>
      </w:r>
      <w:r>
        <w:rPr>
          <w:szCs w:val="21"/>
          <w:highlight w:val="none"/>
        </w:rPr>
        <w:t>（投标人名称）的法定代表人，现委托</w:t>
      </w:r>
      <w:r>
        <w:rPr>
          <w:szCs w:val="21"/>
          <w:highlight w:val="none"/>
          <w:u w:val="single"/>
        </w:rPr>
        <w:t xml:space="preserve">        </w:t>
      </w:r>
      <w:r>
        <w:rPr>
          <w:szCs w:val="21"/>
          <w:highlight w:val="none"/>
        </w:rPr>
        <w:t>（姓名）为我方代理人。代理人根据授权，以我方名义</w:t>
      </w:r>
      <w:r>
        <w:rPr>
          <w:rFonts w:hint="eastAsia"/>
          <w:szCs w:val="21"/>
          <w:highlight w:val="none"/>
        </w:rPr>
        <w:t>处理与</w:t>
      </w:r>
      <w:r>
        <w:rPr>
          <w:rFonts w:hint="eastAsia"/>
          <w:szCs w:val="21"/>
          <w:highlight w:val="none"/>
          <w:u w:val="single"/>
        </w:rPr>
        <w:t xml:space="preserve">        </w:t>
      </w:r>
      <w:r>
        <w:rPr>
          <w:rFonts w:hint="eastAsia"/>
          <w:szCs w:val="21"/>
          <w:highlight w:val="none"/>
        </w:rPr>
        <w:t>（项目名称）</w:t>
      </w:r>
      <w:r>
        <w:rPr>
          <w:rFonts w:hint="eastAsia"/>
          <w:szCs w:val="21"/>
          <w:highlight w:val="none"/>
          <w:u w:val="single"/>
        </w:rPr>
        <w:t xml:space="preserve">        </w:t>
      </w:r>
      <w:r>
        <w:rPr>
          <w:rFonts w:hint="eastAsia"/>
          <w:szCs w:val="21"/>
          <w:highlight w:val="none"/>
        </w:rPr>
        <w:t>（标段名称）招投标相关的事宜：</w:t>
      </w:r>
    </w:p>
    <w:p w14:paraId="5BE2DC6D">
      <w:pPr>
        <w:topLinePunct/>
        <w:spacing w:line="440" w:lineRule="exact"/>
        <w:ind w:firstLine="420" w:firstLineChars="200"/>
        <w:rPr>
          <w:rFonts w:hint="eastAsia"/>
          <w:szCs w:val="21"/>
          <w:highlight w:val="none"/>
        </w:rPr>
      </w:pPr>
      <w:r>
        <w:rPr>
          <w:rFonts w:hint="eastAsia" w:ascii="宋体" w:hAnsi="宋体"/>
          <w:szCs w:val="21"/>
          <w:highlight w:val="none"/>
        </w:rPr>
        <w:t>□</w:t>
      </w:r>
      <w:r>
        <w:rPr>
          <w:szCs w:val="21"/>
          <w:highlight w:val="none"/>
        </w:rPr>
        <w:t>递交、</w:t>
      </w:r>
      <w:r>
        <w:rPr>
          <w:rFonts w:hint="eastAsia"/>
          <w:szCs w:val="21"/>
          <w:highlight w:val="none"/>
        </w:rPr>
        <w:t>澄清、说明、补正、撤回、修改投标文件；</w:t>
      </w:r>
    </w:p>
    <w:p w14:paraId="6D9A3488">
      <w:pPr>
        <w:topLinePunct/>
        <w:spacing w:line="440" w:lineRule="exact"/>
        <w:ind w:firstLine="420" w:firstLineChars="200"/>
        <w:rPr>
          <w:rFonts w:hint="eastAsia"/>
          <w:szCs w:val="21"/>
          <w:highlight w:val="none"/>
        </w:rPr>
      </w:pPr>
      <w:r>
        <w:rPr>
          <w:rFonts w:hint="eastAsia" w:ascii="宋体" w:hAnsi="宋体"/>
          <w:szCs w:val="21"/>
          <w:highlight w:val="none"/>
        </w:rPr>
        <w:t>□</w:t>
      </w:r>
      <w:r>
        <w:rPr>
          <w:rFonts w:hint="eastAsia"/>
          <w:szCs w:val="21"/>
          <w:highlight w:val="none"/>
        </w:rPr>
        <w:t>作为投标人代表参加开标；</w:t>
      </w:r>
    </w:p>
    <w:p w14:paraId="420A31C5">
      <w:pPr>
        <w:topLinePunct/>
        <w:spacing w:line="440" w:lineRule="exact"/>
        <w:ind w:firstLine="420" w:firstLineChars="200"/>
        <w:rPr>
          <w:rFonts w:hint="eastAsia"/>
          <w:szCs w:val="21"/>
          <w:highlight w:val="none"/>
        </w:rPr>
      </w:pPr>
      <w:r>
        <w:rPr>
          <w:rFonts w:hint="eastAsia" w:ascii="宋体" w:hAnsi="宋体"/>
          <w:szCs w:val="21"/>
          <w:highlight w:val="none"/>
        </w:rPr>
        <w:t>□</w:t>
      </w:r>
      <w:r>
        <w:rPr>
          <w:rFonts w:hint="eastAsia"/>
          <w:szCs w:val="21"/>
          <w:highlight w:val="none"/>
        </w:rPr>
        <w:t>按照招标文件规定提出异议；</w:t>
      </w:r>
    </w:p>
    <w:p w14:paraId="3CF060FF">
      <w:pPr>
        <w:topLinePunct/>
        <w:spacing w:line="440" w:lineRule="exact"/>
        <w:ind w:firstLine="420" w:firstLineChars="200"/>
        <w:rPr>
          <w:rFonts w:hint="eastAsia"/>
          <w:szCs w:val="21"/>
          <w:highlight w:val="none"/>
        </w:rPr>
      </w:pPr>
      <w:r>
        <w:rPr>
          <w:rFonts w:hint="eastAsia" w:ascii="宋体" w:hAnsi="宋体"/>
          <w:szCs w:val="21"/>
          <w:highlight w:val="none"/>
        </w:rPr>
        <w:t>□</w:t>
      </w:r>
      <w:r>
        <w:rPr>
          <w:rFonts w:hint="eastAsia"/>
          <w:szCs w:val="21"/>
          <w:highlight w:val="none"/>
        </w:rPr>
        <w:t>签订合同；</w:t>
      </w:r>
    </w:p>
    <w:p w14:paraId="576069CD">
      <w:pPr>
        <w:topLinePunct/>
        <w:spacing w:line="440" w:lineRule="exact"/>
        <w:ind w:firstLine="420" w:firstLineChars="200"/>
        <w:rPr>
          <w:rFonts w:hint="eastAsia"/>
          <w:szCs w:val="21"/>
          <w:highlight w:val="none"/>
        </w:rPr>
      </w:pPr>
      <w:r>
        <w:rPr>
          <w:rFonts w:hint="eastAsia" w:ascii="宋体" w:hAnsi="宋体"/>
          <w:szCs w:val="21"/>
          <w:highlight w:val="none"/>
        </w:rPr>
        <w:t>□</w:t>
      </w:r>
      <w:r>
        <w:rPr>
          <w:rFonts w:hint="eastAsia"/>
          <w:szCs w:val="21"/>
          <w:highlight w:val="none"/>
        </w:rPr>
        <w:t>处理其他事宜：</w:t>
      </w:r>
      <w:r>
        <w:rPr>
          <w:rFonts w:hint="eastAsia"/>
          <w:szCs w:val="21"/>
          <w:highlight w:val="none"/>
          <w:u w:val="single"/>
        </w:rPr>
        <w:t xml:space="preserve">                     </w:t>
      </w:r>
      <w:r>
        <w:rPr>
          <w:rFonts w:hint="eastAsia"/>
          <w:szCs w:val="21"/>
          <w:highlight w:val="none"/>
        </w:rPr>
        <w:t>。</w:t>
      </w:r>
    </w:p>
    <w:p w14:paraId="3C65B5F9">
      <w:pPr>
        <w:topLinePunct/>
        <w:spacing w:line="440" w:lineRule="exact"/>
        <w:ind w:firstLine="420" w:firstLineChars="200"/>
        <w:rPr>
          <w:szCs w:val="21"/>
          <w:highlight w:val="none"/>
        </w:rPr>
      </w:pPr>
      <w:r>
        <w:rPr>
          <w:rFonts w:hint="eastAsia"/>
          <w:szCs w:val="21"/>
          <w:highlight w:val="none"/>
        </w:rPr>
        <w:t>以上授权</w:t>
      </w:r>
      <w:r>
        <w:rPr>
          <w:szCs w:val="21"/>
          <w:highlight w:val="none"/>
        </w:rPr>
        <w:t>其法律后果由我方承担。</w:t>
      </w:r>
    </w:p>
    <w:p w14:paraId="78895A02">
      <w:pPr>
        <w:spacing w:line="440" w:lineRule="exact"/>
        <w:ind w:firstLine="435"/>
        <w:rPr>
          <w:rFonts w:hint="eastAsia"/>
          <w:szCs w:val="21"/>
          <w:highlight w:val="none"/>
        </w:rPr>
      </w:pPr>
      <w:r>
        <w:rPr>
          <w:szCs w:val="21"/>
          <w:highlight w:val="none"/>
        </w:rPr>
        <w:t>委托期限：</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rFonts w:hint="eastAsia"/>
          <w:szCs w:val="21"/>
          <w:highlight w:val="none"/>
        </w:rPr>
        <w:t>。</w:t>
      </w:r>
    </w:p>
    <w:p w14:paraId="129C2E7B">
      <w:pPr>
        <w:spacing w:line="440" w:lineRule="exact"/>
        <w:ind w:firstLine="435"/>
        <w:rPr>
          <w:szCs w:val="21"/>
          <w:highlight w:val="none"/>
        </w:rPr>
      </w:pPr>
      <w:r>
        <w:rPr>
          <w:rFonts w:hint="eastAsia"/>
          <w:szCs w:val="21"/>
          <w:highlight w:val="none"/>
        </w:rPr>
        <w:t>联系方式：</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rFonts w:hint="eastAsia"/>
          <w:szCs w:val="21"/>
          <w:highlight w:val="none"/>
        </w:rPr>
        <w:t>。</w:t>
      </w:r>
    </w:p>
    <w:p w14:paraId="61C20C1C">
      <w:pPr>
        <w:spacing w:line="440" w:lineRule="exact"/>
        <w:ind w:firstLine="420" w:firstLineChars="200"/>
        <w:rPr>
          <w:rFonts w:hint="eastAsia"/>
          <w:szCs w:val="21"/>
          <w:highlight w:val="none"/>
        </w:rPr>
      </w:pPr>
      <w:r>
        <w:rPr>
          <w:szCs w:val="21"/>
          <w:highlight w:val="none"/>
        </w:rPr>
        <w:t>代理人无转委托权。</w:t>
      </w:r>
    </w:p>
    <w:p w14:paraId="713BABDF">
      <w:pPr>
        <w:spacing w:line="440" w:lineRule="exact"/>
        <w:ind w:firstLine="420" w:firstLineChars="200"/>
        <w:rPr>
          <w:rFonts w:hint="eastAsia" w:ascii="宋体" w:hAnsi="宋体"/>
          <w:bCs/>
          <w:szCs w:val="21"/>
          <w:highlight w:val="none"/>
        </w:rPr>
      </w:pPr>
      <w:r>
        <w:rPr>
          <w:rFonts w:hint="eastAsia"/>
          <w:szCs w:val="21"/>
          <w:highlight w:val="none"/>
        </w:rPr>
        <w:t>附：1</w:t>
      </w:r>
      <w:r>
        <w:rPr>
          <w:rFonts w:hint="eastAsia" w:ascii="宋体" w:hAnsi="宋体"/>
          <w:bCs/>
          <w:szCs w:val="21"/>
          <w:highlight w:val="none"/>
        </w:rPr>
        <w:t>．法定代表人身份证明</w:t>
      </w:r>
    </w:p>
    <w:p w14:paraId="711AAF53">
      <w:pPr>
        <w:spacing w:line="440" w:lineRule="exact"/>
        <w:ind w:firstLine="420" w:firstLineChars="200"/>
        <w:rPr>
          <w:rFonts w:hint="eastAsia"/>
          <w:highlight w:val="none"/>
        </w:rPr>
      </w:pPr>
      <w:bookmarkStart w:id="635" w:name="_Toc2388"/>
      <w:bookmarkStart w:id="636" w:name="_Toc8730"/>
      <w:r>
        <w:rPr>
          <w:rFonts w:hint="eastAsia"/>
          <w:highlight w:val="none"/>
        </w:rPr>
        <w:t>2．委托代理人身份证扫描件</w:t>
      </w:r>
      <w:bookmarkEnd w:id="635"/>
      <w:bookmarkEnd w:id="636"/>
    </w:p>
    <w:p w14:paraId="21608233">
      <w:pPr>
        <w:spacing w:line="440" w:lineRule="exact"/>
        <w:rPr>
          <w:szCs w:val="21"/>
          <w:highlight w:val="none"/>
        </w:rPr>
      </w:pPr>
    </w:p>
    <w:p w14:paraId="248C4D24">
      <w:pPr>
        <w:spacing w:line="480" w:lineRule="auto"/>
        <w:ind w:firstLine="3402" w:firstLineChars="1620"/>
        <w:jc w:val="left"/>
        <w:rPr>
          <w:szCs w:val="21"/>
          <w:highlight w:val="none"/>
        </w:rPr>
      </w:pPr>
      <w:r>
        <w:rPr>
          <w:szCs w:val="21"/>
          <w:highlight w:val="none"/>
        </w:rPr>
        <w:t>投标人：</w:t>
      </w:r>
      <w:r>
        <w:rPr>
          <w:szCs w:val="21"/>
          <w:highlight w:val="none"/>
          <w:u w:val="single"/>
        </w:rPr>
        <w:t xml:space="preserve">                               </w:t>
      </w:r>
      <w:r>
        <w:rPr>
          <w:szCs w:val="21"/>
          <w:highlight w:val="none"/>
        </w:rPr>
        <w:t>（盖单位章）</w:t>
      </w:r>
    </w:p>
    <w:p w14:paraId="6FBB36BA">
      <w:pPr>
        <w:spacing w:line="480" w:lineRule="auto"/>
        <w:ind w:firstLine="3402" w:firstLineChars="1620"/>
        <w:jc w:val="left"/>
        <w:rPr>
          <w:szCs w:val="21"/>
          <w:highlight w:val="none"/>
        </w:rPr>
      </w:pPr>
      <w:r>
        <w:rPr>
          <w:szCs w:val="21"/>
          <w:highlight w:val="none"/>
        </w:rPr>
        <w:t>法定代表人：</w:t>
      </w:r>
      <w:r>
        <w:rPr>
          <w:szCs w:val="21"/>
          <w:highlight w:val="none"/>
          <w:u w:val="single"/>
        </w:rPr>
        <w:t xml:space="preserve">                               </w:t>
      </w:r>
      <w:r>
        <w:rPr>
          <w:szCs w:val="21"/>
          <w:highlight w:val="none"/>
        </w:rPr>
        <w:t>（签字）</w:t>
      </w:r>
    </w:p>
    <w:p w14:paraId="2E18E2FF">
      <w:pPr>
        <w:spacing w:line="480" w:lineRule="auto"/>
        <w:ind w:firstLine="3402" w:firstLineChars="1620"/>
        <w:jc w:val="left"/>
        <w:rPr>
          <w:szCs w:val="21"/>
          <w:highlight w:val="none"/>
        </w:rPr>
      </w:pPr>
      <w:r>
        <w:rPr>
          <w:szCs w:val="21"/>
          <w:highlight w:val="none"/>
        </w:rPr>
        <w:t>身份证号码：</w:t>
      </w:r>
      <w:r>
        <w:rPr>
          <w:rFonts w:hint="eastAsia"/>
          <w:szCs w:val="21"/>
          <w:highlight w:val="none"/>
          <w:u w:val="single"/>
        </w:rPr>
        <w:t xml:space="preserve">                                     </w:t>
      </w:r>
      <w:r>
        <w:rPr>
          <w:rFonts w:hint="eastAsia"/>
          <w:szCs w:val="21"/>
          <w:highlight w:val="none"/>
        </w:rPr>
        <w:t xml:space="preserve"> </w:t>
      </w:r>
    </w:p>
    <w:p w14:paraId="50714DB1">
      <w:pPr>
        <w:spacing w:line="480" w:lineRule="auto"/>
        <w:ind w:firstLine="3402" w:firstLineChars="1620"/>
        <w:jc w:val="left"/>
        <w:rPr>
          <w:szCs w:val="21"/>
          <w:highlight w:val="none"/>
        </w:rPr>
      </w:pPr>
      <w:r>
        <w:rPr>
          <w:szCs w:val="21"/>
          <w:highlight w:val="none"/>
        </w:rPr>
        <w:t>委托代理人：</w:t>
      </w:r>
      <w:r>
        <w:rPr>
          <w:szCs w:val="21"/>
          <w:highlight w:val="none"/>
          <w:u w:val="single"/>
        </w:rPr>
        <w:t xml:space="preserve">                               </w:t>
      </w:r>
      <w:r>
        <w:rPr>
          <w:szCs w:val="21"/>
          <w:highlight w:val="none"/>
        </w:rPr>
        <w:t>（签字）</w:t>
      </w:r>
    </w:p>
    <w:p w14:paraId="7FEACB3C">
      <w:pPr>
        <w:spacing w:line="480" w:lineRule="auto"/>
        <w:ind w:firstLine="3402" w:firstLineChars="1620"/>
        <w:jc w:val="left"/>
        <w:rPr>
          <w:szCs w:val="21"/>
          <w:highlight w:val="none"/>
        </w:rPr>
      </w:pPr>
      <w:r>
        <w:rPr>
          <w:szCs w:val="21"/>
          <w:highlight w:val="none"/>
        </w:rPr>
        <w:t>身份证号码：</w:t>
      </w:r>
      <w:r>
        <w:rPr>
          <w:rFonts w:hint="eastAsia"/>
          <w:szCs w:val="21"/>
          <w:highlight w:val="none"/>
          <w:u w:val="single"/>
        </w:rPr>
        <w:t xml:space="preserve">                                    </w:t>
      </w:r>
    </w:p>
    <w:p w14:paraId="0DBD0FD4">
      <w:pPr>
        <w:spacing w:line="440" w:lineRule="exact"/>
        <w:jc w:val="right"/>
        <w:rPr>
          <w:rFonts w:hint="eastAsia"/>
          <w:szCs w:val="21"/>
          <w:highlight w:val="none"/>
        </w:rPr>
      </w:pPr>
      <w:r>
        <w:rPr>
          <w:szCs w:val="21"/>
          <w:highlight w:val="none"/>
          <w:u w:val="single"/>
        </w:rPr>
        <w:t xml:space="preserve">       </w:t>
      </w:r>
      <w:r>
        <w:rPr>
          <w:szCs w:val="21"/>
          <w:highlight w:val="none"/>
        </w:rPr>
        <w:t>年</w:t>
      </w:r>
      <w:r>
        <w:rPr>
          <w:szCs w:val="21"/>
          <w:highlight w:val="none"/>
          <w:u w:val="single"/>
        </w:rPr>
        <w:t xml:space="preserve">       </w:t>
      </w:r>
      <w:r>
        <w:rPr>
          <w:szCs w:val="21"/>
          <w:highlight w:val="none"/>
        </w:rPr>
        <w:t>月</w:t>
      </w:r>
      <w:r>
        <w:rPr>
          <w:szCs w:val="21"/>
          <w:highlight w:val="none"/>
          <w:u w:val="single"/>
        </w:rPr>
        <w:t xml:space="preserve">       </w:t>
      </w:r>
      <w:r>
        <w:rPr>
          <w:szCs w:val="21"/>
          <w:highlight w:val="none"/>
        </w:rPr>
        <w:t>日</w:t>
      </w:r>
    </w:p>
    <w:p w14:paraId="6841A2C0">
      <w:pPr>
        <w:spacing w:line="440" w:lineRule="exact"/>
        <w:ind w:left="630" w:hanging="630" w:hangingChars="300"/>
        <w:rPr>
          <w:rFonts w:hint="eastAsia" w:ascii="宋体" w:hAnsi="宋体"/>
          <w:szCs w:val="21"/>
          <w:highlight w:val="none"/>
        </w:rPr>
      </w:pPr>
      <w:r>
        <w:rPr>
          <w:rFonts w:hint="eastAsia" w:ascii="宋体" w:hAnsi="宋体"/>
          <w:bCs/>
          <w:szCs w:val="21"/>
          <w:highlight w:val="none"/>
        </w:rPr>
        <w:t>备注: 1.本授权委托书适用于根据招标文件相关规定可由委托代理人处理相关事宜时使用，授权处理事宜根据具体授权在</w:t>
      </w:r>
      <w:r>
        <w:rPr>
          <w:rFonts w:hint="eastAsia" w:ascii="宋体" w:hAnsi="宋体"/>
          <w:szCs w:val="21"/>
          <w:highlight w:val="none"/>
        </w:rPr>
        <w:t>方框“□”内打钩“√”；</w:t>
      </w:r>
    </w:p>
    <w:p w14:paraId="453F25FC">
      <w:pPr>
        <w:spacing w:line="440" w:lineRule="exact"/>
        <w:ind w:firstLine="420" w:firstLineChars="200"/>
        <w:rPr>
          <w:rFonts w:hint="eastAsia" w:ascii="宋体" w:hAnsi="宋体"/>
          <w:bCs/>
          <w:szCs w:val="21"/>
          <w:highlight w:val="none"/>
        </w:rPr>
      </w:pPr>
      <w:bookmarkStart w:id="637" w:name="_Toc26766"/>
      <w:bookmarkStart w:id="638" w:name="_Toc13379"/>
      <w:r>
        <w:rPr>
          <w:rFonts w:hint="eastAsia" w:ascii="宋体" w:hAnsi="宋体"/>
          <w:szCs w:val="21"/>
          <w:highlight w:val="none"/>
        </w:rPr>
        <w:t>2.被授权委托的代理人必须为投标人单位的人员。</w:t>
      </w:r>
      <w:bookmarkEnd w:id="637"/>
      <w:bookmarkEnd w:id="638"/>
    </w:p>
    <w:bookmarkEnd w:id="141"/>
    <w:bookmarkEnd w:id="142"/>
    <w:bookmarkEnd w:id="143"/>
    <w:bookmarkEnd w:id="144"/>
    <w:bookmarkEnd w:id="145"/>
    <w:bookmarkEnd w:id="146"/>
    <w:bookmarkEnd w:id="147"/>
    <w:bookmarkEnd w:id="148"/>
    <w:bookmarkEnd w:id="149"/>
    <w:p w14:paraId="6948D5C9">
      <w:pPr>
        <w:pStyle w:val="2"/>
        <w:spacing w:before="120" w:after="120" w:line="400" w:lineRule="exact"/>
        <w:jc w:val="center"/>
        <w:rPr>
          <w:rFonts w:hint="eastAsia" w:ascii="黑体" w:hAnsi="黑体" w:eastAsia="黑体"/>
          <w:b w:val="0"/>
          <w:sz w:val="32"/>
          <w:szCs w:val="44"/>
          <w:highlight w:val="none"/>
        </w:rPr>
      </w:pPr>
      <w:bookmarkStart w:id="639" w:name="_Toc31023"/>
      <w:bookmarkStart w:id="640" w:name="_Toc31721"/>
      <w:bookmarkStart w:id="641" w:name="_Toc5814"/>
      <w:bookmarkStart w:id="642" w:name="_Toc6007"/>
      <w:r>
        <w:rPr>
          <w:rFonts w:hint="eastAsia" w:ascii="黑体" w:hAnsi="黑体" w:eastAsia="黑体"/>
          <w:b w:val="0"/>
          <w:sz w:val="32"/>
          <w:szCs w:val="44"/>
          <w:highlight w:val="none"/>
        </w:rPr>
        <w:t>第三章 评标办法</w:t>
      </w:r>
      <w:bookmarkEnd w:id="639"/>
      <w:bookmarkEnd w:id="640"/>
      <w:bookmarkEnd w:id="641"/>
      <w:bookmarkEnd w:id="642"/>
    </w:p>
    <w:p w14:paraId="435C6068">
      <w:pPr>
        <w:pStyle w:val="18"/>
        <w:spacing w:line="360" w:lineRule="auto"/>
        <w:jc w:val="left"/>
        <w:rPr>
          <w:rFonts w:hint="eastAsia" w:ascii="宋体" w:hAnsi="宋体"/>
          <w:b/>
          <w:bCs/>
          <w:highlight w:val="none"/>
        </w:rPr>
      </w:pPr>
      <w:bookmarkStart w:id="643" w:name="_Toc152042376"/>
      <w:bookmarkStart w:id="644" w:name="_Toc144974566"/>
      <w:bookmarkStart w:id="645" w:name="_Toc16957"/>
      <w:bookmarkStart w:id="646" w:name="_Toc152045599"/>
      <w:bookmarkStart w:id="647" w:name="_Toc15889"/>
      <w:bookmarkStart w:id="648" w:name="_Toc179632617"/>
      <w:bookmarkStart w:id="649" w:name="_Toc32436"/>
      <w:bookmarkStart w:id="650" w:name="_Toc13150"/>
      <w:bookmarkStart w:id="651" w:name="_Toc242066259"/>
      <w:bookmarkStart w:id="652" w:name="_Toc374286426"/>
      <w:bookmarkStart w:id="653" w:name="_Toc366420517"/>
      <w:bookmarkStart w:id="654" w:name="_Toc365203020"/>
      <w:r>
        <w:rPr>
          <w:rFonts w:hint="eastAsia" w:ascii="宋体" w:hAnsi="宋体"/>
          <w:b/>
          <w:bCs/>
          <w:highlight w:val="none"/>
        </w:rPr>
        <w:t>评标办法前附表</w:t>
      </w:r>
      <w:bookmarkEnd w:id="643"/>
      <w:bookmarkEnd w:id="644"/>
      <w:bookmarkEnd w:id="645"/>
      <w:bookmarkEnd w:id="646"/>
      <w:bookmarkEnd w:id="647"/>
      <w:bookmarkEnd w:id="648"/>
      <w:bookmarkEnd w:id="649"/>
      <w:bookmarkEnd w:id="650"/>
    </w:p>
    <w:tbl>
      <w:tblPr>
        <w:tblStyle w:val="13"/>
        <w:tblW w:w="900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0"/>
        <w:gridCol w:w="943"/>
        <w:gridCol w:w="1701"/>
        <w:gridCol w:w="5456"/>
      </w:tblGrid>
      <w:tr w14:paraId="1B218E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57CACA9C">
            <w:pPr>
              <w:adjustRightInd w:val="0"/>
              <w:jc w:val="center"/>
              <w:rPr>
                <w:rFonts w:ascii="宋体" w:hAnsi="宋体"/>
                <w:b/>
                <w:szCs w:val="21"/>
                <w:highlight w:val="none"/>
              </w:rPr>
            </w:pPr>
            <w:r>
              <w:rPr>
                <w:rFonts w:ascii="宋体" w:hAnsi="宋体"/>
                <w:b/>
                <w:szCs w:val="21"/>
                <w:highlight w:val="none"/>
              </w:rPr>
              <w:t>条款号</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26DD81B0">
            <w:pPr>
              <w:adjustRightInd w:val="0"/>
              <w:jc w:val="center"/>
              <w:rPr>
                <w:rFonts w:ascii="宋体" w:hAnsi="宋体"/>
                <w:b/>
                <w:szCs w:val="21"/>
                <w:highlight w:val="none"/>
              </w:rPr>
            </w:pPr>
            <w:r>
              <w:rPr>
                <w:rFonts w:ascii="宋体" w:hAnsi="宋体"/>
                <w:b/>
                <w:szCs w:val="21"/>
                <w:highlight w:val="none"/>
              </w:rPr>
              <w:t>评审因素</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750BCB51">
            <w:pPr>
              <w:adjustRightInd w:val="0"/>
              <w:jc w:val="center"/>
              <w:rPr>
                <w:rFonts w:ascii="宋体" w:hAnsi="宋体"/>
                <w:b/>
                <w:szCs w:val="21"/>
                <w:highlight w:val="none"/>
              </w:rPr>
            </w:pPr>
            <w:r>
              <w:rPr>
                <w:rFonts w:ascii="宋体" w:hAnsi="宋体"/>
                <w:b/>
                <w:szCs w:val="21"/>
                <w:highlight w:val="none"/>
              </w:rPr>
              <w:t>评审标准</w:t>
            </w:r>
          </w:p>
        </w:tc>
      </w:tr>
      <w:tr w14:paraId="395B84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restart"/>
            <w:tcBorders>
              <w:top w:val="single" w:color="auto" w:sz="4" w:space="0"/>
              <w:right w:val="single" w:color="auto" w:sz="4" w:space="0"/>
            </w:tcBorders>
            <w:noWrap w:val="0"/>
            <w:tcMar>
              <w:top w:w="28" w:type="dxa"/>
              <w:bottom w:w="28" w:type="dxa"/>
            </w:tcMar>
            <w:vAlign w:val="center"/>
          </w:tcPr>
          <w:p w14:paraId="608D31DA">
            <w:pPr>
              <w:adjustRightInd w:val="0"/>
              <w:jc w:val="center"/>
              <w:rPr>
                <w:rFonts w:ascii="宋体" w:hAnsi="宋体"/>
                <w:szCs w:val="21"/>
                <w:highlight w:val="none"/>
              </w:rPr>
            </w:pPr>
            <w:r>
              <w:rPr>
                <w:rFonts w:ascii="宋体" w:hAnsi="宋体"/>
                <w:szCs w:val="21"/>
                <w:highlight w:val="none"/>
              </w:rPr>
              <w:t>2.1.1</w:t>
            </w:r>
          </w:p>
        </w:tc>
        <w:tc>
          <w:tcPr>
            <w:tcW w:w="943" w:type="dxa"/>
            <w:vMerge w:val="restart"/>
            <w:tcBorders>
              <w:top w:val="single" w:color="auto" w:sz="4" w:space="0"/>
              <w:right w:val="single" w:color="auto" w:sz="4" w:space="0"/>
            </w:tcBorders>
            <w:noWrap w:val="0"/>
            <w:tcMar>
              <w:top w:w="28" w:type="dxa"/>
              <w:bottom w:w="28" w:type="dxa"/>
            </w:tcMar>
            <w:vAlign w:val="center"/>
          </w:tcPr>
          <w:p w14:paraId="677FF227">
            <w:pPr>
              <w:adjustRightInd w:val="0"/>
              <w:ind w:left="-109" w:leftChars="-52" w:firstLine="1"/>
              <w:jc w:val="center"/>
              <w:rPr>
                <w:rFonts w:hint="eastAsia" w:ascii="宋体" w:hAnsi="宋体"/>
                <w:szCs w:val="21"/>
                <w:highlight w:val="none"/>
              </w:rPr>
            </w:pPr>
            <w:r>
              <w:rPr>
                <w:rFonts w:ascii="宋体" w:hAnsi="宋体"/>
                <w:szCs w:val="21"/>
                <w:highlight w:val="none"/>
              </w:rPr>
              <w:t>形式</w:t>
            </w:r>
          </w:p>
          <w:p w14:paraId="6227A923">
            <w:pPr>
              <w:adjustRightInd w:val="0"/>
              <w:ind w:left="-109" w:leftChars="-52" w:firstLine="1"/>
              <w:jc w:val="center"/>
              <w:rPr>
                <w:rFonts w:hint="eastAsia" w:ascii="宋体" w:hAnsi="宋体"/>
                <w:szCs w:val="21"/>
                <w:highlight w:val="none"/>
              </w:rPr>
            </w:pPr>
            <w:r>
              <w:rPr>
                <w:rFonts w:ascii="宋体" w:hAnsi="宋体"/>
                <w:szCs w:val="21"/>
                <w:highlight w:val="none"/>
              </w:rPr>
              <w:t>评审</w:t>
            </w:r>
          </w:p>
          <w:p w14:paraId="0C83680C">
            <w:pPr>
              <w:adjustRightInd w:val="0"/>
              <w:ind w:left="-109" w:leftChars="-52" w:firstLine="1"/>
              <w:jc w:val="center"/>
              <w:rPr>
                <w:rFonts w:ascii="宋体" w:hAnsi="宋体"/>
                <w:szCs w:val="21"/>
                <w:highlight w:val="none"/>
              </w:rPr>
            </w:pPr>
            <w:r>
              <w:rPr>
                <w:rFonts w:ascii="宋体" w:hAnsi="宋体"/>
                <w:szCs w:val="21"/>
                <w:highlight w:val="none"/>
              </w:rPr>
              <w:t>标准</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C965114">
            <w:pPr>
              <w:jc w:val="center"/>
              <w:rPr>
                <w:rFonts w:hint="eastAsia" w:ascii="宋体" w:hAnsi="宋体"/>
                <w:szCs w:val="21"/>
                <w:highlight w:val="none"/>
              </w:rPr>
            </w:pPr>
            <w:r>
              <w:rPr>
                <w:rFonts w:hint="eastAsia" w:ascii="宋体" w:hAnsi="宋体"/>
                <w:szCs w:val="21"/>
                <w:highlight w:val="none"/>
              </w:rPr>
              <w:t>投标文件</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55D9E51">
            <w:pPr>
              <w:rPr>
                <w:rFonts w:hint="eastAsia" w:ascii="宋体" w:hAnsi="宋体"/>
                <w:szCs w:val="21"/>
                <w:highlight w:val="none"/>
              </w:rPr>
            </w:pPr>
            <w:r>
              <w:rPr>
                <w:rFonts w:hint="eastAsia" w:ascii="宋体" w:hAnsi="宋体"/>
                <w:szCs w:val="21"/>
                <w:highlight w:val="none"/>
              </w:rPr>
              <w:t>投标文件能正常</w:t>
            </w:r>
            <w:r>
              <w:rPr>
                <w:rFonts w:ascii="宋体" w:hAnsi="宋体"/>
                <w:szCs w:val="21"/>
                <w:highlight w:val="none"/>
              </w:rPr>
              <w:t>打开</w:t>
            </w:r>
          </w:p>
        </w:tc>
      </w:tr>
      <w:tr w14:paraId="63BD54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top w:val="single" w:color="auto" w:sz="4" w:space="0"/>
              <w:right w:val="single" w:color="auto" w:sz="4" w:space="0"/>
            </w:tcBorders>
            <w:noWrap w:val="0"/>
            <w:tcMar>
              <w:top w:w="28" w:type="dxa"/>
              <w:bottom w:w="28" w:type="dxa"/>
            </w:tcMar>
            <w:vAlign w:val="center"/>
          </w:tcPr>
          <w:p w14:paraId="06AF80C5">
            <w:pPr>
              <w:adjustRightInd w:val="0"/>
              <w:rPr>
                <w:rFonts w:ascii="宋体" w:hAnsi="宋体"/>
                <w:szCs w:val="21"/>
                <w:highlight w:val="none"/>
              </w:rPr>
            </w:pPr>
          </w:p>
        </w:tc>
        <w:tc>
          <w:tcPr>
            <w:tcW w:w="943" w:type="dxa"/>
            <w:vMerge w:val="continue"/>
            <w:tcBorders>
              <w:top w:val="single" w:color="auto" w:sz="4" w:space="0"/>
              <w:right w:val="single" w:color="auto" w:sz="4" w:space="0"/>
            </w:tcBorders>
            <w:noWrap w:val="0"/>
            <w:tcMar>
              <w:top w:w="28" w:type="dxa"/>
              <w:bottom w:w="28" w:type="dxa"/>
            </w:tcMar>
            <w:vAlign w:val="center"/>
          </w:tcPr>
          <w:p w14:paraId="11DAA5C9">
            <w:pPr>
              <w:adjustRightInd w:val="0"/>
              <w:ind w:left="-109" w:leftChars="-52" w:firstLine="1"/>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7F227855">
            <w:pPr>
              <w:adjustRightInd w:val="0"/>
              <w:jc w:val="center"/>
              <w:rPr>
                <w:rFonts w:hint="eastAsia" w:ascii="宋体" w:hAnsi="宋体"/>
                <w:szCs w:val="21"/>
                <w:highlight w:val="none"/>
              </w:rPr>
            </w:pPr>
            <w:r>
              <w:rPr>
                <w:rFonts w:hint="eastAsia" w:ascii="宋体" w:hAnsi="宋体"/>
                <w:szCs w:val="21"/>
                <w:highlight w:val="none"/>
              </w:rPr>
              <w:t>投标人名称</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1FB6392">
            <w:pPr>
              <w:adjustRightInd w:val="0"/>
              <w:rPr>
                <w:rFonts w:hint="eastAsia" w:ascii="宋体" w:hAnsi="宋体"/>
                <w:szCs w:val="21"/>
                <w:highlight w:val="none"/>
              </w:rPr>
            </w:pPr>
            <w:r>
              <w:rPr>
                <w:rFonts w:hint="eastAsia" w:ascii="宋体" w:hAnsi="宋体"/>
                <w:szCs w:val="21"/>
                <w:highlight w:val="none"/>
              </w:rPr>
              <w:t>与营业执照、资质证书一致</w:t>
            </w:r>
          </w:p>
        </w:tc>
      </w:tr>
      <w:tr w14:paraId="1A0EFF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tcMar>
              <w:top w:w="28" w:type="dxa"/>
              <w:bottom w:w="28" w:type="dxa"/>
            </w:tcMar>
            <w:vAlign w:val="center"/>
          </w:tcPr>
          <w:p w14:paraId="5CC4AEEE">
            <w:pPr>
              <w:adjustRightInd w:val="0"/>
              <w:ind w:firstLine="210" w:firstLineChars="100"/>
              <w:rPr>
                <w:rFonts w:ascii="宋体" w:hAnsi="宋体"/>
                <w:szCs w:val="21"/>
                <w:highlight w:val="none"/>
              </w:rPr>
            </w:pPr>
          </w:p>
        </w:tc>
        <w:tc>
          <w:tcPr>
            <w:tcW w:w="943" w:type="dxa"/>
            <w:vMerge w:val="continue"/>
            <w:tcBorders>
              <w:right w:val="single" w:color="auto" w:sz="4" w:space="0"/>
            </w:tcBorders>
            <w:noWrap w:val="0"/>
            <w:tcMar>
              <w:top w:w="28" w:type="dxa"/>
              <w:bottom w:w="28" w:type="dxa"/>
            </w:tcMar>
            <w:vAlign w:val="center"/>
          </w:tcPr>
          <w:p w14:paraId="4F5DEDFB">
            <w:pPr>
              <w:adjustRightInd w:val="0"/>
              <w:ind w:leftChars="-51" w:hanging="107" w:hangingChars="51"/>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6DB8EA7C">
            <w:pPr>
              <w:adjustRightInd w:val="0"/>
              <w:jc w:val="center"/>
              <w:rPr>
                <w:rFonts w:hint="eastAsia" w:ascii="宋体" w:hAnsi="宋体"/>
                <w:szCs w:val="21"/>
                <w:highlight w:val="none"/>
              </w:rPr>
            </w:pPr>
            <w:r>
              <w:rPr>
                <w:rFonts w:hint="eastAsia" w:ascii="宋体" w:hAnsi="宋体"/>
                <w:szCs w:val="21"/>
                <w:highlight w:val="none"/>
              </w:rPr>
              <w:t>投标文件的签署</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3AC408EA">
            <w:pPr>
              <w:adjustRightInd w:val="0"/>
              <w:rPr>
                <w:rFonts w:hint="eastAsia" w:ascii="宋体" w:hAnsi="宋体"/>
                <w:szCs w:val="21"/>
                <w:highlight w:val="none"/>
              </w:rPr>
            </w:pPr>
            <w:r>
              <w:rPr>
                <w:rFonts w:hint="eastAsia" w:ascii="宋体" w:hAnsi="宋体"/>
                <w:szCs w:val="21"/>
                <w:highlight w:val="none"/>
              </w:rPr>
              <w:t>符合第二章“投标人须知”第3.6.3（4）目规定</w:t>
            </w:r>
          </w:p>
        </w:tc>
      </w:tr>
      <w:tr w14:paraId="7E3424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tcMar>
              <w:top w:w="28" w:type="dxa"/>
              <w:bottom w:w="28" w:type="dxa"/>
            </w:tcMar>
            <w:vAlign w:val="center"/>
          </w:tcPr>
          <w:p w14:paraId="08644FA2">
            <w:pPr>
              <w:adjustRightInd w:val="0"/>
              <w:ind w:firstLine="210" w:firstLineChars="100"/>
              <w:rPr>
                <w:rFonts w:ascii="宋体" w:hAnsi="宋体"/>
                <w:szCs w:val="21"/>
                <w:highlight w:val="none"/>
              </w:rPr>
            </w:pPr>
          </w:p>
        </w:tc>
        <w:tc>
          <w:tcPr>
            <w:tcW w:w="943" w:type="dxa"/>
            <w:vMerge w:val="continue"/>
            <w:tcBorders>
              <w:right w:val="single" w:color="auto" w:sz="4" w:space="0"/>
            </w:tcBorders>
            <w:noWrap w:val="0"/>
            <w:tcMar>
              <w:top w:w="28" w:type="dxa"/>
              <w:bottom w:w="28" w:type="dxa"/>
            </w:tcMar>
            <w:vAlign w:val="center"/>
          </w:tcPr>
          <w:p w14:paraId="71B766DF">
            <w:pPr>
              <w:adjustRightInd w:val="0"/>
              <w:ind w:leftChars="-51" w:hanging="107" w:hangingChars="51"/>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3B4BCE2">
            <w:pPr>
              <w:adjustRightInd w:val="0"/>
              <w:jc w:val="center"/>
              <w:rPr>
                <w:rFonts w:hint="eastAsia" w:ascii="宋体" w:hAnsi="宋体"/>
                <w:szCs w:val="21"/>
                <w:highlight w:val="none"/>
              </w:rPr>
            </w:pPr>
            <w:r>
              <w:rPr>
                <w:rFonts w:hint="eastAsia" w:ascii="宋体" w:hAnsi="宋体"/>
                <w:szCs w:val="21"/>
                <w:highlight w:val="none"/>
              </w:rPr>
              <w:t>投标文件格式、内容</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19B73537">
            <w:pPr>
              <w:adjustRightInd w:val="0"/>
              <w:rPr>
                <w:rFonts w:hint="eastAsia" w:ascii="宋体" w:hAnsi="宋体"/>
                <w:szCs w:val="21"/>
                <w:highlight w:val="none"/>
              </w:rPr>
            </w:pPr>
            <w:r>
              <w:rPr>
                <w:rFonts w:hint="eastAsia" w:ascii="宋体" w:hAnsi="宋体"/>
                <w:szCs w:val="21"/>
                <w:highlight w:val="none"/>
              </w:rPr>
              <w:t>符合第七章“投标文件格式”的要求，</w:t>
            </w:r>
            <w:r>
              <w:rPr>
                <w:rFonts w:ascii="宋体" w:hAnsi="宋体"/>
                <w:szCs w:val="21"/>
                <w:highlight w:val="none"/>
              </w:rPr>
              <w:t>实质性内容齐全、关键字迹清晰可辨</w:t>
            </w:r>
          </w:p>
        </w:tc>
      </w:tr>
      <w:tr w14:paraId="17C5BE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tcMar>
              <w:top w:w="28" w:type="dxa"/>
              <w:bottom w:w="28" w:type="dxa"/>
            </w:tcMar>
            <w:vAlign w:val="center"/>
          </w:tcPr>
          <w:p w14:paraId="44DAE435">
            <w:pPr>
              <w:adjustRightInd w:val="0"/>
              <w:ind w:firstLine="210" w:firstLineChars="100"/>
              <w:rPr>
                <w:rFonts w:ascii="宋体" w:hAnsi="宋体"/>
                <w:szCs w:val="21"/>
                <w:highlight w:val="none"/>
              </w:rPr>
            </w:pPr>
          </w:p>
        </w:tc>
        <w:tc>
          <w:tcPr>
            <w:tcW w:w="943" w:type="dxa"/>
            <w:vMerge w:val="continue"/>
            <w:tcBorders>
              <w:right w:val="single" w:color="auto" w:sz="4" w:space="0"/>
            </w:tcBorders>
            <w:noWrap w:val="0"/>
            <w:tcMar>
              <w:top w:w="28" w:type="dxa"/>
              <w:bottom w:w="28" w:type="dxa"/>
            </w:tcMar>
            <w:vAlign w:val="center"/>
          </w:tcPr>
          <w:p w14:paraId="2302C5E2">
            <w:pPr>
              <w:adjustRightInd w:val="0"/>
              <w:ind w:leftChars="-51" w:hanging="107" w:hangingChars="51"/>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394DAE0B">
            <w:pPr>
              <w:adjustRightInd w:val="0"/>
              <w:jc w:val="center"/>
              <w:rPr>
                <w:rFonts w:hint="eastAsia" w:ascii="宋体" w:hAnsi="宋体"/>
                <w:szCs w:val="21"/>
                <w:highlight w:val="none"/>
              </w:rPr>
            </w:pPr>
            <w:r>
              <w:rPr>
                <w:rFonts w:hint="eastAsia" w:ascii="宋体" w:hAnsi="宋体"/>
                <w:szCs w:val="21"/>
                <w:highlight w:val="none"/>
              </w:rPr>
              <w:t>联合体投标人（如有）</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0989749">
            <w:pPr>
              <w:adjustRightInd w:val="0"/>
              <w:rPr>
                <w:rFonts w:hint="eastAsia" w:ascii="宋体" w:hAnsi="宋体"/>
                <w:szCs w:val="21"/>
                <w:highlight w:val="none"/>
              </w:rPr>
            </w:pPr>
            <w:r>
              <w:rPr>
                <w:rFonts w:ascii="宋体" w:hAnsi="宋体"/>
                <w:szCs w:val="21"/>
                <w:highlight w:val="none"/>
              </w:rPr>
              <w:t>提交联合体协议书，并明确联合体牵头人</w:t>
            </w:r>
          </w:p>
        </w:tc>
      </w:tr>
      <w:tr w14:paraId="14BA4C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tcMar>
              <w:top w:w="28" w:type="dxa"/>
              <w:bottom w:w="28" w:type="dxa"/>
            </w:tcMar>
            <w:vAlign w:val="center"/>
          </w:tcPr>
          <w:p w14:paraId="278D3485">
            <w:pPr>
              <w:adjustRightInd w:val="0"/>
              <w:ind w:firstLine="210" w:firstLineChars="100"/>
              <w:rPr>
                <w:rFonts w:ascii="宋体" w:hAnsi="宋体"/>
                <w:szCs w:val="21"/>
                <w:highlight w:val="none"/>
              </w:rPr>
            </w:pPr>
          </w:p>
        </w:tc>
        <w:tc>
          <w:tcPr>
            <w:tcW w:w="943" w:type="dxa"/>
            <w:vMerge w:val="continue"/>
            <w:tcBorders>
              <w:right w:val="single" w:color="auto" w:sz="4" w:space="0"/>
            </w:tcBorders>
            <w:noWrap w:val="0"/>
            <w:tcMar>
              <w:top w:w="28" w:type="dxa"/>
              <w:bottom w:w="28" w:type="dxa"/>
            </w:tcMar>
            <w:vAlign w:val="center"/>
          </w:tcPr>
          <w:p w14:paraId="425FECCE">
            <w:pPr>
              <w:adjustRightInd w:val="0"/>
              <w:ind w:leftChars="-51" w:hanging="107" w:hangingChars="51"/>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6E81C660">
            <w:pPr>
              <w:adjustRightInd w:val="0"/>
              <w:jc w:val="center"/>
              <w:rPr>
                <w:rFonts w:hint="eastAsia" w:ascii="宋体" w:hAnsi="宋体"/>
                <w:szCs w:val="21"/>
                <w:highlight w:val="none"/>
              </w:rPr>
            </w:pPr>
            <w:r>
              <w:rPr>
                <w:rFonts w:hint="eastAsia" w:ascii="宋体" w:hAnsi="宋体"/>
                <w:szCs w:val="21"/>
                <w:highlight w:val="none"/>
              </w:rPr>
              <w:t>报价唯一</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AC903F9">
            <w:pPr>
              <w:adjustRightInd w:val="0"/>
              <w:rPr>
                <w:rFonts w:hint="eastAsia" w:ascii="宋体" w:hAnsi="宋体"/>
                <w:szCs w:val="21"/>
                <w:highlight w:val="none"/>
              </w:rPr>
            </w:pPr>
            <w:r>
              <w:rPr>
                <w:rFonts w:hint="eastAsia" w:ascii="宋体" w:hAnsi="宋体"/>
                <w:szCs w:val="21"/>
                <w:highlight w:val="none"/>
              </w:rPr>
              <w:t>只能有一个报价</w:t>
            </w:r>
          </w:p>
        </w:tc>
      </w:tr>
      <w:tr w14:paraId="0F5A73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restart"/>
            <w:tcBorders>
              <w:top w:val="single" w:color="auto" w:sz="4" w:space="0"/>
              <w:right w:val="single" w:color="auto" w:sz="4" w:space="0"/>
            </w:tcBorders>
            <w:noWrap w:val="0"/>
            <w:tcMar>
              <w:top w:w="28" w:type="dxa"/>
              <w:bottom w:w="28" w:type="dxa"/>
            </w:tcMar>
            <w:vAlign w:val="center"/>
          </w:tcPr>
          <w:p w14:paraId="0DC846BA">
            <w:pPr>
              <w:adjustRightInd w:val="0"/>
              <w:jc w:val="center"/>
              <w:rPr>
                <w:rFonts w:ascii="宋体" w:hAnsi="宋体"/>
                <w:szCs w:val="21"/>
                <w:highlight w:val="none"/>
              </w:rPr>
            </w:pPr>
            <w:r>
              <w:rPr>
                <w:rFonts w:ascii="宋体" w:hAnsi="宋体"/>
                <w:szCs w:val="21"/>
                <w:highlight w:val="none"/>
              </w:rPr>
              <w:t>2.1.2</w:t>
            </w:r>
          </w:p>
        </w:tc>
        <w:tc>
          <w:tcPr>
            <w:tcW w:w="943" w:type="dxa"/>
            <w:vMerge w:val="restart"/>
            <w:tcBorders>
              <w:top w:val="single" w:color="auto" w:sz="4" w:space="0"/>
              <w:right w:val="single" w:color="auto" w:sz="4" w:space="0"/>
            </w:tcBorders>
            <w:noWrap w:val="0"/>
            <w:tcMar>
              <w:top w:w="28" w:type="dxa"/>
              <w:bottom w:w="28" w:type="dxa"/>
            </w:tcMar>
            <w:vAlign w:val="center"/>
          </w:tcPr>
          <w:p w14:paraId="389F9072">
            <w:pPr>
              <w:adjustRightInd w:val="0"/>
              <w:ind w:left="-107" w:leftChars="-51" w:firstLine="1"/>
              <w:jc w:val="center"/>
              <w:rPr>
                <w:rFonts w:hint="eastAsia" w:ascii="宋体" w:hAnsi="宋体"/>
                <w:szCs w:val="21"/>
                <w:highlight w:val="none"/>
              </w:rPr>
            </w:pPr>
            <w:r>
              <w:rPr>
                <w:rFonts w:ascii="宋体" w:hAnsi="宋体"/>
                <w:szCs w:val="21"/>
                <w:highlight w:val="none"/>
              </w:rPr>
              <w:t>资格</w:t>
            </w:r>
          </w:p>
          <w:p w14:paraId="7BCA997A">
            <w:pPr>
              <w:adjustRightInd w:val="0"/>
              <w:ind w:left="-107" w:leftChars="-51" w:firstLine="1"/>
              <w:jc w:val="center"/>
              <w:rPr>
                <w:rFonts w:hint="eastAsia" w:ascii="宋体" w:hAnsi="宋体"/>
                <w:szCs w:val="21"/>
                <w:highlight w:val="none"/>
              </w:rPr>
            </w:pPr>
            <w:r>
              <w:rPr>
                <w:rFonts w:ascii="宋体" w:hAnsi="宋体"/>
                <w:szCs w:val="21"/>
                <w:highlight w:val="none"/>
              </w:rPr>
              <w:t>评审</w:t>
            </w:r>
          </w:p>
          <w:p w14:paraId="706AC815">
            <w:pPr>
              <w:adjustRightInd w:val="0"/>
              <w:ind w:left="-107" w:leftChars="-51" w:firstLine="1"/>
              <w:jc w:val="center"/>
              <w:rPr>
                <w:rFonts w:ascii="宋体" w:hAnsi="宋体"/>
                <w:szCs w:val="21"/>
                <w:highlight w:val="none"/>
              </w:rPr>
            </w:pPr>
            <w:r>
              <w:rPr>
                <w:rFonts w:ascii="宋体" w:hAnsi="宋体"/>
                <w:szCs w:val="21"/>
                <w:highlight w:val="none"/>
              </w:rPr>
              <w:t>标准</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784993F0">
            <w:pPr>
              <w:adjustRightInd w:val="0"/>
              <w:jc w:val="center"/>
              <w:rPr>
                <w:rFonts w:hint="eastAsia" w:ascii="宋体" w:hAnsi="宋体"/>
                <w:szCs w:val="21"/>
                <w:highlight w:val="none"/>
              </w:rPr>
            </w:pPr>
            <w:r>
              <w:rPr>
                <w:rFonts w:ascii="宋体" w:hAnsi="宋体"/>
                <w:szCs w:val="21"/>
                <w:highlight w:val="none"/>
              </w:rPr>
              <w:t>营业执照</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4AAA01B">
            <w:pPr>
              <w:adjustRightInd w:val="0"/>
              <w:rPr>
                <w:rFonts w:ascii="宋体" w:hAnsi="宋体"/>
                <w:szCs w:val="21"/>
                <w:highlight w:val="none"/>
              </w:rPr>
            </w:pPr>
            <w:r>
              <w:rPr>
                <w:rFonts w:hint="eastAsia" w:ascii="宋体" w:hAnsi="宋体"/>
                <w:szCs w:val="21"/>
                <w:highlight w:val="none"/>
              </w:rPr>
              <w:t>符合第二章“投标人须知”</w:t>
            </w:r>
            <w:r>
              <w:rPr>
                <w:rFonts w:ascii="宋体" w:hAnsi="宋体"/>
                <w:szCs w:val="21"/>
                <w:highlight w:val="none"/>
              </w:rPr>
              <w:t>第1.4.1</w:t>
            </w:r>
            <w:r>
              <w:rPr>
                <w:rFonts w:hint="eastAsia" w:ascii="宋体" w:hAnsi="宋体"/>
                <w:szCs w:val="21"/>
                <w:highlight w:val="none"/>
              </w:rPr>
              <w:t>项</w:t>
            </w:r>
            <w:r>
              <w:rPr>
                <w:rFonts w:ascii="宋体" w:hAnsi="宋体"/>
                <w:szCs w:val="21"/>
                <w:highlight w:val="none"/>
              </w:rPr>
              <w:t>规定</w:t>
            </w:r>
          </w:p>
        </w:tc>
      </w:tr>
      <w:tr w14:paraId="6C91A3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tcMar>
              <w:top w:w="28" w:type="dxa"/>
              <w:bottom w:w="28" w:type="dxa"/>
            </w:tcMar>
            <w:vAlign w:val="center"/>
          </w:tcPr>
          <w:p w14:paraId="24EA1EFB">
            <w:pPr>
              <w:adjustRightInd w:val="0"/>
              <w:ind w:firstLine="210" w:firstLineChars="100"/>
              <w:rPr>
                <w:rFonts w:ascii="宋体" w:hAnsi="宋体"/>
                <w:szCs w:val="21"/>
                <w:highlight w:val="none"/>
              </w:rPr>
            </w:pPr>
          </w:p>
        </w:tc>
        <w:tc>
          <w:tcPr>
            <w:tcW w:w="943" w:type="dxa"/>
            <w:vMerge w:val="continue"/>
            <w:tcBorders>
              <w:right w:val="single" w:color="auto" w:sz="4" w:space="0"/>
            </w:tcBorders>
            <w:noWrap w:val="0"/>
            <w:tcMar>
              <w:top w:w="28" w:type="dxa"/>
              <w:bottom w:w="28" w:type="dxa"/>
            </w:tcMar>
            <w:vAlign w:val="center"/>
          </w:tcPr>
          <w:p w14:paraId="261C0691">
            <w:pPr>
              <w:adjustRightInd w:val="0"/>
              <w:ind w:left="-107" w:leftChars="-51" w:firstLine="1"/>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85005EE">
            <w:pPr>
              <w:adjustRightInd w:val="0"/>
              <w:jc w:val="center"/>
              <w:rPr>
                <w:rFonts w:ascii="宋体" w:hAnsi="宋体"/>
                <w:szCs w:val="21"/>
                <w:highlight w:val="none"/>
              </w:rPr>
            </w:pPr>
            <w:r>
              <w:rPr>
                <w:rFonts w:ascii="宋体" w:hAnsi="宋体"/>
                <w:szCs w:val="21"/>
                <w:highlight w:val="none"/>
              </w:rPr>
              <w:t>资质等级</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6374ADB5">
            <w:pPr>
              <w:adjustRightInd w:val="0"/>
              <w:rPr>
                <w:rFonts w:ascii="宋体" w:hAnsi="宋体"/>
                <w:szCs w:val="21"/>
                <w:highlight w:val="none"/>
              </w:rPr>
            </w:pPr>
            <w:r>
              <w:rPr>
                <w:rFonts w:hint="eastAsia" w:ascii="宋体" w:hAnsi="宋体"/>
                <w:szCs w:val="21"/>
                <w:highlight w:val="none"/>
              </w:rPr>
              <w:t>符合第二章“投标人须知”</w:t>
            </w:r>
            <w:r>
              <w:rPr>
                <w:rFonts w:ascii="宋体" w:hAnsi="宋体"/>
                <w:szCs w:val="21"/>
                <w:highlight w:val="none"/>
              </w:rPr>
              <w:t>第1.4.1</w:t>
            </w:r>
            <w:r>
              <w:rPr>
                <w:rFonts w:hint="eastAsia" w:ascii="宋体" w:hAnsi="宋体"/>
                <w:szCs w:val="21"/>
                <w:highlight w:val="none"/>
              </w:rPr>
              <w:t>项</w:t>
            </w:r>
            <w:r>
              <w:rPr>
                <w:rFonts w:ascii="宋体" w:hAnsi="宋体"/>
                <w:szCs w:val="21"/>
                <w:highlight w:val="none"/>
              </w:rPr>
              <w:t>规定</w:t>
            </w:r>
          </w:p>
        </w:tc>
      </w:tr>
      <w:tr w14:paraId="0B530F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tcMar>
              <w:top w:w="28" w:type="dxa"/>
              <w:bottom w:w="28" w:type="dxa"/>
            </w:tcMar>
            <w:vAlign w:val="center"/>
          </w:tcPr>
          <w:p w14:paraId="5D06435F">
            <w:pPr>
              <w:adjustRightInd w:val="0"/>
              <w:ind w:firstLine="210" w:firstLineChars="100"/>
              <w:rPr>
                <w:rFonts w:ascii="宋体" w:hAnsi="宋体"/>
                <w:szCs w:val="21"/>
                <w:highlight w:val="none"/>
              </w:rPr>
            </w:pPr>
          </w:p>
        </w:tc>
        <w:tc>
          <w:tcPr>
            <w:tcW w:w="943" w:type="dxa"/>
            <w:vMerge w:val="continue"/>
            <w:tcBorders>
              <w:right w:val="single" w:color="auto" w:sz="4" w:space="0"/>
            </w:tcBorders>
            <w:noWrap w:val="0"/>
            <w:tcMar>
              <w:top w:w="28" w:type="dxa"/>
              <w:bottom w:w="28" w:type="dxa"/>
            </w:tcMar>
            <w:vAlign w:val="center"/>
          </w:tcPr>
          <w:p w14:paraId="7CCC04A7">
            <w:pPr>
              <w:adjustRightInd w:val="0"/>
              <w:ind w:left="-107" w:leftChars="-51" w:firstLine="1"/>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6D3DDACA">
            <w:pPr>
              <w:adjustRightInd w:val="0"/>
              <w:jc w:val="center"/>
              <w:rPr>
                <w:rFonts w:hint="eastAsia" w:ascii="宋体" w:hAnsi="宋体"/>
                <w:szCs w:val="21"/>
                <w:highlight w:val="none"/>
              </w:rPr>
            </w:pPr>
            <w:r>
              <w:rPr>
                <w:rFonts w:hint="eastAsia" w:ascii="宋体" w:hAnsi="宋体"/>
                <w:szCs w:val="21"/>
                <w:highlight w:val="none"/>
              </w:rPr>
              <w:t>政府采购</w:t>
            </w:r>
          </w:p>
          <w:p w14:paraId="06AD0484">
            <w:pPr>
              <w:adjustRightInd w:val="0"/>
              <w:jc w:val="center"/>
              <w:rPr>
                <w:rFonts w:ascii="宋体" w:hAnsi="宋体"/>
                <w:szCs w:val="21"/>
                <w:highlight w:val="none"/>
              </w:rPr>
            </w:pPr>
            <w:r>
              <w:rPr>
                <w:rFonts w:hint="eastAsia" w:ascii="宋体" w:hAnsi="宋体"/>
                <w:szCs w:val="21"/>
                <w:highlight w:val="none"/>
              </w:rPr>
              <w:t>特别资格要求</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0CF0E9F">
            <w:pPr>
              <w:adjustRightInd w:val="0"/>
              <w:rPr>
                <w:rFonts w:hint="eastAsia" w:ascii="宋体" w:hAnsi="宋体"/>
                <w:szCs w:val="21"/>
                <w:highlight w:val="none"/>
              </w:rPr>
            </w:pPr>
            <w:r>
              <w:rPr>
                <w:rFonts w:hint="eastAsia" w:ascii="宋体" w:hAnsi="宋体"/>
                <w:szCs w:val="21"/>
                <w:highlight w:val="none"/>
              </w:rPr>
              <w:t>符合第二章“投标人须知”</w:t>
            </w:r>
            <w:r>
              <w:rPr>
                <w:rFonts w:ascii="宋体" w:hAnsi="宋体"/>
                <w:szCs w:val="21"/>
                <w:highlight w:val="none"/>
              </w:rPr>
              <w:t>第1.4.1</w:t>
            </w:r>
            <w:r>
              <w:rPr>
                <w:rFonts w:hint="eastAsia" w:ascii="宋体" w:hAnsi="宋体"/>
                <w:szCs w:val="21"/>
                <w:highlight w:val="none"/>
              </w:rPr>
              <w:t>项</w:t>
            </w:r>
            <w:r>
              <w:rPr>
                <w:rFonts w:ascii="宋体" w:hAnsi="宋体"/>
                <w:szCs w:val="21"/>
                <w:highlight w:val="none"/>
              </w:rPr>
              <w:t>规定</w:t>
            </w:r>
          </w:p>
        </w:tc>
      </w:tr>
      <w:tr w14:paraId="6CB985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tcMar>
              <w:top w:w="28" w:type="dxa"/>
              <w:bottom w:w="28" w:type="dxa"/>
            </w:tcMar>
            <w:vAlign w:val="center"/>
          </w:tcPr>
          <w:p w14:paraId="191509F6">
            <w:pPr>
              <w:adjustRightInd w:val="0"/>
              <w:ind w:firstLine="210" w:firstLineChars="100"/>
              <w:rPr>
                <w:rFonts w:ascii="宋体" w:hAnsi="宋体"/>
                <w:szCs w:val="21"/>
                <w:highlight w:val="none"/>
              </w:rPr>
            </w:pPr>
          </w:p>
        </w:tc>
        <w:tc>
          <w:tcPr>
            <w:tcW w:w="943" w:type="dxa"/>
            <w:vMerge w:val="continue"/>
            <w:tcBorders>
              <w:right w:val="single" w:color="auto" w:sz="4" w:space="0"/>
            </w:tcBorders>
            <w:noWrap w:val="0"/>
            <w:tcMar>
              <w:top w:w="28" w:type="dxa"/>
              <w:bottom w:w="28" w:type="dxa"/>
            </w:tcMar>
            <w:vAlign w:val="center"/>
          </w:tcPr>
          <w:p w14:paraId="625ED405">
            <w:pPr>
              <w:adjustRightInd w:val="0"/>
              <w:ind w:left="-107" w:leftChars="-51" w:firstLine="1"/>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30EDFCC">
            <w:pPr>
              <w:adjustRightInd w:val="0"/>
              <w:jc w:val="center"/>
              <w:rPr>
                <w:rFonts w:ascii="宋体" w:hAnsi="宋体"/>
                <w:szCs w:val="21"/>
                <w:highlight w:val="none"/>
              </w:rPr>
            </w:pPr>
            <w:r>
              <w:rPr>
                <w:rFonts w:ascii="宋体" w:hAnsi="宋体"/>
                <w:szCs w:val="21"/>
                <w:highlight w:val="none"/>
              </w:rPr>
              <w:t>信誉</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65A1FB7">
            <w:pPr>
              <w:adjustRightInd w:val="0"/>
              <w:rPr>
                <w:rFonts w:ascii="宋体" w:hAnsi="宋体"/>
                <w:szCs w:val="21"/>
                <w:highlight w:val="none"/>
              </w:rPr>
            </w:pPr>
            <w:r>
              <w:rPr>
                <w:rFonts w:hint="eastAsia" w:ascii="宋体" w:hAnsi="宋体"/>
                <w:szCs w:val="21"/>
                <w:highlight w:val="none"/>
              </w:rPr>
              <w:t>符合第二章“投标人须知”</w:t>
            </w:r>
            <w:r>
              <w:rPr>
                <w:rFonts w:ascii="宋体" w:hAnsi="宋体"/>
                <w:szCs w:val="21"/>
                <w:highlight w:val="none"/>
              </w:rPr>
              <w:t>第1.4.1</w:t>
            </w:r>
            <w:r>
              <w:rPr>
                <w:rFonts w:hint="eastAsia" w:ascii="宋体" w:hAnsi="宋体"/>
                <w:szCs w:val="21"/>
                <w:highlight w:val="none"/>
              </w:rPr>
              <w:t>项</w:t>
            </w:r>
            <w:r>
              <w:rPr>
                <w:rFonts w:ascii="宋体" w:hAnsi="宋体"/>
                <w:szCs w:val="21"/>
                <w:highlight w:val="none"/>
              </w:rPr>
              <w:t>规定</w:t>
            </w:r>
          </w:p>
        </w:tc>
      </w:tr>
      <w:tr w14:paraId="2021E4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tcMar>
              <w:top w:w="28" w:type="dxa"/>
              <w:bottom w:w="28" w:type="dxa"/>
            </w:tcMar>
            <w:vAlign w:val="center"/>
          </w:tcPr>
          <w:p w14:paraId="3FFC3E3C">
            <w:pPr>
              <w:adjustRightInd w:val="0"/>
              <w:ind w:firstLine="210" w:firstLineChars="100"/>
              <w:rPr>
                <w:rFonts w:ascii="宋体" w:hAnsi="宋体"/>
                <w:szCs w:val="21"/>
                <w:highlight w:val="none"/>
              </w:rPr>
            </w:pPr>
          </w:p>
        </w:tc>
        <w:tc>
          <w:tcPr>
            <w:tcW w:w="943" w:type="dxa"/>
            <w:vMerge w:val="continue"/>
            <w:tcBorders>
              <w:right w:val="single" w:color="auto" w:sz="4" w:space="0"/>
            </w:tcBorders>
            <w:noWrap w:val="0"/>
            <w:tcMar>
              <w:top w:w="28" w:type="dxa"/>
              <w:bottom w:w="28" w:type="dxa"/>
            </w:tcMar>
            <w:vAlign w:val="center"/>
          </w:tcPr>
          <w:p w14:paraId="7F54C755">
            <w:pPr>
              <w:adjustRightInd w:val="0"/>
              <w:ind w:left="-107" w:leftChars="-51" w:firstLine="1"/>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63403F6A">
            <w:pPr>
              <w:adjustRightInd w:val="0"/>
              <w:jc w:val="center"/>
              <w:rPr>
                <w:rFonts w:ascii="宋体" w:hAnsi="宋体"/>
                <w:szCs w:val="21"/>
                <w:highlight w:val="none"/>
              </w:rPr>
            </w:pPr>
            <w:r>
              <w:rPr>
                <w:rFonts w:ascii="宋体" w:hAnsi="宋体"/>
                <w:szCs w:val="21"/>
                <w:highlight w:val="none"/>
              </w:rPr>
              <w:t>财务状况</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6879F30">
            <w:pPr>
              <w:adjustRightInd w:val="0"/>
              <w:rPr>
                <w:rFonts w:ascii="宋体" w:hAnsi="宋体"/>
                <w:szCs w:val="21"/>
                <w:highlight w:val="none"/>
              </w:rPr>
            </w:pPr>
            <w:r>
              <w:rPr>
                <w:rFonts w:hint="eastAsia" w:ascii="宋体" w:hAnsi="宋体"/>
                <w:szCs w:val="21"/>
                <w:highlight w:val="none"/>
              </w:rPr>
              <w:t>符合第二章“投标人须知”</w:t>
            </w:r>
            <w:r>
              <w:rPr>
                <w:rFonts w:ascii="宋体" w:hAnsi="宋体"/>
                <w:szCs w:val="21"/>
                <w:highlight w:val="none"/>
              </w:rPr>
              <w:t>第1.4.1</w:t>
            </w:r>
            <w:r>
              <w:rPr>
                <w:rFonts w:hint="eastAsia" w:ascii="宋体" w:hAnsi="宋体"/>
                <w:szCs w:val="21"/>
                <w:highlight w:val="none"/>
              </w:rPr>
              <w:t>项</w:t>
            </w:r>
            <w:r>
              <w:rPr>
                <w:rFonts w:ascii="宋体" w:hAnsi="宋体"/>
                <w:szCs w:val="21"/>
                <w:highlight w:val="none"/>
              </w:rPr>
              <w:t>规定</w:t>
            </w:r>
          </w:p>
        </w:tc>
      </w:tr>
      <w:tr w14:paraId="06CA2B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tcMar>
              <w:top w:w="28" w:type="dxa"/>
              <w:bottom w:w="28" w:type="dxa"/>
            </w:tcMar>
            <w:vAlign w:val="center"/>
          </w:tcPr>
          <w:p w14:paraId="31EDCB49">
            <w:pPr>
              <w:adjustRightInd w:val="0"/>
              <w:ind w:firstLine="210" w:firstLineChars="100"/>
              <w:rPr>
                <w:rFonts w:ascii="宋体" w:hAnsi="宋体"/>
                <w:szCs w:val="21"/>
                <w:highlight w:val="none"/>
              </w:rPr>
            </w:pPr>
          </w:p>
        </w:tc>
        <w:tc>
          <w:tcPr>
            <w:tcW w:w="943" w:type="dxa"/>
            <w:vMerge w:val="continue"/>
            <w:tcBorders>
              <w:right w:val="single" w:color="auto" w:sz="4" w:space="0"/>
            </w:tcBorders>
            <w:noWrap w:val="0"/>
            <w:tcMar>
              <w:top w:w="28" w:type="dxa"/>
              <w:bottom w:w="28" w:type="dxa"/>
            </w:tcMar>
            <w:vAlign w:val="center"/>
          </w:tcPr>
          <w:p w14:paraId="4560ACB9">
            <w:pPr>
              <w:adjustRightInd w:val="0"/>
              <w:ind w:left="-107" w:leftChars="-51" w:firstLine="1"/>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3ED669E7">
            <w:pPr>
              <w:adjustRightInd w:val="0"/>
              <w:jc w:val="center"/>
              <w:rPr>
                <w:rFonts w:ascii="宋体" w:hAnsi="宋体"/>
                <w:szCs w:val="21"/>
                <w:highlight w:val="none"/>
              </w:rPr>
            </w:pPr>
            <w:r>
              <w:rPr>
                <w:rFonts w:ascii="宋体" w:hAnsi="宋体"/>
                <w:szCs w:val="21"/>
                <w:highlight w:val="none"/>
              </w:rPr>
              <w:t>业绩</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65BDA283">
            <w:pPr>
              <w:adjustRightInd w:val="0"/>
              <w:rPr>
                <w:rFonts w:ascii="宋体" w:hAnsi="宋体"/>
                <w:szCs w:val="21"/>
                <w:highlight w:val="none"/>
              </w:rPr>
            </w:pPr>
            <w:r>
              <w:rPr>
                <w:rFonts w:hint="eastAsia" w:ascii="宋体" w:hAnsi="宋体"/>
                <w:szCs w:val="21"/>
                <w:highlight w:val="none"/>
              </w:rPr>
              <w:t>符合第二章“投标人须知”</w:t>
            </w:r>
            <w:r>
              <w:rPr>
                <w:rFonts w:ascii="宋体" w:hAnsi="宋体"/>
                <w:szCs w:val="21"/>
                <w:highlight w:val="none"/>
              </w:rPr>
              <w:t>第1.4.1</w:t>
            </w:r>
            <w:r>
              <w:rPr>
                <w:rFonts w:hint="eastAsia" w:ascii="宋体" w:hAnsi="宋体"/>
                <w:szCs w:val="21"/>
                <w:highlight w:val="none"/>
              </w:rPr>
              <w:t>项</w:t>
            </w:r>
            <w:r>
              <w:rPr>
                <w:rFonts w:ascii="宋体" w:hAnsi="宋体"/>
                <w:szCs w:val="21"/>
                <w:highlight w:val="none"/>
              </w:rPr>
              <w:t>规定</w:t>
            </w:r>
          </w:p>
        </w:tc>
      </w:tr>
      <w:tr w14:paraId="52FC79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tcMar>
              <w:top w:w="28" w:type="dxa"/>
              <w:bottom w:w="28" w:type="dxa"/>
            </w:tcMar>
            <w:vAlign w:val="center"/>
          </w:tcPr>
          <w:p w14:paraId="4D2A2D79">
            <w:pPr>
              <w:adjustRightInd w:val="0"/>
              <w:ind w:firstLine="210" w:firstLineChars="100"/>
              <w:rPr>
                <w:rFonts w:ascii="宋体" w:hAnsi="宋体"/>
                <w:szCs w:val="21"/>
                <w:highlight w:val="none"/>
              </w:rPr>
            </w:pPr>
          </w:p>
        </w:tc>
        <w:tc>
          <w:tcPr>
            <w:tcW w:w="943" w:type="dxa"/>
            <w:vMerge w:val="continue"/>
            <w:tcBorders>
              <w:right w:val="single" w:color="auto" w:sz="4" w:space="0"/>
            </w:tcBorders>
            <w:noWrap w:val="0"/>
            <w:tcMar>
              <w:top w:w="28" w:type="dxa"/>
              <w:bottom w:w="28" w:type="dxa"/>
            </w:tcMar>
            <w:vAlign w:val="center"/>
          </w:tcPr>
          <w:p w14:paraId="14719AF6">
            <w:pPr>
              <w:adjustRightInd w:val="0"/>
              <w:ind w:left="-107" w:leftChars="-51" w:firstLine="1"/>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67EBF1F9">
            <w:pPr>
              <w:adjustRightInd w:val="0"/>
              <w:jc w:val="center"/>
              <w:rPr>
                <w:rFonts w:ascii="宋体" w:hAnsi="宋体"/>
                <w:szCs w:val="21"/>
                <w:highlight w:val="none"/>
              </w:rPr>
            </w:pPr>
            <w:r>
              <w:rPr>
                <w:rFonts w:hint="eastAsia" w:ascii="宋体" w:hAnsi="宋体"/>
                <w:szCs w:val="21"/>
                <w:highlight w:val="none"/>
              </w:rPr>
              <w:t>人员</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3A08AB63">
            <w:pPr>
              <w:adjustRightInd w:val="0"/>
              <w:rPr>
                <w:rFonts w:ascii="宋体" w:hAnsi="宋体"/>
                <w:szCs w:val="21"/>
                <w:highlight w:val="none"/>
              </w:rPr>
            </w:pPr>
            <w:r>
              <w:rPr>
                <w:rFonts w:hint="eastAsia" w:ascii="宋体" w:hAnsi="宋体"/>
                <w:szCs w:val="21"/>
                <w:highlight w:val="none"/>
              </w:rPr>
              <w:t>符合第二章“投标人须知”</w:t>
            </w:r>
            <w:r>
              <w:rPr>
                <w:rFonts w:ascii="宋体" w:hAnsi="宋体"/>
                <w:szCs w:val="21"/>
                <w:highlight w:val="none"/>
              </w:rPr>
              <w:t>第1.4.1</w:t>
            </w:r>
            <w:r>
              <w:rPr>
                <w:rFonts w:hint="eastAsia" w:ascii="宋体" w:hAnsi="宋体"/>
                <w:szCs w:val="21"/>
                <w:highlight w:val="none"/>
              </w:rPr>
              <w:t>项</w:t>
            </w:r>
            <w:r>
              <w:rPr>
                <w:rFonts w:ascii="宋体" w:hAnsi="宋体"/>
                <w:szCs w:val="21"/>
                <w:highlight w:val="none"/>
              </w:rPr>
              <w:t>规定</w:t>
            </w:r>
          </w:p>
        </w:tc>
      </w:tr>
      <w:tr w14:paraId="3F152F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tcMar>
              <w:top w:w="28" w:type="dxa"/>
              <w:bottom w:w="28" w:type="dxa"/>
            </w:tcMar>
            <w:vAlign w:val="center"/>
          </w:tcPr>
          <w:p w14:paraId="4F17F9A1">
            <w:pPr>
              <w:adjustRightInd w:val="0"/>
              <w:ind w:firstLine="210" w:firstLineChars="100"/>
              <w:rPr>
                <w:rFonts w:ascii="宋体" w:hAnsi="宋体"/>
                <w:szCs w:val="21"/>
                <w:highlight w:val="none"/>
              </w:rPr>
            </w:pPr>
          </w:p>
        </w:tc>
        <w:tc>
          <w:tcPr>
            <w:tcW w:w="943" w:type="dxa"/>
            <w:vMerge w:val="continue"/>
            <w:tcBorders>
              <w:right w:val="single" w:color="auto" w:sz="4" w:space="0"/>
            </w:tcBorders>
            <w:noWrap w:val="0"/>
            <w:tcMar>
              <w:top w:w="28" w:type="dxa"/>
              <w:bottom w:w="28" w:type="dxa"/>
            </w:tcMar>
            <w:vAlign w:val="center"/>
          </w:tcPr>
          <w:p w14:paraId="05FA1631">
            <w:pPr>
              <w:adjustRightInd w:val="0"/>
              <w:ind w:left="-107" w:leftChars="-51" w:firstLine="1"/>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333DA58">
            <w:pPr>
              <w:adjustRightInd w:val="0"/>
              <w:jc w:val="center"/>
              <w:rPr>
                <w:rFonts w:ascii="宋体" w:hAnsi="宋体"/>
                <w:szCs w:val="21"/>
                <w:highlight w:val="none"/>
              </w:rPr>
            </w:pPr>
            <w:r>
              <w:rPr>
                <w:rFonts w:hint="eastAsia" w:ascii="宋体" w:hAnsi="宋体"/>
                <w:szCs w:val="21"/>
                <w:highlight w:val="none"/>
              </w:rPr>
              <w:t>其他要求</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E35F593">
            <w:pPr>
              <w:adjustRightInd w:val="0"/>
              <w:rPr>
                <w:rFonts w:ascii="宋体" w:hAnsi="宋体"/>
                <w:szCs w:val="21"/>
                <w:highlight w:val="none"/>
              </w:rPr>
            </w:pPr>
            <w:r>
              <w:rPr>
                <w:rFonts w:hint="eastAsia" w:ascii="宋体" w:hAnsi="宋体"/>
                <w:szCs w:val="21"/>
                <w:highlight w:val="none"/>
              </w:rPr>
              <w:t>符合第二章“投标人须知”</w:t>
            </w:r>
            <w:r>
              <w:rPr>
                <w:rFonts w:ascii="宋体" w:hAnsi="宋体"/>
                <w:szCs w:val="21"/>
                <w:highlight w:val="none"/>
              </w:rPr>
              <w:t>第1.4.1</w:t>
            </w:r>
            <w:r>
              <w:rPr>
                <w:rFonts w:hint="eastAsia" w:ascii="宋体" w:hAnsi="宋体"/>
                <w:szCs w:val="21"/>
                <w:highlight w:val="none"/>
              </w:rPr>
              <w:t>项</w:t>
            </w:r>
            <w:r>
              <w:rPr>
                <w:rFonts w:ascii="宋体" w:hAnsi="宋体"/>
                <w:szCs w:val="21"/>
                <w:highlight w:val="none"/>
              </w:rPr>
              <w:t>规定</w:t>
            </w:r>
          </w:p>
        </w:tc>
      </w:tr>
      <w:tr w14:paraId="67AC89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tcMar>
              <w:top w:w="28" w:type="dxa"/>
              <w:bottom w:w="28" w:type="dxa"/>
            </w:tcMar>
            <w:vAlign w:val="center"/>
          </w:tcPr>
          <w:p w14:paraId="5705CF9B">
            <w:pPr>
              <w:adjustRightInd w:val="0"/>
              <w:ind w:firstLine="210" w:firstLineChars="100"/>
              <w:rPr>
                <w:rFonts w:ascii="宋体" w:hAnsi="宋体"/>
                <w:szCs w:val="21"/>
                <w:highlight w:val="none"/>
              </w:rPr>
            </w:pPr>
          </w:p>
        </w:tc>
        <w:tc>
          <w:tcPr>
            <w:tcW w:w="943" w:type="dxa"/>
            <w:vMerge w:val="continue"/>
            <w:tcBorders>
              <w:right w:val="single" w:color="auto" w:sz="4" w:space="0"/>
            </w:tcBorders>
            <w:noWrap w:val="0"/>
            <w:tcMar>
              <w:top w:w="28" w:type="dxa"/>
              <w:bottom w:w="28" w:type="dxa"/>
            </w:tcMar>
            <w:vAlign w:val="center"/>
          </w:tcPr>
          <w:p w14:paraId="304D1533">
            <w:pPr>
              <w:adjustRightInd w:val="0"/>
              <w:ind w:left="-107" w:leftChars="-51" w:firstLine="1"/>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76487B20">
            <w:pPr>
              <w:adjustRightInd w:val="0"/>
              <w:jc w:val="center"/>
              <w:rPr>
                <w:rFonts w:ascii="宋体" w:hAnsi="宋体"/>
                <w:szCs w:val="21"/>
                <w:highlight w:val="none"/>
              </w:rPr>
            </w:pPr>
            <w:r>
              <w:rPr>
                <w:rFonts w:ascii="宋体" w:hAnsi="宋体"/>
                <w:szCs w:val="21"/>
                <w:highlight w:val="none"/>
              </w:rPr>
              <w:t>联合体投标人</w:t>
            </w:r>
            <w:r>
              <w:rPr>
                <w:rFonts w:hint="eastAsia" w:ascii="宋体" w:hAnsi="宋体"/>
                <w:szCs w:val="21"/>
                <w:highlight w:val="none"/>
              </w:rPr>
              <w:t>（如有）</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9AE16B0">
            <w:pPr>
              <w:adjustRightInd w:val="0"/>
              <w:rPr>
                <w:rFonts w:ascii="宋体" w:hAnsi="宋体"/>
                <w:szCs w:val="21"/>
                <w:highlight w:val="none"/>
              </w:rPr>
            </w:pPr>
            <w:r>
              <w:rPr>
                <w:rFonts w:hint="eastAsia" w:ascii="宋体" w:hAnsi="宋体"/>
                <w:szCs w:val="21"/>
                <w:highlight w:val="none"/>
              </w:rPr>
              <w:t>符合第二章“投标人须知”</w:t>
            </w:r>
            <w:r>
              <w:rPr>
                <w:rFonts w:ascii="宋体" w:hAnsi="宋体"/>
                <w:szCs w:val="21"/>
                <w:highlight w:val="none"/>
              </w:rPr>
              <w:t>第1.4.</w:t>
            </w:r>
            <w:r>
              <w:rPr>
                <w:rFonts w:hint="eastAsia" w:ascii="宋体" w:hAnsi="宋体"/>
                <w:szCs w:val="21"/>
                <w:highlight w:val="none"/>
              </w:rPr>
              <w:t>2项</w:t>
            </w:r>
            <w:r>
              <w:rPr>
                <w:rFonts w:ascii="宋体" w:hAnsi="宋体"/>
                <w:szCs w:val="21"/>
                <w:highlight w:val="none"/>
              </w:rPr>
              <w:t>规定</w:t>
            </w:r>
          </w:p>
        </w:tc>
      </w:tr>
      <w:tr w14:paraId="4C76F0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bottom w:val="single" w:color="auto" w:sz="4" w:space="0"/>
              <w:right w:val="single" w:color="auto" w:sz="4" w:space="0"/>
            </w:tcBorders>
            <w:noWrap w:val="0"/>
            <w:tcMar>
              <w:top w:w="28" w:type="dxa"/>
              <w:bottom w:w="28" w:type="dxa"/>
            </w:tcMar>
            <w:vAlign w:val="center"/>
          </w:tcPr>
          <w:p w14:paraId="2008E292">
            <w:pPr>
              <w:adjustRightInd w:val="0"/>
              <w:ind w:firstLine="210" w:firstLineChars="100"/>
              <w:rPr>
                <w:rFonts w:ascii="宋体" w:hAnsi="宋体"/>
                <w:szCs w:val="21"/>
                <w:highlight w:val="none"/>
              </w:rPr>
            </w:pPr>
          </w:p>
        </w:tc>
        <w:tc>
          <w:tcPr>
            <w:tcW w:w="943" w:type="dxa"/>
            <w:vMerge w:val="continue"/>
            <w:tcBorders>
              <w:bottom w:val="single" w:color="auto" w:sz="4" w:space="0"/>
              <w:right w:val="single" w:color="auto" w:sz="4" w:space="0"/>
            </w:tcBorders>
            <w:noWrap w:val="0"/>
            <w:tcMar>
              <w:top w:w="28" w:type="dxa"/>
              <w:bottom w:w="28" w:type="dxa"/>
            </w:tcMar>
            <w:vAlign w:val="center"/>
          </w:tcPr>
          <w:p w14:paraId="2098ABB5">
            <w:pPr>
              <w:adjustRightInd w:val="0"/>
              <w:ind w:left="-107" w:leftChars="-51" w:firstLine="1"/>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26BA1A9">
            <w:pPr>
              <w:jc w:val="center"/>
              <w:rPr>
                <w:rFonts w:hint="eastAsia" w:ascii="宋体" w:hAnsi="宋体"/>
                <w:szCs w:val="21"/>
                <w:highlight w:val="none"/>
              </w:rPr>
            </w:pPr>
            <w:r>
              <w:rPr>
                <w:rFonts w:hint="eastAsia"/>
                <w:highlight w:val="none"/>
              </w:rPr>
              <w:t>不存在禁止投标的情形</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E11BFCA">
            <w:pPr>
              <w:rPr>
                <w:rFonts w:hint="eastAsia" w:ascii="宋体" w:hAnsi="宋体"/>
                <w:szCs w:val="21"/>
                <w:highlight w:val="none"/>
              </w:rPr>
            </w:pPr>
            <w:r>
              <w:rPr>
                <w:rFonts w:hint="eastAsia" w:ascii="宋体" w:hAnsi="宋体"/>
                <w:szCs w:val="21"/>
                <w:highlight w:val="none"/>
              </w:rPr>
              <w:t>不存在第二章“投标人须知”第1.4.3项规定的</w:t>
            </w:r>
            <w:r>
              <w:rPr>
                <w:rFonts w:hint="eastAsia"/>
                <w:highlight w:val="none"/>
              </w:rPr>
              <w:t>任何一种</w:t>
            </w:r>
            <w:r>
              <w:rPr>
                <w:rFonts w:hint="eastAsia" w:ascii="宋体" w:hAnsi="宋体"/>
                <w:szCs w:val="21"/>
                <w:highlight w:val="none"/>
              </w:rPr>
              <w:t>情形</w:t>
            </w:r>
          </w:p>
        </w:tc>
      </w:tr>
      <w:tr w14:paraId="45D96D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restart"/>
            <w:tcBorders>
              <w:top w:val="single" w:color="auto" w:sz="4" w:space="0"/>
              <w:right w:val="single" w:color="auto" w:sz="4" w:space="0"/>
            </w:tcBorders>
            <w:noWrap w:val="0"/>
            <w:tcMar>
              <w:top w:w="28" w:type="dxa"/>
              <w:bottom w:w="28" w:type="dxa"/>
            </w:tcMar>
            <w:vAlign w:val="center"/>
          </w:tcPr>
          <w:p w14:paraId="40E87AEE">
            <w:pPr>
              <w:adjustRightInd w:val="0"/>
              <w:ind w:firstLine="210" w:firstLineChars="100"/>
              <w:jc w:val="center"/>
              <w:rPr>
                <w:rFonts w:hint="eastAsia" w:ascii="宋体" w:hAnsi="宋体"/>
                <w:szCs w:val="21"/>
                <w:highlight w:val="none"/>
              </w:rPr>
            </w:pPr>
          </w:p>
          <w:p w14:paraId="2EE26229">
            <w:pPr>
              <w:adjustRightInd w:val="0"/>
              <w:ind w:firstLine="210" w:firstLineChars="100"/>
              <w:jc w:val="center"/>
              <w:rPr>
                <w:rFonts w:hint="eastAsia" w:ascii="宋体" w:hAnsi="宋体"/>
                <w:szCs w:val="21"/>
                <w:highlight w:val="none"/>
              </w:rPr>
            </w:pPr>
          </w:p>
          <w:p w14:paraId="2F380F54">
            <w:pPr>
              <w:adjustRightInd w:val="0"/>
              <w:jc w:val="center"/>
              <w:rPr>
                <w:rFonts w:hint="eastAsia" w:ascii="宋体" w:hAnsi="宋体"/>
                <w:szCs w:val="21"/>
                <w:highlight w:val="none"/>
              </w:rPr>
            </w:pPr>
            <w:r>
              <w:rPr>
                <w:rFonts w:ascii="宋体" w:hAnsi="宋体"/>
                <w:szCs w:val="21"/>
                <w:highlight w:val="none"/>
              </w:rPr>
              <w:t>2.1.3</w:t>
            </w:r>
          </w:p>
          <w:p w14:paraId="6EC94A0E">
            <w:pPr>
              <w:adjustRightInd w:val="0"/>
              <w:ind w:firstLine="210" w:firstLineChars="100"/>
              <w:jc w:val="center"/>
              <w:rPr>
                <w:rFonts w:hint="eastAsia" w:ascii="宋体" w:hAnsi="宋体"/>
                <w:szCs w:val="21"/>
                <w:highlight w:val="none"/>
              </w:rPr>
            </w:pPr>
          </w:p>
          <w:p w14:paraId="491BA60D">
            <w:pPr>
              <w:adjustRightInd w:val="0"/>
              <w:ind w:firstLine="210" w:firstLineChars="100"/>
              <w:jc w:val="center"/>
              <w:rPr>
                <w:rFonts w:hint="eastAsia" w:ascii="宋体" w:hAnsi="宋体"/>
                <w:szCs w:val="21"/>
                <w:highlight w:val="none"/>
              </w:rPr>
            </w:pPr>
          </w:p>
        </w:tc>
        <w:tc>
          <w:tcPr>
            <w:tcW w:w="943" w:type="dxa"/>
            <w:vMerge w:val="restart"/>
            <w:tcBorders>
              <w:top w:val="single" w:color="auto" w:sz="4" w:space="0"/>
              <w:right w:val="single" w:color="auto" w:sz="4" w:space="0"/>
            </w:tcBorders>
            <w:noWrap w:val="0"/>
            <w:tcMar>
              <w:top w:w="28" w:type="dxa"/>
              <w:bottom w:w="28" w:type="dxa"/>
            </w:tcMar>
            <w:vAlign w:val="center"/>
          </w:tcPr>
          <w:p w14:paraId="17DBE51A">
            <w:pPr>
              <w:adjustRightInd w:val="0"/>
              <w:ind w:left="-107" w:leftChars="-51" w:firstLine="1"/>
              <w:jc w:val="center"/>
              <w:rPr>
                <w:rFonts w:hint="eastAsia" w:ascii="宋体" w:hAnsi="宋体"/>
                <w:szCs w:val="21"/>
                <w:highlight w:val="none"/>
              </w:rPr>
            </w:pPr>
            <w:r>
              <w:rPr>
                <w:rFonts w:ascii="宋体" w:hAnsi="宋体"/>
                <w:szCs w:val="21"/>
                <w:highlight w:val="none"/>
              </w:rPr>
              <w:t>响应性评审</w:t>
            </w:r>
          </w:p>
          <w:p w14:paraId="5F2B11F9">
            <w:pPr>
              <w:adjustRightInd w:val="0"/>
              <w:ind w:left="-107" w:leftChars="-51" w:firstLine="1"/>
              <w:jc w:val="center"/>
              <w:rPr>
                <w:rFonts w:hint="eastAsia" w:ascii="宋体" w:hAnsi="宋体"/>
                <w:szCs w:val="21"/>
                <w:highlight w:val="none"/>
              </w:rPr>
            </w:pPr>
            <w:r>
              <w:rPr>
                <w:rFonts w:ascii="宋体" w:hAnsi="宋体"/>
                <w:szCs w:val="21"/>
                <w:highlight w:val="none"/>
              </w:rPr>
              <w:t>标准</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1568BA56">
            <w:pPr>
              <w:adjustRightInd w:val="0"/>
              <w:jc w:val="center"/>
              <w:rPr>
                <w:rFonts w:hint="eastAsia" w:ascii="宋体" w:hAnsi="宋体"/>
                <w:szCs w:val="21"/>
                <w:highlight w:val="none"/>
              </w:rPr>
            </w:pPr>
            <w:r>
              <w:rPr>
                <w:rFonts w:hint="eastAsia" w:ascii="宋体" w:hAnsi="宋体"/>
                <w:szCs w:val="21"/>
                <w:highlight w:val="none"/>
              </w:rPr>
              <w:t>投标范围</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6CA2D7B9">
            <w:pPr>
              <w:adjustRightInd w:val="0"/>
              <w:rPr>
                <w:rFonts w:hint="eastAsia" w:ascii="宋体" w:hAnsi="宋体"/>
                <w:szCs w:val="21"/>
                <w:highlight w:val="none"/>
              </w:rPr>
            </w:pPr>
            <w:r>
              <w:rPr>
                <w:rFonts w:hint="eastAsia" w:ascii="宋体" w:hAnsi="宋体"/>
                <w:szCs w:val="21"/>
                <w:highlight w:val="none"/>
              </w:rPr>
              <w:t>符合第二章“投标人须知”第1.3.1项规定</w:t>
            </w:r>
          </w:p>
        </w:tc>
      </w:tr>
      <w:tr w14:paraId="751587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tcMar>
              <w:top w:w="28" w:type="dxa"/>
              <w:bottom w:w="28" w:type="dxa"/>
            </w:tcMar>
            <w:vAlign w:val="center"/>
          </w:tcPr>
          <w:p w14:paraId="4ACFA6AB">
            <w:pPr>
              <w:adjustRightInd w:val="0"/>
              <w:ind w:firstLine="210" w:firstLineChars="100"/>
              <w:rPr>
                <w:rFonts w:ascii="宋体" w:hAnsi="宋体"/>
                <w:szCs w:val="21"/>
                <w:highlight w:val="none"/>
              </w:rPr>
            </w:pPr>
          </w:p>
        </w:tc>
        <w:tc>
          <w:tcPr>
            <w:tcW w:w="943" w:type="dxa"/>
            <w:vMerge w:val="continue"/>
            <w:tcBorders>
              <w:right w:val="single" w:color="auto" w:sz="4" w:space="0"/>
            </w:tcBorders>
            <w:noWrap w:val="0"/>
            <w:tcMar>
              <w:top w:w="28" w:type="dxa"/>
              <w:bottom w:w="28" w:type="dxa"/>
            </w:tcMar>
            <w:vAlign w:val="center"/>
          </w:tcPr>
          <w:p w14:paraId="25798CB8">
            <w:pPr>
              <w:adjustRightInd w:val="0"/>
              <w:ind w:firstLine="210" w:firstLineChars="100"/>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72FA86F">
            <w:pPr>
              <w:adjustRightInd w:val="0"/>
              <w:jc w:val="center"/>
              <w:rPr>
                <w:rFonts w:hint="eastAsia" w:ascii="宋体" w:hAnsi="宋体"/>
                <w:szCs w:val="21"/>
                <w:highlight w:val="none"/>
              </w:rPr>
            </w:pPr>
            <w:r>
              <w:rPr>
                <w:rFonts w:hint="eastAsia" w:ascii="宋体" w:hAnsi="宋体"/>
                <w:szCs w:val="21"/>
                <w:highlight w:val="none"/>
              </w:rPr>
              <w:t>监理服务期</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26DBA987">
            <w:pPr>
              <w:adjustRightInd w:val="0"/>
              <w:rPr>
                <w:rFonts w:hint="eastAsia" w:ascii="宋体" w:hAnsi="宋体"/>
                <w:szCs w:val="21"/>
                <w:highlight w:val="none"/>
              </w:rPr>
            </w:pPr>
            <w:r>
              <w:rPr>
                <w:rFonts w:hint="eastAsia" w:ascii="宋体" w:hAnsi="宋体"/>
                <w:szCs w:val="21"/>
                <w:highlight w:val="none"/>
              </w:rPr>
              <w:t>符合第二章“投标人须知”第1.3.2项规定</w:t>
            </w:r>
          </w:p>
        </w:tc>
      </w:tr>
      <w:tr w14:paraId="3E46EF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tcMar>
              <w:top w:w="28" w:type="dxa"/>
              <w:bottom w:w="28" w:type="dxa"/>
            </w:tcMar>
            <w:vAlign w:val="center"/>
          </w:tcPr>
          <w:p w14:paraId="5A04D552">
            <w:pPr>
              <w:adjustRightInd w:val="0"/>
              <w:ind w:firstLine="210" w:firstLineChars="100"/>
              <w:rPr>
                <w:rFonts w:ascii="宋体" w:hAnsi="宋体"/>
                <w:szCs w:val="21"/>
                <w:highlight w:val="none"/>
              </w:rPr>
            </w:pPr>
          </w:p>
        </w:tc>
        <w:tc>
          <w:tcPr>
            <w:tcW w:w="943" w:type="dxa"/>
            <w:vMerge w:val="continue"/>
            <w:tcBorders>
              <w:right w:val="single" w:color="auto" w:sz="4" w:space="0"/>
            </w:tcBorders>
            <w:noWrap w:val="0"/>
            <w:tcMar>
              <w:top w:w="28" w:type="dxa"/>
              <w:bottom w:w="28" w:type="dxa"/>
            </w:tcMar>
            <w:vAlign w:val="center"/>
          </w:tcPr>
          <w:p w14:paraId="014DFACE">
            <w:pPr>
              <w:adjustRightInd w:val="0"/>
              <w:ind w:firstLine="210" w:firstLineChars="100"/>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7ED83146">
            <w:pPr>
              <w:adjustRightInd w:val="0"/>
              <w:jc w:val="center"/>
              <w:rPr>
                <w:rFonts w:hint="eastAsia" w:ascii="宋体" w:hAnsi="宋体"/>
                <w:szCs w:val="21"/>
                <w:highlight w:val="none"/>
              </w:rPr>
            </w:pPr>
            <w:r>
              <w:rPr>
                <w:rFonts w:hint="eastAsia" w:ascii="宋体" w:hAnsi="宋体"/>
                <w:szCs w:val="21"/>
                <w:highlight w:val="none"/>
              </w:rPr>
              <w:t>投标有效期</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BB4DB42">
            <w:pPr>
              <w:adjustRightInd w:val="0"/>
              <w:rPr>
                <w:rFonts w:hint="eastAsia" w:ascii="宋体" w:hAnsi="宋体"/>
                <w:szCs w:val="21"/>
                <w:highlight w:val="none"/>
              </w:rPr>
            </w:pPr>
            <w:r>
              <w:rPr>
                <w:rFonts w:hint="eastAsia" w:ascii="宋体" w:hAnsi="宋体"/>
                <w:szCs w:val="21"/>
                <w:highlight w:val="none"/>
              </w:rPr>
              <w:t>符合第二章“投标人须知”第3.3.1项规定</w:t>
            </w:r>
          </w:p>
        </w:tc>
      </w:tr>
      <w:tr w14:paraId="4C2984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tcMar>
              <w:top w:w="28" w:type="dxa"/>
              <w:bottom w:w="28" w:type="dxa"/>
            </w:tcMar>
            <w:vAlign w:val="center"/>
          </w:tcPr>
          <w:p w14:paraId="7CE04CC8">
            <w:pPr>
              <w:adjustRightInd w:val="0"/>
              <w:ind w:firstLine="210" w:firstLineChars="100"/>
              <w:rPr>
                <w:rFonts w:ascii="宋体" w:hAnsi="宋体"/>
                <w:szCs w:val="21"/>
                <w:highlight w:val="none"/>
              </w:rPr>
            </w:pPr>
          </w:p>
        </w:tc>
        <w:tc>
          <w:tcPr>
            <w:tcW w:w="943" w:type="dxa"/>
            <w:vMerge w:val="continue"/>
            <w:tcBorders>
              <w:right w:val="single" w:color="auto" w:sz="4" w:space="0"/>
            </w:tcBorders>
            <w:noWrap w:val="0"/>
            <w:tcMar>
              <w:top w:w="28" w:type="dxa"/>
              <w:bottom w:w="28" w:type="dxa"/>
            </w:tcMar>
            <w:vAlign w:val="center"/>
          </w:tcPr>
          <w:p w14:paraId="1EF79761">
            <w:pPr>
              <w:adjustRightInd w:val="0"/>
              <w:ind w:firstLine="210" w:firstLineChars="100"/>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647A08F8">
            <w:pPr>
              <w:adjustRightInd w:val="0"/>
              <w:jc w:val="center"/>
              <w:rPr>
                <w:rFonts w:hint="eastAsia" w:ascii="宋体" w:hAnsi="宋体"/>
                <w:szCs w:val="21"/>
                <w:highlight w:val="none"/>
              </w:rPr>
            </w:pPr>
            <w:r>
              <w:rPr>
                <w:rFonts w:hint="eastAsia" w:ascii="宋体" w:hAnsi="宋体"/>
                <w:szCs w:val="21"/>
                <w:highlight w:val="none"/>
              </w:rPr>
              <w:t>投标保证金</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70AF28E5">
            <w:pPr>
              <w:adjustRightInd w:val="0"/>
              <w:rPr>
                <w:rFonts w:hint="eastAsia" w:ascii="宋体" w:hAnsi="宋体"/>
                <w:szCs w:val="21"/>
                <w:highlight w:val="none"/>
              </w:rPr>
            </w:pPr>
            <w:r>
              <w:rPr>
                <w:rFonts w:hint="eastAsia" w:ascii="宋体" w:hAnsi="宋体"/>
                <w:szCs w:val="21"/>
                <w:highlight w:val="none"/>
              </w:rPr>
              <w:t>符合第二章“投标人须知”第3.4.1项规定</w:t>
            </w:r>
          </w:p>
        </w:tc>
      </w:tr>
      <w:tr w14:paraId="2F6724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tcMar>
              <w:top w:w="28" w:type="dxa"/>
              <w:bottom w:w="28" w:type="dxa"/>
            </w:tcMar>
            <w:vAlign w:val="center"/>
          </w:tcPr>
          <w:p w14:paraId="46F03B60">
            <w:pPr>
              <w:adjustRightInd w:val="0"/>
              <w:ind w:firstLine="210" w:firstLineChars="100"/>
              <w:rPr>
                <w:rFonts w:ascii="宋体" w:hAnsi="宋体"/>
                <w:szCs w:val="21"/>
                <w:highlight w:val="none"/>
              </w:rPr>
            </w:pPr>
          </w:p>
        </w:tc>
        <w:tc>
          <w:tcPr>
            <w:tcW w:w="943" w:type="dxa"/>
            <w:vMerge w:val="continue"/>
            <w:tcBorders>
              <w:right w:val="single" w:color="auto" w:sz="4" w:space="0"/>
            </w:tcBorders>
            <w:noWrap w:val="0"/>
            <w:tcMar>
              <w:top w:w="28" w:type="dxa"/>
              <w:bottom w:w="28" w:type="dxa"/>
            </w:tcMar>
            <w:vAlign w:val="center"/>
          </w:tcPr>
          <w:p w14:paraId="165FA890">
            <w:pPr>
              <w:adjustRightInd w:val="0"/>
              <w:ind w:firstLine="210" w:firstLineChars="100"/>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4DD651C">
            <w:pPr>
              <w:adjustRightInd w:val="0"/>
              <w:jc w:val="center"/>
              <w:rPr>
                <w:rFonts w:hint="eastAsia" w:ascii="宋体" w:hAnsi="宋体"/>
                <w:szCs w:val="21"/>
                <w:highlight w:val="none"/>
              </w:rPr>
            </w:pPr>
            <w:r>
              <w:rPr>
                <w:rFonts w:hint="eastAsia" w:ascii="宋体" w:hAnsi="宋体"/>
                <w:szCs w:val="21"/>
                <w:highlight w:val="none"/>
              </w:rPr>
              <w:t>算术错误修正</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2DB1F4B5">
            <w:pPr>
              <w:adjustRightInd w:val="0"/>
              <w:rPr>
                <w:rFonts w:hint="eastAsia" w:ascii="宋体" w:hAnsi="宋体"/>
                <w:szCs w:val="21"/>
                <w:highlight w:val="none"/>
              </w:rPr>
            </w:pPr>
            <w:r>
              <w:rPr>
                <w:rFonts w:hint="eastAsia" w:ascii="宋体" w:hAnsi="宋体"/>
                <w:szCs w:val="21"/>
                <w:highlight w:val="none"/>
              </w:rPr>
              <w:t>投标人接受算术错误修正后的报价（如有）</w:t>
            </w:r>
          </w:p>
        </w:tc>
      </w:tr>
      <w:tr w14:paraId="1B7F7B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bottom w:val="single" w:color="auto" w:sz="4" w:space="0"/>
              <w:right w:val="single" w:color="auto" w:sz="4" w:space="0"/>
            </w:tcBorders>
            <w:noWrap w:val="0"/>
            <w:tcMar>
              <w:top w:w="28" w:type="dxa"/>
              <w:bottom w:w="28" w:type="dxa"/>
            </w:tcMar>
            <w:vAlign w:val="center"/>
          </w:tcPr>
          <w:p w14:paraId="3363148A">
            <w:pPr>
              <w:adjustRightInd w:val="0"/>
              <w:ind w:firstLine="210" w:firstLineChars="100"/>
              <w:rPr>
                <w:rFonts w:ascii="宋体" w:hAnsi="宋体"/>
                <w:szCs w:val="21"/>
                <w:highlight w:val="none"/>
              </w:rPr>
            </w:pPr>
          </w:p>
        </w:tc>
        <w:tc>
          <w:tcPr>
            <w:tcW w:w="943" w:type="dxa"/>
            <w:vMerge w:val="continue"/>
            <w:tcBorders>
              <w:bottom w:val="single" w:color="auto" w:sz="4" w:space="0"/>
              <w:right w:val="single" w:color="auto" w:sz="4" w:space="0"/>
            </w:tcBorders>
            <w:noWrap w:val="0"/>
            <w:tcMar>
              <w:top w:w="28" w:type="dxa"/>
              <w:bottom w:w="28" w:type="dxa"/>
            </w:tcMar>
            <w:vAlign w:val="center"/>
          </w:tcPr>
          <w:p w14:paraId="727905CE">
            <w:pPr>
              <w:adjustRightInd w:val="0"/>
              <w:ind w:firstLine="210" w:firstLineChars="100"/>
              <w:rPr>
                <w:rFonts w:ascii="宋体" w:hAnsi="宋体"/>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21C9083F">
            <w:pPr>
              <w:jc w:val="center"/>
              <w:rPr>
                <w:rFonts w:hint="eastAsia" w:ascii="宋体" w:hAnsi="宋体"/>
                <w:szCs w:val="21"/>
                <w:highlight w:val="none"/>
              </w:rPr>
            </w:pPr>
            <w:r>
              <w:rPr>
                <w:rFonts w:hint="eastAsia" w:ascii="宋体" w:hAnsi="宋体"/>
                <w:szCs w:val="21"/>
                <w:highlight w:val="none"/>
              </w:rPr>
              <w:t>投标价格</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626E60B8">
            <w:pPr>
              <w:numPr>
                <w:ilvl w:val="0"/>
                <w:numId w:val="2"/>
              </w:numPr>
              <w:ind w:left="170" w:hanging="170"/>
              <w:rPr>
                <w:rFonts w:hint="eastAsia" w:ascii="宋体" w:hAnsi="宋体"/>
                <w:szCs w:val="21"/>
                <w:highlight w:val="none"/>
              </w:rPr>
            </w:pPr>
            <w:r>
              <w:rPr>
                <w:rFonts w:hint="eastAsia" w:ascii="宋体" w:hAnsi="宋体"/>
                <w:szCs w:val="21"/>
                <w:highlight w:val="none"/>
              </w:rPr>
              <w:t>投标函中的大写报价与正常监理服务酬金投标报价汇总表中的总报价一致。</w:t>
            </w:r>
          </w:p>
          <w:p w14:paraId="3B94D4D9">
            <w:pPr>
              <w:numPr>
                <w:ilvl w:val="0"/>
                <w:numId w:val="2"/>
              </w:numPr>
              <w:ind w:left="170" w:hanging="170"/>
              <w:rPr>
                <w:rFonts w:hint="eastAsia" w:ascii="宋体" w:hAnsi="宋体"/>
                <w:szCs w:val="21"/>
                <w:highlight w:val="none"/>
              </w:rPr>
            </w:pPr>
            <w:r>
              <w:rPr>
                <w:rFonts w:hint="eastAsia" w:ascii="宋体" w:hAnsi="宋体"/>
                <w:szCs w:val="21"/>
                <w:highlight w:val="none"/>
              </w:rPr>
              <w:t>投标人</w:t>
            </w:r>
            <w:r>
              <w:rPr>
                <w:rFonts w:hint="eastAsia"/>
                <w:szCs w:val="21"/>
                <w:highlight w:val="none"/>
              </w:rPr>
              <w:t>投标函中的大写报价或算术错误修正后的投标报价（如有</w:t>
            </w:r>
            <w:r>
              <w:rPr>
                <w:rFonts w:hint="eastAsia" w:ascii="宋体" w:hAnsi="宋体"/>
                <w:szCs w:val="21"/>
                <w:highlight w:val="none"/>
              </w:rPr>
              <w:t>）未超过本标段最高投标限价。</w:t>
            </w:r>
          </w:p>
          <w:p w14:paraId="6817A8F7">
            <w:pPr>
              <w:numPr>
                <w:ilvl w:val="0"/>
                <w:numId w:val="2"/>
              </w:numPr>
              <w:rPr>
                <w:rFonts w:hint="eastAsia" w:ascii="宋体" w:hAnsi="宋体"/>
                <w:szCs w:val="21"/>
                <w:highlight w:val="none"/>
              </w:rPr>
            </w:pPr>
            <w:r>
              <w:rPr>
                <w:rFonts w:hint="eastAsia" w:ascii="宋体" w:hAnsi="宋体"/>
                <w:szCs w:val="21"/>
                <w:highlight w:val="none"/>
              </w:rPr>
              <w:t>投标报价不低于其成本。</w:t>
            </w:r>
          </w:p>
        </w:tc>
      </w:tr>
      <w:tr w14:paraId="640F31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bottom w:val="single" w:color="auto" w:sz="4" w:space="0"/>
              <w:right w:val="single" w:color="auto" w:sz="4" w:space="0"/>
            </w:tcBorders>
            <w:noWrap w:val="0"/>
            <w:tcMar>
              <w:top w:w="28" w:type="dxa"/>
              <w:bottom w:w="28" w:type="dxa"/>
            </w:tcMar>
            <w:vAlign w:val="center"/>
          </w:tcPr>
          <w:p w14:paraId="3DE5701A">
            <w:pPr>
              <w:adjustRightInd w:val="0"/>
              <w:ind w:firstLine="210" w:firstLineChars="100"/>
              <w:jc w:val="center"/>
              <w:rPr>
                <w:rFonts w:ascii="宋体" w:hAnsi="宋体"/>
                <w:szCs w:val="21"/>
                <w:highlight w:val="none"/>
              </w:rPr>
            </w:pPr>
            <w:bookmarkStart w:id="655" w:name="OLE_LINK82" w:colFirst="0" w:colLast="65"/>
            <w:bookmarkStart w:id="656" w:name="OLE_LINK81" w:colFirst="0" w:colLast="65"/>
            <w:bookmarkStart w:id="657" w:name="OLE_LINK80" w:colFirst="0" w:colLast="65"/>
            <w:bookmarkStart w:id="658" w:name="OLE_LINK83" w:colFirst="0" w:colLast="65"/>
            <w:bookmarkStart w:id="659" w:name="_Hlk501652572"/>
            <w:r>
              <w:rPr>
                <w:rFonts w:hint="eastAsia"/>
                <w:szCs w:val="21"/>
                <w:highlight w:val="none"/>
              </w:rPr>
              <w:t>3.1.2</w:t>
            </w:r>
          </w:p>
        </w:tc>
        <w:tc>
          <w:tcPr>
            <w:tcW w:w="7157" w:type="dxa"/>
            <w:gridSpan w:val="2"/>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EDD6E1E">
            <w:pPr>
              <w:rPr>
                <w:rFonts w:ascii="宋体" w:hAnsi="宋体"/>
                <w:szCs w:val="21"/>
                <w:highlight w:val="none"/>
              </w:rPr>
            </w:pPr>
            <w:r>
              <w:rPr>
                <w:rFonts w:hint="eastAsia" w:ascii="宋体" w:hAnsi="宋体"/>
                <w:szCs w:val="21"/>
                <w:highlight w:val="none"/>
              </w:rPr>
              <w:t>投标人不得存在的其他情形：</w:t>
            </w:r>
          </w:p>
          <w:p w14:paraId="3D26C4DD">
            <w:pPr>
              <w:rPr>
                <w:rFonts w:hint="eastAsia" w:ascii="宋体" w:hAnsi="宋体"/>
                <w:szCs w:val="21"/>
                <w:highlight w:val="none"/>
              </w:rPr>
            </w:pPr>
            <w:r>
              <w:rPr>
                <w:rFonts w:hint="eastAsia" w:ascii="宋体" w:hAnsi="宋体"/>
                <w:szCs w:val="21"/>
                <w:highlight w:val="none"/>
              </w:rPr>
              <w:t>（1）串通投标或弄虚作假或有其他违法行为的；</w:t>
            </w:r>
          </w:p>
          <w:p w14:paraId="24178B84">
            <w:pPr>
              <w:rPr>
                <w:rFonts w:hint="eastAsia" w:ascii="宋体" w:hAnsi="宋体"/>
                <w:szCs w:val="21"/>
                <w:highlight w:val="none"/>
              </w:rPr>
            </w:pPr>
            <w:r>
              <w:rPr>
                <w:rFonts w:hint="eastAsia" w:ascii="宋体" w:hAnsi="宋体"/>
                <w:szCs w:val="21"/>
                <w:highlight w:val="none"/>
              </w:rPr>
              <w:t>（2）不按评标委员会要求澄清、说明或补正的。</w:t>
            </w:r>
          </w:p>
        </w:tc>
      </w:tr>
      <w:bookmarkEnd w:id="655"/>
      <w:bookmarkEnd w:id="656"/>
      <w:bookmarkEnd w:id="657"/>
      <w:bookmarkEnd w:id="658"/>
      <w:bookmarkEnd w:id="659"/>
      <w:tr w14:paraId="248318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76E12190">
            <w:pPr>
              <w:snapToGrid w:val="0"/>
              <w:rPr>
                <w:rFonts w:hint="eastAsia" w:ascii="宋体" w:hAnsi="宋体"/>
                <w:b/>
                <w:szCs w:val="21"/>
                <w:highlight w:val="none"/>
              </w:rPr>
            </w:pPr>
            <w:r>
              <w:rPr>
                <w:rFonts w:hint="eastAsia" w:ascii="宋体" w:hAnsi="宋体"/>
                <w:b/>
                <w:szCs w:val="21"/>
                <w:highlight w:val="none"/>
              </w:rPr>
              <w:t>条款号</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46E20AA">
            <w:pPr>
              <w:snapToGrid w:val="0"/>
              <w:rPr>
                <w:rFonts w:hint="eastAsia" w:ascii="宋体" w:hAnsi="宋体"/>
                <w:b/>
                <w:szCs w:val="21"/>
                <w:highlight w:val="none"/>
              </w:rPr>
            </w:pPr>
            <w:r>
              <w:rPr>
                <w:rFonts w:hint="eastAsia" w:ascii="宋体" w:hAnsi="宋体"/>
                <w:b/>
                <w:szCs w:val="21"/>
                <w:highlight w:val="none"/>
              </w:rPr>
              <w:t>条款内容</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2FF5602D">
            <w:pPr>
              <w:snapToGrid w:val="0"/>
              <w:jc w:val="center"/>
              <w:rPr>
                <w:rFonts w:hint="eastAsia" w:ascii="宋体" w:hAnsi="宋体"/>
                <w:b/>
                <w:szCs w:val="21"/>
                <w:highlight w:val="none"/>
              </w:rPr>
            </w:pPr>
            <w:r>
              <w:rPr>
                <w:rFonts w:hint="eastAsia" w:ascii="宋体" w:hAnsi="宋体"/>
                <w:b/>
                <w:szCs w:val="21"/>
                <w:highlight w:val="none"/>
              </w:rPr>
              <w:t>编列内容</w:t>
            </w:r>
          </w:p>
        </w:tc>
      </w:tr>
      <w:tr w14:paraId="5A5BA8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vMerge w:val="restart"/>
            <w:tcBorders>
              <w:top w:val="single" w:color="auto" w:sz="4" w:space="0"/>
              <w:right w:val="single" w:color="auto" w:sz="4" w:space="0"/>
            </w:tcBorders>
            <w:noWrap w:val="0"/>
            <w:tcMar>
              <w:top w:w="28" w:type="dxa"/>
              <w:bottom w:w="28" w:type="dxa"/>
            </w:tcMar>
            <w:vAlign w:val="center"/>
          </w:tcPr>
          <w:p w14:paraId="2C13594A">
            <w:pPr>
              <w:adjustRightInd w:val="0"/>
              <w:ind w:firstLine="210" w:firstLineChars="100"/>
              <w:jc w:val="center"/>
              <w:rPr>
                <w:rFonts w:ascii="宋体" w:hAnsi="宋体"/>
                <w:szCs w:val="21"/>
                <w:highlight w:val="none"/>
              </w:rPr>
            </w:pPr>
            <w:r>
              <w:rPr>
                <w:rFonts w:ascii="宋体" w:hAnsi="宋体"/>
                <w:szCs w:val="21"/>
                <w:highlight w:val="none"/>
              </w:rPr>
              <w:t>2.2.1</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328EDD30">
            <w:pPr>
              <w:adjustRightInd w:val="0"/>
              <w:ind w:firstLine="210" w:firstLineChars="100"/>
              <w:jc w:val="center"/>
              <w:rPr>
                <w:rFonts w:ascii="宋体" w:hAnsi="宋体"/>
                <w:szCs w:val="21"/>
                <w:highlight w:val="none"/>
              </w:rPr>
            </w:pPr>
            <w:r>
              <w:rPr>
                <w:rFonts w:ascii="宋体" w:hAnsi="宋体"/>
                <w:szCs w:val="21"/>
                <w:highlight w:val="none"/>
              </w:rPr>
              <w:t>分值构成</w:t>
            </w:r>
          </w:p>
          <w:p w14:paraId="5BA4D8A8">
            <w:pPr>
              <w:adjustRightInd w:val="0"/>
              <w:ind w:firstLine="210" w:firstLineChars="100"/>
              <w:jc w:val="center"/>
              <w:rPr>
                <w:rFonts w:ascii="宋体" w:hAnsi="宋体"/>
                <w:szCs w:val="21"/>
                <w:highlight w:val="none"/>
              </w:rPr>
            </w:pPr>
            <w:r>
              <w:rPr>
                <w:rFonts w:ascii="宋体" w:hAnsi="宋体"/>
                <w:szCs w:val="21"/>
                <w:highlight w:val="none"/>
              </w:rPr>
              <w:t>(总分10</w:t>
            </w:r>
            <w:r>
              <w:rPr>
                <w:rFonts w:hint="eastAsia" w:ascii="宋体" w:hAnsi="宋体"/>
                <w:szCs w:val="21"/>
                <w:highlight w:val="none"/>
              </w:rPr>
              <w:t>1.45</w:t>
            </w:r>
            <w:r>
              <w:rPr>
                <w:rFonts w:ascii="宋体" w:hAnsi="宋体"/>
                <w:szCs w:val="21"/>
                <w:highlight w:val="none"/>
              </w:rPr>
              <w:t>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1F1DD3E1">
            <w:pPr>
              <w:adjustRightInd w:val="0"/>
              <w:ind w:firstLine="105" w:firstLineChars="50"/>
              <w:rPr>
                <w:rFonts w:hint="eastAsia" w:ascii="宋体" w:hAnsi="宋体"/>
                <w:szCs w:val="21"/>
                <w:highlight w:val="none"/>
              </w:rPr>
            </w:pPr>
            <w:bookmarkStart w:id="660" w:name="OLE_LINK20"/>
            <w:bookmarkStart w:id="661" w:name="OLE_LINK19"/>
            <w:bookmarkStart w:id="662" w:name="OLE_LINK18"/>
            <w:r>
              <w:rPr>
                <w:rFonts w:ascii="宋体" w:hAnsi="宋体"/>
                <w:szCs w:val="21"/>
                <w:highlight w:val="none"/>
              </w:rPr>
              <w:t>监理大纲2</w:t>
            </w:r>
            <w:r>
              <w:rPr>
                <w:rFonts w:hint="eastAsia" w:ascii="宋体" w:hAnsi="宋体"/>
                <w:szCs w:val="21"/>
                <w:highlight w:val="none"/>
              </w:rPr>
              <w:t>6</w:t>
            </w:r>
            <w:r>
              <w:rPr>
                <w:rFonts w:ascii="宋体" w:hAnsi="宋体"/>
                <w:szCs w:val="21"/>
                <w:highlight w:val="none"/>
              </w:rPr>
              <w:t>分</w:t>
            </w:r>
            <w:r>
              <w:rPr>
                <w:rFonts w:hint="eastAsia" w:ascii="宋体" w:hAnsi="宋体"/>
                <w:szCs w:val="21"/>
                <w:highlight w:val="none"/>
              </w:rPr>
              <w:t>；</w:t>
            </w:r>
          </w:p>
          <w:p w14:paraId="28D09048">
            <w:pPr>
              <w:adjustRightInd w:val="0"/>
              <w:ind w:firstLine="105" w:firstLineChars="50"/>
              <w:rPr>
                <w:rFonts w:hint="eastAsia" w:ascii="宋体" w:hAnsi="宋体"/>
                <w:szCs w:val="21"/>
                <w:highlight w:val="none"/>
              </w:rPr>
            </w:pPr>
            <w:r>
              <w:rPr>
                <w:rFonts w:ascii="宋体" w:hAnsi="宋体"/>
                <w:szCs w:val="21"/>
                <w:highlight w:val="none"/>
              </w:rPr>
              <w:t>资源配置</w:t>
            </w:r>
            <w:r>
              <w:rPr>
                <w:rFonts w:hint="eastAsia" w:ascii="宋体" w:hAnsi="宋体"/>
                <w:szCs w:val="21"/>
                <w:highlight w:val="none"/>
              </w:rPr>
              <w:t>25</w:t>
            </w:r>
            <w:r>
              <w:rPr>
                <w:rFonts w:ascii="宋体" w:hAnsi="宋体"/>
                <w:szCs w:val="21"/>
                <w:highlight w:val="none"/>
              </w:rPr>
              <w:t>分</w:t>
            </w:r>
            <w:r>
              <w:rPr>
                <w:rFonts w:hint="eastAsia" w:ascii="宋体" w:hAnsi="宋体"/>
                <w:szCs w:val="21"/>
                <w:highlight w:val="none"/>
              </w:rPr>
              <w:t>；</w:t>
            </w:r>
          </w:p>
          <w:p w14:paraId="795090DB">
            <w:pPr>
              <w:adjustRightInd w:val="0"/>
              <w:ind w:firstLine="105" w:firstLineChars="50"/>
              <w:rPr>
                <w:rFonts w:hint="eastAsia" w:ascii="宋体" w:hAnsi="宋体"/>
                <w:szCs w:val="21"/>
                <w:highlight w:val="none"/>
              </w:rPr>
            </w:pPr>
            <w:r>
              <w:rPr>
                <w:rFonts w:ascii="宋体" w:hAnsi="宋体"/>
                <w:szCs w:val="21"/>
                <w:highlight w:val="none"/>
              </w:rPr>
              <w:t>投标报价</w:t>
            </w:r>
            <w:r>
              <w:rPr>
                <w:rFonts w:hint="eastAsia" w:ascii="宋体" w:hAnsi="宋体"/>
                <w:szCs w:val="21"/>
                <w:highlight w:val="none"/>
              </w:rPr>
              <w:t>30.45</w:t>
            </w:r>
            <w:r>
              <w:rPr>
                <w:rFonts w:ascii="宋体" w:hAnsi="宋体"/>
                <w:szCs w:val="21"/>
                <w:highlight w:val="none"/>
              </w:rPr>
              <w:t>分</w:t>
            </w:r>
            <w:r>
              <w:rPr>
                <w:rFonts w:hint="eastAsia" w:ascii="宋体" w:hAnsi="宋体"/>
                <w:szCs w:val="21"/>
                <w:highlight w:val="none"/>
              </w:rPr>
              <w:t>；</w:t>
            </w:r>
          </w:p>
          <w:p w14:paraId="3A8D6423">
            <w:pPr>
              <w:adjustRightInd w:val="0"/>
              <w:ind w:firstLine="105" w:firstLineChars="50"/>
              <w:rPr>
                <w:rFonts w:ascii="宋体" w:hAnsi="宋体"/>
                <w:szCs w:val="21"/>
                <w:highlight w:val="none"/>
              </w:rPr>
            </w:pPr>
            <w:r>
              <w:rPr>
                <w:rFonts w:ascii="宋体" w:hAnsi="宋体"/>
                <w:szCs w:val="21"/>
                <w:highlight w:val="none"/>
              </w:rPr>
              <w:t>信誉与业绩2</w:t>
            </w:r>
            <w:r>
              <w:rPr>
                <w:rFonts w:hint="eastAsia" w:ascii="宋体" w:hAnsi="宋体"/>
                <w:szCs w:val="21"/>
                <w:highlight w:val="none"/>
              </w:rPr>
              <w:t>0</w:t>
            </w:r>
            <w:r>
              <w:rPr>
                <w:rFonts w:ascii="宋体" w:hAnsi="宋体"/>
                <w:szCs w:val="21"/>
                <w:highlight w:val="none"/>
              </w:rPr>
              <w:t>分。</w:t>
            </w:r>
            <w:bookmarkEnd w:id="660"/>
            <w:bookmarkEnd w:id="661"/>
            <w:bookmarkEnd w:id="662"/>
          </w:p>
        </w:tc>
      </w:tr>
      <w:tr w14:paraId="559FC2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6B5D2EE2">
            <w:pPr>
              <w:adjustRightInd w:val="0"/>
              <w:ind w:firstLine="210" w:firstLineChars="100"/>
              <w:jc w:val="center"/>
              <w:rPr>
                <w:rFonts w:ascii="宋体" w:hAnsi="宋体"/>
                <w:szCs w:val="21"/>
                <w:highlight w:val="none"/>
              </w:rPr>
            </w:pPr>
            <w:r>
              <w:rPr>
                <w:rFonts w:ascii="宋体" w:hAnsi="宋体"/>
                <w:szCs w:val="21"/>
                <w:highlight w:val="none"/>
              </w:rPr>
              <w:t>2.2.2</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E6A17F0">
            <w:pPr>
              <w:adjustRightInd w:val="0"/>
              <w:ind w:firstLine="210" w:firstLineChars="100"/>
              <w:jc w:val="center"/>
              <w:rPr>
                <w:rFonts w:ascii="宋体" w:hAnsi="宋体"/>
                <w:b/>
                <w:szCs w:val="21"/>
                <w:highlight w:val="none"/>
              </w:rPr>
            </w:pPr>
            <w:r>
              <w:rPr>
                <w:rFonts w:ascii="宋体" w:hAnsi="宋体"/>
                <w:szCs w:val="21"/>
                <w:highlight w:val="none"/>
              </w:rPr>
              <w:t>评标基准价计算</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9EBE1C9">
            <w:pPr>
              <w:rPr>
                <w:rFonts w:hint="eastAsia" w:ascii="宋体" w:hAnsi="宋体"/>
                <w:szCs w:val="21"/>
                <w:highlight w:val="none"/>
              </w:rPr>
            </w:pPr>
            <w:r>
              <w:rPr>
                <w:rFonts w:hint="eastAsia" w:ascii="宋体" w:hAnsi="宋体"/>
                <w:szCs w:val="21"/>
                <w:highlight w:val="none"/>
              </w:rPr>
              <w:t xml:space="preserve">评标基准价C按下式确定： </w:t>
            </w:r>
          </w:p>
          <w:p w14:paraId="0EAE839C">
            <w:pPr>
              <w:ind w:firstLine="420" w:firstLineChars="200"/>
              <w:rPr>
                <w:rFonts w:ascii="宋体" w:hAnsi="宋体"/>
                <w:szCs w:val="21"/>
                <w:highlight w:val="none"/>
              </w:rPr>
            </w:pPr>
            <w:r>
              <w:rPr>
                <w:rFonts w:hint="eastAsia" w:ascii="宋体" w:hAnsi="宋体"/>
                <w:szCs w:val="21"/>
                <w:highlight w:val="none"/>
              </w:rPr>
              <w:pict>
                <v:shape id="Picture 6" o:spid="_x0000_s1026" o:spt="75" type="#_x0000_t75" style="position:absolute;left:0pt;margin-left:13.75pt;margin-top:0.7pt;height:50.6pt;width:199.1pt;z-index:251659264;mso-width-relative:page;mso-height-relative:page;" o:ole="t" filled="f" o:preferrelative="t" stroked="f" coordsize="21600,21600">
                  <v:path/>
                  <v:fill on="f" focussize="0,0"/>
                  <v:stroke on="f"/>
                  <v:imagedata r:id="rId13" o:title=""/>
                  <o:lock v:ext="edit" grouping="f" rotation="f" text="f" aspectratio="t"/>
                </v:shape>
                <o:OLEObject Type="Embed" ProgID="" ShapeID="Picture 6" DrawAspect="Content" ObjectID="_1468075725" r:id="rId12">
                  <o:LockedField>false</o:LockedField>
                </o:OLEObject>
              </w:pict>
            </w:r>
          </w:p>
          <w:p w14:paraId="36218DF5">
            <w:pPr>
              <w:ind w:firstLine="420" w:firstLineChars="200"/>
              <w:rPr>
                <w:rFonts w:ascii="宋体" w:hAnsi="宋体"/>
                <w:szCs w:val="21"/>
                <w:highlight w:val="none"/>
              </w:rPr>
            </w:pPr>
          </w:p>
          <w:p w14:paraId="14943ABF">
            <w:pPr>
              <w:ind w:firstLine="420" w:firstLineChars="200"/>
              <w:rPr>
                <w:rFonts w:ascii="宋体" w:hAnsi="宋体"/>
                <w:szCs w:val="21"/>
                <w:highlight w:val="none"/>
              </w:rPr>
            </w:pPr>
          </w:p>
          <w:p w14:paraId="4FA958BB">
            <w:pPr>
              <w:rPr>
                <w:rFonts w:hint="eastAsia" w:ascii="宋体" w:hAnsi="宋体"/>
                <w:szCs w:val="21"/>
                <w:highlight w:val="none"/>
              </w:rPr>
            </w:pPr>
            <w:r>
              <w:rPr>
                <w:rFonts w:hint="eastAsia" w:ascii="宋体" w:hAnsi="宋体"/>
                <w:szCs w:val="21"/>
                <w:highlight w:val="none"/>
              </w:rPr>
              <w:t>式中：</w:t>
            </w:r>
          </w:p>
          <w:p w14:paraId="261A45A5">
            <w:pPr>
              <w:snapToGrid w:val="0"/>
              <w:ind w:left="210" w:hanging="210" w:hangingChars="100"/>
              <w:jc w:val="left"/>
              <w:rPr>
                <w:rFonts w:hint="eastAsia" w:ascii="宋体" w:hAnsi="宋体"/>
                <w:szCs w:val="21"/>
                <w:highlight w:val="none"/>
              </w:rPr>
            </w:pPr>
            <w:r>
              <w:rPr>
                <w:rFonts w:hint="eastAsia" w:ascii="宋体" w:hAnsi="宋体"/>
                <w:szCs w:val="21"/>
                <w:highlight w:val="none"/>
              </w:rPr>
              <w:t>C—评标基准价（以元为单位，保留两位小数，第三位小数四舍五入）；</w:t>
            </w:r>
          </w:p>
          <w:p w14:paraId="3BCE728C">
            <w:pPr>
              <w:snapToGrid w:val="0"/>
              <w:ind w:left="315" w:hanging="315" w:hangingChars="150"/>
              <w:rPr>
                <w:rFonts w:hint="eastAsia" w:ascii="宋体" w:hAnsi="宋体"/>
                <w:szCs w:val="21"/>
                <w:highlight w:val="none"/>
              </w:rPr>
            </w:pPr>
            <w:r>
              <w:rPr>
                <w:rFonts w:hint="eastAsia" w:ascii="宋体" w:hAnsi="宋体"/>
                <w:szCs w:val="21"/>
                <w:highlight w:val="none"/>
              </w:rPr>
              <w:t>Bi—参与基准价计算的投标人的有效报价（i=1，2，…，n），为初步评审合格且不低于最高限价90%的报价；</w:t>
            </w:r>
          </w:p>
          <w:p w14:paraId="6979B03D">
            <w:pPr>
              <w:rPr>
                <w:rFonts w:hint="eastAsia" w:ascii="宋体" w:hAnsi="宋体"/>
                <w:szCs w:val="21"/>
                <w:highlight w:val="none"/>
              </w:rPr>
            </w:pPr>
            <w:r>
              <w:rPr>
                <w:rFonts w:hint="eastAsia" w:ascii="宋体" w:hAnsi="宋体"/>
                <w:szCs w:val="21"/>
                <w:highlight w:val="none"/>
              </w:rPr>
              <w:t>n—参与基准价计算的有效报价的投标人个数；</w:t>
            </w:r>
          </w:p>
          <w:p w14:paraId="318472B2">
            <w:pPr>
              <w:rPr>
                <w:rFonts w:hint="eastAsia" w:ascii="宋体" w:hAnsi="宋体"/>
                <w:szCs w:val="21"/>
                <w:highlight w:val="none"/>
              </w:rPr>
            </w:pPr>
            <w:r>
              <w:rPr>
                <w:rFonts w:hint="eastAsia" w:ascii="宋体" w:hAnsi="宋体"/>
                <w:szCs w:val="21"/>
                <w:highlight w:val="none"/>
              </w:rPr>
              <w:t>M—参与基准价计算的最高的投标人有效报价；</w:t>
            </w:r>
          </w:p>
          <w:p w14:paraId="4871AEC6">
            <w:pPr>
              <w:rPr>
                <w:rFonts w:hint="eastAsia" w:ascii="宋体" w:hAnsi="宋体"/>
                <w:szCs w:val="21"/>
                <w:highlight w:val="none"/>
              </w:rPr>
            </w:pPr>
            <w:r>
              <w:rPr>
                <w:rFonts w:hint="eastAsia" w:ascii="宋体" w:hAnsi="宋体"/>
                <w:szCs w:val="21"/>
                <w:highlight w:val="none"/>
              </w:rPr>
              <w:t>L—参与基准价计算的最低的投标人有效报价。</w:t>
            </w:r>
          </w:p>
        </w:tc>
      </w:tr>
      <w:tr w14:paraId="7ACC50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6"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729D9E46">
            <w:pPr>
              <w:adjustRightInd w:val="0"/>
              <w:ind w:firstLine="210" w:firstLineChars="100"/>
              <w:jc w:val="center"/>
              <w:rPr>
                <w:rFonts w:ascii="宋体" w:hAnsi="宋体"/>
                <w:szCs w:val="21"/>
                <w:highlight w:val="none"/>
              </w:rPr>
            </w:pPr>
            <w:r>
              <w:rPr>
                <w:rFonts w:ascii="宋体" w:hAnsi="宋体"/>
                <w:szCs w:val="21"/>
                <w:highlight w:val="none"/>
              </w:rPr>
              <w:t>2.2.3</w:t>
            </w:r>
          </w:p>
        </w:tc>
        <w:tc>
          <w:tcPr>
            <w:tcW w:w="1701" w:type="dxa"/>
            <w:tcBorders>
              <w:top w:val="single" w:color="auto" w:sz="4" w:space="0"/>
              <w:left w:val="single" w:color="auto" w:sz="4" w:space="0"/>
              <w:right w:val="single" w:color="auto" w:sz="4" w:space="0"/>
            </w:tcBorders>
            <w:noWrap w:val="0"/>
            <w:tcMar>
              <w:top w:w="28" w:type="dxa"/>
              <w:bottom w:w="28" w:type="dxa"/>
            </w:tcMar>
            <w:vAlign w:val="center"/>
          </w:tcPr>
          <w:p w14:paraId="35F33CC2">
            <w:pPr>
              <w:snapToGrid w:val="0"/>
              <w:jc w:val="center"/>
              <w:rPr>
                <w:rFonts w:hint="eastAsia" w:ascii="宋体" w:hAnsi="宋体"/>
                <w:szCs w:val="21"/>
                <w:highlight w:val="none"/>
              </w:rPr>
            </w:pPr>
            <w:r>
              <w:rPr>
                <w:rFonts w:hint="eastAsia" w:ascii="宋体" w:hAnsi="宋体"/>
                <w:szCs w:val="21"/>
                <w:highlight w:val="none"/>
              </w:rPr>
              <w:t>偏差率计算</w:t>
            </w:r>
          </w:p>
        </w:tc>
        <w:tc>
          <w:tcPr>
            <w:tcW w:w="5456" w:type="dxa"/>
            <w:tcBorders>
              <w:top w:val="single" w:color="auto" w:sz="4" w:space="0"/>
              <w:left w:val="single" w:color="auto" w:sz="4" w:space="0"/>
              <w:right w:val="single" w:color="auto" w:sz="4" w:space="0"/>
            </w:tcBorders>
            <w:noWrap w:val="0"/>
            <w:tcMar>
              <w:top w:w="28" w:type="dxa"/>
              <w:bottom w:w="28" w:type="dxa"/>
            </w:tcMar>
            <w:vAlign w:val="center"/>
          </w:tcPr>
          <w:p w14:paraId="7337A170">
            <w:pPr>
              <w:snapToGrid w:val="0"/>
              <w:ind w:firstLine="420" w:firstLineChars="200"/>
              <w:rPr>
                <w:rFonts w:hint="eastAsia" w:ascii="宋体" w:hAnsi="宋体"/>
                <w:szCs w:val="21"/>
                <w:highlight w:val="none"/>
              </w:rPr>
            </w:pPr>
            <w:r>
              <w:rPr>
                <w:rFonts w:ascii="宋体" w:hAnsi="宋体"/>
                <w:position w:val="-26"/>
                <w:szCs w:val="21"/>
                <w:highlight w:val="none"/>
              </w:rPr>
              <w:object>
                <v:shape id="_x0000_i1025" o:spt="75" type="#_x0000_t75" style="height:33.75pt;width:177.75pt;" o:ole="t" filled="f" o:preferrelative="t" stroked="f" coordsize="21600,21600">
                  <v:path/>
                  <v:fill on="f" alignshape="1" focussize="0,0"/>
                  <v:stroke on="f"/>
                  <v:imagedata r:id="rId15" o:title=""/>
                  <o:lock v:ext="edit" aspectratio="t"/>
                  <w10:wrap type="none"/>
                  <w10:anchorlock/>
                </v:shape>
                <o:OLEObject Type="Embed" ProgID="Equation.3" ShapeID="_x0000_i1025" DrawAspect="Content" ObjectID="_1468075726" r:id="rId14">
                  <o:LockedField>false</o:LockedField>
                </o:OLEObject>
              </w:object>
            </w:r>
          </w:p>
        </w:tc>
      </w:tr>
      <w:tr w14:paraId="39DA3D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605DE784">
            <w:pPr>
              <w:adjustRightInd w:val="0"/>
              <w:jc w:val="center"/>
              <w:rPr>
                <w:rFonts w:ascii="宋体" w:hAnsi="宋体"/>
                <w:b/>
                <w:szCs w:val="21"/>
                <w:highlight w:val="none"/>
              </w:rPr>
            </w:pPr>
            <w:r>
              <w:rPr>
                <w:rFonts w:ascii="宋体" w:hAnsi="宋体"/>
                <w:b/>
                <w:szCs w:val="21"/>
                <w:highlight w:val="none"/>
              </w:rPr>
              <w:t>条款号</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883C44A">
            <w:pPr>
              <w:adjustRightInd w:val="0"/>
              <w:jc w:val="center"/>
              <w:rPr>
                <w:rFonts w:ascii="宋体" w:hAnsi="宋体"/>
                <w:b/>
                <w:szCs w:val="21"/>
                <w:highlight w:val="none"/>
              </w:rPr>
            </w:pPr>
            <w:r>
              <w:rPr>
                <w:rFonts w:ascii="宋体" w:hAnsi="宋体"/>
                <w:b/>
                <w:szCs w:val="21"/>
                <w:highlight w:val="none"/>
              </w:rPr>
              <w:t>评分因素</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3EE22E7C">
            <w:pPr>
              <w:adjustRightInd w:val="0"/>
              <w:jc w:val="center"/>
              <w:rPr>
                <w:rFonts w:ascii="宋体" w:hAnsi="宋体"/>
                <w:b/>
                <w:szCs w:val="21"/>
                <w:highlight w:val="none"/>
              </w:rPr>
            </w:pPr>
            <w:r>
              <w:rPr>
                <w:rFonts w:ascii="宋体" w:hAnsi="宋体"/>
                <w:b/>
                <w:szCs w:val="21"/>
                <w:highlight w:val="none"/>
              </w:rPr>
              <w:t>评分标准</w:t>
            </w:r>
          </w:p>
        </w:tc>
      </w:tr>
      <w:tr w14:paraId="41DDDD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03588A1F">
            <w:pPr>
              <w:adjustRightInd w:val="0"/>
              <w:ind w:firstLine="210" w:firstLineChars="100"/>
              <w:jc w:val="center"/>
              <w:rPr>
                <w:rFonts w:ascii="宋体" w:hAnsi="宋体"/>
                <w:b/>
                <w:szCs w:val="21"/>
                <w:highlight w:val="none"/>
              </w:rPr>
            </w:pPr>
            <w:r>
              <w:rPr>
                <w:rFonts w:hint="eastAsia" w:ascii="宋体" w:hAnsi="宋体"/>
                <w:b/>
                <w:szCs w:val="21"/>
                <w:highlight w:val="none"/>
              </w:rPr>
              <w:t>2.2.4（1）</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69A3C9EB">
            <w:pPr>
              <w:adjustRightInd w:val="0"/>
              <w:jc w:val="center"/>
              <w:rPr>
                <w:rFonts w:hint="eastAsia" w:ascii="宋体" w:hAnsi="宋体"/>
                <w:b/>
                <w:szCs w:val="21"/>
                <w:highlight w:val="none"/>
              </w:rPr>
            </w:pPr>
            <w:r>
              <w:rPr>
                <w:rFonts w:ascii="宋体" w:hAnsi="宋体"/>
                <w:b/>
                <w:szCs w:val="21"/>
                <w:highlight w:val="none"/>
              </w:rPr>
              <w:t>监理大纲</w:t>
            </w:r>
          </w:p>
          <w:p w14:paraId="7CB1D3AB">
            <w:pPr>
              <w:adjustRightInd w:val="0"/>
              <w:jc w:val="center"/>
              <w:rPr>
                <w:rFonts w:ascii="宋体" w:hAnsi="宋体"/>
                <w:b/>
                <w:szCs w:val="21"/>
                <w:highlight w:val="none"/>
              </w:rPr>
            </w:pPr>
            <w:r>
              <w:rPr>
                <w:rFonts w:hint="eastAsia" w:ascii="宋体" w:hAnsi="宋体"/>
                <w:b/>
                <w:szCs w:val="21"/>
                <w:highlight w:val="none"/>
              </w:rPr>
              <w:t>（0～26分）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24D43949">
            <w:pPr>
              <w:adjustRightInd w:val="0"/>
              <w:ind w:firstLine="210" w:firstLineChars="100"/>
              <w:rPr>
                <w:rFonts w:ascii="宋体" w:hAnsi="宋体"/>
                <w:b/>
                <w:szCs w:val="21"/>
                <w:highlight w:val="none"/>
              </w:rPr>
            </w:pPr>
          </w:p>
        </w:tc>
      </w:tr>
      <w:tr w14:paraId="6A4D98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348AC2A7">
            <w:pPr>
              <w:adjustRightInd w:val="0"/>
              <w:jc w:val="center"/>
              <w:rPr>
                <w:rFonts w:ascii="宋体" w:hAnsi="宋体"/>
                <w:szCs w:val="21"/>
                <w:highlight w:val="none"/>
              </w:rPr>
            </w:pPr>
            <w:r>
              <w:rPr>
                <w:rFonts w:hint="eastAsia" w:ascii="宋体" w:hAnsi="宋体"/>
                <w:szCs w:val="21"/>
                <w:highlight w:val="none"/>
              </w:rPr>
              <w:t>（1）</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2E0AF43B">
            <w:pPr>
              <w:adjustRightInd w:val="0"/>
              <w:ind w:firstLine="210" w:firstLineChars="100"/>
              <w:jc w:val="center"/>
              <w:rPr>
                <w:rFonts w:hint="eastAsia" w:ascii="宋体" w:hAnsi="宋体"/>
                <w:szCs w:val="21"/>
                <w:highlight w:val="none"/>
              </w:rPr>
            </w:pPr>
            <w:r>
              <w:rPr>
                <w:rFonts w:hint="eastAsia" w:ascii="宋体" w:hAnsi="宋体"/>
                <w:szCs w:val="21"/>
                <w:highlight w:val="none"/>
              </w:rPr>
              <w:t>工程分析</w:t>
            </w:r>
          </w:p>
          <w:p w14:paraId="6BD054C3">
            <w:pPr>
              <w:adjustRightInd w:val="0"/>
              <w:ind w:firstLine="210" w:firstLineChars="100"/>
              <w:jc w:val="center"/>
              <w:rPr>
                <w:rFonts w:ascii="宋体" w:hAnsi="宋体"/>
                <w:b/>
                <w:szCs w:val="21"/>
                <w:highlight w:val="none"/>
              </w:rPr>
            </w:pPr>
            <w:r>
              <w:rPr>
                <w:rFonts w:hint="eastAsia" w:ascii="宋体" w:hAnsi="宋体"/>
                <w:szCs w:val="21"/>
                <w:highlight w:val="none"/>
              </w:rPr>
              <w:t>（0～5分）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DC8A367">
            <w:pPr>
              <w:snapToGrid w:val="0"/>
              <w:ind w:left="210" w:hanging="210" w:hangingChars="100"/>
              <w:jc w:val="left"/>
              <w:rPr>
                <w:rFonts w:hint="eastAsia" w:ascii="宋体" w:hAnsi="宋体"/>
                <w:bCs/>
                <w:szCs w:val="21"/>
                <w:highlight w:val="none"/>
              </w:rPr>
            </w:pPr>
            <w:r>
              <w:rPr>
                <w:rFonts w:hint="eastAsia" w:ascii="宋体" w:hAnsi="宋体"/>
                <w:bCs/>
                <w:szCs w:val="21"/>
                <w:highlight w:val="none"/>
              </w:rPr>
              <w:t>按下列标准累计评分：</w:t>
            </w:r>
          </w:p>
          <w:p w14:paraId="6CB91709">
            <w:pPr>
              <w:snapToGrid w:val="0"/>
              <w:ind w:left="210" w:hanging="210" w:hangingChars="100"/>
              <w:jc w:val="left"/>
              <w:rPr>
                <w:rFonts w:hint="eastAsia" w:ascii="宋体" w:hAnsi="宋体"/>
                <w:bCs/>
                <w:szCs w:val="21"/>
                <w:highlight w:val="none"/>
              </w:rPr>
            </w:pPr>
            <w:r>
              <w:rPr>
                <w:rFonts w:hint="eastAsia" w:ascii="宋体" w:hAnsi="宋体"/>
                <w:bCs/>
                <w:szCs w:val="21"/>
                <w:highlight w:val="none"/>
              </w:rPr>
              <w:t>①工程概况、建设内容、建设目的、重点合同条款、技术条款的理解正确的得1分，否则在大于或等于0且小于1 分之间得分（保留一位小数，下同）；</w:t>
            </w:r>
          </w:p>
          <w:p w14:paraId="15374799">
            <w:pPr>
              <w:snapToGrid w:val="0"/>
              <w:ind w:left="210" w:hanging="210" w:hangingChars="100"/>
              <w:jc w:val="left"/>
              <w:rPr>
                <w:rFonts w:hint="eastAsia" w:ascii="宋体" w:hAnsi="宋体"/>
                <w:bCs/>
                <w:szCs w:val="21"/>
                <w:highlight w:val="none"/>
              </w:rPr>
            </w:pPr>
            <w:r>
              <w:rPr>
                <w:rFonts w:hint="eastAsia" w:ascii="宋体" w:hAnsi="宋体"/>
                <w:bCs/>
                <w:szCs w:val="21"/>
                <w:highlight w:val="none"/>
              </w:rPr>
              <w:t>②监理范围（服务内容）与目标、责任和义务明确的得1 分，否则在大于或等于0且小于1 分之间得分；</w:t>
            </w:r>
          </w:p>
          <w:p w14:paraId="32B6A3E1">
            <w:pPr>
              <w:snapToGrid w:val="0"/>
              <w:ind w:left="210" w:hanging="210" w:hangingChars="100"/>
              <w:jc w:val="left"/>
              <w:rPr>
                <w:rFonts w:hint="eastAsia" w:ascii="宋体" w:hAnsi="宋体"/>
                <w:bCs/>
                <w:szCs w:val="21"/>
                <w:highlight w:val="none"/>
              </w:rPr>
            </w:pPr>
            <w:r>
              <w:rPr>
                <w:rFonts w:hint="eastAsia" w:ascii="宋体" w:hAnsi="宋体"/>
                <w:bCs/>
                <w:szCs w:val="21"/>
                <w:highlight w:val="none"/>
              </w:rPr>
              <w:t>③对影响工程工期、质量、安全、投资、协调的关键问题，以及工程监理重点和监理难点分析清楚的得2分，否则在大于或等于0且小于2分之间得分；</w:t>
            </w:r>
          </w:p>
          <w:p w14:paraId="1783A5C8">
            <w:pPr>
              <w:snapToGrid w:val="0"/>
              <w:ind w:left="210" w:hanging="210" w:hangingChars="100"/>
              <w:jc w:val="left"/>
              <w:rPr>
                <w:rFonts w:ascii="宋体" w:hAnsi="宋体"/>
                <w:bCs/>
                <w:szCs w:val="21"/>
                <w:highlight w:val="none"/>
              </w:rPr>
            </w:pPr>
            <w:r>
              <w:rPr>
                <w:rFonts w:hint="eastAsia" w:ascii="宋体" w:hAnsi="宋体"/>
                <w:bCs/>
                <w:szCs w:val="21"/>
                <w:highlight w:val="none"/>
              </w:rPr>
              <w:t>④结合工程特点对上述问题提出针对性对策或措施，合理得当的得1分，否则在大于或等于0且小于1分之间得分。</w:t>
            </w:r>
          </w:p>
        </w:tc>
      </w:tr>
      <w:tr w14:paraId="3AEFAC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41A977DA">
            <w:pPr>
              <w:adjustRightInd w:val="0"/>
              <w:jc w:val="center"/>
              <w:rPr>
                <w:rFonts w:ascii="宋体" w:hAnsi="宋体"/>
                <w:szCs w:val="21"/>
                <w:highlight w:val="none"/>
              </w:rPr>
            </w:pPr>
            <w:r>
              <w:rPr>
                <w:rFonts w:hint="eastAsia" w:ascii="宋体" w:hAnsi="宋体"/>
                <w:szCs w:val="21"/>
                <w:highlight w:val="none"/>
              </w:rPr>
              <w:t>（2）</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2A7FB6C1">
            <w:pPr>
              <w:adjustRightInd w:val="0"/>
              <w:jc w:val="center"/>
              <w:rPr>
                <w:rFonts w:hint="eastAsia" w:ascii="宋体" w:hAnsi="宋体"/>
                <w:szCs w:val="21"/>
                <w:highlight w:val="none"/>
              </w:rPr>
            </w:pPr>
            <w:r>
              <w:rPr>
                <w:rFonts w:hint="eastAsia" w:ascii="宋体" w:hAnsi="宋体"/>
                <w:szCs w:val="21"/>
                <w:highlight w:val="none"/>
              </w:rPr>
              <w:t>质量控制</w:t>
            </w:r>
          </w:p>
          <w:p w14:paraId="1A0E1873">
            <w:pPr>
              <w:adjustRightInd w:val="0"/>
              <w:jc w:val="center"/>
              <w:rPr>
                <w:rFonts w:ascii="宋体" w:hAnsi="宋体"/>
                <w:szCs w:val="21"/>
                <w:highlight w:val="none"/>
              </w:rPr>
            </w:pPr>
            <w:r>
              <w:rPr>
                <w:rFonts w:hint="eastAsia" w:ascii="宋体" w:hAnsi="宋体"/>
                <w:szCs w:val="21"/>
                <w:highlight w:val="none"/>
              </w:rPr>
              <w:t>（0～6分）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59F3986">
            <w:pPr>
              <w:snapToGrid w:val="0"/>
              <w:ind w:left="210" w:hanging="210" w:hangingChars="100"/>
              <w:jc w:val="left"/>
              <w:rPr>
                <w:rFonts w:hint="eastAsia" w:ascii="宋体" w:hAnsi="宋体"/>
                <w:szCs w:val="21"/>
                <w:highlight w:val="none"/>
              </w:rPr>
            </w:pPr>
            <w:r>
              <w:rPr>
                <w:rFonts w:hint="eastAsia" w:ascii="宋体" w:hAnsi="宋体"/>
                <w:szCs w:val="21"/>
                <w:highlight w:val="none"/>
              </w:rPr>
              <w:t>按下列标准累计评分：</w:t>
            </w:r>
          </w:p>
          <w:p w14:paraId="7C1623C5">
            <w:pPr>
              <w:snapToGrid w:val="0"/>
              <w:ind w:left="210" w:hanging="210" w:hangingChars="100"/>
              <w:jc w:val="left"/>
              <w:rPr>
                <w:rFonts w:hint="eastAsia" w:ascii="宋体" w:hAnsi="宋体"/>
                <w:szCs w:val="21"/>
                <w:highlight w:val="none"/>
              </w:rPr>
            </w:pPr>
            <w:r>
              <w:rPr>
                <w:rFonts w:hint="eastAsia" w:ascii="宋体" w:hAnsi="宋体"/>
                <w:szCs w:val="21"/>
                <w:highlight w:val="none"/>
              </w:rPr>
              <w:t>①质量控制内容全面的得1分，否则在大于或等于0且小于1分之间得分；</w:t>
            </w:r>
          </w:p>
          <w:p w14:paraId="3BBB0D48">
            <w:pPr>
              <w:snapToGrid w:val="0"/>
              <w:ind w:left="210" w:hanging="210" w:hangingChars="100"/>
              <w:jc w:val="left"/>
              <w:rPr>
                <w:rFonts w:hint="eastAsia" w:ascii="宋体" w:hAnsi="宋体"/>
                <w:szCs w:val="21"/>
                <w:highlight w:val="none"/>
              </w:rPr>
            </w:pPr>
            <w:r>
              <w:rPr>
                <w:rFonts w:hint="eastAsia" w:ascii="宋体" w:hAnsi="宋体"/>
                <w:szCs w:val="21"/>
                <w:highlight w:val="none"/>
              </w:rPr>
              <w:t>②质量控制制度健全的得1分，否则在大于或等于0且小于1分之间得分；</w:t>
            </w:r>
          </w:p>
          <w:p w14:paraId="34CC7D1D">
            <w:pPr>
              <w:snapToGrid w:val="0"/>
              <w:ind w:left="210" w:hanging="210" w:hangingChars="100"/>
              <w:jc w:val="left"/>
              <w:rPr>
                <w:rFonts w:hint="eastAsia" w:ascii="宋体" w:hAnsi="宋体"/>
                <w:szCs w:val="21"/>
                <w:highlight w:val="none"/>
              </w:rPr>
            </w:pPr>
            <w:r>
              <w:rPr>
                <w:rFonts w:hint="eastAsia" w:ascii="宋体" w:hAnsi="宋体"/>
                <w:szCs w:val="21"/>
                <w:highlight w:val="none"/>
              </w:rPr>
              <w:t>③专业工程质量控制措施正确完善的得1分，否则在大于或等于0且小于1分之间得分；</w:t>
            </w:r>
          </w:p>
          <w:p w14:paraId="1D38E5E9">
            <w:pPr>
              <w:snapToGrid w:val="0"/>
              <w:ind w:left="210" w:hanging="210" w:hangingChars="100"/>
              <w:jc w:val="left"/>
              <w:rPr>
                <w:rFonts w:hint="eastAsia" w:ascii="宋体" w:hAnsi="宋体"/>
                <w:szCs w:val="21"/>
                <w:highlight w:val="none"/>
              </w:rPr>
            </w:pPr>
            <w:r>
              <w:rPr>
                <w:rFonts w:hint="eastAsia" w:ascii="宋体" w:hAnsi="宋体"/>
                <w:szCs w:val="21"/>
                <w:highlight w:val="none"/>
              </w:rPr>
              <w:t>④旁站监理工作计划具体，旁站部位（工序）明确的得1分，否则在大于或等于0且小于1分之间得分；</w:t>
            </w:r>
          </w:p>
          <w:p w14:paraId="0546249F">
            <w:pPr>
              <w:snapToGrid w:val="0"/>
              <w:ind w:left="210" w:hanging="210" w:hangingChars="100"/>
              <w:jc w:val="left"/>
              <w:rPr>
                <w:rFonts w:ascii="宋体" w:hAnsi="宋体"/>
                <w:szCs w:val="21"/>
                <w:highlight w:val="none"/>
              </w:rPr>
            </w:pPr>
            <w:r>
              <w:rPr>
                <w:rFonts w:hint="eastAsia" w:ascii="宋体" w:hAnsi="宋体"/>
                <w:szCs w:val="21"/>
                <w:highlight w:val="none"/>
              </w:rPr>
              <w:t>⑤原材料和中间产品质量检测控制措施可行、跟踪检测和平行检测计划可行、频数符合要求的得2分，否则在大于或等于0且小于2分之间得分。</w:t>
            </w:r>
          </w:p>
        </w:tc>
      </w:tr>
      <w:tr w14:paraId="2C79C8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17018C85">
            <w:pPr>
              <w:adjustRightInd w:val="0"/>
              <w:jc w:val="center"/>
              <w:rPr>
                <w:rFonts w:ascii="宋体" w:hAnsi="宋体"/>
                <w:szCs w:val="21"/>
                <w:highlight w:val="none"/>
              </w:rPr>
            </w:pPr>
            <w:r>
              <w:rPr>
                <w:rFonts w:hint="eastAsia" w:ascii="宋体" w:hAnsi="宋体"/>
                <w:szCs w:val="21"/>
                <w:highlight w:val="none"/>
              </w:rPr>
              <w:t>（3）</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CB1B0E6">
            <w:pPr>
              <w:adjustRightInd w:val="0"/>
              <w:ind w:firstLine="210" w:firstLineChars="100"/>
              <w:jc w:val="center"/>
              <w:rPr>
                <w:rFonts w:hint="eastAsia" w:ascii="宋体" w:hAnsi="宋体"/>
                <w:szCs w:val="21"/>
                <w:highlight w:val="none"/>
              </w:rPr>
            </w:pPr>
            <w:r>
              <w:rPr>
                <w:rFonts w:hint="eastAsia" w:ascii="宋体" w:hAnsi="宋体"/>
                <w:szCs w:val="21"/>
                <w:highlight w:val="none"/>
              </w:rPr>
              <w:t>进度控制</w:t>
            </w:r>
          </w:p>
          <w:p w14:paraId="4DAD4ADE">
            <w:pPr>
              <w:adjustRightInd w:val="0"/>
              <w:ind w:firstLine="210" w:firstLineChars="100"/>
              <w:jc w:val="center"/>
              <w:rPr>
                <w:rFonts w:ascii="宋体" w:hAnsi="宋体"/>
                <w:szCs w:val="21"/>
                <w:highlight w:val="none"/>
              </w:rPr>
            </w:pPr>
            <w:r>
              <w:rPr>
                <w:rFonts w:hint="eastAsia" w:ascii="宋体" w:hAnsi="宋体"/>
                <w:szCs w:val="21"/>
                <w:highlight w:val="none"/>
              </w:rPr>
              <w:t>（0～3分）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3DEB263">
            <w:pPr>
              <w:snapToGrid w:val="0"/>
              <w:ind w:left="210" w:hanging="210" w:hangingChars="100"/>
              <w:jc w:val="left"/>
              <w:rPr>
                <w:rFonts w:hint="eastAsia" w:ascii="宋体" w:hAnsi="宋体"/>
                <w:szCs w:val="21"/>
                <w:highlight w:val="none"/>
              </w:rPr>
            </w:pPr>
            <w:r>
              <w:rPr>
                <w:rFonts w:hint="eastAsia" w:ascii="宋体" w:hAnsi="宋体"/>
                <w:szCs w:val="21"/>
                <w:highlight w:val="none"/>
              </w:rPr>
              <w:t>按下列标准累计评分：</w:t>
            </w:r>
          </w:p>
          <w:p w14:paraId="6C25770D">
            <w:pPr>
              <w:snapToGrid w:val="0"/>
              <w:ind w:left="210" w:hanging="210" w:hangingChars="100"/>
              <w:jc w:val="left"/>
              <w:rPr>
                <w:rFonts w:hint="eastAsia" w:ascii="宋体" w:hAnsi="宋体"/>
                <w:szCs w:val="21"/>
                <w:highlight w:val="none"/>
              </w:rPr>
            </w:pPr>
            <w:r>
              <w:rPr>
                <w:rFonts w:hint="eastAsia" w:ascii="宋体" w:hAnsi="宋体"/>
                <w:szCs w:val="21"/>
                <w:highlight w:val="none"/>
              </w:rPr>
              <w:t>①进度控制内容全面的得0.5分，否则在大于或等于0且小于0.5分之间得分；</w:t>
            </w:r>
          </w:p>
          <w:p w14:paraId="7569E804">
            <w:pPr>
              <w:snapToGrid w:val="0"/>
              <w:ind w:left="210" w:hanging="210" w:hangingChars="100"/>
              <w:jc w:val="left"/>
              <w:rPr>
                <w:rFonts w:hint="eastAsia" w:ascii="宋体" w:hAnsi="宋体"/>
                <w:szCs w:val="21"/>
                <w:highlight w:val="none"/>
              </w:rPr>
            </w:pPr>
            <w:r>
              <w:rPr>
                <w:rFonts w:hint="eastAsia" w:ascii="宋体" w:hAnsi="宋体"/>
                <w:szCs w:val="21"/>
                <w:highlight w:val="none"/>
              </w:rPr>
              <w:t>②进度控制制度健全的得0.5分，否则在大于或等于0且小于0.5分之间得分；</w:t>
            </w:r>
          </w:p>
          <w:p w14:paraId="5D1F0B95">
            <w:pPr>
              <w:snapToGrid w:val="0"/>
              <w:ind w:left="210" w:hanging="210" w:hangingChars="100"/>
              <w:jc w:val="left"/>
              <w:rPr>
                <w:rFonts w:hint="eastAsia" w:ascii="宋体" w:hAnsi="宋体"/>
                <w:szCs w:val="21"/>
                <w:highlight w:val="none"/>
              </w:rPr>
            </w:pPr>
            <w:r>
              <w:rPr>
                <w:rFonts w:hint="eastAsia" w:ascii="宋体" w:hAnsi="宋体"/>
                <w:szCs w:val="21"/>
                <w:highlight w:val="none"/>
              </w:rPr>
              <w:t>③进度控制措施正确完善的得1分，否则在大于或等于0且小于1分之间得分；</w:t>
            </w:r>
          </w:p>
          <w:p w14:paraId="7F6E172C">
            <w:pPr>
              <w:snapToGrid w:val="0"/>
              <w:ind w:left="210" w:hanging="210" w:hangingChars="100"/>
              <w:jc w:val="left"/>
              <w:rPr>
                <w:rFonts w:ascii="宋体" w:hAnsi="宋体"/>
                <w:szCs w:val="21"/>
                <w:highlight w:val="none"/>
              </w:rPr>
            </w:pPr>
            <w:r>
              <w:rPr>
                <w:rFonts w:hint="eastAsia" w:ascii="宋体" w:hAnsi="宋体"/>
                <w:szCs w:val="21"/>
                <w:highlight w:val="none"/>
              </w:rPr>
              <w:t>④进度控制方法与工程建设特点相结合，合理且针对性强的得1分，否则在大于或等于0且小于1分之间得分。</w:t>
            </w:r>
          </w:p>
        </w:tc>
      </w:tr>
      <w:tr w14:paraId="5FD92B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14577E36">
            <w:pPr>
              <w:adjustRightInd w:val="0"/>
              <w:jc w:val="center"/>
              <w:rPr>
                <w:rFonts w:ascii="宋体" w:hAnsi="宋体"/>
                <w:szCs w:val="21"/>
                <w:highlight w:val="none"/>
              </w:rPr>
            </w:pPr>
            <w:r>
              <w:rPr>
                <w:rFonts w:hint="eastAsia" w:ascii="宋体" w:hAnsi="宋体"/>
                <w:szCs w:val="21"/>
                <w:highlight w:val="none"/>
              </w:rPr>
              <w:t>（4）</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1F37E6BC">
            <w:pPr>
              <w:adjustRightInd w:val="0"/>
              <w:ind w:firstLine="210" w:firstLineChars="100"/>
              <w:jc w:val="center"/>
              <w:rPr>
                <w:rFonts w:hint="eastAsia" w:ascii="宋体" w:hAnsi="宋体"/>
                <w:szCs w:val="21"/>
                <w:highlight w:val="none"/>
              </w:rPr>
            </w:pPr>
            <w:r>
              <w:rPr>
                <w:rFonts w:hint="eastAsia" w:ascii="宋体" w:hAnsi="宋体"/>
                <w:szCs w:val="21"/>
                <w:highlight w:val="none"/>
              </w:rPr>
              <w:t>资金控制</w:t>
            </w:r>
          </w:p>
          <w:p w14:paraId="0DA84314">
            <w:pPr>
              <w:adjustRightInd w:val="0"/>
              <w:ind w:firstLine="210" w:firstLineChars="100"/>
              <w:jc w:val="center"/>
              <w:rPr>
                <w:rFonts w:ascii="宋体" w:hAnsi="宋体"/>
                <w:szCs w:val="21"/>
                <w:highlight w:val="none"/>
              </w:rPr>
            </w:pPr>
            <w:r>
              <w:rPr>
                <w:rFonts w:hint="eastAsia" w:ascii="宋体" w:hAnsi="宋体"/>
                <w:szCs w:val="21"/>
                <w:highlight w:val="none"/>
              </w:rPr>
              <w:t>（0～2分）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67EBFE2">
            <w:pPr>
              <w:snapToGrid w:val="0"/>
              <w:ind w:left="210" w:hanging="210" w:hangingChars="100"/>
              <w:jc w:val="left"/>
              <w:rPr>
                <w:rFonts w:hint="eastAsia" w:ascii="宋体" w:hAnsi="宋体"/>
                <w:szCs w:val="21"/>
                <w:highlight w:val="none"/>
              </w:rPr>
            </w:pPr>
            <w:r>
              <w:rPr>
                <w:rFonts w:hint="eastAsia" w:ascii="宋体" w:hAnsi="宋体"/>
                <w:szCs w:val="21"/>
                <w:highlight w:val="none"/>
              </w:rPr>
              <w:t>按下列标准累计评分：</w:t>
            </w:r>
          </w:p>
          <w:p w14:paraId="6D8676CD">
            <w:pPr>
              <w:snapToGrid w:val="0"/>
              <w:ind w:left="210" w:hanging="210" w:hangingChars="100"/>
              <w:jc w:val="left"/>
              <w:rPr>
                <w:rFonts w:hint="eastAsia" w:ascii="宋体" w:hAnsi="宋体"/>
                <w:szCs w:val="21"/>
                <w:highlight w:val="none"/>
              </w:rPr>
            </w:pPr>
            <w:r>
              <w:rPr>
                <w:rFonts w:hint="eastAsia" w:ascii="宋体" w:hAnsi="宋体"/>
                <w:szCs w:val="21"/>
                <w:highlight w:val="none"/>
              </w:rPr>
              <w:t>①资金控制内容全面的得0.5分，否则在大于或等于0且小于0.5分之间得分；</w:t>
            </w:r>
          </w:p>
          <w:p w14:paraId="13387750">
            <w:pPr>
              <w:snapToGrid w:val="0"/>
              <w:ind w:left="210" w:hanging="210" w:hangingChars="100"/>
              <w:jc w:val="left"/>
              <w:rPr>
                <w:rFonts w:hint="eastAsia" w:ascii="宋体" w:hAnsi="宋体"/>
                <w:szCs w:val="21"/>
                <w:highlight w:val="none"/>
              </w:rPr>
            </w:pPr>
            <w:r>
              <w:rPr>
                <w:rFonts w:hint="eastAsia" w:ascii="宋体" w:hAnsi="宋体"/>
                <w:szCs w:val="21"/>
                <w:highlight w:val="none"/>
              </w:rPr>
              <w:t>②资金控制制度健全的得0.5分，否则在大于或等于0且小于0.5分之间得分；</w:t>
            </w:r>
          </w:p>
          <w:p w14:paraId="0D02A46D">
            <w:pPr>
              <w:snapToGrid w:val="0"/>
              <w:ind w:left="210" w:hanging="210" w:hangingChars="100"/>
              <w:jc w:val="left"/>
              <w:rPr>
                <w:rFonts w:ascii="宋体" w:hAnsi="宋体"/>
                <w:szCs w:val="21"/>
                <w:highlight w:val="none"/>
              </w:rPr>
            </w:pPr>
            <w:r>
              <w:rPr>
                <w:rFonts w:hint="eastAsia" w:ascii="宋体" w:hAnsi="宋体"/>
                <w:szCs w:val="21"/>
                <w:highlight w:val="none"/>
              </w:rPr>
              <w:t>③资金控制措施正确完善的得1分，否则在大于或等于0且小于1分之间得分。</w:t>
            </w:r>
          </w:p>
        </w:tc>
      </w:tr>
      <w:tr w14:paraId="4D243C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54F68E3B">
            <w:pPr>
              <w:adjustRightInd w:val="0"/>
              <w:jc w:val="center"/>
              <w:rPr>
                <w:rFonts w:ascii="宋体" w:hAnsi="宋体"/>
                <w:szCs w:val="21"/>
                <w:highlight w:val="none"/>
              </w:rPr>
            </w:pPr>
            <w:r>
              <w:rPr>
                <w:rFonts w:hint="eastAsia" w:ascii="宋体" w:hAnsi="宋体"/>
                <w:szCs w:val="21"/>
                <w:highlight w:val="none"/>
              </w:rPr>
              <w:t>（5）</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B28C9D3">
            <w:pPr>
              <w:adjustRightInd w:val="0"/>
              <w:ind w:firstLine="210" w:firstLineChars="100"/>
              <w:jc w:val="center"/>
              <w:rPr>
                <w:rFonts w:hint="eastAsia" w:ascii="宋体" w:hAnsi="宋体"/>
                <w:szCs w:val="21"/>
                <w:highlight w:val="none"/>
              </w:rPr>
            </w:pPr>
            <w:r>
              <w:rPr>
                <w:rFonts w:hint="eastAsia" w:ascii="宋体" w:hAnsi="宋体"/>
                <w:szCs w:val="21"/>
                <w:highlight w:val="none"/>
              </w:rPr>
              <w:t>合同信息管理和组织协调</w:t>
            </w:r>
          </w:p>
          <w:p w14:paraId="4A5E9228">
            <w:pPr>
              <w:adjustRightInd w:val="0"/>
              <w:ind w:firstLine="210" w:firstLineChars="100"/>
              <w:jc w:val="center"/>
              <w:rPr>
                <w:rFonts w:ascii="宋体" w:hAnsi="宋体"/>
                <w:szCs w:val="21"/>
                <w:highlight w:val="none"/>
              </w:rPr>
            </w:pPr>
            <w:r>
              <w:rPr>
                <w:rFonts w:hint="eastAsia" w:ascii="宋体" w:hAnsi="宋体"/>
                <w:szCs w:val="21"/>
                <w:highlight w:val="none"/>
              </w:rPr>
              <w:t>（0～3分）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2199E8B">
            <w:pPr>
              <w:snapToGrid w:val="0"/>
              <w:ind w:left="210" w:hanging="210" w:hangingChars="100"/>
              <w:jc w:val="left"/>
              <w:rPr>
                <w:rFonts w:hint="eastAsia" w:ascii="宋体" w:hAnsi="宋体"/>
                <w:szCs w:val="21"/>
                <w:highlight w:val="none"/>
              </w:rPr>
            </w:pPr>
            <w:r>
              <w:rPr>
                <w:rFonts w:hint="eastAsia" w:ascii="宋体" w:hAnsi="宋体"/>
                <w:szCs w:val="21"/>
                <w:highlight w:val="none"/>
              </w:rPr>
              <w:t>按下列标准累计评分：</w:t>
            </w:r>
          </w:p>
          <w:p w14:paraId="6575369B">
            <w:pPr>
              <w:snapToGrid w:val="0"/>
              <w:ind w:left="210" w:hanging="210" w:hangingChars="100"/>
              <w:jc w:val="left"/>
              <w:rPr>
                <w:rFonts w:hint="eastAsia" w:ascii="宋体" w:hAnsi="宋体"/>
                <w:szCs w:val="21"/>
                <w:highlight w:val="none"/>
              </w:rPr>
            </w:pPr>
            <w:r>
              <w:rPr>
                <w:rFonts w:hint="eastAsia" w:ascii="宋体" w:hAnsi="宋体"/>
                <w:szCs w:val="21"/>
                <w:highlight w:val="none"/>
              </w:rPr>
              <w:t>①信息管理制度健全、方法正确的得1分，否则在大于或等于0且小于1分之间得分；</w:t>
            </w:r>
          </w:p>
          <w:p w14:paraId="59D06143">
            <w:pPr>
              <w:snapToGrid w:val="0"/>
              <w:ind w:left="210" w:hanging="210" w:hangingChars="100"/>
              <w:jc w:val="left"/>
              <w:rPr>
                <w:rFonts w:hint="eastAsia" w:ascii="宋体" w:hAnsi="宋体"/>
                <w:szCs w:val="21"/>
                <w:highlight w:val="none"/>
              </w:rPr>
            </w:pPr>
            <w:r>
              <w:rPr>
                <w:rFonts w:hint="eastAsia" w:ascii="宋体" w:hAnsi="宋体"/>
                <w:szCs w:val="21"/>
                <w:highlight w:val="none"/>
              </w:rPr>
              <w:t>②合同管理措施正确、完善的得1分，否则在大于或等于0且小于1分之间得分；</w:t>
            </w:r>
          </w:p>
          <w:p w14:paraId="5B734789">
            <w:pPr>
              <w:snapToGrid w:val="0"/>
              <w:ind w:left="210" w:hanging="210" w:hangingChars="100"/>
              <w:jc w:val="left"/>
              <w:rPr>
                <w:rFonts w:ascii="宋体" w:hAnsi="宋体"/>
                <w:szCs w:val="21"/>
                <w:highlight w:val="none"/>
              </w:rPr>
            </w:pPr>
            <w:r>
              <w:rPr>
                <w:rFonts w:hint="eastAsia" w:ascii="宋体" w:hAnsi="宋体"/>
                <w:szCs w:val="21"/>
                <w:highlight w:val="none"/>
              </w:rPr>
              <w:t>③协调工程各参建单位的措施清晰、可行的得1分，否则在大于或等于0且小于1分之间得分。</w:t>
            </w:r>
          </w:p>
        </w:tc>
      </w:tr>
      <w:tr w14:paraId="71DB6A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59ACEF8C">
            <w:pPr>
              <w:adjustRightInd w:val="0"/>
              <w:jc w:val="center"/>
              <w:rPr>
                <w:rFonts w:ascii="宋体" w:hAnsi="宋体"/>
                <w:szCs w:val="21"/>
                <w:highlight w:val="none"/>
              </w:rPr>
            </w:pPr>
            <w:r>
              <w:rPr>
                <w:rFonts w:hint="eastAsia" w:ascii="宋体" w:hAnsi="宋体"/>
                <w:szCs w:val="21"/>
                <w:highlight w:val="none"/>
              </w:rPr>
              <w:t>（6）</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DB27F9A">
            <w:pPr>
              <w:adjustRightInd w:val="0"/>
              <w:ind w:firstLine="210" w:firstLineChars="100"/>
              <w:jc w:val="center"/>
              <w:rPr>
                <w:rFonts w:hint="eastAsia" w:ascii="宋体" w:hAnsi="宋体"/>
                <w:szCs w:val="21"/>
                <w:highlight w:val="none"/>
              </w:rPr>
            </w:pPr>
            <w:r>
              <w:rPr>
                <w:rFonts w:hint="eastAsia" w:ascii="宋体" w:hAnsi="宋体"/>
                <w:szCs w:val="21"/>
                <w:highlight w:val="none"/>
              </w:rPr>
              <w:t>施工安全、文明施工及水保环保监理</w:t>
            </w:r>
          </w:p>
          <w:p w14:paraId="00AB7295">
            <w:pPr>
              <w:adjustRightInd w:val="0"/>
              <w:ind w:firstLine="210" w:firstLineChars="100"/>
              <w:jc w:val="center"/>
              <w:rPr>
                <w:rFonts w:ascii="宋体" w:hAnsi="宋体"/>
                <w:szCs w:val="21"/>
                <w:highlight w:val="none"/>
              </w:rPr>
            </w:pPr>
            <w:r>
              <w:rPr>
                <w:rFonts w:hint="eastAsia" w:ascii="宋体" w:hAnsi="宋体"/>
                <w:szCs w:val="21"/>
                <w:highlight w:val="none"/>
              </w:rPr>
              <w:t>（0～4分）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2FFEF75C">
            <w:pPr>
              <w:snapToGrid w:val="0"/>
              <w:ind w:left="210" w:hanging="210" w:hangingChars="100"/>
              <w:jc w:val="left"/>
              <w:rPr>
                <w:rFonts w:hint="eastAsia" w:ascii="宋体" w:hAnsi="宋体"/>
                <w:szCs w:val="21"/>
                <w:highlight w:val="none"/>
              </w:rPr>
            </w:pPr>
            <w:r>
              <w:rPr>
                <w:rFonts w:hint="eastAsia" w:ascii="宋体" w:hAnsi="宋体"/>
                <w:szCs w:val="21"/>
                <w:highlight w:val="none"/>
              </w:rPr>
              <w:t xml:space="preserve">按下列标准累计评分： </w:t>
            </w:r>
          </w:p>
          <w:p w14:paraId="6A0E1686">
            <w:pPr>
              <w:snapToGrid w:val="0"/>
              <w:ind w:left="210" w:hanging="210" w:hangingChars="100"/>
              <w:jc w:val="left"/>
              <w:rPr>
                <w:rFonts w:hint="eastAsia" w:ascii="宋体" w:hAnsi="宋体"/>
                <w:szCs w:val="21"/>
                <w:highlight w:val="none"/>
              </w:rPr>
            </w:pPr>
            <w:r>
              <w:rPr>
                <w:rFonts w:hint="eastAsia" w:ascii="宋体" w:hAnsi="宋体"/>
                <w:szCs w:val="21"/>
                <w:highlight w:val="none"/>
              </w:rPr>
              <w:t>①施工安全监理的范围和内容明确全面的得1分，否则在大于或等于0且小于1分之间得分；</w:t>
            </w:r>
          </w:p>
          <w:p w14:paraId="7CF6C2CF">
            <w:pPr>
              <w:snapToGrid w:val="0"/>
              <w:ind w:left="210" w:hanging="210" w:hangingChars="100"/>
              <w:jc w:val="left"/>
              <w:rPr>
                <w:rFonts w:hint="eastAsia" w:ascii="宋体" w:hAnsi="宋体"/>
                <w:szCs w:val="21"/>
                <w:highlight w:val="none"/>
              </w:rPr>
            </w:pPr>
            <w:r>
              <w:rPr>
                <w:rFonts w:hint="eastAsia" w:ascii="宋体" w:hAnsi="宋体"/>
                <w:szCs w:val="21"/>
                <w:highlight w:val="none"/>
              </w:rPr>
              <w:t>②施工安全监理制度健全的得1分，否则在大于或等于0且小于1分之间得分；</w:t>
            </w:r>
          </w:p>
          <w:p w14:paraId="401C3005">
            <w:pPr>
              <w:snapToGrid w:val="0"/>
              <w:ind w:left="210" w:hanging="210" w:hangingChars="100"/>
              <w:jc w:val="left"/>
              <w:rPr>
                <w:rFonts w:hint="eastAsia" w:ascii="宋体" w:hAnsi="宋体"/>
                <w:szCs w:val="21"/>
                <w:highlight w:val="none"/>
              </w:rPr>
            </w:pPr>
            <w:r>
              <w:rPr>
                <w:rFonts w:hint="eastAsia" w:ascii="宋体" w:hAnsi="宋体"/>
                <w:szCs w:val="21"/>
                <w:highlight w:val="none"/>
              </w:rPr>
              <w:t>③施工安全监理措施正确完善的得1分，否则在大于或等于0且小于1分之间得分；</w:t>
            </w:r>
          </w:p>
          <w:p w14:paraId="55DDBE52">
            <w:pPr>
              <w:snapToGrid w:val="0"/>
              <w:ind w:left="210" w:hanging="210" w:hangingChars="100"/>
              <w:jc w:val="left"/>
              <w:rPr>
                <w:rFonts w:hint="eastAsia" w:ascii="宋体" w:hAnsi="宋体"/>
                <w:szCs w:val="21"/>
                <w:highlight w:val="none"/>
              </w:rPr>
            </w:pPr>
            <w:r>
              <w:rPr>
                <w:rFonts w:hint="eastAsia" w:ascii="宋体" w:hAnsi="宋体"/>
                <w:szCs w:val="21"/>
                <w:highlight w:val="none"/>
              </w:rPr>
              <w:t>④文明施工监理措施正确完善的得0.5分，否则在大于或等于0且小于0.5分之间得分。</w:t>
            </w:r>
          </w:p>
          <w:p w14:paraId="4E68EBC1">
            <w:pPr>
              <w:snapToGrid w:val="0"/>
              <w:ind w:left="210" w:hanging="210" w:hangingChars="100"/>
              <w:jc w:val="left"/>
              <w:rPr>
                <w:rFonts w:ascii="宋体" w:hAnsi="宋体"/>
                <w:szCs w:val="21"/>
                <w:highlight w:val="none"/>
              </w:rPr>
            </w:pPr>
            <w:r>
              <w:rPr>
                <w:rFonts w:hint="eastAsia" w:ascii="宋体" w:hAnsi="宋体"/>
                <w:szCs w:val="21"/>
                <w:highlight w:val="none"/>
              </w:rPr>
              <w:t>⑤水保环保监理措施正确完善的得0.5分，否则在大于或等于0且小于0.5分之间得分。</w:t>
            </w:r>
          </w:p>
        </w:tc>
      </w:tr>
      <w:tr w14:paraId="088EB5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39451707">
            <w:pPr>
              <w:adjustRightInd w:val="0"/>
              <w:jc w:val="center"/>
              <w:rPr>
                <w:rFonts w:ascii="宋体" w:hAnsi="宋体"/>
                <w:szCs w:val="21"/>
                <w:highlight w:val="none"/>
              </w:rPr>
            </w:pPr>
            <w:r>
              <w:rPr>
                <w:rFonts w:hint="eastAsia" w:ascii="宋体" w:hAnsi="宋体"/>
                <w:szCs w:val="21"/>
                <w:highlight w:val="none"/>
              </w:rPr>
              <w:t>（7）</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4F573AA">
            <w:pPr>
              <w:adjustRightInd w:val="0"/>
              <w:jc w:val="center"/>
              <w:rPr>
                <w:rFonts w:ascii="宋体" w:hAnsi="宋体"/>
                <w:szCs w:val="21"/>
                <w:highlight w:val="none"/>
              </w:rPr>
            </w:pPr>
            <w:r>
              <w:rPr>
                <w:rFonts w:hint="eastAsia" w:ascii="宋体" w:hAnsi="宋体"/>
                <w:szCs w:val="21"/>
                <w:highlight w:val="none"/>
              </w:rPr>
              <w:t>质量评定与验收（0～2分）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2691066D">
            <w:pPr>
              <w:snapToGrid w:val="0"/>
              <w:ind w:left="210" w:hanging="210" w:hangingChars="100"/>
              <w:jc w:val="left"/>
              <w:rPr>
                <w:rFonts w:hint="eastAsia" w:ascii="宋体" w:hAnsi="宋体"/>
                <w:szCs w:val="21"/>
                <w:highlight w:val="none"/>
              </w:rPr>
            </w:pPr>
            <w:r>
              <w:rPr>
                <w:rFonts w:hint="eastAsia" w:ascii="宋体" w:hAnsi="宋体"/>
                <w:szCs w:val="21"/>
                <w:highlight w:val="none"/>
              </w:rPr>
              <w:t xml:space="preserve">按下列标准累计评分： </w:t>
            </w:r>
          </w:p>
          <w:p w14:paraId="3FBB3544">
            <w:pPr>
              <w:snapToGrid w:val="0"/>
              <w:ind w:left="210" w:hanging="210" w:hangingChars="100"/>
              <w:jc w:val="left"/>
              <w:rPr>
                <w:rFonts w:hint="eastAsia" w:ascii="宋体" w:hAnsi="宋体"/>
                <w:szCs w:val="21"/>
                <w:highlight w:val="none"/>
              </w:rPr>
            </w:pPr>
            <w:r>
              <w:rPr>
                <w:rFonts w:hint="eastAsia" w:ascii="宋体" w:hAnsi="宋体"/>
                <w:szCs w:val="21"/>
                <w:highlight w:val="none"/>
              </w:rPr>
              <w:t>①质量评定的范围和内容明确、制度健全、工作程序和方法合理的得0.5分，否则在大于或等于0且小于0.5分之间得分；</w:t>
            </w:r>
          </w:p>
          <w:p w14:paraId="01FE7842">
            <w:pPr>
              <w:snapToGrid w:val="0"/>
              <w:ind w:left="210" w:hanging="210" w:hangingChars="100"/>
              <w:jc w:val="left"/>
              <w:rPr>
                <w:rFonts w:hint="eastAsia" w:ascii="宋体" w:hAnsi="宋体"/>
                <w:szCs w:val="21"/>
                <w:highlight w:val="none"/>
              </w:rPr>
            </w:pPr>
            <w:r>
              <w:rPr>
                <w:rFonts w:hint="eastAsia" w:ascii="宋体" w:hAnsi="宋体"/>
                <w:szCs w:val="21"/>
                <w:highlight w:val="none"/>
              </w:rPr>
              <w:t>②各阶段验收工作内容和职责明确、制度健全的得0.5分，否则在大于或等于0且小于0.5分之间得分；</w:t>
            </w:r>
          </w:p>
          <w:p w14:paraId="6A30EA70">
            <w:pPr>
              <w:snapToGrid w:val="0"/>
              <w:ind w:left="210" w:hanging="210" w:hangingChars="100"/>
              <w:jc w:val="left"/>
              <w:rPr>
                <w:rFonts w:ascii="宋体" w:hAnsi="宋体"/>
                <w:szCs w:val="21"/>
                <w:highlight w:val="none"/>
              </w:rPr>
            </w:pPr>
            <w:r>
              <w:rPr>
                <w:rFonts w:hint="eastAsia" w:ascii="宋体" w:hAnsi="宋体"/>
                <w:szCs w:val="21"/>
                <w:highlight w:val="none"/>
              </w:rPr>
              <w:t>③质量评定和验收过程中的预控制度和措施合理完善的得1分，否则在大于或等于0且小于1分之间得分。</w:t>
            </w:r>
          </w:p>
        </w:tc>
      </w:tr>
      <w:tr w14:paraId="636A52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073ECEB8">
            <w:pPr>
              <w:adjustRightInd w:val="0"/>
              <w:jc w:val="center"/>
              <w:rPr>
                <w:rFonts w:hint="eastAsia" w:ascii="宋体" w:hAnsi="宋体"/>
                <w:szCs w:val="21"/>
                <w:highlight w:val="none"/>
              </w:rPr>
            </w:pPr>
            <w:r>
              <w:rPr>
                <w:rFonts w:hint="eastAsia" w:ascii="宋体" w:hAnsi="宋体"/>
                <w:szCs w:val="21"/>
                <w:highlight w:val="none"/>
              </w:rPr>
              <w:t>（8）</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CFC468F">
            <w:pPr>
              <w:adjustRightInd w:val="0"/>
              <w:jc w:val="center"/>
              <w:rPr>
                <w:rFonts w:hint="eastAsia" w:ascii="宋体" w:hAnsi="宋体"/>
                <w:szCs w:val="21"/>
                <w:highlight w:val="none"/>
              </w:rPr>
            </w:pPr>
            <w:r>
              <w:rPr>
                <w:rFonts w:hint="eastAsia" w:ascii="宋体" w:hAnsi="宋体"/>
                <w:szCs w:val="21"/>
                <w:highlight w:val="none"/>
              </w:rPr>
              <w:t>投标文件的编制水平</w:t>
            </w:r>
          </w:p>
          <w:p w14:paraId="5CD27423">
            <w:pPr>
              <w:adjustRightInd w:val="0"/>
              <w:jc w:val="center"/>
              <w:rPr>
                <w:rFonts w:hint="eastAsia" w:ascii="宋体" w:hAnsi="宋体"/>
                <w:szCs w:val="21"/>
                <w:highlight w:val="none"/>
              </w:rPr>
            </w:pPr>
            <w:r>
              <w:rPr>
                <w:rFonts w:hint="eastAsia" w:ascii="宋体" w:hAnsi="宋体"/>
                <w:szCs w:val="21"/>
                <w:highlight w:val="none"/>
              </w:rPr>
              <w:t>（0～1分）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3DF4D402">
            <w:pPr>
              <w:snapToGrid w:val="0"/>
              <w:ind w:left="210" w:hanging="210" w:hangingChars="100"/>
              <w:jc w:val="left"/>
              <w:rPr>
                <w:rFonts w:hint="eastAsia" w:ascii="宋体" w:hAnsi="宋体"/>
                <w:szCs w:val="21"/>
                <w:highlight w:val="none"/>
              </w:rPr>
            </w:pPr>
            <w:r>
              <w:rPr>
                <w:rFonts w:hint="eastAsia" w:ascii="宋体" w:hAnsi="宋体"/>
                <w:szCs w:val="21"/>
                <w:highlight w:val="none"/>
              </w:rPr>
              <w:t>根据投标文件的整体编制情况，由评标委员会讨论后评分，满分为1分，否则在小于或等于1且大于0分之间得分。</w:t>
            </w:r>
          </w:p>
        </w:tc>
      </w:tr>
      <w:tr w14:paraId="533809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61824359">
            <w:pPr>
              <w:adjustRightInd w:val="0"/>
              <w:ind w:firstLine="210" w:firstLineChars="100"/>
              <w:rPr>
                <w:rFonts w:ascii="宋体" w:hAnsi="宋体"/>
                <w:b/>
                <w:szCs w:val="21"/>
                <w:highlight w:val="none"/>
              </w:rPr>
            </w:pPr>
            <w:r>
              <w:rPr>
                <w:rFonts w:hint="eastAsia" w:ascii="宋体" w:hAnsi="宋体"/>
                <w:b/>
                <w:szCs w:val="21"/>
                <w:highlight w:val="none"/>
              </w:rPr>
              <w:t>2.2.4（2）</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678982AF">
            <w:pPr>
              <w:adjustRightInd w:val="0"/>
              <w:ind w:firstLine="210" w:firstLineChars="100"/>
              <w:jc w:val="center"/>
              <w:rPr>
                <w:rFonts w:hint="eastAsia" w:ascii="宋体" w:hAnsi="宋体"/>
                <w:b/>
                <w:szCs w:val="21"/>
                <w:highlight w:val="none"/>
              </w:rPr>
            </w:pPr>
            <w:r>
              <w:rPr>
                <w:rFonts w:hint="eastAsia" w:ascii="宋体" w:hAnsi="宋体"/>
                <w:b/>
                <w:szCs w:val="21"/>
                <w:highlight w:val="none"/>
              </w:rPr>
              <w:t>资源配置</w:t>
            </w:r>
          </w:p>
          <w:p w14:paraId="20DD1A5A">
            <w:pPr>
              <w:adjustRightInd w:val="0"/>
              <w:ind w:firstLine="210" w:firstLineChars="100"/>
              <w:jc w:val="center"/>
              <w:rPr>
                <w:rFonts w:ascii="宋体" w:hAnsi="宋体"/>
                <w:b/>
                <w:szCs w:val="21"/>
                <w:highlight w:val="none"/>
              </w:rPr>
            </w:pPr>
            <w:r>
              <w:rPr>
                <w:rFonts w:hint="eastAsia" w:ascii="宋体" w:hAnsi="宋体"/>
                <w:b/>
                <w:szCs w:val="21"/>
                <w:highlight w:val="none"/>
              </w:rPr>
              <w:t>（0～25分）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C4B45E7">
            <w:pPr>
              <w:adjustRightInd w:val="0"/>
              <w:ind w:firstLine="210" w:firstLineChars="100"/>
              <w:rPr>
                <w:rFonts w:ascii="宋体" w:hAnsi="宋体"/>
                <w:szCs w:val="21"/>
                <w:highlight w:val="none"/>
              </w:rPr>
            </w:pPr>
          </w:p>
        </w:tc>
      </w:tr>
      <w:tr w14:paraId="1F7B02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6F212F70">
            <w:pPr>
              <w:adjustRightInd w:val="0"/>
              <w:jc w:val="center"/>
              <w:rPr>
                <w:rFonts w:ascii="宋体" w:hAnsi="宋体"/>
                <w:szCs w:val="21"/>
                <w:highlight w:val="none"/>
              </w:rPr>
            </w:pPr>
            <w:r>
              <w:rPr>
                <w:rFonts w:hint="eastAsia" w:ascii="宋体" w:hAnsi="宋体"/>
                <w:szCs w:val="21"/>
                <w:highlight w:val="none"/>
              </w:rPr>
              <w:t>（1）</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91BBCBF">
            <w:pPr>
              <w:adjustRightInd w:val="0"/>
              <w:jc w:val="center"/>
              <w:rPr>
                <w:rFonts w:hint="eastAsia" w:ascii="宋体" w:hAnsi="宋体"/>
                <w:szCs w:val="21"/>
                <w:highlight w:val="none"/>
              </w:rPr>
            </w:pPr>
            <w:r>
              <w:rPr>
                <w:rFonts w:hint="eastAsia" w:ascii="宋体" w:hAnsi="宋体"/>
                <w:szCs w:val="21"/>
                <w:highlight w:val="none"/>
              </w:rPr>
              <w:t>总监理工程师任职资格</w:t>
            </w:r>
          </w:p>
          <w:p w14:paraId="1330483F">
            <w:pPr>
              <w:adjustRightInd w:val="0"/>
              <w:jc w:val="center"/>
              <w:rPr>
                <w:rFonts w:hint="eastAsia" w:ascii="宋体" w:hAnsi="宋体"/>
                <w:szCs w:val="21"/>
                <w:highlight w:val="none"/>
              </w:rPr>
            </w:pPr>
            <w:r>
              <w:rPr>
                <w:rFonts w:hint="eastAsia" w:ascii="宋体" w:hAnsi="宋体"/>
                <w:szCs w:val="21"/>
                <w:highlight w:val="none"/>
              </w:rPr>
              <w:t>（0～5分）</w:t>
            </w:r>
          </w:p>
          <w:p w14:paraId="793C56D2">
            <w:pPr>
              <w:adjustRightInd w:val="0"/>
              <w:jc w:val="center"/>
              <w:rPr>
                <w:rFonts w:hint="eastAsia" w:ascii="宋体" w:hAnsi="宋体"/>
                <w:szCs w:val="21"/>
                <w:highlight w:val="none"/>
              </w:rPr>
            </w:pP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785D5AF">
            <w:pPr>
              <w:snapToGrid w:val="0"/>
              <w:ind w:left="211" w:hanging="210" w:hangingChars="100"/>
              <w:jc w:val="left"/>
              <w:rPr>
                <w:rFonts w:hint="eastAsia" w:ascii="宋体" w:hAnsi="宋体"/>
                <w:b/>
                <w:bCs/>
                <w:szCs w:val="21"/>
                <w:highlight w:val="none"/>
              </w:rPr>
            </w:pPr>
            <w:r>
              <w:rPr>
                <w:rFonts w:hint="eastAsia" w:ascii="宋体" w:hAnsi="宋体"/>
                <w:b/>
                <w:bCs/>
                <w:szCs w:val="21"/>
                <w:highlight w:val="none"/>
              </w:rPr>
              <w:t>水利工程建设甲级资质作为资格条件时，按下列标准累计评分：</w:t>
            </w:r>
          </w:p>
          <w:p w14:paraId="5A5B7594">
            <w:pPr>
              <w:snapToGrid w:val="0"/>
              <w:ind w:left="210" w:hanging="210" w:hangingChars="100"/>
              <w:jc w:val="left"/>
              <w:rPr>
                <w:rFonts w:hint="eastAsia" w:ascii="宋体" w:hAnsi="宋体"/>
                <w:szCs w:val="21"/>
                <w:highlight w:val="none"/>
              </w:rPr>
            </w:pPr>
            <w:r>
              <w:rPr>
                <w:rFonts w:hint="eastAsia" w:ascii="宋体" w:hAnsi="宋体"/>
                <w:szCs w:val="21"/>
                <w:highlight w:val="none"/>
              </w:rPr>
              <w:t>①具有</w:t>
            </w:r>
            <w:r>
              <w:rPr>
                <w:rFonts w:hint="eastAsia"/>
                <w:szCs w:val="21"/>
                <w:highlight w:val="none"/>
              </w:rPr>
              <w:t>水利部颁发的监理工程师注册证书</w:t>
            </w:r>
            <w:r>
              <w:rPr>
                <w:rFonts w:hint="eastAsia" w:ascii="宋体" w:hAnsi="宋体"/>
                <w:szCs w:val="21"/>
                <w:highlight w:val="none"/>
              </w:rPr>
              <w:t>的得3分；</w:t>
            </w:r>
          </w:p>
          <w:p w14:paraId="4AD82C14">
            <w:pPr>
              <w:snapToGrid w:val="0"/>
              <w:ind w:left="210" w:hanging="210" w:hangingChars="100"/>
              <w:jc w:val="left"/>
              <w:rPr>
                <w:rFonts w:hint="eastAsia" w:ascii="宋体" w:hAnsi="宋体"/>
                <w:szCs w:val="21"/>
                <w:highlight w:val="none"/>
              </w:rPr>
            </w:pPr>
            <w:r>
              <w:rPr>
                <w:rFonts w:hint="eastAsia" w:ascii="宋体" w:hAnsi="宋体"/>
                <w:szCs w:val="21"/>
                <w:highlight w:val="none"/>
              </w:rPr>
              <w:t>②具有建设类（如建造师、造价工程师等）执业资格且在本单位注册的得1分；</w:t>
            </w:r>
          </w:p>
          <w:p w14:paraId="78B21C13">
            <w:pPr>
              <w:snapToGrid w:val="0"/>
              <w:ind w:left="210" w:hanging="210" w:hangingChars="100"/>
              <w:jc w:val="left"/>
              <w:rPr>
                <w:rFonts w:hint="eastAsia" w:ascii="宋体" w:hAnsi="宋体"/>
                <w:szCs w:val="21"/>
                <w:highlight w:val="none"/>
              </w:rPr>
            </w:pPr>
            <w:r>
              <w:rPr>
                <w:rFonts w:hint="eastAsia" w:ascii="宋体" w:hAnsi="宋体"/>
                <w:szCs w:val="21"/>
                <w:highlight w:val="none"/>
              </w:rPr>
              <w:t>③具有水利工程专业正高职高级技术职称的得1分；</w:t>
            </w:r>
          </w:p>
          <w:p w14:paraId="238A5735">
            <w:pPr>
              <w:snapToGrid w:val="0"/>
              <w:ind w:left="210" w:hanging="210" w:hangingChars="100"/>
              <w:jc w:val="left"/>
              <w:rPr>
                <w:rFonts w:hint="eastAsia" w:ascii="宋体" w:hAnsi="宋体"/>
                <w:szCs w:val="21"/>
                <w:highlight w:val="none"/>
              </w:rPr>
            </w:pPr>
            <w:r>
              <w:rPr>
                <w:rFonts w:hint="eastAsia" w:ascii="宋体" w:hAnsi="宋体"/>
                <w:szCs w:val="21"/>
                <w:highlight w:val="none"/>
              </w:rPr>
              <w:t>④其他情况得0分。</w:t>
            </w:r>
          </w:p>
          <w:p w14:paraId="3A778F22">
            <w:pPr>
              <w:snapToGrid w:val="0"/>
              <w:ind w:left="211" w:hanging="210" w:hangingChars="100"/>
              <w:jc w:val="left"/>
              <w:rPr>
                <w:rFonts w:hint="eastAsia" w:ascii="宋体" w:hAnsi="宋体"/>
                <w:szCs w:val="21"/>
                <w:highlight w:val="none"/>
              </w:rPr>
            </w:pPr>
            <w:r>
              <w:rPr>
                <w:rFonts w:hint="eastAsia" w:ascii="宋体" w:hAnsi="宋体"/>
                <w:b/>
                <w:bCs/>
                <w:szCs w:val="21"/>
                <w:highlight w:val="none"/>
              </w:rPr>
              <w:t>水利工程建设乙级及以下资质作为资格条件时，按下列标准累计评分</w:t>
            </w:r>
            <w:r>
              <w:rPr>
                <w:rFonts w:hint="eastAsia" w:ascii="宋体" w:hAnsi="宋体"/>
                <w:szCs w:val="21"/>
                <w:highlight w:val="none"/>
              </w:rPr>
              <w:t>：</w:t>
            </w:r>
          </w:p>
          <w:p w14:paraId="7115E947">
            <w:pPr>
              <w:snapToGrid w:val="0"/>
              <w:ind w:left="210" w:hanging="210" w:hangingChars="100"/>
              <w:jc w:val="left"/>
              <w:rPr>
                <w:rFonts w:hint="eastAsia" w:ascii="宋体" w:hAnsi="宋体"/>
                <w:szCs w:val="21"/>
                <w:highlight w:val="none"/>
              </w:rPr>
            </w:pPr>
            <w:r>
              <w:rPr>
                <w:rFonts w:hint="eastAsia" w:ascii="宋体" w:hAnsi="宋体"/>
                <w:szCs w:val="21"/>
                <w:highlight w:val="none"/>
              </w:rPr>
              <w:t>①具有</w:t>
            </w:r>
            <w:r>
              <w:rPr>
                <w:rFonts w:hint="eastAsia"/>
                <w:szCs w:val="21"/>
                <w:highlight w:val="none"/>
              </w:rPr>
              <w:t>水利部颁发的监理工程师注册证书</w:t>
            </w:r>
            <w:r>
              <w:rPr>
                <w:rFonts w:hint="eastAsia" w:ascii="宋体" w:hAnsi="宋体"/>
                <w:szCs w:val="21"/>
                <w:highlight w:val="none"/>
              </w:rPr>
              <w:t>的得3分；</w:t>
            </w:r>
          </w:p>
          <w:p w14:paraId="1563C823">
            <w:pPr>
              <w:snapToGrid w:val="0"/>
              <w:ind w:left="210" w:hanging="210" w:hangingChars="100"/>
              <w:jc w:val="left"/>
              <w:rPr>
                <w:rFonts w:hint="eastAsia" w:ascii="宋体" w:hAnsi="宋体"/>
                <w:szCs w:val="21"/>
                <w:highlight w:val="none"/>
              </w:rPr>
            </w:pPr>
            <w:r>
              <w:rPr>
                <w:rFonts w:hint="eastAsia" w:ascii="宋体" w:hAnsi="宋体"/>
                <w:szCs w:val="21"/>
                <w:highlight w:val="none"/>
              </w:rPr>
              <w:t>②具有建设类（如建造师、造价工程师等）执业资格且在本单位注册的得1分；</w:t>
            </w:r>
          </w:p>
          <w:p w14:paraId="79D4A162">
            <w:pPr>
              <w:snapToGrid w:val="0"/>
              <w:ind w:left="210" w:hanging="210" w:hangingChars="100"/>
              <w:jc w:val="left"/>
              <w:rPr>
                <w:rFonts w:hint="eastAsia" w:ascii="宋体" w:hAnsi="宋体"/>
                <w:szCs w:val="21"/>
                <w:highlight w:val="none"/>
              </w:rPr>
            </w:pPr>
            <w:r>
              <w:rPr>
                <w:rFonts w:hint="eastAsia" w:ascii="宋体" w:hAnsi="宋体"/>
                <w:szCs w:val="21"/>
                <w:highlight w:val="none"/>
              </w:rPr>
              <w:t>③具有水利工程专业高级技术职称的得1分；</w:t>
            </w:r>
          </w:p>
          <w:p w14:paraId="72E33BDD">
            <w:pPr>
              <w:snapToGrid w:val="0"/>
              <w:ind w:left="210" w:hanging="210" w:hangingChars="100"/>
              <w:jc w:val="left"/>
              <w:rPr>
                <w:rFonts w:ascii="宋体" w:hAnsi="宋体"/>
                <w:szCs w:val="21"/>
                <w:highlight w:val="none"/>
              </w:rPr>
            </w:pPr>
            <w:r>
              <w:rPr>
                <w:rFonts w:hint="eastAsia" w:ascii="宋体" w:hAnsi="宋体"/>
                <w:szCs w:val="21"/>
                <w:highlight w:val="none"/>
              </w:rPr>
              <w:t>④其他情况得0分。</w:t>
            </w:r>
          </w:p>
        </w:tc>
      </w:tr>
      <w:tr w14:paraId="6373F1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3819DCBA">
            <w:pPr>
              <w:adjustRightInd w:val="0"/>
              <w:jc w:val="center"/>
              <w:rPr>
                <w:rFonts w:ascii="宋体" w:hAnsi="宋体"/>
                <w:szCs w:val="21"/>
                <w:highlight w:val="none"/>
              </w:rPr>
            </w:pPr>
            <w:r>
              <w:rPr>
                <w:rFonts w:hint="eastAsia" w:ascii="宋体" w:hAnsi="宋体"/>
                <w:szCs w:val="21"/>
                <w:highlight w:val="none"/>
              </w:rPr>
              <w:t>（2）</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33AF320C">
            <w:pPr>
              <w:adjustRightInd w:val="0"/>
              <w:jc w:val="center"/>
              <w:rPr>
                <w:rFonts w:hint="eastAsia" w:ascii="宋体" w:hAnsi="宋体"/>
                <w:szCs w:val="21"/>
                <w:highlight w:val="none"/>
              </w:rPr>
            </w:pPr>
            <w:r>
              <w:rPr>
                <w:rFonts w:hint="eastAsia" w:ascii="宋体" w:hAnsi="宋体"/>
                <w:szCs w:val="21"/>
                <w:highlight w:val="none"/>
              </w:rPr>
              <w:t>总监理工程师业绩</w:t>
            </w:r>
          </w:p>
          <w:p w14:paraId="70D0B631">
            <w:pPr>
              <w:adjustRightInd w:val="0"/>
              <w:jc w:val="center"/>
              <w:rPr>
                <w:rFonts w:ascii="宋体" w:hAnsi="宋体"/>
                <w:szCs w:val="21"/>
                <w:highlight w:val="none"/>
              </w:rPr>
            </w:pPr>
            <w:r>
              <w:rPr>
                <w:rFonts w:hint="eastAsia" w:ascii="宋体" w:hAnsi="宋体"/>
                <w:szCs w:val="21"/>
                <w:highlight w:val="none"/>
              </w:rPr>
              <w:t>（0～6分）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6759827">
            <w:pPr>
              <w:snapToGrid w:val="0"/>
              <w:ind w:left="210" w:hanging="210" w:hangingChars="100"/>
              <w:jc w:val="left"/>
              <w:rPr>
                <w:rFonts w:hint="eastAsia" w:ascii="宋体" w:hAnsi="宋体"/>
                <w:szCs w:val="21"/>
                <w:highlight w:val="none"/>
              </w:rPr>
            </w:pPr>
            <w:r>
              <w:rPr>
                <w:rFonts w:hint="eastAsia" w:ascii="宋体" w:hAnsi="宋体"/>
                <w:szCs w:val="21"/>
                <w:highlight w:val="none"/>
              </w:rPr>
              <w:t>按下列标准累计评分：</w:t>
            </w:r>
          </w:p>
          <w:p w14:paraId="41D4660B">
            <w:pPr>
              <w:snapToGrid w:val="0"/>
              <w:ind w:left="210" w:hanging="210" w:hangingChars="100"/>
              <w:jc w:val="left"/>
              <w:rPr>
                <w:rFonts w:hint="eastAsia" w:ascii="宋体" w:hAnsi="宋体"/>
                <w:szCs w:val="21"/>
                <w:highlight w:val="none"/>
              </w:rPr>
            </w:pPr>
            <w:r>
              <w:rPr>
                <w:rFonts w:hint="eastAsia" w:ascii="宋体" w:hAnsi="宋体"/>
                <w:szCs w:val="21"/>
                <w:highlight w:val="none"/>
              </w:rPr>
              <w:t>①近五年每担任过1个同类工程监理项目总监理工程师职务且有业主对其胜任工作的评价证明的得3分，最高得6分；</w:t>
            </w:r>
          </w:p>
          <w:p w14:paraId="365E1837">
            <w:pPr>
              <w:snapToGrid w:val="0"/>
              <w:ind w:left="210" w:hanging="210" w:hangingChars="100"/>
              <w:jc w:val="left"/>
              <w:rPr>
                <w:rFonts w:hint="eastAsia" w:ascii="宋体" w:hAnsi="宋体"/>
                <w:szCs w:val="21"/>
                <w:highlight w:val="none"/>
              </w:rPr>
            </w:pPr>
            <w:r>
              <w:rPr>
                <w:rFonts w:hint="eastAsia" w:ascii="宋体" w:hAnsi="宋体"/>
                <w:szCs w:val="21"/>
                <w:highlight w:val="none"/>
              </w:rPr>
              <w:t>②近五年每担任过1个类似工程监理项目总监理工程师职务且有业主对其胜任工作评价证明的得2分，最高得4分。</w:t>
            </w:r>
          </w:p>
          <w:p w14:paraId="44B86089">
            <w:pPr>
              <w:snapToGrid w:val="0"/>
              <w:ind w:left="210" w:hanging="210" w:hangingChars="100"/>
              <w:jc w:val="left"/>
              <w:rPr>
                <w:rFonts w:ascii="宋体" w:hAnsi="宋体"/>
                <w:szCs w:val="21"/>
                <w:highlight w:val="none"/>
              </w:rPr>
            </w:pPr>
            <w:r>
              <w:rPr>
                <w:rFonts w:hint="eastAsia" w:ascii="宋体" w:hAnsi="宋体"/>
                <w:szCs w:val="21"/>
                <w:highlight w:val="none"/>
              </w:rPr>
              <w:t>注：总监理工程师业绩年限从投标截止日往前推算，以监理合同签订的日期为准。</w:t>
            </w:r>
          </w:p>
        </w:tc>
      </w:tr>
      <w:tr w14:paraId="0FE643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56119DD9">
            <w:pPr>
              <w:adjustRightInd w:val="0"/>
              <w:ind w:firstLine="210" w:firstLineChars="100"/>
              <w:jc w:val="center"/>
              <w:rPr>
                <w:rFonts w:ascii="宋体" w:hAnsi="宋体"/>
                <w:szCs w:val="21"/>
                <w:highlight w:val="none"/>
              </w:rPr>
            </w:pPr>
            <w:r>
              <w:rPr>
                <w:rFonts w:hint="eastAsia" w:ascii="宋体" w:hAnsi="宋体"/>
                <w:szCs w:val="21"/>
                <w:highlight w:val="none"/>
              </w:rPr>
              <w:t>（3）</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1FFB35F7">
            <w:pPr>
              <w:adjustRightInd w:val="0"/>
              <w:ind w:firstLine="210" w:firstLineChars="100"/>
              <w:jc w:val="center"/>
              <w:rPr>
                <w:rFonts w:hint="eastAsia" w:ascii="宋体" w:hAnsi="宋体"/>
                <w:szCs w:val="21"/>
                <w:highlight w:val="none"/>
              </w:rPr>
            </w:pPr>
            <w:r>
              <w:rPr>
                <w:rFonts w:hint="eastAsia" w:ascii="宋体" w:hAnsi="宋体"/>
                <w:szCs w:val="21"/>
                <w:highlight w:val="none"/>
              </w:rPr>
              <w:t>总监理工程师获得奖励</w:t>
            </w:r>
          </w:p>
          <w:p w14:paraId="792EE6FC">
            <w:pPr>
              <w:adjustRightInd w:val="0"/>
              <w:ind w:firstLine="210" w:firstLineChars="100"/>
              <w:jc w:val="center"/>
              <w:rPr>
                <w:rFonts w:ascii="宋体" w:hAnsi="宋体"/>
                <w:szCs w:val="21"/>
                <w:highlight w:val="none"/>
              </w:rPr>
            </w:pPr>
            <w:r>
              <w:rPr>
                <w:rFonts w:hint="eastAsia" w:ascii="宋体" w:hAnsi="宋体"/>
                <w:szCs w:val="21"/>
                <w:highlight w:val="none"/>
              </w:rPr>
              <w:t>（0～2分）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BD8F585">
            <w:pPr>
              <w:snapToGrid w:val="0"/>
              <w:ind w:left="210" w:hanging="210" w:hangingChars="100"/>
              <w:jc w:val="left"/>
              <w:rPr>
                <w:rFonts w:hint="eastAsia" w:ascii="宋体" w:hAnsi="宋体"/>
                <w:szCs w:val="21"/>
                <w:highlight w:val="none"/>
              </w:rPr>
            </w:pPr>
            <w:r>
              <w:rPr>
                <w:rFonts w:hint="eastAsia" w:ascii="宋体" w:hAnsi="宋体"/>
                <w:szCs w:val="21"/>
                <w:highlight w:val="none"/>
              </w:rPr>
              <w:t>按下列标准之一评分：</w:t>
            </w:r>
          </w:p>
          <w:p w14:paraId="7BE46DEE">
            <w:pPr>
              <w:snapToGrid w:val="0"/>
              <w:ind w:left="210" w:hanging="210" w:hangingChars="100"/>
              <w:jc w:val="left"/>
              <w:rPr>
                <w:rFonts w:hint="eastAsia" w:ascii="宋体" w:hAnsi="宋体"/>
                <w:szCs w:val="21"/>
                <w:highlight w:val="none"/>
              </w:rPr>
            </w:pPr>
            <w:r>
              <w:rPr>
                <w:rFonts w:hint="eastAsia" w:ascii="宋体" w:hAnsi="宋体"/>
                <w:szCs w:val="21"/>
                <w:highlight w:val="none"/>
              </w:rPr>
              <w:t>①近三年获得省级及以上部门或中国水利工程协会奖励的得2分；</w:t>
            </w:r>
          </w:p>
          <w:p w14:paraId="27321C18">
            <w:pPr>
              <w:snapToGrid w:val="0"/>
              <w:ind w:left="210" w:hanging="210" w:hangingChars="100"/>
              <w:jc w:val="left"/>
              <w:rPr>
                <w:rFonts w:hint="eastAsia" w:ascii="宋体" w:hAnsi="宋体"/>
                <w:szCs w:val="21"/>
                <w:highlight w:val="none"/>
              </w:rPr>
            </w:pPr>
            <w:r>
              <w:rPr>
                <w:rFonts w:hint="eastAsia" w:ascii="宋体" w:hAnsi="宋体"/>
                <w:szCs w:val="21"/>
                <w:highlight w:val="none"/>
              </w:rPr>
              <w:t>②近三年获得省级行业主管部门或省水利行业相关协会的奖励的得1分；</w:t>
            </w:r>
          </w:p>
          <w:p w14:paraId="1A01FCEA">
            <w:pPr>
              <w:snapToGrid w:val="0"/>
              <w:ind w:left="210" w:hanging="210" w:hangingChars="100"/>
              <w:jc w:val="left"/>
              <w:rPr>
                <w:rFonts w:hint="eastAsia" w:ascii="宋体" w:hAnsi="宋体"/>
                <w:szCs w:val="21"/>
                <w:highlight w:val="none"/>
              </w:rPr>
            </w:pPr>
            <w:r>
              <w:rPr>
                <w:rFonts w:hint="eastAsia" w:ascii="宋体" w:hAnsi="宋体"/>
                <w:szCs w:val="21"/>
                <w:highlight w:val="none"/>
              </w:rPr>
              <w:t>③其他情况得0分。</w:t>
            </w:r>
          </w:p>
          <w:p w14:paraId="67C6F1C2">
            <w:pPr>
              <w:snapToGrid w:val="0"/>
              <w:ind w:left="210" w:hanging="210" w:hangingChars="100"/>
              <w:jc w:val="left"/>
              <w:rPr>
                <w:rFonts w:ascii="宋体" w:hAnsi="宋体"/>
                <w:szCs w:val="21"/>
                <w:highlight w:val="none"/>
              </w:rPr>
            </w:pPr>
            <w:r>
              <w:rPr>
                <w:rFonts w:hint="eastAsia" w:ascii="宋体" w:hAnsi="宋体"/>
                <w:szCs w:val="21"/>
                <w:highlight w:val="none"/>
              </w:rPr>
              <w:t>注：总监理工程师获得奖励的年限从投标截止日往前推算，以获奖证书发出日期为准。</w:t>
            </w:r>
          </w:p>
        </w:tc>
      </w:tr>
      <w:tr w14:paraId="784C17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39BEC6A2">
            <w:pPr>
              <w:adjustRightInd w:val="0"/>
              <w:jc w:val="center"/>
              <w:rPr>
                <w:rFonts w:hint="eastAsia" w:ascii="宋体" w:hAnsi="宋体"/>
                <w:szCs w:val="21"/>
                <w:highlight w:val="none"/>
              </w:rPr>
            </w:pPr>
            <w:r>
              <w:rPr>
                <w:rFonts w:hint="eastAsia" w:ascii="宋体" w:hAnsi="宋体"/>
                <w:szCs w:val="21"/>
                <w:highlight w:val="none"/>
              </w:rPr>
              <w:t>(4）</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3BF02813">
            <w:pPr>
              <w:adjustRightInd w:val="0"/>
              <w:jc w:val="center"/>
              <w:rPr>
                <w:rFonts w:hint="eastAsia" w:ascii="宋体" w:hAnsi="宋体"/>
                <w:szCs w:val="21"/>
                <w:highlight w:val="none"/>
              </w:rPr>
            </w:pPr>
            <w:r>
              <w:rPr>
                <w:rFonts w:hint="eastAsia" w:ascii="宋体" w:hAnsi="宋体"/>
                <w:szCs w:val="21"/>
                <w:highlight w:val="none"/>
              </w:rPr>
              <w:t>总监理工程师月驻现场工作时间（0～1分）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7565AA6">
            <w:pPr>
              <w:adjustRightInd w:val="0"/>
              <w:ind w:firstLine="315" w:firstLineChars="150"/>
              <w:rPr>
                <w:rFonts w:hint="eastAsia" w:ascii="宋体" w:hAnsi="宋体"/>
                <w:szCs w:val="21"/>
                <w:highlight w:val="none"/>
              </w:rPr>
            </w:pPr>
            <w:r>
              <w:rPr>
                <w:rFonts w:hint="eastAsia" w:ascii="宋体" w:hAnsi="宋体"/>
                <w:szCs w:val="21"/>
                <w:highlight w:val="none"/>
              </w:rPr>
              <w:t>承诺总监理工程师月驻现场工作时间不少于22天，且具有具体的违约处罚(不得低于招标文件合同条款的要求)的得1分，否则得0分。</w:t>
            </w:r>
          </w:p>
        </w:tc>
      </w:tr>
      <w:tr w14:paraId="6ECB97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3449176A">
            <w:pPr>
              <w:adjustRightInd w:val="0"/>
              <w:jc w:val="center"/>
              <w:rPr>
                <w:rFonts w:hint="eastAsia" w:ascii="宋体" w:hAnsi="宋体"/>
                <w:szCs w:val="21"/>
                <w:highlight w:val="none"/>
              </w:rPr>
            </w:pPr>
            <w:r>
              <w:rPr>
                <w:rFonts w:hint="eastAsia" w:ascii="宋体" w:hAnsi="宋体"/>
                <w:szCs w:val="21"/>
                <w:highlight w:val="none"/>
              </w:rPr>
              <w:t>（5）</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11F46C28">
            <w:pPr>
              <w:adjustRightInd w:val="0"/>
              <w:jc w:val="center"/>
              <w:rPr>
                <w:rFonts w:hint="eastAsia" w:ascii="宋体" w:hAnsi="宋体"/>
                <w:szCs w:val="21"/>
                <w:highlight w:val="none"/>
              </w:rPr>
            </w:pPr>
            <w:r>
              <w:rPr>
                <w:rFonts w:hint="eastAsia" w:ascii="宋体" w:hAnsi="宋体"/>
                <w:szCs w:val="21"/>
                <w:highlight w:val="none"/>
              </w:rPr>
              <w:t>专业监理工程师配备</w:t>
            </w:r>
          </w:p>
          <w:p w14:paraId="0C2C8413">
            <w:pPr>
              <w:adjustRightInd w:val="0"/>
              <w:jc w:val="center"/>
              <w:rPr>
                <w:rFonts w:hint="eastAsia" w:ascii="宋体" w:hAnsi="宋体"/>
                <w:b/>
                <w:szCs w:val="21"/>
                <w:highlight w:val="none"/>
              </w:rPr>
            </w:pPr>
            <w:r>
              <w:rPr>
                <w:rFonts w:hint="eastAsia" w:ascii="宋体" w:hAnsi="宋体"/>
                <w:szCs w:val="21"/>
                <w:highlight w:val="none"/>
              </w:rPr>
              <w:t>（0～4分）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CF4CC4A">
            <w:pPr>
              <w:snapToGrid w:val="0"/>
              <w:ind w:left="210" w:hanging="210" w:hangingChars="100"/>
              <w:jc w:val="left"/>
              <w:rPr>
                <w:rFonts w:hint="eastAsia" w:ascii="宋体" w:hAnsi="宋体"/>
                <w:szCs w:val="21"/>
                <w:highlight w:val="none"/>
              </w:rPr>
            </w:pPr>
            <w:r>
              <w:rPr>
                <w:rFonts w:hint="eastAsia" w:ascii="宋体" w:hAnsi="宋体"/>
                <w:szCs w:val="21"/>
                <w:highlight w:val="none"/>
              </w:rPr>
              <w:t>按下列标准累计评分：</w:t>
            </w:r>
          </w:p>
          <w:p w14:paraId="1880926B">
            <w:pPr>
              <w:snapToGrid w:val="0"/>
              <w:ind w:left="210" w:hanging="210" w:hangingChars="100"/>
              <w:jc w:val="left"/>
              <w:rPr>
                <w:rFonts w:hint="eastAsia" w:ascii="宋体" w:hAnsi="宋体"/>
                <w:szCs w:val="21"/>
                <w:highlight w:val="none"/>
              </w:rPr>
            </w:pPr>
            <w:r>
              <w:rPr>
                <w:rFonts w:hint="eastAsia" w:ascii="宋体" w:hAnsi="宋体"/>
                <w:szCs w:val="21"/>
                <w:highlight w:val="none"/>
              </w:rPr>
              <w:t>①配备的专业监理工程师数量、岗位职责分工符合工程建设实际情况的得2分，否则在大于或等于0且小于2分之间得分；</w:t>
            </w:r>
          </w:p>
          <w:p w14:paraId="7C33B9E7">
            <w:pPr>
              <w:snapToGrid w:val="0"/>
              <w:ind w:left="210" w:hanging="210" w:hangingChars="100"/>
              <w:jc w:val="left"/>
              <w:rPr>
                <w:rFonts w:hint="eastAsia" w:ascii="宋体" w:hAnsi="宋体"/>
                <w:szCs w:val="21"/>
                <w:highlight w:val="none"/>
              </w:rPr>
            </w:pPr>
            <w:r>
              <w:rPr>
                <w:rFonts w:hint="eastAsia" w:ascii="宋体" w:hAnsi="宋体"/>
                <w:szCs w:val="21"/>
                <w:highlight w:val="none"/>
              </w:rPr>
              <w:t>②配备的专业监理工程师近三年被省级及以上水行政主管部门或省级及以上水利行业相关协会评为优秀总监或优秀监理工程师，每1人满足要求的得0.5分，最高得2分；</w:t>
            </w:r>
          </w:p>
          <w:p w14:paraId="4907448A">
            <w:pPr>
              <w:snapToGrid w:val="0"/>
              <w:ind w:left="210" w:hanging="210" w:hangingChars="100"/>
              <w:jc w:val="left"/>
              <w:rPr>
                <w:rFonts w:hint="eastAsia" w:ascii="宋体" w:hAnsi="宋体"/>
                <w:szCs w:val="21"/>
                <w:highlight w:val="none"/>
              </w:rPr>
            </w:pPr>
            <w:r>
              <w:rPr>
                <w:rFonts w:hint="eastAsia" w:ascii="宋体" w:hAnsi="宋体"/>
                <w:szCs w:val="21"/>
                <w:highlight w:val="none"/>
              </w:rPr>
              <w:t>③其他情况得0分。</w:t>
            </w:r>
          </w:p>
          <w:p w14:paraId="3481EAA2">
            <w:pPr>
              <w:snapToGrid w:val="0"/>
              <w:ind w:left="210" w:hanging="210" w:hangingChars="100"/>
              <w:jc w:val="left"/>
              <w:rPr>
                <w:rFonts w:hint="eastAsia" w:ascii="宋体" w:hAnsi="宋体"/>
                <w:szCs w:val="21"/>
                <w:highlight w:val="none"/>
              </w:rPr>
            </w:pPr>
            <w:r>
              <w:rPr>
                <w:rFonts w:hint="eastAsia" w:ascii="宋体" w:hAnsi="宋体"/>
                <w:szCs w:val="21"/>
                <w:highlight w:val="none"/>
              </w:rPr>
              <w:t>注：专业监理工程师获得奖励的年限从投标截止日往前推算，以获奖证书发出日期为准。</w:t>
            </w:r>
          </w:p>
        </w:tc>
      </w:tr>
      <w:tr w14:paraId="06F5DA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65CC3408">
            <w:pPr>
              <w:adjustRightInd w:val="0"/>
              <w:jc w:val="center"/>
              <w:rPr>
                <w:rFonts w:hint="eastAsia" w:ascii="宋体" w:hAnsi="宋体"/>
                <w:szCs w:val="21"/>
                <w:highlight w:val="none"/>
              </w:rPr>
            </w:pPr>
            <w:r>
              <w:rPr>
                <w:rFonts w:hint="eastAsia" w:ascii="宋体" w:hAnsi="宋体"/>
                <w:szCs w:val="21"/>
                <w:highlight w:val="none"/>
              </w:rPr>
              <w:t>（6）</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6F58CC8E">
            <w:pPr>
              <w:adjustRightInd w:val="0"/>
              <w:jc w:val="center"/>
              <w:rPr>
                <w:rFonts w:hint="eastAsia" w:ascii="宋体" w:hAnsi="宋体"/>
                <w:szCs w:val="21"/>
                <w:highlight w:val="none"/>
              </w:rPr>
            </w:pPr>
            <w:r>
              <w:rPr>
                <w:rFonts w:hint="eastAsia" w:ascii="宋体" w:hAnsi="宋体"/>
                <w:szCs w:val="21"/>
                <w:highlight w:val="none"/>
              </w:rPr>
              <w:t>监理员配备</w:t>
            </w:r>
          </w:p>
          <w:p w14:paraId="5FE5D010">
            <w:pPr>
              <w:adjustRightInd w:val="0"/>
              <w:jc w:val="center"/>
              <w:rPr>
                <w:rFonts w:hint="eastAsia" w:ascii="宋体" w:hAnsi="宋体"/>
                <w:b/>
                <w:szCs w:val="21"/>
                <w:highlight w:val="none"/>
              </w:rPr>
            </w:pPr>
            <w:r>
              <w:rPr>
                <w:rFonts w:hint="eastAsia" w:ascii="宋体" w:hAnsi="宋体"/>
                <w:szCs w:val="21"/>
                <w:highlight w:val="none"/>
              </w:rPr>
              <w:t>（0～1分）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1A328B3E">
            <w:pPr>
              <w:adjustRightInd w:val="0"/>
              <w:ind w:firstLine="315" w:firstLineChars="150"/>
              <w:rPr>
                <w:rFonts w:hint="eastAsia" w:ascii="宋体" w:hAnsi="宋体"/>
                <w:szCs w:val="21"/>
                <w:highlight w:val="none"/>
              </w:rPr>
            </w:pPr>
            <w:r>
              <w:rPr>
                <w:rFonts w:hint="eastAsia" w:ascii="宋体" w:hAnsi="宋体"/>
                <w:szCs w:val="21"/>
                <w:highlight w:val="none"/>
              </w:rPr>
              <w:t>配备的监理员数量、专业满足工程建设需要的得1分，否则在大于或等于0且小于1分之间得分。</w:t>
            </w:r>
          </w:p>
        </w:tc>
      </w:tr>
      <w:tr w14:paraId="731110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73371053">
            <w:pPr>
              <w:adjustRightInd w:val="0"/>
              <w:jc w:val="center"/>
              <w:rPr>
                <w:rFonts w:hint="eastAsia" w:ascii="宋体" w:hAnsi="宋体"/>
                <w:szCs w:val="21"/>
                <w:highlight w:val="none"/>
              </w:rPr>
            </w:pPr>
            <w:r>
              <w:rPr>
                <w:rFonts w:hint="eastAsia" w:ascii="宋体" w:hAnsi="宋体"/>
                <w:szCs w:val="21"/>
                <w:highlight w:val="none"/>
              </w:rPr>
              <w:t>（7）</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7B78B3F2">
            <w:pPr>
              <w:adjustRightInd w:val="0"/>
              <w:jc w:val="center"/>
              <w:rPr>
                <w:rFonts w:hint="eastAsia" w:ascii="宋体" w:hAnsi="宋体"/>
                <w:szCs w:val="21"/>
                <w:highlight w:val="none"/>
              </w:rPr>
            </w:pPr>
            <w:r>
              <w:rPr>
                <w:rFonts w:hint="eastAsia" w:ascii="宋体" w:hAnsi="宋体"/>
                <w:szCs w:val="21"/>
                <w:highlight w:val="none"/>
              </w:rPr>
              <w:t>监理人员进场工作计划</w:t>
            </w:r>
          </w:p>
          <w:p w14:paraId="318910EC">
            <w:pPr>
              <w:adjustRightInd w:val="0"/>
              <w:jc w:val="center"/>
              <w:rPr>
                <w:rFonts w:hint="eastAsia" w:ascii="宋体" w:hAnsi="宋体"/>
                <w:b/>
                <w:szCs w:val="21"/>
                <w:highlight w:val="none"/>
              </w:rPr>
            </w:pPr>
            <w:r>
              <w:rPr>
                <w:rFonts w:hint="eastAsia" w:ascii="宋体" w:hAnsi="宋体"/>
                <w:szCs w:val="21"/>
                <w:highlight w:val="none"/>
              </w:rPr>
              <w:t>（0～1分）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4DD180A">
            <w:pPr>
              <w:adjustRightInd w:val="0"/>
              <w:ind w:firstLine="315" w:firstLineChars="150"/>
              <w:rPr>
                <w:rFonts w:hint="eastAsia" w:ascii="宋体" w:hAnsi="宋体"/>
                <w:szCs w:val="21"/>
                <w:highlight w:val="none"/>
              </w:rPr>
            </w:pPr>
            <w:r>
              <w:rPr>
                <w:rFonts w:hint="eastAsia" w:ascii="宋体" w:hAnsi="宋体"/>
                <w:szCs w:val="21"/>
                <w:highlight w:val="none"/>
              </w:rPr>
              <w:t>监理人员进场工作计划满足工程建设需要的得1分，否则在大于或等于0且小于1分之间得分。</w:t>
            </w:r>
          </w:p>
        </w:tc>
      </w:tr>
      <w:tr w14:paraId="66AEDE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37326172">
            <w:pPr>
              <w:adjustRightInd w:val="0"/>
              <w:jc w:val="center"/>
              <w:rPr>
                <w:rFonts w:hint="eastAsia" w:ascii="宋体" w:hAnsi="宋体"/>
                <w:szCs w:val="21"/>
                <w:highlight w:val="none"/>
              </w:rPr>
            </w:pPr>
            <w:r>
              <w:rPr>
                <w:rFonts w:hint="eastAsia" w:ascii="宋体" w:hAnsi="宋体"/>
                <w:szCs w:val="21"/>
                <w:highlight w:val="none"/>
              </w:rPr>
              <w:t>（8）</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27797E9">
            <w:pPr>
              <w:adjustRightInd w:val="0"/>
              <w:jc w:val="center"/>
              <w:rPr>
                <w:rFonts w:hint="eastAsia" w:ascii="宋体" w:hAnsi="宋体"/>
                <w:szCs w:val="21"/>
                <w:highlight w:val="none"/>
              </w:rPr>
            </w:pPr>
            <w:r>
              <w:rPr>
                <w:rFonts w:hint="eastAsia" w:ascii="宋体" w:hAnsi="宋体"/>
                <w:szCs w:val="21"/>
                <w:highlight w:val="none"/>
              </w:rPr>
              <w:t>拟投入的监理设施、设备</w:t>
            </w:r>
          </w:p>
          <w:p w14:paraId="18C045DF">
            <w:pPr>
              <w:adjustRightInd w:val="0"/>
              <w:jc w:val="center"/>
              <w:rPr>
                <w:rFonts w:hint="eastAsia" w:ascii="宋体" w:hAnsi="宋体"/>
                <w:szCs w:val="21"/>
                <w:highlight w:val="none"/>
              </w:rPr>
            </w:pPr>
            <w:r>
              <w:rPr>
                <w:rFonts w:hint="eastAsia" w:ascii="宋体" w:hAnsi="宋体"/>
                <w:szCs w:val="21"/>
                <w:highlight w:val="none"/>
              </w:rPr>
              <w:t>（0～4分）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C39D874">
            <w:pPr>
              <w:adjustRightInd w:val="0"/>
              <w:ind w:firstLine="315" w:firstLineChars="150"/>
              <w:rPr>
                <w:rFonts w:hint="eastAsia" w:ascii="宋体" w:hAnsi="宋体"/>
                <w:szCs w:val="21"/>
                <w:highlight w:val="none"/>
              </w:rPr>
            </w:pPr>
            <w:r>
              <w:rPr>
                <w:rFonts w:hint="eastAsia" w:ascii="宋体" w:hAnsi="宋体"/>
                <w:szCs w:val="21"/>
                <w:highlight w:val="none"/>
              </w:rPr>
              <w:t>按下列标准累计评分：</w:t>
            </w:r>
          </w:p>
          <w:p w14:paraId="5A4DFDD8">
            <w:pPr>
              <w:adjustRightInd w:val="0"/>
              <w:ind w:firstLine="315" w:firstLineChars="150"/>
              <w:rPr>
                <w:rFonts w:hint="eastAsia" w:ascii="宋体" w:hAnsi="宋体"/>
                <w:szCs w:val="21"/>
                <w:highlight w:val="none"/>
              </w:rPr>
            </w:pPr>
            <w:r>
              <w:rPr>
                <w:rFonts w:hint="eastAsia" w:ascii="宋体" w:hAnsi="宋体"/>
                <w:szCs w:val="21"/>
                <w:highlight w:val="none"/>
              </w:rPr>
              <w:t>①现场监理办公、交通、通信和生活设施计划合理且满足工程建设需要的得2分，否则在大于或等于0且小于2分之间得分；</w:t>
            </w:r>
          </w:p>
          <w:p w14:paraId="4EC79B32">
            <w:pPr>
              <w:adjustRightInd w:val="0"/>
              <w:ind w:firstLine="315" w:firstLineChars="150"/>
              <w:rPr>
                <w:rFonts w:hint="eastAsia" w:ascii="宋体" w:hAnsi="宋体"/>
                <w:szCs w:val="21"/>
                <w:highlight w:val="none"/>
              </w:rPr>
            </w:pPr>
            <w:r>
              <w:rPr>
                <w:rFonts w:hint="eastAsia" w:ascii="宋体" w:hAnsi="宋体"/>
                <w:szCs w:val="21"/>
                <w:highlight w:val="none"/>
              </w:rPr>
              <w:t>②监理开展工作所需基本设备配备齐全且满足工程建设需要的得2分，否则在大于或等于0且小于2分之间得分。</w:t>
            </w:r>
          </w:p>
        </w:tc>
      </w:tr>
      <w:tr w14:paraId="6E13E2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4B3180B9">
            <w:pPr>
              <w:adjustRightInd w:val="0"/>
              <w:jc w:val="center"/>
              <w:rPr>
                <w:rFonts w:hint="eastAsia" w:ascii="宋体" w:hAnsi="宋体"/>
                <w:szCs w:val="21"/>
                <w:highlight w:val="none"/>
              </w:rPr>
            </w:pPr>
            <w:r>
              <w:rPr>
                <w:rFonts w:hint="eastAsia" w:ascii="宋体" w:hAnsi="宋体"/>
                <w:szCs w:val="21"/>
                <w:highlight w:val="none"/>
              </w:rPr>
              <w:t>（9）</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5BA1B3F">
            <w:pPr>
              <w:adjustRightInd w:val="0"/>
              <w:jc w:val="center"/>
              <w:rPr>
                <w:rFonts w:hint="eastAsia" w:ascii="宋体" w:hAnsi="宋体"/>
                <w:szCs w:val="21"/>
                <w:highlight w:val="none"/>
              </w:rPr>
            </w:pPr>
            <w:r>
              <w:rPr>
                <w:rFonts w:hint="eastAsia" w:ascii="宋体" w:hAnsi="宋体"/>
                <w:szCs w:val="21"/>
                <w:highlight w:val="none"/>
              </w:rPr>
              <w:t>随时可调用的后备资源</w:t>
            </w:r>
          </w:p>
          <w:p w14:paraId="6A38CCAD">
            <w:pPr>
              <w:adjustRightInd w:val="0"/>
              <w:jc w:val="center"/>
              <w:rPr>
                <w:rFonts w:hint="eastAsia" w:ascii="宋体" w:hAnsi="宋体"/>
                <w:szCs w:val="21"/>
                <w:highlight w:val="none"/>
              </w:rPr>
            </w:pPr>
            <w:r>
              <w:rPr>
                <w:rFonts w:hint="eastAsia" w:ascii="宋体" w:hAnsi="宋体"/>
                <w:szCs w:val="21"/>
                <w:highlight w:val="none"/>
              </w:rPr>
              <w:t>（0～1分）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798EB9F8">
            <w:pPr>
              <w:adjustRightInd w:val="0"/>
              <w:ind w:firstLine="315" w:firstLineChars="150"/>
              <w:rPr>
                <w:rFonts w:hint="eastAsia" w:ascii="宋体" w:hAnsi="宋体"/>
                <w:szCs w:val="21"/>
                <w:highlight w:val="none"/>
              </w:rPr>
            </w:pPr>
            <w:r>
              <w:rPr>
                <w:rFonts w:hint="eastAsia" w:ascii="宋体" w:hAnsi="宋体"/>
                <w:szCs w:val="21"/>
                <w:highlight w:val="none"/>
              </w:rPr>
              <w:t>具有随时可调用的专业监理工程师、监理员以及其他技术人员和办公所需设备等后备资源的得1分，否则在大于或等于0且小于1分之间得分。</w:t>
            </w:r>
          </w:p>
        </w:tc>
      </w:tr>
      <w:tr w14:paraId="539EF0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7901A5D8">
            <w:pPr>
              <w:adjustRightInd w:val="0"/>
              <w:ind w:firstLine="210" w:firstLineChars="100"/>
              <w:rPr>
                <w:rFonts w:ascii="宋体" w:hAnsi="宋体"/>
                <w:b/>
                <w:szCs w:val="21"/>
                <w:highlight w:val="none"/>
              </w:rPr>
            </w:pPr>
            <w:r>
              <w:rPr>
                <w:rFonts w:hint="eastAsia" w:ascii="宋体" w:hAnsi="宋体"/>
                <w:b/>
                <w:szCs w:val="21"/>
                <w:highlight w:val="none"/>
              </w:rPr>
              <w:t>2.2.4（3）</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8C678A8">
            <w:pPr>
              <w:adjustRightInd w:val="0"/>
              <w:jc w:val="center"/>
              <w:rPr>
                <w:rFonts w:hint="eastAsia" w:ascii="宋体" w:hAnsi="宋体"/>
                <w:b/>
                <w:szCs w:val="21"/>
                <w:highlight w:val="none"/>
              </w:rPr>
            </w:pPr>
            <w:r>
              <w:rPr>
                <w:rFonts w:ascii="宋体" w:hAnsi="宋体"/>
                <w:b/>
                <w:szCs w:val="21"/>
                <w:highlight w:val="none"/>
              </w:rPr>
              <w:t>投标报价</w:t>
            </w:r>
          </w:p>
          <w:p w14:paraId="7680D23E">
            <w:pPr>
              <w:adjustRightInd w:val="0"/>
              <w:jc w:val="center"/>
              <w:rPr>
                <w:rFonts w:ascii="宋体" w:hAnsi="宋体"/>
                <w:b/>
                <w:szCs w:val="21"/>
                <w:highlight w:val="none"/>
              </w:rPr>
            </w:pPr>
            <w:r>
              <w:rPr>
                <w:rFonts w:hint="eastAsia" w:ascii="宋体" w:hAnsi="宋体"/>
                <w:b/>
                <w:szCs w:val="21"/>
                <w:highlight w:val="none"/>
              </w:rPr>
              <w:t>（0～30.45分）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7BA63197">
            <w:pPr>
              <w:adjustRightInd w:val="0"/>
              <w:ind w:firstLine="210" w:firstLineChars="100"/>
              <w:rPr>
                <w:rFonts w:ascii="宋体" w:hAnsi="宋体"/>
                <w:szCs w:val="21"/>
                <w:highlight w:val="none"/>
              </w:rPr>
            </w:pPr>
          </w:p>
        </w:tc>
      </w:tr>
      <w:tr w14:paraId="73C007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425D33BF">
            <w:pPr>
              <w:adjustRightInd w:val="0"/>
              <w:jc w:val="center"/>
              <w:rPr>
                <w:rFonts w:ascii="宋体" w:hAnsi="宋体"/>
                <w:szCs w:val="21"/>
                <w:highlight w:val="none"/>
              </w:rPr>
            </w:pPr>
            <w:r>
              <w:rPr>
                <w:rFonts w:hint="eastAsia" w:ascii="宋体" w:hAnsi="宋体"/>
                <w:szCs w:val="21"/>
                <w:highlight w:val="none"/>
              </w:rPr>
              <w:t>（1）</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1F0E6306">
            <w:pPr>
              <w:adjustRightInd w:val="0"/>
              <w:jc w:val="center"/>
              <w:rPr>
                <w:rFonts w:hint="eastAsia" w:ascii="宋体" w:hAnsi="宋体"/>
                <w:szCs w:val="21"/>
                <w:highlight w:val="none"/>
              </w:rPr>
            </w:pPr>
            <w:r>
              <w:rPr>
                <w:rFonts w:hint="eastAsia" w:ascii="宋体" w:hAnsi="宋体"/>
                <w:szCs w:val="21"/>
                <w:highlight w:val="none"/>
              </w:rPr>
              <w:t>投标报价得分</w:t>
            </w:r>
          </w:p>
          <w:p w14:paraId="1358188A">
            <w:pPr>
              <w:adjustRightInd w:val="0"/>
              <w:jc w:val="center"/>
              <w:rPr>
                <w:rFonts w:ascii="宋体" w:hAnsi="宋体"/>
                <w:szCs w:val="21"/>
                <w:highlight w:val="none"/>
              </w:rPr>
            </w:pPr>
            <w:r>
              <w:rPr>
                <w:rFonts w:hint="eastAsia" w:ascii="宋体" w:hAnsi="宋体"/>
                <w:szCs w:val="21"/>
                <w:highlight w:val="none"/>
              </w:rPr>
              <w:t>（0～29分）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39350062">
            <w:pPr>
              <w:adjustRightInd w:val="0"/>
              <w:jc w:val="left"/>
              <w:rPr>
                <w:rFonts w:hint="eastAsia"/>
                <w:highlight w:val="none"/>
              </w:rPr>
            </w:pPr>
            <w:r>
              <w:rPr>
                <w:rFonts w:hint="eastAsia"/>
                <w:highlight w:val="none"/>
              </w:rPr>
              <w:t>投标报价得分按下列公式计算：</w:t>
            </w:r>
            <w:r>
              <w:rPr>
                <w:position w:val="-66"/>
                <w:highlight w:val="none"/>
              </w:rPr>
              <w:object>
                <v:shape id="_x0000_i1026" o:spt="75" type="#_x0000_t75" style="height:62.15pt;width:223.7pt;" o:ole="t" filled="f" o:preferrelative="t" stroked="f" coordsize="21600,21600">
                  <v:path/>
                  <v:fill on="f" focussize="0,0"/>
                  <v:stroke on="f"/>
                  <v:imagedata r:id="rId17" o:title=""/>
                  <o:lock v:ext="edit" aspectratio="t"/>
                  <w10:wrap type="none"/>
                  <w10:anchorlock/>
                </v:shape>
                <o:OLEObject Type="Embed" ProgID="Equation.3" ShapeID="_x0000_i1026" DrawAspect="Content" ObjectID="_1468075727" r:id="rId16">
                  <o:LockedField>false</o:LockedField>
                </o:OLEObject>
              </w:object>
            </w:r>
          </w:p>
          <w:p w14:paraId="1D90F130">
            <w:pPr>
              <w:adjustRightInd w:val="0"/>
              <w:rPr>
                <w:rFonts w:hint="eastAsia" w:ascii="宋体" w:hAnsi="宋体"/>
                <w:szCs w:val="21"/>
                <w:highlight w:val="none"/>
              </w:rPr>
            </w:pPr>
            <w:r>
              <w:rPr>
                <w:rFonts w:hint="eastAsia" w:ascii="宋体" w:hAnsi="宋体"/>
                <w:szCs w:val="21"/>
                <w:highlight w:val="none"/>
              </w:rPr>
              <w:t>式中:</w:t>
            </w:r>
          </w:p>
          <w:p w14:paraId="7A91E9CC">
            <w:pPr>
              <w:adjustRightInd w:val="0"/>
              <w:ind w:left="420" w:hanging="420" w:hangingChars="200"/>
              <w:rPr>
                <w:rFonts w:hint="eastAsia" w:ascii="宋体" w:hAnsi="宋体"/>
                <w:szCs w:val="21"/>
                <w:highlight w:val="none"/>
              </w:rPr>
            </w:pPr>
            <w:r>
              <w:rPr>
                <w:rFonts w:hint="eastAsia" w:ascii="宋体" w:hAnsi="宋体"/>
                <w:szCs w:val="21"/>
                <w:highlight w:val="none"/>
              </w:rPr>
              <w:t>Fi—第i个投标人的投标报价得分（保留两位小数，小数点后第三位四舍五入），如果得分计算后小于或等于0分，则按0分计；</w:t>
            </w:r>
          </w:p>
          <w:p w14:paraId="7ED632FA">
            <w:pPr>
              <w:adjustRightInd w:val="0"/>
              <w:ind w:left="420" w:hanging="420" w:hangingChars="200"/>
              <w:rPr>
                <w:rFonts w:hint="eastAsia" w:ascii="宋体" w:hAnsi="宋体"/>
                <w:szCs w:val="21"/>
                <w:highlight w:val="none"/>
              </w:rPr>
            </w:pPr>
            <w:r>
              <w:rPr>
                <w:rFonts w:hint="eastAsia" w:ascii="宋体" w:hAnsi="宋体"/>
                <w:szCs w:val="21"/>
                <w:highlight w:val="none"/>
              </w:rPr>
              <w:t>Bi—第i个投标人的报价（所有初步评审合格投标文件的报价，包括低于最高限价90%的报价）；</w:t>
            </w:r>
          </w:p>
          <w:p w14:paraId="7255A4DD">
            <w:pPr>
              <w:adjustRightInd w:val="0"/>
              <w:rPr>
                <w:rFonts w:ascii="宋体" w:hAnsi="宋体"/>
                <w:szCs w:val="21"/>
                <w:highlight w:val="none"/>
              </w:rPr>
            </w:pPr>
            <w:r>
              <w:rPr>
                <w:rFonts w:hint="eastAsia" w:ascii="宋体" w:hAnsi="宋体"/>
                <w:szCs w:val="21"/>
                <w:highlight w:val="none"/>
              </w:rPr>
              <w:t>C—评标基准价。</w:t>
            </w:r>
          </w:p>
        </w:tc>
      </w:tr>
      <w:tr w14:paraId="491A7C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3CA00731">
            <w:pPr>
              <w:adjustRightInd w:val="0"/>
              <w:jc w:val="center"/>
              <w:rPr>
                <w:rFonts w:hint="eastAsia" w:ascii="宋体" w:hAnsi="宋体"/>
                <w:szCs w:val="21"/>
                <w:highlight w:val="none"/>
              </w:rPr>
            </w:pPr>
            <w:r>
              <w:rPr>
                <w:rFonts w:hint="eastAsia" w:ascii="宋体" w:hAnsi="宋体"/>
                <w:szCs w:val="21"/>
                <w:highlight w:val="none"/>
              </w:rPr>
              <w:t>（2）</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880C659">
            <w:pPr>
              <w:rPr>
                <w:rFonts w:hint="eastAsia" w:ascii="宋体" w:hAnsi="宋体"/>
                <w:szCs w:val="21"/>
                <w:highlight w:val="none"/>
              </w:rPr>
            </w:pPr>
            <w:r>
              <w:rPr>
                <w:rFonts w:hint="eastAsia" w:ascii="宋体" w:hAnsi="宋体"/>
                <w:szCs w:val="21"/>
                <w:highlight w:val="none"/>
              </w:rPr>
              <w:t>政府采购工程</w:t>
            </w:r>
          </w:p>
          <w:p w14:paraId="29F1FB50">
            <w:pPr>
              <w:jc w:val="left"/>
              <w:rPr>
                <w:rFonts w:hint="eastAsia" w:ascii="宋体" w:hAnsi="宋体"/>
                <w:szCs w:val="21"/>
                <w:highlight w:val="none"/>
              </w:rPr>
            </w:pPr>
            <w:r>
              <w:rPr>
                <w:rFonts w:hint="eastAsia" w:ascii="宋体" w:hAnsi="宋体"/>
                <w:szCs w:val="21"/>
                <w:highlight w:val="none"/>
              </w:rPr>
              <w:t>价格评审优惠</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72E2715C">
            <w:pPr>
              <w:rPr>
                <w:rFonts w:hint="eastAsia"/>
                <w:highlight w:val="none"/>
              </w:rPr>
            </w:pPr>
            <w:r>
              <w:rPr>
                <w:rFonts w:hint="eastAsia"/>
                <w:szCs w:val="21"/>
                <w:highlight w:val="none"/>
              </w:rPr>
              <w:t>对采购</w:t>
            </w:r>
            <w:r>
              <w:rPr>
                <w:rFonts w:hint="eastAsia"/>
                <w:highlight w:val="none"/>
              </w:rPr>
              <w:t>项目未预留份额专门面向中小企业采购的：</w:t>
            </w:r>
          </w:p>
          <w:p w14:paraId="518ADCA0">
            <w:pPr>
              <w:rPr>
                <w:rFonts w:hint="eastAsia" w:ascii="宋体" w:hAnsi="宋体"/>
                <w:szCs w:val="21"/>
                <w:highlight w:val="none"/>
              </w:rPr>
            </w:pPr>
            <w:r>
              <w:rPr>
                <w:rFonts w:hint="eastAsia"/>
                <w:highlight w:val="none"/>
              </w:rPr>
              <w:t>1.如</w:t>
            </w:r>
            <w:r>
              <w:rPr>
                <w:rFonts w:hint="eastAsia" w:ascii="宋体" w:hAnsi="宋体"/>
                <w:szCs w:val="21"/>
                <w:highlight w:val="none"/>
              </w:rPr>
              <w:t>投标人属于小微企业的，评标时在其投标报价得分的基础上增加</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P%</w:t>
            </w:r>
            <w:r>
              <w:rPr>
                <w:rFonts w:ascii="宋体" w:hAnsi="宋体"/>
                <w:szCs w:val="21"/>
                <w:highlight w:val="none"/>
                <w:u w:val="single"/>
              </w:rPr>
              <w:t xml:space="preserve">  </w:t>
            </w:r>
            <w:r>
              <w:rPr>
                <w:rFonts w:hint="eastAsia" w:ascii="宋体" w:hAnsi="宋体"/>
                <w:szCs w:val="21"/>
                <w:highlight w:val="none"/>
              </w:rPr>
              <w:t>作为其投标报价最终得分。</w:t>
            </w:r>
          </w:p>
          <w:p w14:paraId="3DAA6F6B">
            <w:pPr>
              <w:ind w:firstLine="420" w:firstLineChars="200"/>
              <w:rPr>
                <w:rFonts w:hint="eastAsia" w:ascii="宋体" w:hAnsi="宋体"/>
                <w:szCs w:val="21"/>
                <w:highlight w:val="none"/>
              </w:rPr>
            </w:pPr>
            <w:r>
              <w:rPr>
                <w:rFonts w:hint="eastAsia" w:ascii="宋体" w:hAnsi="宋体"/>
                <w:szCs w:val="21"/>
                <w:highlight w:val="none"/>
              </w:rPr>
              <w:t>即投标报价最终得分= Fi×(1+P%)</w:t>
            </w:r>
            <w:r>
              <w:rPr>
                <w:rFonts w:ascii="宋体" w:hAnsi="宋体"/>
                <w:szCs w:val="21"/>
                <w:highlight w:val="none"/>
              </w:rPr>
              <w:t xml:space="preserve"> </w:t>
            </w:r>
          </w:p>
          <w:p w14:paraId="6BA80E7C">
            <w:pPr>
              <w:ind w:firstLine="420" w:firstLineChars="200"/>
              <w:rPr>
                <w:rFonts w:hint="eastAsia" w:ascii="宋体" w:hAnsi="宋体"/>
                <w:szCs w:val="21"/>
                <w:highlight w:val="none"/>
              </w:rPr>
            </w:pPr>
            <w:r>
              <w:rPr>
                <w:rFonts w:hint="eastAsia" w:ascii="宋体" w:hAnsi="宋体"/>
                <w:szCs w:val="21"/>
                <w:highlight w:val="none"/>
              </w:rPr>
              <w:t>P：为小微企业报价优惠系数，范围为3-5的整数，由招标人确定。P的取值见第二章投标人须知前附表第10.3项。</w:t>
            </w:r>
          </w:p>
          <w:p w14:paraId="271D7329">
            <w:pPr>
              <w:ind w:firstLine="420" w:firstLineChars="200"/>
              <w:rPr>
                <w:rFonts w:hint="eastAsia" w:ascii="宋体" w:hAnsi="宋体" w:cs="宋体"/>
                <w:kern w:val="0"/>
                <w:szCs w:val="21"/>
                <w:highlight w:val="none"/>
              </w:rPr>
            </w:pPr>
            <w:r>
              <w:rPr>
                <w:rFonts w:hint="eastAsia" w:ascii="宋体" w:hAnsi="宋体"/>
                <w:szCs w:val="21"/>
                <w:highlight w:val="none"/>
              </w:rPr>
              <w:t>如招标人接受联合体，</w:t>
            </w:r>
            <w:r>
              <w:rPr>
                <w:rFonts w:hint="eastAsia" w:ascii="宋体" w:hAnsi="宋体" w:cs="宋体"/>
                <w:kern w:val="0"/>
                <w:szCs w:val="21"/>
                <w:highlight w:val="none"/>
              </w:rPr>
              <w:t>联合体各方均为小微企业的，联合体视同小微企业。</w:t>
            </w:r>
          </w:p>
          <w:p w14:paraId="069BE93A">
            <w:pPr>
              <w:ind w:firstLine="420" w:firstLineChars="200"/>
              <w:rPr>
                <w:rFonts w:hint="eastAsia" w:ascii="宋体" w:hAnsi="宋体"/>
                <w:szCs w:val="21"/>
                <w:highlight w:val="none"/>
              </w:rPr>
            </w:pPr>
          </w:p>
          <w:p w14:paraId="0B780786">
            <w:pPr>
              <w:rPr>
                <w:rFonts w:hint="eastAsia" w:ascii="宋体" w:hAnsi="宋体"/>
                <w:szCs w:val="21"/>
                <w:highlight w:val="none"/>
              </w:rPr>
            </w:pPr>
            <w:r>
              <w:rPr>
                <w:rFonts w:hint="eastAsia" w:ascii="宋体" w:hAnsi="宋体"/>
                <w:szCs w:val="21"/>
                <w:highlight w:val="none"/>
              </w:rPr>
              <w:t>2.如招标人接受大中型企业与小微企业组成联合体，对于联合协议约定小微企业的合同份额占到合同总金额 30%以上的，评标时在其报价得分的基础上增加</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Q%</w:t>
            </w:r>
            <w:r>
              <w:rPr>
                <w:rFonts w:ascii="宋体" w:hAnsi="宋体"/>
                <w:szCs w:val="21"/>
                <w:highlight w:val="none"/>
                <w:u w:val="single"/>
              </w:rPr>
              <w:t xml:space="preserve">  </w:t>
            </w:r>
            <w:r>
              <w:rPr>
                <w:rFonts w:hint="eastAsia" w:ascii="宋体" w:hAnsi="宋体"/>
                <w:szCs w:val="21"/>
                <w:highlight w:val="none"/>
              </w:rPr>
              <w:t>作为其投标报价最终得分。</w:t>
            </w:r>
          </w:p>
          <w:p w14:paraId="776BFC9E">
            <w:pPr>
              <w:ind w:firstLine="420" w:firstLineChars="200"/>
              <w:rPr>
                <w:rFonts w:hint="eastAsia" w:ascii="宋体" w:hAnsi="宋体"/>
                <w:szCs w:val="21"/>
                <w:highlight w:val="none"/>
              </w:rPr>
            </w:pPr>
            <w:r>
              <w:rPr>
                <w:rFonts w:hint="eastAsia" w:ascii="宋体" w:hAnsi="宋体"/>
                <w:szCs w:val="21"/>
                <w:highlight w:val="none"/>
              </w:rPr>
              <w:t>即投标报价最终得分</w:t>
            </w:r>
            <w:r>
              <w:rPr>
                <w:rFonts w:hint="eastAsia"/>
                <w:szCs w:val="21"/>
                <w:highlight w:val="none"/>
              </w:rPr>
              <w:t>= Fi</w:t>
            </w:r>
            <w:r>
              <w:rPr>
                <w:rFonts w:hint="eastAsia" w:ascii="宋体" w:hAnsi="宋体"/>
                <w:szCs w:val="21"/>
                <w:highlight w:val="none"/>
              </w:rPr>
              <w:t>×(1+Q%)</w:t>
            </w:r>
            <w:r>
              <w:rPr>
                <w:rFonts w:ascii="宋体" w:hAnsi="宋体"/>
                <w:szCs w:val="21"/>
                <w:highlight w:val="none"/>
              </w:rPr>
              <w:t xml:space="preserve"> </w:t>
            </w:r>
          </w:p>
          <w:p w14:paraId="0FBF45C4">
            <w:pPr>
              <w:ind w:firstLine="420" w:firstLineChars="200"/>
              <w:rPr>
                <w:rFonts w:hint="eastAsia" w:ascii="宋体" w:hAnsi="宋体"/>
                <w:szCs w:val="21"/>
                <w:highlight w:val="none"/>
              </w:rPr>
            </w:pPr>
            <w:r>
              <w:rPr>
                <w:rFonts w:hint="eastAsia" w:ascii="宋体" w:hAnsi="宋体"/>
                <w:szCs w:val="21"/>
                <w:highlight w:val="none"/>
              </w:rPr>
              <w:t>Q：为满足条件的联合体报价优惠系数，范围为1-2的整数，由招标人确定。Q的取值见第二章投标人须知前附表第10.4项。</w:t>
            </w:r>
          </w:p>
          <w:p w14:paraId="7980B436">
            <w:pPr>
              <w:ind w:firstLine="420" w:firstLineChars="200"/>
              <w:rPr>
                <w:rFonts w:hint="eastAsia" w:ascii="宋体" w:hAnsi="宋体"/>
                <w:szCs w:val="21"/>
                <w:highlight w:val="none"/>
              </w:rPr>
            </w:pPr>
          </w:p>
          <w:p w14:paraId="2EB4F41B">
            <w:pPr>
              <w:snapToGrid w:val="0"/>
              <w:jc w:val="left"/>
              <w:rPr>
                <w:rFonts w:hint="eastAsia" w:ascii="宋体" w:hAnsi="宋体"/>
                <w:szCs w:val="21"/>
                <w:highlight w:val="none"/>
              </w:rPr>
            </w:pPr>
            <w:r>
              <w:rPr>
                <w:rFonts w:hint="eastAsia" w:ascii="宋体" w:hAnsi="宋体"/>
                <w:szCs w:val="21"/>
                <w:highlight w:val="none"/>
              </w:rPr>
              <w:t>3.组成联合体的小微企业与联合体内其他企业之间存在直接控股、管理关系的，不享受价格评审优惠政策</w:t>
            </w:r>
          </w:p>
        </w:tc>
      </w:tr>
      <w:tr w14:paraId="45DC1E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4E1F3BF5">
            <w:pPr>
              <w:adjustRightInd w:val="0"/>
              <w:ind w:firstLine="210" w:firstLineChars="100"/>
              <w:rPr>
                <w:rFonts w:ascii="宋体" w:hAnsi="宋体"/>
                <w:b/>
                <w:szCs w:val="21"/>
                <w:highlight w:val="none"/>
              </w:rPr>
            </w:pPr>
            <w:r>
              <w:rPr>
                <w:rFonts w:hint="eastAsia" w:ascii="宋体" w:hAnsi="宋体"/>
                <w:b/>
                <w:szCs w:val="21"/>
                <w:highlight w:val="none"/>
              </w:rPr>
              <w:t>2.2.4（4）</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6711424A">
            <w:pPr>
              <w:adjustRightInd w:val="0"/>
              <w:jc w:val="center"/>
              <w:rPr>
                <w:rFonts w:hint="eastAsia" w:ascii="宋体" w:hAnsi="宋体"/>
                <w:b/>
                <w:szCs w:val="21"/>
                <w:highlight w:val="none"/>
              </w:rPr>
            </w:pPr>
            <w:r>
              <w:rPr>
                <w:rFonts w:ascii="宋体" w:hAnsi="宋体"/>
                <w:b/>
                <w:szCs w:val="21"/>
                <w:highlight w:val="none"/>
              </w:rPr>
              <w:t>信誉与业绩</w:t>
            </w:r>
          </w:p>
          <w:p w14:paraId="6DA81DB6">
            <w:pPr>
              <w:adjustRightInd w:val="0"/>
              <w:jc w:val="center"/>
              <w:rPr>
                <w:rFonts w:ascii="宋体" w:hAnsi="宋体"/>
                <w:b/>
                <w:szCs w:val="21"/>
                <w:highlight w:val="none"/>
              </w:rPr>
            </w:pPr>
            <w:r>
              <w:rPr>
                <w:rFonts w:hint="eastAsia" w:ascii="宋体" w:hAnsi="宋体"/>
                <w:b/>
                <w:szCs w:val="21"/>
                <w:highlight w:val="none"/>
              </w:rPr>
              <w:t>（上限20分）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401E9B83">
            <w:pPr>
              <w:adjustRightInd w:val="0"/>
              <w:ind w:firstLine="210" w:firstLineChars="100"/>
              <w:rPr>
                <w:rFonts w:ascii="宋体" w:hAnsi="宋体"/>
                <w:szCs w:val="21"/>
                <w:highlight w:val="none"/>
              </w:rPr>
            </w:pPr>
          </w:p>
        </w:tc>
      </w:tr>
      <w:tr w14:paraId="23F13F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9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1267B062">
            <w:pPr>
              <w:adjustRightInd w:val="0"/>
              <w:jc w:val="center"/>
              <w:rPr>
                <w:rFonts w:ascii="宋体" w:hAnsi="宋体"/>
                <w:szCs w:val="21"/>
                <w:highlight w:val="none"/>
              </w:rPr>
            </w:pPr>
            <w:r>
              <w:rPr>
                <w:rFonts w:hint="eastAsia" w:ascii="宋体" w:hAnsi="宋体"/>
                <w:szCs w:val="21"/>
                <w:highlight w:val="none"/>
              </w:rPr>
              <w:t>（1）</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336E610">
            <w:pPr>
              <w:adjustRightInd w:val="0"/>
              <w:jc w:val="center"/>
              <w:rPr>
                <w:rFonts w:hint="eastAsia" w:ascii="宋体" w:hAnsi="宋体"/>
                <w:szCs w:val="21"/>
                <w:highlight w:val="none"/>
              </w:rPr>
            </w:pPr>
            <w:r>
              <w:rPr>
                <w:rFonts w:hint="eastAsia" w:ascii="宋体" w:hAnsi="宋体"/>
                <w:szCs w:val="21"/>
                <w:highlight w:val="none"/>
              </w:rPr>
              <w:t>市场信用</w:t>
            </w:r>
          </w:p>
          <w:p w14:paraId="74FA9C9B">
            <w:pPr>
              <w:adjustRightInd w:val="0"/>
              <w:jc w:val="center"/>
              <w:rPr>
                <w:rFonts w:ascii="宋体" w:hAnsi="宋体"/>
                <w:szCs w:val="21"/>
                <w:highlight w:val="none"/>
              </w:rPr>
            </w:pPr>
            <w:r>
              <w:rPr>
                <w:rFonts w:hint="eastAsia" w:ascii="宋体" w:hAnsi="宋体"/>
                <w:szCs w:val="21"/>
                <w:highlight w:val="none"/>
              </w:rPr>
              <w:t>（0～3分）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E4173CB">
            <w:pPr>
              <w:snapToGrid w:val="0"/>
              <w:ind w:left="210" w:hanging="210" w:hangingChars="100"/>
              <w:jc w:val="left"/>
              <w:rPr>
                <w:rFonts w:hint="eastAsia" w:ascii="宋体" w:hAnsi="宋体"/>
                <w:szCs w:val="21"/>
                <w:highlight w:val="none"/>
              </w:rPr>
            </w:pPr>
            <w:r>
              <w:rPr>
                <w:rFonts w:hint="eastAsia" w:ascii="宋体" w:hAnsi="宋体"/>
                <w:szCs w:val="21"/>
                <w:highlight w:val="none"/>
              </w:rPr>
              <w:t>按下列标准之一评分：</w:t>
            </w:r>
          </w:p>
          <w:p w14:paraId="7C9FB0A3">
            <w:pPr>
              <w:snapToGrid w:val="0"/>
              <w:ind w:left="210" w:hanging="210" w:hangingChars="100"/>
              <w:jc w:val="left"/>
              <w:rPr>
                <w:rFonts w:hint="eastAsia" w:ascii="宋体" w:hAnsi="宋体"/>
                <w:szCs w:val="21"/>
                <w:highlight w:val="none"/>
              </w:rPr>
            </w:pPr>
            <w:r>
              <w:rPr>
                <w:rFonts w:hint="eastAsia" w:ascii="宋体" w:hAnsi="宋体"/>
                <w:szCs w:val="21"/>
                <w:highlight w:val="none"/>
              </w:rPr>
              <w:t>① 经中国水利工程协会认定为监理类AAA级（且开标之日在有效期内的，下同）的得3分；</w:t>
            </w:r>
          </w:p>
          <w:p w14:paraId="28A4C98D">
            <w:pPr>
              <w:snapToGrid w:val="0"/>
              <w:ind w:left="210" w:hanging="210" w:hangingChars="100"/>
              <w:jc w:val="left"/>
              <w:rPr>
                <w:rFonts w:hint="eastAsia" w:ascii="宋体" w:hAnsi="宋体"/>
                <w:szCs w:val="21"/>
                <w:highlight w:val="none"/>
              </w:rPr>
            </w:pPr>
            <w:r>
              <w:rPr>
                <w:rFonts w:hint="eastAsia" w:ascii="宋体" w:hAnsi="宋体"/>
                <w:szCs w:val="21"/>
                <w:highlight w:val="none"/>
              </w:rPr>
              <w:t>② 经中国水利工程协会认定为监理类AA级的得2分；</w:t>
            </w:r>
          </w:p>
          <w:p w14:paraId="13A3E138">
            <w:pPr>
              <w:snapToGrid w:val="0"/>
              <w:ind w:left="210" w:hanging="210" w:hangingChars="100"/>
              <w:jc w:val="left"/>
              <w:rPr>
                <w:rFonts w:hint="eastAsia" w:ascii="宋体" w:hAnsi="宋体"/>
                <w:szCs w:val="21"/>
                <w:highlight w:val="none"/>
              </w:rPr>
            </w:pPr>
            <w:r>
              <w:rPr>
                <w:rFonts w:hint="eastAsia" w:ascii="宋体" w:hAnsi="宋体"/>
                <w:szCs w:val="21"/>
                <w:highlight w:val="none"/>
              </w:rPr>
              <w:t>③ 经中国水利工程协会认定为监理类A级的得1分；</w:t>
            </w:r>
          </w:p>
          <w:p w14:paraId="33B7DEED">
            <w:pPr>
              <w:snapToGrid w:val="0"/>
              <w:ind w:left="210" w:hanging="210" w:hangingChars="100"/>
              <w:jc w:val="left"/>
              <w:rPr>
                <w:rFonts w:hint="eastAsia" w:ascii="宋体" w:hAnsi="宋体"/>
                <w:szCs w:val="21"/>
                <w:highlight w:val="none"/>
              </w:rPr>
            </w:pPr>
            <w:r>
              <w:rPr>
                <w:rFonts w:hint="eastAsia" w:ascii="宋体" w:hAnsi="宋体"/>
                <w:szCs w:val="21"/>
                <w:highlight w:val="none"/>
              </w:rPr>
              <w:t>④其他情况得0分。</w:t>
            </w:r>
          </w:p>
          <w:p w14:paraId="3F7F374C">
            <w:pPr>
              <w:snapToGrid w:val="0"/>
              <w:ind w:left="210" w:hanging="210" w:hangingChars="100"/>
              <w:jc w:val="left"/>
              <w:rPr>
                <w:rFonts w:ascii="宋体" w:hAnsi="宋体"/>
                <w:szCs w:val="21"/>
                <w:highlight w:val="none"/>
              </w:rPr>
            </w:pPr>
            <w:r>
              <w:rPr>
                <w:rFonts w:hint="eastAsia" w:ascii="宋体" w:hAnsi="宋体"/>
                <w:szCs w:val="21"/>
                <w:highlight w:val="none"/>
              </w:rPr>
              <w:t>注：相关信用信誉的证明以获得证书进行认定，如为非证书形式体现的则提供相关证明文件，下同。</w:t>
            </w:r>
          </w:p>
        </w:tc>
      </w:tr>
      <w:tr w14:paraId="1F02BB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9"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78406963">
            <w:pPr>
              <w:adjustRightInd w:val="0"/>
              <w:jc w:val="center"/>
              <w:rPr>
                <w:rFonts w:ascii="宋体" w:hAnsi="宋体"/>
                <w:szCs w:val="21"/>
                <w:highlight w:val="none"/>
              </w:rPr>
            </w:pPr>
            <w:r>
              <w:rPr>
                <w:rFonts w:hint="eastAsia" w:ascii="宋体" w:hAnsi="宋体"/>
                <w:szCs w:val="21"/>
                <w:highlight w:val="none"/>
              </w:rPr>
              <w:t>（2）</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766EC4E">
            <w:pPr>
              <w:adjustRightInd w:val="0"/>
              <w:jc w:val="center"/>
              <w:rPr>
                <w:rFonts w:hint="eastAsia" w:ascii="宋体" w:hAnsi="宋体"/>
                <w:szCs w:val="21"/>
                <w:highlight w:val="none"/>
              </w:rPr>
            </w:pPr>
            <w:r>
              <w:rPr>
                <w:rFonts w:hint="eastAsia" w:ascii="宋体" w:hAnsi="宋体"/>
                <w:szCs w:val="21"/>
                <w:highlight w:val="none"/>
              </w:rPr>
              <w:t>获得奖励</w:t>
            </w:r>
          </w:p>
          <w:p w14:paraId="1103C63C">
            <w:pPr>
              <w:adjustRightInd w:val="0"/>
              <w:jc w:val="center"/>
              <w:rPr>
                <w:rFonts w:ascii="宋体" w:hAnsi="宋体"/>
                <w:szCs w:val="21"/>
                <w:highlight w:val="none"/>
              </w:rPr>
            </w:pPr>
            <w:r>
              <w:rPr>
                <w:rFonts w:hint="eastAsia" w:ascii="宋体" w:hAnsi="宋体"/>
                <w:szCs w:val="21"/>
                <w:highlight w:val="none"/>
              </w:rPr>
              <w:t>（0～4分）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2CE788A5">
            <w:pPr>
              <w:snapToGrid w:val="0"/>
              <w:ind w:left="210" w:hanging="210" w:hangingChars="100"/>
              <w:jc w:val="left"/>
              <w:rPr>
                <w:rFonts w:hint="eastAsia"/>
                <w:highlight w:val="none"/>
              </w:rPr>
            </w:pPr>
            <w:r>
              <w:rPr>
                <w:rFonts w:hint="eastAsia"/>
                <w:highlight w:val="none"/>
              </w:rPr>
              <w:t>按下列标准累计评分（最多得4分）：</w:t>
            </w:r>
          </w:p>
          <w:p w14:paraId="6E5561C4">
            <w:pPr>
              <w:snapToGrid w:val="0"/>
              <w:ind w:left="210" w:hanging="210" w:hangingChars="100"/>
              <w:jc w:val="left"/>
              <w:rPr>
                <w:rFonts w:hint="eastAsia"/>
                <w:highlight w:val="none"/>
              </w:rPr>
            </w:pPr>
            <w:r>
              <w:rPr>
                <w:rFonts w:hint="eastAsia"/>
                <w:highlight w:val="none"/>
              </w:rPr>
              <w:t>①监理的水利项目近三年获得1项国家级奖项（如国家优质工程奖、大禹奖、鲁班奖、詹天佑奖）的得3分，最高得3分；</w:t>
            </w:r>
          </w:p>
          <w:p w14:paraId="4B4BAB17">
            <w:pPr>
              <w:snapToGrid w:val="0"/>
              <w:ind w:left="210" w:hanging="210" w:hangingChars="100"/>
              <w:jc w:val="left"/>
              <w:rPr>
                <w:rFonts w:hint="eastAsia"/>
                <w:highlight w:val="none"/>
              </w:rPr>
            </w:pPr>
            <w:r>
              <w:rPr>
                <w:rFonts w:hint="eastAsia"/>
                <w:highlight w:val="none"/>
              </w:rPr>
              <w:t>②监理的水利项目近三年获得1项省级奖项（如江汉杯、禹王杯、闽江杯等）的得1分，最高得1分；</w:t>
            </w:r>
          </w:p>
          <w:p w14:paraId="137C5A68">
            <w:pPr>
              <w:snapToGrid w:val="0"/>
              <w:ind w:left="210" w:hanging="210" w:hangingChars="100"/>
              <w:jc w:val="left"/>
              <w:rPr>
                <w:rFonts w:hint="eastAsia"/>
                <w:highlight w:val="none"/>
              </w:rPr>
            </w:pPr>
            <w:r>
              <w:rPr>
                <w:rFonts w:hint="eastAsia"/>
                <w:highlight w:val="none"/>
              </w:rPr>
              <w:t>③其他情况得0分。</w:t>
            </w:r>
          </w:p>
          <w:p w14:paraId="286B4069">
            <w:pPr>
              <w:snapToGrid w:val="0"/>
              <w:ind w:left="210" w:hanging="210" w:hangingChars="100"/>
              <w:jc w:val="left"/>
              <w:rPr>
                <w:rFonts w:ascii="宋体" w:hAnsi="宋体"/>
                <w:szCs w:val="21"/>
                <w:highlight w:val="none"/>
              </w:rPr>
            </w:pPr>
            <w:r>
              <w:rPr>
                <w:rFonts w:hint="eastAsia"/>
                <w:highlight w:val="none"/>
              </w:rPr>
              <w:t>注：①获得奖励的年限从投标截止日往前推算，以获得证书或称号发出的时间为准；②同一工程获得多个奖项的，仅选择得分较高的一个奖项参与评分，且同一级别的奖项只取一项。</w:t>
            </w:r>
          </w:p>
        </w:tc>
      </w:tr>
      <w:tr w14:paraId="3E099C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2"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7311AB36">
            <w:pPr>
              <w:adjustRightInd w:val="0"/>
              <w:jc w:val="center"/>
              <w:rPr>
                <w:rFonts w:ascii="宋体" w:hAnsi="宋体"/>
                <w:szCs w:val="21"/>
                <w:highlight w:val="none"/>
              </w:rPr>
            </w:pPr>
            <w:r>
              <w:rPr>
                <w:rFonts w:hint="eastAsia" w:ascii="宋体" w:hAnsi="宋体"/>
                <w:szCs w:val="21"/>
                <w:highlight w:val="none"/>
              </w:rPr>
              <w:t>（3）</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8B2BB4A">
            <w:pPr>
              <w:adjustRightInd w:val="0"/>
              <w:ind w:firstLine="210" w:firstLineChars="100"/>
              <w:jc w:val="center"/>
              <w:rPr>
                <w:rFonts w:ascii="宋体" w:hAnsi="宋体"/>
                <w:szCs w:val="21"/>
                <w:highlight w:val="none"/>
              </w:rPr>
            </w:pPr>
            <w:r>
              <w:rPr>
                <w:rFonts w:hint="eastAsia" w:ascii="宋体" w:hAnsi="宋体"/>
                <w:szCs w:val="21"/>
                <w:highlight w:val="none"/>
              </w:rPr>
              <w:t>管理体系认证（0～3分）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8E6277D">
            <w:pPr>
              <w:adjustRightInd w:val="0"/>
              <w:ind w:firstLine="210" w:firstLineChars="100"/>
              <w:rPr>
                <w:rFonts w:ascii="宋体" w:hAnsi="宋体"/>
                <w:szCs w:val="21"/>
                <w:highlight w:val="none"/>
              </w:rPr>
            </w:pPr>
            <w:r>
              <w:rPr>
                <w:rFonts w:hint="eastAsia" w:ascii="宋体" w:hAnsi="宋体"/>
                <w:szCs w:val="21"/>
                <w:highlight w:val="none"/>
              </w:rPr>
              <w:t>同时通过ISO9001质量管理体系认证、ISO14001环境管理体系认证、ISO45001职业健康安全管理体系认证（且开标之日在有效期内）的得3分，否则得0分。</w:t>
            </w:r>
          </w:p>
        </w:tc>
      </w:tr>
      <w:tr w14:paraId="4AEB92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54"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6BBA0B19">
            <w:pPr>
              <w:adjustRightInd w:val="0"/>
              <w:jc w:val="center"/>
              <w:rPr>
                <w:rFonts w:ascii="宋体" w:hAnsi="宋体"/>
                <w:szCs w:val="21"/>
                <w:highlight w:val="none"/>
              </w:rPr>
            </w:pPr>
            <w:r>
              <w:rPr>
                <w:rFonts w:hint="eastAsia" w:ascii="宋体" w:hAnsi="宋体"/>
                <w:szCs w:val="21"/>
                <w:highlight w:val="none"/>
              </w:rPr>
              <w:t>（4）</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03AF0825">
            <w:pPr>
              <w:adjustRightInd w:val="0"/>
              <w:jc w:val="center"/>
              <w:rPr>
                <w:rFonts w:hint="eastAsia" w:ascii="宋体" w:hAnsi="宋体"/>
                <w:szCs w:val="21"/>
                <w:highlight w:val="none"/>
              </w:rPr>
            </w:pPr>
            <w:r>
              <w:rPr>
                <w:rFonts w:hint="eastAsia" w:ascii="宋体" w:hAnsi="宋体"/>
                <w:szCs w:val="21"/>
                <w:highlight w:val="none"/>
              </w:rPr>
              <w:t>监理业绩</w:t>
            </w:r>
          </w:p>
          <w:p w14:paraId="18C02318">
            <w:pPr>
              <w:adjustRightInd w:val="0"/>
              <w:jc w:val="center"/>
              <w:rPr>
                <w:rFonts w:ascii="宋体" w:hAnsi="宋体"/>
                <w:szCs w:val="21"/>
                <w:highlight w:val="none"/>
              </w:rPr>
            </w:pPr>
            <w:r>
              <w:rPr>
                <w:rFonts w:hint="eastAsia" w:ascii="宋体" w:hAnsi="宋体"/>
                <w:szCs w:val="21"/>
                <w:highlight w:val="none"/>
              </w:rPr>
              <w:t>（0～10分）</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66F97FB2">
            <w:pPr>
              <w:snapToGrid w:val="0"/>
              <w:ind w:left="210" w:hanging="210" w:hangingChars="100"/>
              <w:jc w:val="left"/>
              <w:rPr>
                <w:rFonts w:hint="eastAsia" w:ascii="宋体" w:hAnsi="宋体"/>
                <w:szCs w:val="21"/>
                <w:highlight w:val="none"/>
              </w:rPr>
            </w:pPr>
            <w:r>
              <w:rPr>
                <w:rFonts w:hint="eastAsia" w:ascii="宋体" w:hAnsi="宋体"/>
                <w:szCs w:val="21"/>
                <w:highlight w:val="none"/>
              </w:rPr>
              <w:t>按下列标准累计评分：</w:t>
            </w:r>
          </w:p>
          <w:p w14:paraId="7E9A7A74">
            <w:pPr>
              <w:snapToGrid w:val="0"/>
              <w:ind w:left="210" w:hanging="210" w:hangingChars="100"/>
              <w:jc w:val="left"/>
              <w:rPr>
                <w:rFonts w:hint="eastAsia" w:ascii="宋体" w:hAnsi="宋体"/>
                <w:szCs w:val="21"/>
                <w:highlight w:val="none"/>
              </w:rPr>
            </w:pPr>
            <w:r>
              <w:rPr>
                <w:rFonts w:hint="eastAsia" w:ascii="宋体" w:hAnsi="宋体"/>
                <w:szCs w:val="21"/>
                <w:highlight w:val="none"/>
              </w:rPr>
              <w:t>①近五年每承接过1个同类工程监理项目的得2.5分，最高得10分；</w:t>
            </w:r>
          </w:p>
          <w:p w14:paraId="4E1E466C">
            <w:pPr>
              <w:snapToGrid w:val="0"/>
              <w:ind w:left="210" w:hanging="210" w:hangingChars="100"/>
              <w:jc w:val="left"/>
              <w:rPr>
                <w:rFonts w:hint="eastAsia" w:ascii="宋体" w:hAnsi="宋体"/>
                <w:szCs w:val="21"/>
                <w:highlight w:val="none"/>
              </w:rPr>
            </w:pPr>
            <w:r>
              <w:rPr>
                <w:rFonts w:hint="eastAsia" w:ascii="宋体" w:hAnsi="宋体"/>
                <w:szCs w:val="21"/>
                <w:highlight w:val="none"/>
              </w:rPr>
              <w:t>②近五年每承接过1个类似工程监理项目的得1.5分，最高得6分；</w:t>
            </w:r>
          </w:p>
          <w:p w14:paraId="06D14983">
            <w:pPr>
              <w:snapToGrid w:val="0"/>
              <w:ind w:left="210" w:hanging="210" w:hangingChars="100"/>
              <w:jc w:val="left"/>
              <w:rPr>
                <w:rFonts w:hint="eastAsia" w:ascii="宋体" w:hAnsi="宋体"/>
                <w:szCs w:val="21"/>
                <w:highlight w:val="none"/>
              </w:rPr>
            </w:pPr>
            <w:r>
              <w:rPr>
                <w:rFonts w:hint="eastAsia" w:ascii="宋体" w:hAnsi="宋体"/>
                <w:szCs w:val="21"/>
                <w:highlight w:val="none"/>
              </w:rPr>
              <w:t>③其他情况得0分。</w:t>
            </w:r>
          </w:p>
          <w:p w14:paraId="18E7761A">
            <w:pPr>
              <w:snapToGrid w:val="0"/>
              <w:ind w:left="210" w:hanging="210" w:hangingChars="100"/>
              <w:jc w:val="left"/>
              <w:rPr>
                <w:rFonts w:hint="eastAsia" w:ascii="宋体" w:hAnsi="宋体"/>
                <w:szCs w:val="21"/>
                <w:highlight w:val="none"/>
              </w:rPr>
            </w:pPr>
            <w:r>
              <w:rPr>
                <w:rFonts w:hint="eastAsia" w:ascii="宋体" w:hAnsi="宋体"/>
                <w:szCs w:val="21"/>
                <w:highlight w:val="none"/>
              </w:rPr>
              <w:t>注：监理业绩的年限从投标截止日往前推算，以监理合同签订的日期为准。</w:t>
            </w:r>
          </w:p>
        </w:tc>
      </w:tr>
      <w:tr w14:paraId="5046BF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88" w:hRule="atLeast"/>
        </w:trPr>
        <w:tc>
          <w:tcPr>
            <w:tcW w:w="1843" w:type="dxa"/>
            <w:gridSpan w:val="2"/>
            <w:tcBorders>
              <w:top w:val="single" w:color="auto" w:sz="4" w:space="0"/>
              <w:bottom w:val="single" w:color="auto" w:sz="4" w:space="0"/>
              <w:right w:val="single" w:color="auto" w:sz="4" w:space="0"/>
            </w:tcBorders>
            <w:noWrap w:val="0"/>
            <w:tcMar>
              <w:top w:w="28" w:type="dxa"/>
              <w:bottom w:w="28" w:type="dxa"/>
            </w:tcMar>
            <w:vAlign w:val="center"/>
          </w:tcPr>
          <w:p w14:paraId="29B78048">
            <w:pPr>
              <w:adjustRightInd w:val="0"/>
              <w:ind w:firstLine="210" w:firstLineChars="100"/>
              <w:jc w:val="center"/>
              <w:rPr>
                <w:rFonts w:ascii="宋体" w:hAnsi="宋体"/>
                <w:szCs w:val="21"/>
                <w:highlight w:val="none"/>
              </w:rPr>
            </w:pPr>
            <w:r>
              <w:rPr>
                <w:rFonts w:hint="eastAsia" w:ascii="宋体" w:hAnsi="宋体"/>
                <w:szCs w:val="21"/>
                <w:highlight w:val="none"/>
              </w:rPr>
              <w:t>（5）</w:t>
            </w:r>
          </w:p>
        </w:tc>
        <w:tc>
          <w:tcPr>
            <w:tcW w:w="1701"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3A421059">
            <w:pPr>
              <w:adjustRightInd w:val="0"/>
              <w:jc w:val="center"/>
              <w:rPr>
                <w:rFonts w:ascii="宋体" w:hAnsi="宋体"/>
                <w:szCs w:val="21"/>
                <w:highlight w:val="none"/>
              </w:rPr>
            </w:pPr>
            <w:r>
              <w:rPr>
                <w:rFonts w:hint="eastAsia" w:ascii="宋体" w:hAnsi="宋体"/>
                <w:sz w:val="22"/>
                <w:szCs w:val="22"/>
                <w:highlight w:val="none"/>
              </w:rPr>
              <w:t>失信信息或安全生产事故或质量事故</w:t>
            </w:r>
            <w:r>
              <w:rPr>
                <w:rFonts w:hint="eastAsia" w:ascii="宋体" w:hAnsi="宋体"/>
                <w:szCs w:val="21"/>
                <w:highlight w:val="none"/>
              </w:rPr>
              <w:t>（扣分制）</w:t>
            </w:r>
          </w:p>
        </w:tc>
        <w:tc>
          <w:tcPr>
            <w:tcW w:w="5456"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14:paraId="5722380A">
            <w:pPr>
              <w:widowControl/>
              <w:snapToGrid w:val="0"/>
              <w:ind w:firstLine="420" w:firstLineChars="200"/>
              <w:jc w:val="left"/>
              <w:rPr>
                <w:rFonts w:hint="eastAsia" w:ascii="宋体" w:hAnsi="宋体"/>
                <w:szCs w:val="21"/>
                <w:highlight w:val="none"/>
              </w:rPr>
            </w:pPr>
            <w:r>
              <w:rPr>
                <w:rFonts w:hint="eastAsia" w:ascii="宋体" w:hAnsi="宋体"/>
                <w:szCs w:val="21"/>
                <w:highlight w:val="none"/>
              </w:rPr>
              <w:t>按下列标准累计扣分，扣分不设下限：①投标人受到水利、发改或公共资源交易、住建行政主管部门公示的失信信息（以上述部门的官方网站（含监管平台或信用信息平台）公示的信息为准），且在投标截止时仍在公示期内的：每出现1次“一般失信信息”扣1分，每出现1次“严重失信信息”扣2分。②投标人近一年（从投标截止日往前推算，以相关部门的正式文件落款日期为准）承建的项目发生过安全生产事故或质量事故并负有责任的：一般事故的扣2分，较大事故的扣3分，重特大事故扣4分。安全事故或质量事故的认定以相关部门官方网站（含监管平台或信用信息平台）公示的信息为准。</w:t>
            </w:r>
          </w:p>
          <w:p w14:paraId="3BAE1188">
            <w:pPr>
              <w:ind w:firstLine="420" w:firstLineChars="200"/>
              <w:rPr>
                <w:rFonts w:ascii="宋体" w:hAnsi="宋体"/>
                <w:szCs w:val="21"/>
                <w:highlight w:val="none"/>
              </w:rPr>
            </w:pPr>
            <w:r>
              <w:rPr>
                <w:rFonts w:hint="eastAsia" w:ascii="宋体" w:hAnsi="宋体"/>
                <w:szCs w:val="21"/>
                <w:highlight w:val="none"/>
              </w:rPr>
              <w:t>注：①根据《水利建设市场经营主体信用信息管理办法》（水建设〔2024〕201号）确定投标人的失信信息属“一般失信信息”或“严重失信信息”。②同一失信行为被多个部门处罚的，仅选择扣分较高的条款进行认定；安全生产事故或质量事故同时被公示失信信息的，按安全生产事故或质量事故条款扣分，如安全生产事故或质量事故超过扣分时限但失信信息仍在公示期内的，按失信信息条款扣分。③以上扣分项信息可由招标人（或招标代理机构，下同）查询，招标人将查询、收集到的相关信息提供评标委员会统一讨论认可。</w:t>
            </w:r>
          </w:p>
        </w:tc>
      </w:tr>
    </w:tbl>
    <w:p w14:paraId="6B5B4D62">
      <w:pPr>
        <w:spacing w:line="400" w:lineRule="exact"/>
        <w:rPr>
          <w:rFonts w:hint="eastAsia" w:ascii="宋体" w:hAnsi="宋体"/>
          <w:highlight w:val="none"/>
        </w:rPr>
      </w:pPr>
    </w:p>
    <w:p w14:paraId="1F9ED4D9">
      <w:pPr>
        <w:pStyle w:val="18"/>
        <w:spacing w:line="360" w:lineRule="auto"/>
        <w:rPr>
          <w:rFonts w:hint="eastAsia" w:ascii="宋体" w:hAnsi="宋体"/>
          <w:b/>
          <w:bCs/>
          <w:highlight w:val="none"/>
        </w:rPr>
      </w:pPr>
      <w:bookmarkStart w:id="663" w:name="_Toc28502"/>
      <w:bookmarkStart w:id="664" w:name="_Toc25527"/>
      <w:bookmarkStart w:id="665" w:name="_Toc4943"/>
      <w:bookmarkStart w:id="666" w:name="_Toc152045600"/>
      <w:bookmarkStart w:id="667" w:name="_Toc6006"/>
      <w:bookmarkStart w:id="668" w:name="_Toc144974567"/>
      <w:bookmarkStart w:id="669" w:name="_Toc152042377"/>
      <w:bookmarkStart w:id="670" w:name="_Toc179632618"/>
      <w:r>
        <w:rPr>
          <w:rFonts w:hint="eastAsia" w:ascii="宋体" w:hAnsi="宋体"/>
          <w:b/>
          <w:bCs/>
          <w:highlight w:val="none"/>
        </w:rPr>
        <w:t>1. 评标方法</w:t>
      </w:r>
      <w:bookmarkEnd w:id="663"/>
      <w:bookmarkEnd w:id="664"/>
      <w:bookmarkEnd w:id="665"/>
      <w:bookmarkEnd w:id="666"/>
      <w:bookmarkEnd w:id="667"/>
      <w:bookmarkEnd w:id="668"/>
      <w:bookmarkEnd w:id="669"/>
      <w:bookmarkEnd w:id="670"/>
    </w:p>
    <w:p w14:paraId="4CE6F7A7">
      <w:pPr>
        <w:spacing w:line="360" w:lineRule="auto"/>
        <w:ind w:firstLine="420" w:firstLineChars="200"/>
        <w:rPr>
          <w:rFonts w:hint="eastAsia" w:ascii="宋体" w:hAnsi="宋体"/>
          <w:highlight w:val="none"/>
        </w:rPr>
      </w:pPr>
      <w:r>
        <w:rPr>
          <w:rFonts w:hint="eastAsia" w:ascii="宋体" w:hAnsi="宋体"/>
          <w:highlight w:val="none"/>
        </w:rPr>
        <w:t>本次评标采用综合评估法。评标委员会对满足招标文件实质性要求的投标文件，按照本章第2.2款规定的评分标准进行打分，并按得分由高到低顺序推荐中标候选人，或根据招标人授权直接确定中标人</w:t>
      </w:r>
      <w:r>
        <w:rPr>
          <w:rFonts w:hint="eastAsia"/>
          <w:highlight w:val="none"/>
        </w:rPr>
        <w:t>，但投标报价低于其成本的除外</w:t>
      </w:r>
      <w:r>
        <w:rPr>
          <w:rFonts w:hint="eastAsia" w:ascii="宋体" w:hAnsi="宋体"/>
          <w:highlight w:val="none"/>
        </w:rPr>
        <w:t>。综合评分相等时，以投标报价低的优先；投标报价也相等的，由招标人自行确定。</w:t>
      </w:r>
    </w:p>
    <w:p w14:paraId="7E0C4CDA">
      <w:pPr>
        <w:pStyle w:val="18"/>
        <w:spacing w:line="360" w:lineRule="auto"/>
        <w:rPr>
          <w:rFonts w:hint="eastAsia" w:ascii="宋体" w:hAnsi="宋体"/>
          <w:b/>
          <w:bCs/>
          <w:highlight w:val="none"/>
        </w:rPr>
      </w:pPr>
      <w:bookmarkStart w:id="671" w:name="_Toc152045601"/>
      <w:bookmarkStart w:id="672" w:name="_Toc25256"/>
      <w:bookmarkStart w:id="673" w:name="_Toc10911"/>
      <w:bookmarkStart w:id="674" w:name="_Toc144974568"/>
      <w:bookmarkStart w:id="675" w:name="_Toc152042378"/>
      <w:bookmarkStart w:id="676" w:name="_Toc179632619"/>
      <w:bookmarkStart w:id="677" w:name="_Toc28340"/>
      <w:bookmarkStart w:id="678" w:name="_Toc10358"/>
      <w:r>
        <w:rPr>
          <w:rFonts w:hint="eastAsia" w:ascii="宋体" w:hAnsi="宋体"/>
          <w:b/>
          <w:bCs/>
          <w:highlight w:val="none"/>
        </w:rPr>
        <w:t>2. 评审标准</w:t>
      </w:r>
      <w:bookmarkEnd w:id="671"/>
      <w:bookmarkEnd w:id="672"/>
      <w:bookmarkEnd w:id="673"/>
      <w:bookmarkEnd w:id="674"/>
      <w:bookmarkEnd w:id="675"/>
      <w:bookmarkEnd w:id="676"/>
      <w:bookmarkEnd w:id="677"/>
      <w:bookmarkEnd w:id="678"/>
    </w:p>
    <w:p w14:paraId="4908027E">
      <w:pPr>
        <w:pStyle w:val="21"/>
        <w:spacing w:line="360" w:lineRule="auto"/>
        <w:rPr>
          <w:rFonts w:hint="eastAsia" w:ascii="宋体" w:hAnsi="宋体" w:eastAsia="宋体"/>
          <w:b/>
          <w:highlight w:val="none"/>
        </w:rPr>
      </w:pPr>
      <w:bookmarkStart w:id="679" w:name="_Toc152042379"/>
      <w:bookmarkStart w:id="680" w:name="_Toc179632620"/>
      <w:bookmarkStart w:id="681" w:name="_Toc8460"/>
      <w:bookmarkStart w:id="682" w:name="_Toc152045602"/>
      <w:bookmarkStart w:id="683" w:name="_Toc144974569"/>
      <w:bookmarkStart w:id="684" w:name="_Toc28733"/>
      <w:r>
        <w:rPr>
          <w:rFonts w:hint="eastAsia" w:ascii="宋体" w:hAnsi="宋体" w:eastAsia="宋体"/>
          <w:b/>
          <w:highlight w:val="none"/>
        </w:rPr>
        <w:t>2.1 初步评审标准</w:t>
      </w:r>
      <w:bookmarkEnd w:id="679"/>
      <w:bookmarkEnd w:id="680"/>
      <w:bookmarkEnd w:id="681"/>
      <w:bookmarkEnd w:id="682"/>
      <w:bookmarkEnd w:id="683"/>
      <w:bookmarkEnd w:id="684"/>
    </w:p>
    <w:p w14:paraId="60B70010">
      <w:pPr>
        <w:spacing w:line="360" w:lineRule="auto"/>
        <w:ind w:firstLine="420" w:firstLineChars="200"/>
        <w:rPr>
          <w:rFonts w:hint="eastAsia" w:ascii="宋体" w:hAnsi="宋体"/>
          <w:highlight w:val="none"/>
        </w:rPr>
      </w:pPr>
      <w:r>
        <w:rPr>
          <w:rFonts w:hint="eastAsia" w:ascii="宋体" w:hAnsi="宋体"/>
          <w:b/>
          <w:highlight w:val="none"/>
        </w:rPr>
        <w:t xml:space="preserve">2.1.1 </w:t>
      </w:r>
      <w:r>
        <w:rPr>
          <w:rFonts w:hint="eastAsia" w:ascii="宋体" w:hAnsi="宋体"/>
          <w:highlight w:val="none"/>
        </w:rPr>
        <w:t>形式评审标准：见评标办法前附表。</w:t>
      </w:r>
    </w:p>
    <w:p w14:paraId="4BD292AE">
      <w:pPr>
        <w:spacing w:line="360" w:lineRule="auto"/>
        <w:ind w:firstLine="420" w:firstLineChars="200"/>
        <w:rPr>
          <w:rFonts w:hint="eastAsia" w:ascii="宋体" w:hAnsi="宋体"/>
          <w:highlight w:val="none"/>
        </w:rPr>
      </w:pPr>
      <w:r>
        <w:rPr>
          <w:rFonts w:hint="eastAsia" w:ascii="宋体" w:hAnsi="宋体"/>
          <w:b/>
          <w:highlight w:val="none"/>
        </w:rPr>
        <w:t>2.1.2</w:t>
      </w:r>
      <w:r>
        <w:rPr>
          <w:rFonts w:hint="eastAsia" w:ascii="宋体" w:hAnsi="宋体"/>
          <w:highlight w:val="none"/>
        </w:rPr>
        <w:t xml:space="preserve"> 资格评审标准：见评标办法前附表。</w:t>
      </w:r>
    </w:p>
    <w:p w14:paraId="5C3AB876">
      <w:pPr>
        <w:spacing w:line="360" w:lineRule="auto"/>
        <w:ind w:firstLine="420" w:firstLineChars="200"/>
        <w:rPr>
          <w:rFonts w:hint="eastAsia" w:ascii="宋体" w:hAnsi="宋体"/>
          <w:highlight w:val="none"/>
        </w:rPr>
      </w:pPr>
      <w:r>
        <w:rPr>
          <w:rFonts w:hint="eastAsia" w:ascii="宋体" w:hAnsi="宋体"/>
          <w:b/>
          <w:highlight w:val="none"/>
        </w:rPr>
        <w:t>2.1.3</w:t>
      </w:r>
      <w:r>
        <w:rPr>
          <w:rFonts w:hint="eastAsia" w:ascii="宋体" w:hAnsi="宋体"/>
          <w:highlight w:val="none"/>
        </w:rPr>
        <w:t xml:space="preserve"> 响应性评审标准：见评标办法前附表。</w:t>
      </w:r>
    </w:p>
    <w:p w14:paraId="4115D9C5">
      <w:pPr>
        <w:pStyle w:val="21"/>
        <w:spacing w:line="360" w:lineRule="auto"/>
        <w:rPr>
          <w:rFonts w:hint="eastAsia" w:ascii="宋体" w:hAnsi="宋体" w:eastAsia="宋体"/>
          <w:b/>
          <w:highlight w:val="none"/>
        </w:rPr>
      </w:pPr>
      <w:bookmarkStart w:id="685" w:name="_Toc13532"/>
      <w:bookmarkStart w:id="686" w:name="_Toc29093"/>
      <w:bookmarkStart w:id="687" w:name="_Toc152042380"/>
      <w:bookmarkStart w:id="688" w:name="_Toc152045603"/>
      <w:bookmarkStart w:id="689" w:name="_Toc144974570"/>
      <w:bookmarkStart w:id="690" w:name="_Toc179632621"/>
      <w:r>
        <w:rPr>
          <w:rFonts w:hint="eastAsia" w:ascii="宋体" w:hAnsi="宋体" w:eastAsia="宋体"/>
          <w:b/>
          <w:highlight w:val="none"/>
        </w:rPr>
        <w:t>2.2 分值构成与评分标准</w:t>
      </w:r>
      <w:bookmarkEnd w:id="685"/>
      <w:bookmarkEnd w:id="686"/>
      <w:bookmarkEnd w:id="687"/>
      <w:bookmarkEnd w:id="688"/>
      <w:bookmarkEnd w:id="689"/>
      <w:bookmarkEnd w:id="690"/>
    </w:p>
    <w:p w14:paraId="7C067584">
      <w:pPr>
        <w:spacing w:line="360" w:lineRule="auto"/>
        <w:ind w:firstLine="420" w:firstLineChars="200"/>
        <w:outlineLvl w:val="3"/>
        <w:rPr>
          <w:rFonts w:hint="eastAsia" w:ascii="宋体" w:hAnsi="宋体"/>
          <w:highlight w:val="none"/>
        </w:rPr>
      </w:pPr>
      <w:r>
        <w:rPr>
          <w:rFonts w:hint="eastAsia" w:ascii="宋体" w:hAnsi="宋体"/>
          <w:b/>
          <w:highlight w:val="none"/>
        </w:rPr>
        <w:t>2.2.1</w:t>
      </w:r>
      <w:r>
        <w:rPr>
          <w:rFonts w:hint="eastAsia" w:ascii="宋体" w:hAnsi="宋体"/>
          <w:highlight w:val="none"/>
        </w:rPr>
        <w:t xml:space="preserve"> 分值构成</w:t>
      </w:r>
    </w:p>
    <w:p w14:paraId="4D34958C">
      <w:pPr>
        <w:spacing w:line="360" w:lineRule="auto"/>
        <w:ind w:firstLine="539" w:firstLineChars="257"/>
        <w:rPr>
          <w:rFonts w:hint="eastAsia" w:ascii="宋体" w:hAnsi="宋体"/>
          <w:szCs w:val="21"/>
          <w:highlight w:val="none"/>
        </w:rPr>
      </w:pPr>
      <w:r>
        <w:rPr>
          <w:rFonts w:hint="eastAsia" w:ascii="宋体" w:hAnsi="宋体"/>
          <w:highlight w:val="none"/>
        </w:rPr>
        <w:t>（1）</w:t>
      </w:r>
      <w:r>
        <w:rPr>
          <w:rFonts w:ascii="宋体" w:hAnsi="宋体"/>
          <w:szCs w:val="21"/>
          <w:highlight w:val="none"/>
        </w:rPr>
        <w:t>监理大纲</w:t>
      </w:r>
      <w:r>
        <w:rPr>
          <w:rFonts w:hint="eastAsia" w:ascii="宋体" w:hAnsi="宋体"/>
          <w:highlight w:val="none"/>
        </w:rPr>
        <w:t>：见评标办法前附表；</w:t>
      </w:r>
      <w:r>
        <w:rPr>
          <w:rFonts w:hint="eastAsia" w:ascii="宋体" w:hAnsi="宋体"/>
          <w:szCs w:val="21"/>
          <w:highlight w:val="none"/>
        </w:rPr>
        <w:t xml:space="preserve"> </w:t>
      </w:r>
    </w:p>
    <w:p w14:paraId="502C3F9A">
      <w:pPr>
        <w:spacing w:line="360" w:lineRule="auto"/>
        <w:ind w:firstLine="539" w:firstLineChars="257"/>
        <w:rPr>
          <w:rFonts w:hint="eastAsia" w:ascii="宋体" w:hAnsi="宋体"/>
          <w:highlight w:val="none"/>
        </w:rPr>
      </w:pPr>
      <w:r>
        <w:rPr>
          <w:rFonts w:hint="eastAsia" w:ascii="宋体" w:hAnsi="宋体"/>
          <w:highlight w:val="none"/>
        </w:rPr>
        <w:t>（2）</w:t>
      </w:r>
      <w:r>
        <w:rPr>
          <w:rFonts w:ascii="宋体" w:hAnsi="宋体"/>
          <w:szCs w:val="21"/>
          <w:highlight w:val="none"/>
        </w:rPr>
        <w:t>资源配置</w:t>
      </w:r>
      <w:r>
        <w:rPr>
          <w:rFonts w:hint="eastAsia" w:ascii="宋体" w:hAnsi="宋体"/>
          <w:highlight w:val="none"/>
        </w:rPr>
        <w:t>：见评标办法前附表；</w:t>
      </w:r>
    </w:p>
    <w:p w14:paraId="0DC8AAC4">
      <w:pPr>
        <w:spacing w:line="360" w:lineRule="auto"/>
        <w:ind w:firstLine="539" w:firstLineChars="257"/>
        <w:rPr>
          <w:rFonts w:hint="eastAsia" w:ascii="宋体" w:hAnsi="宋体"/>
          <w:highlight w:val="none"/>
        </w:rPr>
      </w:pPr>
      <w:r>
        <w:rPr>
          <w:rFonts w:hint="eastAsia" w:ascii="宋体" w:hAnsi="宋体"/>
          <w:highlight w:val="none"/>
        </w:rPr>
        <w:t>（3）投标报价：见评标办法前附表；</w:t>
      </w:r>
    </w:p>
    <w:p w14:paraId="5D0A8F93">
      <w:pPr>
        <w:spacing w:line="360" w:lineRule="auto"/>
        <w:ind w:firstLine="539" w:firstLineChars="257"/>
        <w:rPr>
          <w:rFonts w:hint="eastAsia" w:ascii="宋体" w:hAnsi="宋体"/>
          <w:highlight w:val="none"/>
        </w:rPr>
      </w:pPr>
      <w:r>
        <w:rPr>
          <w:rFonts w:hint="eastAsia" w:ascii="宋体" w:hAnsi="宋体"/>
          <w:szCs w:val="21"/>
          <w:highlight w:val="none"/>
        </w:rPr>
        <w:t>（4）信誉与业绩：</w:t>
      </w:r>
      <w:r>
        <w:rPr>
          <w:rFonts w:hint="eastAsia" w:ascii="宋体" w:hAnsi="宋体"/>
          <w:highlight w:val="none"/>
        </w:rPr>
        <w:t>见评标办法前附表。</w:t>
      </w:r>
    </w:p>
    <w:p w14:paraId="3DA2E4BB">
      <w:pPr>
        <w:spacing w:line="360" w:lineRule="auto"/>
        <w:ind w:firstLine="420" w:firstLineChars="200"/>
        <w:outlineLvl w:val="3"/>
        <w:rPr>
          <w:rFonts w:hint="eastAsia" w:ascii="宋体" w:hAnsi="宋体"/>
          <w:highlight w:val="none"/>
        </w:rPr>
      </w:pPr>
      <w:r>
        <w:rPr>
          <w:rFonts w:hint="eastAsia" w:ascii="宋体" w:hAnsi="宋体"/>
          <w:b/>
          <w:highlight w:val="none"/>
        </w:rPr>
        <w:t>2.2.2</w:t>
      </w:r>
      <w:r>
        <w:rPr>
          <w:rFonts w:hint="eastAsia" w:ascii="宋体" w:hAnsi="宋体"/>
          <w:highlight w:val="none"/>
        </w:rPr>
        <w:t xml:space="preserve"> 评标基准价计算</w:t>
      </w:r>
    </w:p>
    <w:p w14:paraId="65964A0A">
      <w:pPr>
        <w:spacing w:line="360" w:lineRule="auto"/>
        <w:ind w:firstLine="840" w:firstLineChars="400"/>
        <w:rPr>
          <w:rFonts w:hint="eastAsia" w:ascii="宋体" w:hAnsi="宋体"/>
          <w:highlight w:val="none"/>
        </w:rPr>
      </w:pPr>
      <w:r>
        <w:rPr>
          <w:rFonts w:hint="eastAsia" w:ascii="宋体" w:hAnsi="宋体"/>
          <w:highlight w:val="none"/>
        </w:rPr>
        <w:t>评标基准价计算方法：见评标办法前附表。</w:t>
      </w:r>
    </w:p>
    <w:p w14:paraId="094A4F34">
      <w:pPr>
        <w:spacing w:line="360" w:lineRule="auto"/>
        <w:ind w:firstLine="420" w:firstLineChars="200"/>
        <w:outlineLvl w:val="3"/>
        <w:rPr>
          <w:rFonts w:hint="eastAsia" w:ascii="宋体" w:hAnsi="宋体"/>
          <w:highlight w:val="none"/>
        </w:rPr>
      </w:pPr>
      <w:r>
        <w:rPr>
          <w:rFonts w:hint="eastAsia" w:ascii="宋体" w:hAnsi="宋体"/>
          <w:b/>
          <w:highlight w:val="none"/>
        </w:rPr>
        <w:t>2.2.3</w:t>
      </w:r>
      <w:r>
        <w:rPr>
          <w:rFonts w:hint="eastAsia" w:ascii="宋体" w:hAnsi="宋体"/>
          <w:highlight w:val="none"/>
        </w:rPr>
        <w:t xml:space="preserve"> 投标报价的偏差率计算</w:t>
      </w:r>
    </w:p>
    <w:p w14:paraId="0BC66B0F">
      <w:pPr>
        <w:spacing w:line="360" w:lineRule="auto"/>
        <w:ind w:firstLine="840" w:firstLineChars="400"/>
        <w:rPr>
          <w:rFonts w:hint="eastAsia" w:ascii="宋体" w:hAnsi="宋体"/>
          <w:highlight w:val="none"/>
        </w:rPr>
      </w:pPr>
      <w:r>
        <w:rPr>
          <w:rFonts w:hint="eastAsia" w:ascii="宋体" w:hAnsi="宋体"/>
          <w:highlight w:val="none"/>
        </w:rPr>
        <w:t>投标报价的偏差率计算公式：见评标办法前附表。</w:t>
      </w:r>
    </w:p>
    <w:p w14:paraId="1509945B">
      <w:pPr>
        <w:spacing w:line="360" w:lineRule="auto"/>
        <w:ind w:firstLine="420" w:firstLineChars="200"/>
        <w:outlineLvl w:val="3"/>
        <w:rPr>
          <w:rFonts w:hint="eastAsia" w:ascii="宋体" w:hAnsi="宋体"/>
          <w:highlight w:val="none"/>
        </w:rPr>
      </w:pPr>
      <w:r>
        <w:rPr>
          <w:rFonts w:hint="eastAsia" w:ascii="宋体" w:hAnsi="宋体"/>
          <w:b/>
          <w:highlight w:val="none"/>
        </w:rPr>
        <w:t>2.2.4</w:t>
      </w:r>
      <w:r>
        <w:rPr>
          <w:rFonts w:hint="eastAsia" w:ascii="宋体" w:hAnsi="宋体"/>
          <w:highlight w:val="none"/>
        </w:rPr>
        <w:t xml:space="preserve"> 评分标准</w:t>
      </w:r>
    </w:p>
    <w:p w14:paraId="508274C7">
      <w:pPr>
        <w:spacing w:line="360" w:lineRule="auto"/>
        <w:ind w:firstLine="539" w:firstLineChars="257"/>
        <w:rPr>
          <w:rFonts w:hint="eastAsia" w:ascii="宋体" w:hAnsi="宋体"/>
          <w:szCs w:val="21"/>
          <w:highlight w:val="none"/>
        </w:rPr>
      </w:pPr>
      <w:bookmarkStart w:id="691" w:name="_Toc144974571"/>
      <w:bookmarkStart w:id="692" w:name="_Toc179632622"/>
      <w:bookmarkStart w:id="693" w:name="_Toc152042381"/>
      <w:bookmarkStart w:id="694" w:name="_Toc152045604"/>
      <w:r>
        <w:rPr>
          <w:rFonts w:hint="eastAsia" w:ascii="宋体" w:hAnsi="宋体"/>
          <w:highlight w:val="none"/>
        </w:rPr>
        <w:t>（1）</w:t>
      </w:r>
      <w:r>
        <w:rPr>
          <w:rFonts w:ascii="宋体" w:hAnsi="宋体"/>
          <w:szCs w:val="21"/>
          <w:highlight w:val="none"/>
        </w:rPr>
        <w:t>监理大纲</w:t>
      </w:r>
      <w:r>
        <w:rPr>
          <w:rFonts w:hint="eastAsia"/>
          <w:highlight w:val="none"/>
        </w:rPr>
        <w:t>评分标准</w:t>
      </w:r>
      <w:r>
        <w:rPr>
          <w:rFonts w:hint="eastAsia" w:ascii="宋体" w:hAnsi="宋体"/>
          <w:highlight w:val="none"/>
        </w:rPr>
        <w:t>：见评标办法前附表；</w:t>
      </w:r>
      <w:r>
        <w:rPr>
          <w:rFonts w:hint="eastAsia" w:ascii="宋体" w:hAnsi="宋体"/>
          <w:szCs w:val="21"/>
          <w:highlight w:val="none"/>
        </w:rPr>
        <w:t xml:space="preserve"> </w:t>
      </w:r>
    </w:p>
    <w:p w14:paraId="4EEEBD10">
      <w:pPr>
        <w:spacing w:line="360" w:lineRule="auto"/>
        <w:ind w:firstLine="539" w:firstLineChars="257"/>
        <w:rPr>
          <w:rFonts w:hint="eastAsia" w:ascii="宋体" w:hAnsi="宋体"/>
          <w:highlight w:val="none"/>
        </w:rPr>
      </w:pPr>
      <w:r>
        <w:rPr>
          <w:rFonts w:hint="eastAsia" w:ascii="宋体" w:hAnsi="宋体"/>
          <w:highlight w:val="none"/>
        </w:rPr>
        <w:t>（2）</w:t>
      </w:r>
      <w:r>
        <w:rPr>
          <w:rFonts w:ascii="宋体" w:hAnsi="宋体"/>
          <w:szCs w:val="21"/>
          <w:highlight w:val="none"/>
        </w:rPr>
        <w:t>资源配置</w:t>
      </w:r>
      <w:r>
        <w:rPr>
          <w:rFonts w:hint="eastAsia"/>
          <w:highlight w:val="none"/>
        </w:rPr>
        <w:t>评分标准</w:t>
      </w:r>
      <w:r>
        <w:rPr>
          <w:rFonts w:hint="eastAsia" w:ascii="宋体" w:hAnsi="宋体"/>
          <w:highlight w:val="none"/>
        </w:rPr>
        <w:t>：见评标办法前附表；</w:t>
      </w:r>
    </w:p>
    <w:p w14:paraId="60574163">
      <w:pPr>
        <w:spacing w:line="360" w:lineRule="auto"/>
        <w:ind w:firstLine="539" w:firstLineChars="257"/>
        <w:rPr>
          <w:rFonts w:hint="eastAsia" w:ascii="宋体" w:hAnsi="宋体"/>
          <w:highlight w:val="none"/>
        </w:rPr>
      </w:pPr>
      <w:r>
        <w:rPr>
          <w:rFonts w:hint="eastAsia" w:ascii="宋体" w:hAnsi="宋体"/>
          <w:highlight w:val="none"/>
        </w:rPr>
        <w:t>（3）投标报价</w:t>
      </w:r>
      <w:r>
        <w:rPr>
          <w:rFonts w:hint="eastAsia"/>
          <w:highlight w:val="none"/>
        </w:rPr>
        <w:t>评分标准</w:t>
      </w:r>
      <w:r>
        <w:rPr>
          <w:rFonts w:hint="eastAsia" w:ascii="宋体" w:hAnsi="宋体"/>
          <w:highlight w:val="none"/>
        </w:rPr>
        <w:t>：见评标办法前附表；</w:t>
      </w:r>
    </w:p>
    <w:p w14:paraId="0C894FDC">
      <w:pPr>
        <w:spacing w:line="360" w:lineRule="auto"/>
        <w:ind w:firstLine="539" w:firstLineChars="257"/>
        <w:rPr>
          <w:rFonts w:hint="eastAsia"/>
          <w:highlight w:val="none"/>
        </w:rPr>
      </w:pPr>
      <w:r>
        <w:rPr>
          <w:rFonts w:hint="eastAsia"/>
          <w:szCs w:val="21"/>
          <w:highlight w:val="none"/>
        </w:rPr>
        <w:t>（4）信誉与业绩</w:t>
      </w:r>
      <w:r>
        <w:rPr>
          <w:rFonts w:hint="eastAsia"/>
          <w:highlight w:val="none"/>
        </w:rPr>
        <w:t>评分标准</w:t>
      </w:r>
      <w:r>
        <w:rPr>
          <w:rFonts w:hint="eastAsia"/>
          <w:szCs w:val="21"/>
          <w:highlight w:val="none"/>
        </w:rPr>
        <w:t>：</w:t>
      </w:r>
      <w:r>
        <w:rPr>
          <w:rFonts w:hint="eastAsia"/>
          <w:highlight w:val="none"/>
        </w:rPr>
        <w:t>见评标办法前附表。</w:t>
      </w:r>
    </w:p>
    <w:p w14:paraId="03440B48">
      <w:pPr>
        <w:pStyle w:val="18"/>
        <w:spacing w:line="360" w:lineRule="auto"/>
        <w:rPr>
          <w:rFonts w:hint="eastAsia" w:ascii="宋体" w:hAnsi="宋体"/>
          <w:b/>
          <w:bCs/>
          <w:highlight w:val="none"/>
        </w:rPr>
      </w:pPr>
      <w:bookmarkStart w:id="695" w:name="_Toc3241"/>
      <w:bookmarkStart w:id="696" w:name="_Toc20371"/>
      <w:bookmarkStart w:id="697" w:name="_Toc7577"/>
      <w:bookmarkStart w:id="698" w:name="_Toc3350"/>
      <w:r>
        <w:rPr>
          <w:rFonts w:hint="eastAsia" w:ascii="宋体" w:hAnsi="宋体"/>
          <w:b/>
          <w:bCs/>
          <w:highlight w:val="none"/>
        </w:rPr>
        <w:t>3. 评标程序</w:t>
      </w:r>
      <w:bookmarkEnd w:id="695"/>
      <w:bookmarkEnd w:id="696"/>
      <w:bookmarkEnd w:id="697"/>
      <w:bookmarkEnd w:id="698"/>
    </w:p>
    <w:bookmarkEnd w:id="691"/>
    <w:bookmarkEnd w:id="692"/>
    <w:bookmarkEnd w:id="693"/>
    <w:bookmarkEnd w:id="694"/>
    <w:p w14:paraId="34A7A6C3">
      <w:pPr>
        <w:pStyle w:val="21"/>
        <w:spacing w:line="360" w:lineRule="auto"/>
        <w:rPr>
          <w:rFonts w:hint="eastAsia" w:ascii="宋体" w:hAnsi="宋体" w:eastAsia="宋体"/>
          <w:b/>
          <w:highlight w:val="none"/>
        </w:rPr>
      </w:pPr>
      <w:bookmarkStart w:id="699" w:name="_Toc144974572"/>
      <w:bookmarkStart w:id="700" w:name="_Toc179632623"/>
      <w:bookmarkStart w:id="701" w:name="_Toc152045605"/>
      <w:bookmarkStart w:id="702" w:name="_Toc152042382"/>
      <w:bookmarkStart w:id="703" w:name="_Toc2727"/>
      <w:bookmarkStart w:id="704" w:name="_Toc8598"/>
      <w:r>
        <w:rPr>
          <w:rFonts w:hint="eastAsia" w:ascii="宋体" w:hAnsi="宋体" w:eastAsia="宋体"/>
          <w:b/>
          <w:highlight w:val="none"/>
        </w:rPr>
        <w:t>3.1 初步评审</w:t>
      </w:r>
      <w:bookmarkEnd w:id="699"/>
      <w:bookmarkEnd w:id="700"/>
      <w:bookmarkEnd w:id="701"/>
      <w:bookmarkEnd w:id="702"/>
      <w:bookmarkEnd w:id="703"/>
      <w:bookmarkEnd w:id="704"/>
    </w:p>
    <w:p w14:paraId="29B6C360">
      <w:pPr>
        <w:spacing w:line="360" w:lineRule="auto"/>
        <w:ind w:firstLine="420" w:firstLineChars="200"/>
        <w:rPr>
          <w:rFonts w:hint="eastAsia" w:ascii="宋体" w:hAnsi="宋体"/>
          <w:highlight w:val="none"/>
        </w:rPr>
      </w:pPr>
      <w:r>
        <w:rPr>
          <w:rFonts w:hint="eastAsia" w:ascii="宋体" w:hAnsi="宋体"/>
          <w:b/>
          <w:highlight w:val="none"/>
        </w:rPr>
        <w:t>3.1.1</w:t>
      </w:r>
      <w:r>
        <w:rPr>
          <w:rFonts w:hint="eastAsia" w:ascii="宋体" w:hAnsi="宋体"/>
          <w:highlight w:val="none"/>
        </w:rPr>
        <w:t xml:space="preserve"> 评标委员会可以要求投标人提交</w:t>
      </w:r>
      <w:r>
        <w:rPr>
          <w:rFonts w:hint="eastAsia"/>
          <w:highlight w:val="none"/>
        </w:rPr>
        <w:t>第二章“投标人须知”第3.5.1项规定的</w:t>
      </w:r>
      <w:r>
        <w:rPr>
          <w:rFonts w:hint="eastAsia" w:ascii="宋体" w:hAnsi="宋体"/>
          <w:highlight w:val="none"/>
        </w:rPr>
        <w:t>有关证明和证件的原件，以便核验。评标委员会依据本章第</w:t>
      </w:r>
      <w:r>
        <w:rPr>
          <w:rFonts w:hint="eastAsia" w:ascii="宋体" w:hAnsi="宋体"/>
          <w:b/>
          <w:highlight w:val="none"/>
        </w:rPr>
        <w:t>2.1</w:t>
      </w:r>
      <w:r>
        <w:rPr>
          <w:rFonts w:hint="eastAsia" w:ascii="宋体" w:hAnsi="宋体"/>
          <w:highlight w:val="none"/>
        </w:rPr>
        <w:t>款规定的标准对投标文件进行初步评审。有一项不符合评审标准的，其投标被否决。</w:t>
      </w:r>
    </w:p>
    <w:p w14:paraId="1C89FBF1">
      <w:pPr>
        <w:spacing w:line="360" w:lineRule="auto"/>
        <w:ind w:firstLine="420" w:firstLineChars="200"/>
        <w:rPr>
          <w:rFonts w:hint="eastAsia" w:ascii="宋体" w:hAnsi="宋体"/>
          <w:highlight w:val="none"/>
        </w:rPr>
      </w:pPr>
      <w:r>
        <w:rPr>
          <w:rFonts w:hint="eastAsia" w:ascii="宋体" w:hAnsi="宋体"/>
          <w:b/>
          <w:highlight w:val="none"/>
        </w:rPr>
        <w:t>3.1.2</w:t>
      </w:r>
      <w:r>
        <w:rPr>
          <w:rFonts w:hint="eastAsia" w:ascii="宋体" w:hAnsi="宋体"/>
          <w:highlight w:val="none"/>
        </w:rPr>
        <w:t xml:space="preserve"> 投标人有以下情形之一的，其投标被否决：</w:t>
      </w:r>
    </w:p>
    <w:p w14:paraId="56B8C03F">
      <w:pPr>
        <w:spacing w:line="360" w:lineRule="auto"/>
        <w:ind w:firstLine="420" w:firstLineChars="200"/>
        <w:rPr>
          <w:rFonts w:hint="eastAsia"/>
          <w:highlight w:val="none"/>
        </w:rPr>
      </w:pPr>
      <w:r>
        <w:rPr>
          <w:rFonts w:hint="eastAsia"/>
          <w:highlight w:val="none"/>
        </w:rPr>
        <w:t>（1）不按评标委员会要求澄清、说明或补正的；</w:t>
      </w:r>
    </w:p>
    <w:p w14:paraId="39DE132A">
      <w:pPr>
        <w:spacing w:line="360" w:lineRule="auto"/>
        <w:ind w:firstLine="420" w:firstLineChars="200"/>
        <w:rPr>
          <w:rFonts w:hint="eastAsia"/>
          <w:highlight w:val="none"/>
        </w:rPr>
      </w:pPr>
      <w:r>
        <w:rPr>
          <w:rFonts w:hint="eastAsia"/>
          <w:highlight w:val="none"/>
        </w:rPr>
        <w:t>（2）有串通投标、弄虚作假、行贿或有其他违法行为的</w:t>
      </w:r>
    </w:p>
    <w:p w14:paraId="25BE29DF">
      <w:pPr>
        <w:spacing w:line="360" w:lineRule="auto"/>
        <w:ind w:firstLine="630" w:firstLineChars="300"/>
        <w:rPr>
          <w:rFonts w:hint="eastAsia"/>
          <w:highlight w:val="none"/>
        </w:rPr>
      </w:pPr>
      <w:r>
        <w:rPr>
          <w:rFonts w:hint="eastAsia"/>
          <w:highlight w:val="none"/>
        </w:rPr>
        <w:t>1）有下列情形之一的，视为投标人相互串通投标：</w:t>
      </w:r>
    </w:p>
    <w:p w14:paraId="13DD0D67">
      <w:pPr>
        <w:spacing w:line="360" w:lineRule="auto"/>
        <w:ind w:firstLine="735" w:firstLineChars="350"/>
        <w:rPr>
          <w:rFonts w:hint="eastAsia" w:ascii="宋体" w:hAnsi="宋体" w:cs="宋体"/>
          <w:kern w:val="0"/>
          <w:szCs w:val="21"/>
          <w:highlight w:val="none"/>
        </w:rPr>
      </w:pPr>
      <w:r>
        <w:rPr>
          <w:rFonts w:hint="eastAsia" w:ascii="宋体" w:hAnsi="宋体" w:cs="宋体"/>
          <w:kern w:val="0"/>
          <w:szCs w:val="21"/>
          <w:highlight w:val="none"/>
        </w:rPr>
        <w:t>①不同投标人的投标文件由同一单位或者个人编制；</w:t>
      </w:r>
    </w:p>
    <w:p w14:paraId="56523F51">
      <w:pPr>
        <w:spacing w:line="360" w:lineRule="auto"/>
        <w:ind w:firstLine="735" w:firstLineChars="350"/>
        <w:rPr>
          <w:rFonts w:hint="eastAsia" w:ascii="宋体" w:hAnsi="宋体" w:cs="宋体"/>
          <w:kern w:val="0"/>
          <w:szCs w:val="21"/>
          <w:highlight w:val="none"/>
        </w:rPr>
      </w:pPr>
      <w:r>
        <w:rPr>
          <w:rFonts w:hint="eastAsia" w:ascii="宋体" w:hAnsi="宋体" w:cs="宋体"/>
          <w:kern w:val="0"/>
          <w:szCs w:val="21"/>
          <w:highlight w:val="none"/>
        </w:rPr>
        <w:t>②不同投标人委托同一单位或者个人办理投标事宜；</w:t>
      </w:r>
    </w:p>
    <w:p w14:paraId="0F6BF248">
      <w:pPr>
        <w:spacing w:line="360" w:lineRule="auto"/>
        <w:ind w:firstLine="735" w:firstLineChars="350"/>
        <w:rPr>
          <w:rFonts w:hint="eastAsia" w:ascii="宋体" w:hAnsi="宋体" w:cs="宋体"/>
          <w:kern w:val="0"/>
          <w:szCs w:val="21"/>
          <w:highlight w:val="none"/>
        </w:rPr>
      </w:pPr>
      <w:r>
        <w:rPr>
          <w:rFonts w:hint="eastAsia" w:ascii="宋体" w:hAnsi="宋体" w:cs="宋体"/>
          <w:kern w:val="0"/>
          <w:szCs w:val="21"/>
          <w:highlight w:val="none"/>
        </w:rPr>
        <w:t>③不同投标人的投标文件载明的监理机构成员为同一人；</w:t>
      </w:r>
    </w:p>
    <w:p w14:paraId="6662F200">
      <w:pPr>
        <w:spacing w:line="360" w:lineRule="auto"/>
        <w:ind w:firstLine="735" w:firstLineChars="350"/>
        <w:rPr>
          <w:rFonts w:hint="eastAsia" w:ascii="宋体" w:hAnsi="宋体" w:cs="宋体"/>
          <w:kern w:val="0"/>
          <w:szCs w:val="21"/>
          <w:highlight w:val="none"/>
        </w:rPr>
      </w:pPr>
      <w:r>
        <w:rPr>
          <w:rFonts w:hint="eastAsia" w:ascii="宋体" w:hAnsi="宋体" w:cs="宋体"/>
          <w:kern w:val="0"/>
          <w:szCs w:val="21"/>
          <w:highlight w:val="none"/>
        </w:rPr>
        <w:t>④不同投标人的投标文件异常一致或者投标报价呈规律性差异；</w:t>
      </w:r>
    </w:p>
    <w:p w14:paraId="11C11125">
      <w:pPr>
        <w:spacing w:line="360" w:lineRule="auto"/>
        <w:ind w:firstLine="735" w:firstLineChars="350"/>
        <w:rPr>
          <w:rFonts w:hint="eastAsia" w:ascii="宋体" w:hAnsi="宋体" w:cs="宋体"/>
          <w:kern w:val="0"/>
          <w:szCs w:val="21"/>
          <w:highlight w:val="none"/>
        </w:rPr>
      </w:pPr>
      <w:r>
        <w:rPr>
          <w:rFonts w:hint="eastAsia" w:ascii="宋体" w:hAnsi="宋体" w:cs="宋体"/>
          <w:kern w:val="0"/>
          <w:szCs w:val="21"/>
          <w:highlight w:val="none"/>
        </w:rPr>
        <w:t>⑤不同投标人的投标文件相互混装；</w:t>
      </w:r>
    </w:p>
    <w:p w14:paraId="5E36188B">
      <w:pPr>
        <w:spacing w:line="360" w:lineRule="auto"/>
        <w:ind w:firstLine="735" w:firstLineChars="350"/>
        <w:rPr>
          <w:rFonts w:hint="eastAsia" w:ascii="宋体" w:hAnsi="宋体" w:cs="宋体"/>
          <w:kern w:val="0"/>
          <w:szCs w:val="21"/>
          <w:highlight w:val="none"/>
        </w:rPr>
      </w:pPr>
      <w:r>
        <w:rPr>
          <w:rFonts w:hint="eastAsia" w:ascii="宋体" w:hAnsi="宋体" w:cs="宋体"/>
          <w:kern w:val="0"/>
          <w:szCs w:val="21"/>
          <w:highlight w:val="none"/>
        </w:rPr>
        <w:t>⑥不同投标人的投标保证金从同一单位或者个人的账户转出；</w:t>
      </w:r>
    </w:p>
    <w:p w14:paraId="37630D09">
      <w:pPr>
        <w:spacing w:line="360" w:lineRule="auto"/>
        <w:ind w:firstLine="735" w:firstLineChars="350"/>
        <w:rPr>
          <w:rFonts w:hint="eastAsia" w:ascii="宋体" w:hAnsi="宋体" w:cs="宋体"/>
          <w:kern w:val="0"/>
          <w:szCs w:val="21"/>
          <w:highlight w:val="none"/>
        </w:rPr>
      </w:pPr>
      <w:r>
        <w:rPr>
          <w:rFonts w:hint="eastAsia" w:ascii="宋体" w:hAnsi="宋体" w:cs="宋体"/>
          <w:kern w:val="0"/>
          <w:szCs w:val="21"/>
          <w:highlight w:val="none"/>
        </w:rPr>
        <w:t>⑦不同投标人的投标文件存在“文件创建标识码”、“文件制作机器码”一致等情形。</w:t>
      </w:r>
    </w:p>
    <w:p w14:paraId="083A695E">
      <w:pPr>
        <w:spacing w:line="360" w:lineRule="auto"/>
        <w:ind w:firstLine="525" w:firstLineChars="250"/>
        <w:rPr>
          <w:rFonts w:hint="eastAsia"/>
          <w:highlight w:val="none"/>
        </w:rPr>
      </w:pPr>
      <w:r>
        <w:rPr>
          <w:rFonts w:hint="eastAsia" w:ascii="宋体" w:hAnsi="宋体" w:cs="宋体"/>
          <w:kern w:val="0"/>
          <w:szCs w:val="21"/>
          <w:highlight w:val="none"/>
        </w:rPr>
        <w:t>2）</w:t>
      </w:r>
      <w:r>
        <w:rPr>
          <w:rFonts w:hint="eastAsia"/>
          <w:highlight w:val="none"/>
        </w:rPr>
        <w:t>有下列情形之一的，属于弄虚作假行为：</w:t>
      </w:r>
    </w:p>
    <w:p w14:paraId="7D326303">
      <w:pPr>
        <w:spacing w:line="360" w:lineRule="auto"/>
        <w:ind w:firstLine="630" w:firstLineChars="300"/>
        <w:rPr>
          <w:rFonts w:hint="eastAsia"/>
          <w:highlight w:val="none"/>
        </w:rPr>
      </w:pPr>
      <w:r>
        <w:rPr>
          <w:rFonts w:hint="eastAsia" w:ascii="宋体" w:hAnsi="宋体" w:cs="宋体"/>
          <w:szCs w:val="21"/>
          <w:highlight w:val="none"/>
        </w:rPr>
        <w:t>①</w:t>
      </w:r>
      <w:r>
        <w:rPr>
          <w:rFonts w:hint="eastAsia"/>
          <w:highlight w:val="none"/>
        </w:rPr>
        <w:t>使用通过受让或者租借等方式获取的资格、资质证书投标的，即以他人名义投标的。</w:t>
      </w:r>
    </w:p>
    <w:p w14:paraId="4BB1CC21">
      <w:pPr>
        <w:spacing w:line="360" w:lineRule="auto"/>
        <w:ind w:firstLine="630" w:firstLineChars="300"/>
        <w:rPr>
          <w:rFonts w:hint="eastAsia"/>
          <w:highlight w:val="none"/>
        </w:rPr>
      </w:pPr>
      <w:r>
        <w:rPr>
          <w:rFonts w:hint="eastAsia" w:ascii="宋体" w:hAnsi="宋体" w:cs="宋体"/>
          <w:szCs w:val="21"/>
          <w:highlight w:val="none"/>
        </w:rPr>
        <w:t>②</w:t>
      </w:r>
      <w:r>
        <w:rPr>
          <w:rFonts w:hint="eastAsia"/>
          <w:highlight w:val="none"/>
        </w:rPr>
        <w:t>使用伪造、变造的许可证件；</w:t>
      </w:r>
    </w:p>
    <w:p w14:paraId="2EF58595">
      <w:pPr>
        <w:spacing w:line="360" w:lineRule="auto"/>
        <w:ind w:firstLine="630" w:firstLineChars="300"/>
        <w:rPr>
          <w:rFonts w:hint="eastAsia"/>
          <w:highlight w:val="none"/>
        </w:rPr>
      </w:pPr>
      <w:r>
        <w:rPr>
          <w:rFonts w:hint="eastAsia" w:ascii="宋体" w:hAnsi="宋体" w:cs="宋体"/>
          <w:highlight w:val="none"/>
        </w:rPr>
        <w:t>③</w:t>
      </w:r>
      <w:r>
        <w:rPr>
          <w:rFonts w:hint="eastAsia"/>
          <w:highlight w:val="none"/>
        </w:rPr>
        <w:t>提供虚假的财务状况或者业绩；</w:t>
      </w:r>
    </w:p>
    <w:p w14:paraId="043396DD">
      <w:pPr>
        <w:spacing w:line="360" w:lineRule="auto"/>
        <w:ind w:firstLine="630" w:firstLineChars="300"/>
        <w:rPr>
          <w:rFonts w:hint="eastAsia"/>
          <w:highlight w:val="none"/>
        </w:rPr>
      </w:pPr>
      <w:r>
        <w:rPr>
          <w:rFonts w:hint="eastAsia" w:ascii="宋体" w:hAnsi="宋体" w:cs="宋体"/>
          <w:highlight w:val="none"/>
        </w:rPr>
        <w:t>④</w:t>
      </w:r>
      <w:r>
        <w:rPr>
          <w:rFonts w:hint="eastAsia"/>
          <w:highlight w:val="none"/>
        </w:rPr>
        <w:t>提供虚假的总监理工程师或者专业监理工程师简历、劳动关系证明；</w:t>
      </w:r>
    </w:p>
    <w:p w14:paraId="5993448B">
      <w:pPr>
        <w:spacing w:line="360" w:lineRule="auto"/>
        <w:ind w:firstLine="630" w:firstLineChars="300"/>
        <w:rPr>
          <w:rFonts w:hint="eastAsia"/>
          <w:highlight w:val="none"/>
        </w:rPr>
      </w:pPr>
      <w:r>
        <w:rPr>
          <w:rFonts w:hint="eastAsia" w:ascii="宋体" w:hAnsi="宋体" w:cs="宋体"/>
          <w:highlight w:val="none"/>
        </w:rPr>
        <w:t>⑤</w:t>
      </w:r>
      <w:r>
        <w:rPr>
          <w:rFonts w:hint="eastAsia"/>
          <w:highlight w:val="none"/>
        </w:rPr>
        <w:t>提供虚假的信用状况；</w:t>
      </w:r>
    </w:p>
    <w:p w14:paraId="569F5D3D">
      <w:pPr>
        <w:spacing w:line="360" w:lineRule="auto"/>
        <w:ind w:firstLine="630" w:firstLineChars="300"/>
        <w:rPr>
          <w:rFonts w:hint="eastAsia"/>
          <w:highlight w:val="none"/>
        </w:rPr>
      </w:pPr>
      <w:r>
        <w:rPr>
          <w:rFonts w:hint="eastAsia" w:ascii="宋体" w:hAnsi="宋体" w:cs="宋体"/>
          <w:highlight w:val="none"/>
        </w:rPr>
        <w:t>⑥</w:t>
      </w:r>
      <w:r>
        <w:rPr>
          <w:rFonts w:hint="eastAsia"/>
          <w:highlight w:val="none"/>
        </w:rPr>
        <w:t>其他弄虚作假的行为。</w:t>
      </w:r>
    </w:p>
    <w:p w14:paraId="12BB76D2">
      <w:pPr>
        <w:spacing w:line="360" w:lineRule="auto"/>
        <w:ind w:firstLine="420" w:firstLineChars="200"/>
        <w:rPr>
          <w:rFonts w:hint="eastAsia" w:ascii="宋体" w:hAnsi="宋体"/>
          <w:highlight w:val="none"/>
        </w:rPr>
      </w:pPr>
      <w:r>
        <w:rPr>
          <w:rFonts w:hint="eastAsia" w:ascii="宋体" w:hAnsi="宋体"/>
          <w:b/>
          <w:highlight w:val="none"/>
        </w:rPr>
        <w:t>3.1.3</w:t>
      </w:r>
      <w:r>
        <w:rPr>
          <w:rFonts w:hint="eastAsia" w:ascii="宋体" w:hAnsi="宋体"/>
          <w:highlight w:val="none"/>
        </w:rPr>
        <w:t xml:space="preserve"> 投标报价有算术错误的，评标委员会按以下原则对投标报价进行修正，修正的价格经投标人书面确认后具有约束力。投标人不接受修正价格的，其投标将被否决。</w:t>
      </w:r>
    </w:p>
    <w:p w14:paraId="69B7D18E">
      <w:pPr>
        <w:spacing w:line="360" w:lineRule="auto"/>
        <w:ind w:firstLine="718" w:firstLineChars="342"/>
        <w:rPr>
          <w:rFonts w:hint="eastAsia" w:ascii="宋体" w:hAnsi="宋体"/>
          <w:highlight w:val="none"/>
        </w:rPr>
      </w:pPr>
      <w:bookmarkStart w:id="705" w:name="_Toc152042383"/>
      <w:r>
        <w:rPr>
          <w:rFonts w:hint="eastAsia" w:ascii="宋体" w:hAnsi="宋体"/>
          <w:highlight w:val="none"/>
        </w:rPr>
        <w:t>（1）投标文件中的大写金额与小写金额不一致的，以大写金额为准；</w:t>
      </w:r>
      <w:bookmarkEnd w:id="705"/>
    </w:p>
    <w:p w14:paraId="7F698E9E">
      <w:pPr>
        <w:spacing w:line="360" w:lineRule="auto"/>
        <w:ind w:firstLine="718" w:firstLineChars="342"/>
        <w:rPr>
          <w:rFonts w:hint="eastAsia" w:ascii="宋体" w:hAnsi="宋体"/>
          <w:highlight w:val="none"/>
        </w:rPr>
      </w:pPr>
      <w:r>
        <w:rPr>
          <w:rFonts w:hint="eastAsia" w:ascii="宋体" w:hAnsi="宋体"/>
          <w:highlight w:val="none"/>
        </w:rPr>
        <w:t>（2）总价金额与依据单价计算出的结果不一致的，以单价金额为准修正总价，但单价金额小数点有明显错误的除外。</w:t>
      </w:r>
    </w:p>
    <w:p w14:paraId="5B2E1560">
      <w:pPr>
        <w:spacing w:line="400" w:lineRule="exact"/>
        <w:ind w:firstLine="420" w:firstLineChars="200"/>
        <w:rPr>
          <w:rFonts w:hint="eastAsia"/>
          <w:highlight w:val="none"/>
        </w:rPr>
      </w:pPr>
      <w:r>
        <w:rPr>
          <w:rFonts w:hint="eastAsia" w:ascii="宋体" w:hAnsi="宋体"/>
          <w:b/>
          <w:highlight w:val="none"/>
        </w:rPr>
        <w:t xml:space="preserve">3.1.4 </w:t>
      </w:r>
      <w:r>
        <w:rPr>
          <w:rFonts w:hint="eastAsia"/>
          <w:highlight w:val="none"/>
        </w:rPr>
        <w:t>评标委员会发现投标人的报价明显低于其他投标报价，使得其投标报价可能低于其个别成本的，应当要求该投标人作出书面说明并提供相应的证明材料。投标人不能合理说明或者不能提供相应证明材料的，由评标委员会认定该投标人以低于成本报价竞标，其投标被否决。</w:t>
      </w:r>
    </w:p>
    <w:p w14:paraId="58604448">
      <w:pPr>
        <w:spacing w:line="400" w:lineRule="exact"/>
        <w:ind w:firstLine="420" w:firstLineChars="200"/>
        <w:rPr>
          <w:rFonts w:hint="eastAsia"/>
          <w:highlight w:val="none"/>
        </w:rPr>
      </w:pPr>
      <w:r>
        <w:rPr>
          <w:rFonts w:hint="eastAsia"/>
          <w:highlight w:val="none"/>
        </w:rPr>
        <w:t>3.1</w:t>
      </w:r>
      <w:r>
        <w:rPr>
          <w:highlight w:val="none"/>
        </w:rPr>
        <w:t>.</w:t>
      </w:r>
      <w:r>
        <w:rPr>
          <w:rFonts w:hint="eastAsia"/>
          <w:highlight w:val="none"/>
        </w:rPr>
        <w:t>5</w:t>
      </w:r>
      <w:r>
        <w:rPr>
          <w:highlight w:val="none"/>
        </w:rPr>
        <w:t xml:space="preserve"> 评标委员会否决不合格投标后，因有效投标不足三个使得投标明显缺乏竞争的，评标委员会可以否决全部投标。</w:t>
      </w:r>
    </w:p>
    <w:p w14:paraId="3BCC602F">
      <w:pPr>
        <w:pStyle w:val="21"/>
        <w:spacing w:line="360" w:lineRule="auto"/>
        <w:rPr>
          <w:rFonts w:hint="eastAsia" w:ascii="宋体" w:hAnsi="宋体" w:eastAsia="宋体"/>
          <w:b/>
          <w:highlight w:val="none"/>
        </w:rPr>
      </w:pPr>
      <w:bookmarkStart w:id="706" w:name="_Toc179632624"/>
      <w:bookmarkStart w:id="707" w:name="_Toc20145"/>
      <w:bookmarkStart w:id="708" w:name="_Toc152042384"/>
      <w:bookmarkStart w:id="709" w:name="_Toc9685"/>
      <w:bookmarkStart w:id="710" w:name="_Toc144974573"/>
      <w:bookmarkStart w:id="711" w:name="_Toc152045606"/>
      <w:r>
        <w:rPr>
          <w:rFonts w:hint="eastAsia" w:ascii="宋体" w:hAnsi="宋体" w:eastAsia="宋体"/>
          <w:b/>
          <w:highlight w:val="none"/>
        </w:rPr>
        <w:t>3.2 详细评审</w:t>
      </w:r>
      <w:bookmarkEnd w:id="706"/>
      <w:bookmarkEnd w:id="707"/>
      <w:bookmarkEnd w:id="708"/>
      <w:bookmarkEnd w:id="709"/>
      <w:bookmarkEnd w:id="710"/>
      <w:bookmarkEnd w:id="711"/>
    </w:p>
    <w:p w14:paraId="43536CA7">
      <w:pPr>
        <w:spacing w:line="360" w:lineRule="auto"/>
        <w:ind w:firstLine="420" w:firstLineChars="200"/>
        <w:rPr>
          <w:rFonts w:hint="eastAsia" w:ascii="宋体" w:hAnsi="宋体"/>
          <w:highlight w:val="none"/>
        </w:rPr>
      </w:pPr>
      <w:r>
        <w:rPr>
          <w:rFonts w:hint="eastAsia" w:ascii="宋体" w:hAnsi="宋体"/>
          <w:b/>
          <w:highlight w:val="none"/>
        </w:rPr>
        <w:t>3.2.1</w:t>
      </w:r>
      <w:r>
        <w:rPr>
          <w:rFonts w:hint="eastAsia" w:ascii="宋体" w:hAnsi="宋体"/>
          <w:highlight w:val="none"/>
        </w:rPr>
        <w:t xml:space="preserve"> 评标委员会按本章第2.2款规定的量化因素和分值进行打分，并计算出综合评估得分。</w:t>
      </w:r>
    </w:p>
    <w:p w14:paraId="0BFC825D">
      <w:pPr>
        <w:spacing w:line="360" w:lineRule="auto"/>
        <w:ind w:firstLine="718" w:firstLineChars="342"/>
        <w:rPr>
          <w:rFonts w:hint="eastAsia" w:ascii="宋体" w:hAnsi="宋体"/>
          <w:highlight w:val="none"/>
        </w:rPr>
      </w:pPr>
      <w:r>
        <w:rPr>
          <w:rFonts w:hint="eastAsia" w:ascii="宋体" w:hAnsi="宋体"/>
          <w:highlight w:val="none"/>
        </w:rPr>
        <w:t>（1）按本章第2.2.4（1）目规定的评审因素和分值对</w:t>
      </w:r>
      <w:r>
        <w:rPr>
          <w:rFonts w:ascii="宋体" w:hAnsi="宋体"/>
          <w:szCs w:val="21"/>
          <w:highlight w:val="none"/>
        </w:rPr>
        <w:t>监理大纲</w:t>
      </w:r>
      <w:r>
        <w:rPr>
          <w:rFonts w:hint="eastAsia" w:ascii="宋体" w:hAnsi="宋体"/>
          <w:highlight w:val="none"/>
        </w:rPr>
        <w:t>计算出得分A；</w:t>
      </w:r>
    </w:p>
    <w:p w14:paraId="5A60DCD8">
      <w:pPr>
        <w:spacing w:line="360" w:lineRule="auto"/>
        <w:ind w:firstLine="718" w:firstLineChars="342"/>
        <w:rPr>
          <w:rFonts w:hint="eastAsia" w:ascii="宋体" w:hAnsi="宋体"/>
          <w:highlight w:val="none"/>
        </w:rPr>
      </w:pPr>
      <w:r>
        <w:rPr>
          <w:rFonts w:hint="eastAsia" w:ascii="宋体" w:hAnsi="宋体"/>
          <w:highlight w:val="none"/>
        </w:rPr>
        <w:t>（2）按本章第2.2.4（2）目规定的评审因素和分值对</w:t>
      </w:r>
      <w:r>
        <w:rPr>
          <w:rFonts w:ascii="宋体" w:hAnsi="宋体"/>
          <w:szCs w:val="21"/>
          <w:highlight w:val="none"/>
        </w:rPr>
        <w:t>资源配置</w:t>
      </w:r>
      <w:r>
        <w:rPr>
          <w:rFonts w:hint="eastAsia" w:ascii="宋体" w:hAnsi="宋体"/>
          <w:highlight w:val="none"/>
        </w:rPr>
        <w:t>计算出得分B；</w:t>
      </w:r>
    </w:p>
    <w:p w14:paraId="4E5E3B55">
      <w:pPr>
        <w:spacing w:line="360" w:lineRule="auto"/>
        <w:ind w:firstLine="718" w:firstLineChars="342"/>
        <w:rPr>
          <w:rFonts w:hint="eastAsia" w:ascii="宋体" w:hAnsi="宋体"/>
          <w:highlight w:val="none"/>
        </w:rPr>
      </w:pPr>
      <w:r>
        <w:rPr>
          <w:rFonts w:hint="eastAsia" w:ascii="宋体" w:hAnsi="宋体"/>
          <w:highlight w:val="none"/>
        </w:rPr>
        <w:t>（3）按本章第2.2.4（3）目规定的评审因素和分值对投标报价计算出得分C；</w:t>
      </w:r>
    </w:p>
    <w:p w14:paraId="4E6CAF55">
      <w:pPr>
        <w:spacing w:line="360" w:lineRule="auto"/>
        <w:ind w:firstLine="718" w:firstLineChars="342"/>
        <w:rPr>
          <w:rFonts w:hint="eastAsia" w:ascii="宋体" w:hAnsi="宋体"/>
          <w:highlight w:val="none"/>
        </w:rPr>
      </w:pPr>
      <w:r>
        <w:rPr>
          <w:rFonts w:hint="eastAsia" w:ascii="宋体" w:hAnsi="宋体"/>
          <w:highlight w:val="none"/>
        </w:rPr>
        <w:t>（4）按本章第2.2.4（4）目规定的评审因素和分值对信誉与业绩计算出得分D。</w:t>
      </w:r>
    </w:p>
    <w:p w14:paraId="65FC264C">
      <w:pPr>
        <w:spacing w:line="360" w:lineRule="auto"/>
        <w:ind w:firstLine="420" w:firstLineChars="200"/>
        <w:rPr>
          <w:rFonts w:hint="eastAsia" w:ascii="宋体" w:hAnsi="宋体"/>
          <w:highlight w:val="none"/>
        </w:rPr>
      </w:pPr>
      <w:r>
        <w:rPr>
          <w:rFonts w:hint="eastAsia" w:ascii="宋体" w:hAnsi="宋体"/>
          <w:b/>
          <w:highlight w:val="none"/>
        </w:rPr>
        <w:t>3.2.2</w:t>
      </w:r>
      <w:r>
        <w:rPr>
          <w:rFonts w:hint="eastAsia" w:ascii="宋体" w:hAnsi="宋体"/>
          <w:highlight w:val="none"/>
        </w:rPr>
        <w:t xml:space="preserve"> 评分分值计算保留小数点后两位，小数点后第三位“四舍五入”。</w:t>
      </w:r>
    </w:p>
    <w:p w14:paraId="59A309C0">
      <w:pPr>
        <w:spacing w:line="360" w:lineRule="auto"/>
        <w:ind w:firstLine="420" w:firstLineChars="200"/>
        <w:rPr>
          <w:rFonts w:hint="eastAsia" w:ascii="宋体" w:hAnsi="宋体"/>
          <w:highlight w:val="none"/>
        </w:rPr>
      </w:pPr>
      <w:r>
        <w:rPr>
          <w:rFonts w:hint="eastAsia" w:ascii="宋体" w:hAnsi="宋体"/>
          <w:b/>
          <w:highlight w:val="none"/>
        </w:rPr>
        <w:t>3.2.3</w:t>
      </w:r>
      <w:r>
        <w:rPr>
          <w:rFonts w:hint="eastAsia" w:ascii="宋体" w:hAnsi="宋体"/>
          <w:highlight w:val="none"/>
        </w:rPr>
        <w:t>评标委员会成员</w:t>
      </w:r>
      <w:r>
        <w:rPr>
          <w:rFonts w:ascii="宋体" w:hAnsi="宋体"/>
          <w:highlight w:val="none"/>
        </w:rPr>
        <w:t>对各投标人的综合评分为其各分项得分之和</w:t>
      </w:r>
      <w:r>
        <w:rPr>
          <w:rFonts w:hint="eastAsia" w:ascii="宋体" w:hAnsi="宋体"/>
          <w:highlight w:val="none"/>
        </w:rPr>
        <w:t>(即投标人得分=A+B+C+D)。</w:t>
      </w:r>
    </w:p>
    <w:p w14:paraId="4C794510">
      <w:pPr>
        <w:spacing w:line="360" w:lineRule="auto"/>
        <w:ind w:firstLine="420" w:firstLineChars="200"/>
        <w:rPr>
          <w:rFonts w:hint="eastAsia" w:ascii="宋体" w:hAnsi="宋体"/>
          <w:szCs w:val="21"/>
          <w:highlight w:val="none"/>
        </w:rPr>
      </w:pPr>
      <w:r>
        <w:rPr>
          <w:rFonts w:hint="eastAsia" w:ascii="宋体" w:hAnsi="宋体"/>
          <w:b/>
          <w:highlight w:val="none"/>
        </w:rPr>
        <w:t>3.2.4</w:t>
      </w:r>
      <w:r>
        <w:rPr>
          <w:rFonts w:ascii="宋体" w:hAnsi="宋体"/>
          <w:highlight w:val="none"/>
        </w:rPr>
        <w:t>投标人的</w:t>
      </w:r>
      <w:r>
        <w:rPr>
          <w:rFonts w:hint="eastAsia" w:ascii="宋体" w:hAnsi="宋体"/>
          <w:highlight w:val="none"/>
        </w:rPr>
        <w:t>最终</w:t>
      </w:r>
      <w:r>
        <w:rPr>
          <w:rFonts w:ascii="宋体" w:hAnsi="宋体"/>
          <w:highlight w:val="none"/>
        </w:rPr>
        <w:t>得分为所有</w:t>
      </w:r>
      <w:r>
        <w:rPr>
          <w:rFonts w:hint="eastAsia" w:ascii="宋体" w:hAnsi="宋体"/>
          <w:highlight w:val="none"/>
        </w:rPr>
        <w:t>评标委员会成员</w:t>
      </w:r>
      <w:r>
        <w:rPr>
          <w:rFonts w:ascii="宋体" w:hAnsi="宋体"/>
          <w:highlight w:val="none"/>
        </w:rPr>
        <w:t>的综合评分</w:t>
      </w:r>
      <w:r>
        <w:rPr>
          <w:rFonts w:hint="eastAsia" w:ascii="宋体" w:hAnsi="宋体"/>
          <w:highlight w:val="none"/>
        </w:rPr>
        <w:t>中</w:t>
      </w:r>
      <w:r>
        <w:rPr>
          <w:rFonts w:ascii="宋体" w:hAnsi="宋体"/>
          <w:highlight w:val="none"/>
        </w:rPr>
        <w:t>去掉一个最高分和一个最低分之后的算术平均值</w:t>
      </w:r>
      <w:r>
        <w:rPr>
          <w:rFonts w:hint="eastAsia" w:ascii="宋体" w:hAnsi="宋体"/>
          <w:highlight w:val="none"/>
        </w:rPr>
        <w:t>。</w:t>
      </w:r>
    </w:p>
    <w:p w14:paraId="43AE34AB">
      <w:pPr>
        <w:pStyle w:val="21"/>
        <w:spacing w:line="360" w:lineRule="auto"/>
        <w:rPr>
          <w:rFonts w:hint="eastAsia" w:ascii="宋体" w:hAnsi="宋体" w:eastAsia="宋体"/>
          <w:b/>
          <w:highlight w:val="none"/>
        </w:rPr>
      </w:pPr>
      <w:bookmarkStart w:id="712" w:name="_Toc144974575"/>
      <w:bookmarkStart w:id="713" w:name="_Toc179632625"/>
      <w:bookmarkStart w:id="714" w:name="_Toc152042385"/>
      <w:bookmarkStart w:id="715" w:name="_Toc152045607"/>
      <w:bookmarkStart w:id="716" w:name="_Toc12596"/>
      <w:bookmarkStart w:id="717" w:name="_Toc7667"/>
      <w:r>
        <w:rPr>
          <w:rFonts w:hint="eastAsia" w:ascii="宋体" w:hAnsi="宋体" w:eastAsia="宋体"/>
          <w:b/>
          <w:highlight w:val="none"/>
        </w:rPr>
        <w:t>3.3 投标文件的澄清</w:t>
      </w:r>
      <w:bookmarkEnd w:id="712"/>
      <w:r>
        <w:rPr>
          <w:rFonts w:hint="eastAsia" w:ascii="宋体" w:hAnsi="宋体" w:eastAsia="宋体"/>
          <w:b/>
          <w:highlight w:val="none"/>
        </w:rPr>
        <w:t>和补正</w:t>
      </w:r>
      <w:bookmarkEnd w:id="713"/>
      <w:bookmarkEnd w:id="714"/>
      <w:bookmarkEnd w:id="715"/>
      <w:bookmarkEnd w:id="716"/>
      <w:bookmarkEnd w:id="717"/>
    </w:p>
    <w:p w14:paraId="438C406B">
      <w:pPr>
        <w:spacing w:line="400" w:lineRule="exact"/>
        <w:ind w:firstLine="420" w:firstLineChars="200"/>
        <w:rPr>
          <w:rFonts w:hint="eastAsia"/>
          <w:highlight w:val="none"/>
        </w:rPr>
      </w:pPr>
      <w:bookmarkStart w:id="718" w:name="_Toc152042386"/>
      <w:bookmarkStart w:id="719" w:name="_Toc144974576"/>
      <w:bookmarkStart w:id="720" w:name="_Toc152045608"/>
      <w:bookmarkStart w:id="721" w:name="_Toc179632626"/>
      <w:r>
        <w:rPr>
          <w:rFonts w:hint="eastAsia"/>
          <w:highlight w:val="none"/>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7DDFE9B0">
      <w:pPr>
        <w:spacing w:line="400" w:lineRule="exact"/>
        <w:ind w:firstLine="420" w:firstLineChars="200"/>
        <w:rPr>
          <w:rFonts w:hint="eastAsia"/>
          <w:highlight w:val="none"/>
        </w:rPr>
      </w:pPr>
      <w:r>
        <w:rPr>
          <w:rFonts w:hint="eastAsia"/>
          <w:highlight w:val="none"/>
        </w:rPr>
        <w:t>3.3.2 澄清、说明和补正不得超出投标文件的范围且不得改变投标文件的实质性内容（算术性错误修正的除外）。投标人的书面澄清、说明和补正属于投标文件的组成部分。</w:t>
      </w:r>
    </w:p>
    <w:p w14:paraId="2E5FFCC3">
      <w:pPr>
        <w:spacing w:line="400" w:lineRule="exact"/>
        <w:ind w:firstLine="420" w:firstLineChars="200"/>
        <w:rPr>
          <w:highlight w:val="none"/>
        </w:rPr>
      </w:pPr>
      <w:r>
        <w:rPr>
          <w:rFonts w:hint="eastAsia"/>
          <w:highlight w:val="none"/>
        </w:rPr>
        <w:t>3.3.3 评标委员会对投标人提交的澄清、说明或补正有疑问的，可以要求投标人进一步澄清、说明或补正，直至满足评标委员会的要求。</w:t>
      </w:r>
    </w:p>
    <w:p w14:paraId="5F8F9045">
      <w:pPr>
        <w:spacing w:line="400" w:lineRule="exact"/>
        <w:ind w:firstLine="420" w:firstLineChars="200"/>
        <w:rPr>
          <w:rFonts w:hint="eastAsia"/>
          <w:highlight w:val="none"/>
        </w:rPr>
      </w:pPr>
      <w:r>
        <w:rPr>
          <w:rFonts w:hint="eastAsia"/>
          <w:highlight w:val="none"/>
        </w:rPr>
        <w:t>3.3.4评标委员会要求投标人对投标文件问题澄清的通知，以及投标人对投标文件的澄清应通过“电子交易平台”“投标文件澄清”菜单以书面形式进行。</w:t>
      </w:r>
    </w:p>
    <w:p w14:paraId="5D2F51D1">
      <w:pPr>
        <w:pStyle w:val="21"/>
        <w:spacing w:line="360" w:lineRule="auto"/>
        <w:rPr>
          <w:rFonts w:hint="eastAsia" w:ascii="宋体" w:hAnsi="宋体" w:eastAsia="宋体"/>
          <w:b/>
          <w:highlight w:val="none"/>
        </w:rPr>
      </w:pPr>
      <w:bookmarkStart w:id="722" w:name="_Toc11387"/>
      <w:bookmarkStart w:id="723" w:name="_Toc25395"/>
      <w:r>
        <w:rPr>
          <w:rFonts w:hint="eastAsia" w:ascii="宋体" w:hAnsi="宋体" w:eastAsia="宋体"/>
          <w:b/>
          <w:highlight w:val="none"/>
        </w:rPr>
        <w:t>3.4 评标结果</w:t>
      </w:r>
      <w:bookmarkEnd w:id="718"/>
      <w:bookmarkEnd w:id="719"/>
      <w:bookmarkEnd w:id="720"/>
      <w:bookmarkEnd w:id="721"/>
      <w:bookmarkEnd w:id="722"/>
      <w:bookmarkEnd w:id="723"/>
    </w:p>
    <w:p w14:paraId="480365CC">
      <w:pPr>
        <w:spacing w:line="360" w:lineRule="auto"/>
        <w:ind w:firstLine="420" w:firstLineChars="200"/>
        <w:rPr>
          <w:rFonts w:hint="eastAsia" w:ascii="宋体" w:hAnsi="宋体"/>
          <w:highlight w:val="none"/>
        </w:rPr>
      </w:pPr>
      <w:r>
        <w:rPr>
          <w:rFonts w:hint="eastAsia"/>
          <w:highlight w:val="none"/>
        </w:rPr>
        <w:t>3.4.1评标委员会</w:t>
      </w:r>
      <w:r>
        <w:rPr>
          <w:rFonts w:hint="eastAsia" w:ascii="宋体" w:hAnsi="宋体"/>
          <w:highlight w:val="none"/>
        </w:rPr>
        <w:t>按照</w:t>
      </w:r>
      <w:r>
        <w:rPr>
          <w:rFonts w:ascii="宋体" w:hAnsi="宋体"/>
          <w:highlight w:val="none"/>
        </w:rPr>
        <w:t>投标人的</w:t>
      </w:r>
      <w:r>
        <w:rPr>
          <w:rFonts w:hint="eastAsia" w:ascii="宋体" w:hAnsi="宋体"/>
          <w:highlight w:val="none"/>
        </w:rPr>
        <w:t>最终</w:t>
      </w:r>
      <w:r>
        <w:rPr>
          <w:rFonts w:hint="eastAsia"/>
          <w:highlight w:val="none"/>
        </w:rPr>
        <w:t>得分由高到低的顺序，按第二章投标人须知前附表第7.1款的规定确定中标人或推荐中标候选人。</w:t>
      </w:r>
    </w:p>
    <w:p w14:paraId="68896129">
      <w:pPr>
        <w:spacing w:line="360" w:lineRule="auto"/>
        <w:ind w:firstLine="420" w:firstLineChars="200"/>
        <w:rPr>
          <w:rFonts w:hint="eastAsia" w:ascii="宋体" w:hAnsi="宋体"/>
          <w:highlight w:val="none"/>
        </w:rPr>
      </w:pPr>
      <w:r>
        <w:rPr>
          <w:rFonts w:hint="eastAsia"/>
          <w:highlight w:val="none"/>
        </w:rPr>
        <w:t xml:space="preserve">3.4.2 </w:t>
      </w:r>
      <w:r>
        <w:rPr>
          <w:rFonts w:hint="eastAsia" w:ascii="宋体" w:hAnsi="宋体"/>
          <w:highlight w:val="none"/>
        </w:rPr>
        <w:t>评标委员会完成评标后，应当向招标人提交书面评标报告。</w:t>
      </w:r>
    </w:p>
    <w:bookmarkEnd w:id="651"/>
    <w:bookmarkEnd w:id="652"/>
    <w:bookmarkEnd w:id="653"/>
    <w:bookmarkEnd w:id="654"/>
    <w:p w14:paraId="2F7EE726">
      <w:pPr>
        <w:rPr>
          <w:rFonts w:hint="eastAsia"/>
          <w:highlight w:val="none"/>
        </w:rPr>
      </w:pPr>
      <w:r>
        <w:rPr>
          <w:rFonts w:hint="eastAsia"/>
          <w:highlight w:val="none"/>
        </w:rPr>
        <w:br w:type="page"/>
      </w:r>
    </w:p>
    <w:p w14:paraId="3838DEFE">
      <w:pPr>
        <w:pStyle w:val="2"/>
        <w:spacing w:before="120" w:after="120" w:line="400" w:lineRule="exact"/>
        <w:jc w:val="center"/>
        <w:rPr>
          <w:rFonts w:hint="eastAsia" w:ascii="黑体" w:hAnsi="黑体" w:eastAsia="黑体"/>
          <w:b w:val="0"/>
          <w:sz w:val="32"/>
          <w:szCs w:val="44"/>
          <w:highlight w:val="none"/>
        </w:rPr>
      </w:pPr>
      <w:bookmarkStart w:id="724" w:name="_Toc30079"/>
      <w:bookmarkStart w:id="725" w:name="_Toc15253"/>
      <w:bookmarkStart w:id="726" w:name="_Toc17531"/>
      <w:bookmarkStart w:id="727" w:name="_Toc24748"/>
      <w:bookmarkStart w:id="728" w:name="_Toc111804870"/>
      <w:bookmarkStart w:id="729" w:name="_Toc214413180"/>
      <w:r>
        <w:rPr>
          <w:rFonts w:hint="eastAsia" w:ascii="黑体" w:hAnsi="黑体" w:eastAsia="黑体"/>
          <w:b w:val="0"/>
          <w:sz w:val="32"/>
          <w:szCs w:val="44"/>
          <w:highlight w:val="none"/>
        </w:rPr>
        <w:t>第四章 合同文件</w:t>
      </w:r>
      <w:bookmarkEnd w:id="724"/>
      <w:bookmarkEnd w:id="725"/>
      <w:bookmarkEnd w:id="726"/>
      <w:bookmarkEnd w:id="727"/>
      <w:bookmarkEnd w:id="728"/>
      <w:bookmarkEnd w:id="729"/>
      <w:bookmarkStart w:id="730" w:name="_Toc168968413"/>
      <w:bookmarkStart w:id="731" w:name="_Toc111804872"/>
      <w:bookmarkStart w:id="732" w:name="_Toc163638447"/>
    </w:p>
    <w:p w14:paraId="2AB867C7">
      <w:pPr>
        <w:rPr>
          <w:rFonts w:hint="eastAsia" w:ascii="宋体" w:hAnsi="宋体"/>
          <w:highlight w:val="none"/>
        </w:rPr>
      </w:pPr>
    </w:p>
    <w:bookmarkEnd w:id="730"/>
    <w:bookmarkEnd w:id="731"/>
    <w:bookmarkEnd w:id="732"/>
    <w:p w14:paraId="6E1A51EA">
      <w:pPr>
        <w:pStyle w:val="2"/>
        <w:autoSpaceDE w:val="0"/>
        <w:autoSpaceDN w:val="0"/>
        <w:adjustRightInd w:val="0"/>
        <w:spacing w:before="0" w:after="0" w:line="360" w:lineRule="auto"/>
        <w:jc w:val="center"/>
        <w:rPr>
          <w:rFonts w:hint="eastAsia"/>
          <w:sz w:val="28"/>
          <w:szCs w:val="28"/>
          <w:highlight w:val="none"/>
        </w:rPr>
      </w:pPr>
      <w:bookmarkStart w:id="733" w:name="_Toc30906"/>
      <w:bookmarkStart w:id="734" w:name="_Toc13552"/>
      <w:r>
        <w:rPr>
          <w:rFonts w:hint="eastAsia"/>
          <w:sz w:val="28"/>
          <w:szCs w:val="28"/>
          <w:highlight w:val="none"/>
        </w:rPr>
        <w:t>第一节  通用合同条款</w:t>
      </w:r>
      <w:bookmarkEnd w:id="733"/>
      <w:bookmarkEnd w:id="734"/>
    </w:p>
    <w:p w14:paraId="5779D7DC">
      <w:pPr>
        <w:pStyle w:val="4"/>
        <w:keepNext w:val="0"/>
        <w:keepLines w:val="0"/>
        <w:autoSpaceDE w:val="0"/>
        <w:autoSpaceDN w:val="0"/>
        <w:adjustRightInd w:val="0"/>
        <w:spacing w:before="0" w:after="0" w:line="360" w:lineRule="auto"/>
        <w:ind w:firstLine="480" w:firstLineChars="200"/>
        <w:rPr>
          <w:rFonts w:hint="eastAsia" w:ascii="宋体" w:hAnsi="宋体" w:cs="宋体"/>
          <w:sz w:val="24"/>
          <w:highlight w:val="none"/>
        </w:rPr>
      </w:pPr>
      <w:bookmarkStart w:id="735" w:name="_Toc25651"/>
      <w:bookmarkStart w:id="736" w:name="_Toc12181"/>
      <w:r>
        <w:rPr>
          <w:rFonts w:hint="eastAsia" w:ascii="宋体" w:hAnsi="宋体" w:cs="宋体"/>
          <w:sz w:val="24"/>
          <w:highlight w:val="none"/>
        </w:rPr>
        <w:t>1 一般约定</w:t>
      </w:r>
      <w:bookmarkEnd w:id="735"/>
      <w:bookmarkEnd w:id="736"/>
    </w:p>
    <w:p w14:paraId="53DD608F">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1.1词语定义</w:t>
      </w:r>
    </w:p>
    <w:p w14:paraId="103B92D1">
      <w:pPr>
        <w:autoSpaceDE w:val="0"/>
        <w:autoSpaceDN w:val="0"/>
        <w:adjustRightInd w:val="0"/>
        <w:spacing w:line="360" w:lineRule="auto"/>
        <w:ind w:firstLine="420" w:firstLineChars="200"/>
        <w:rPr>
          <w:rFonts w:hint="eastAsia"/>
          <w:highlight w:val="none"/>
        </w:rPr>
      </w:pPr>
      <w:r>
        <w:rPr>
          <w:rFonts w:hint="eastAsia"/>
          <w:highlight w:val="none"/>
        </w:rPr>
        <w:t>通用合同条款、专用合同条款中的下列词语应具有本款所赋予的含义。</w:t>
      </w:r>
    </w:p>
    <w:p w14:paraId="2A482F47">
      <w:pPr>
        <w:pStyle w:val="6"/>
        <w:keepNext w:val="0"/>
        <w:keepLines w:val="0"/>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1.1.1合同</w:t>
      </w:r>
    </w:p>
    <w:p w14:paraId="1D242D1C">
      <w:pPr>
        <w:autoSpaceDE w:val="0"/>
        <w:autoSpaceDN w:val="0"/>
        <w:adjustRightInd w:val="0"/>
        <w:spacing w:line="360" w:lineRule="auto"/>
        <w:ind w:firstLine="420" w:firstLineChars="200"/>
        <w:rPr>
          <w:rFonts w:hint="eastAsia"/>
          <w:highlight w:val="none"/>
        </w:rPr>
      </w:pPr>
      <w:r>
        <w:rPr>
          <w:rFonts w:hint="eastAsia"/>
          <w:highlight w:val="none"/>
        </w:rPr>
        <w:t>1.1.1.1 合同文件（或称合同）：指合同协议书、中标通知书、投标函和投标函附录、专用合同条款、通用合同条款、委托人要求、投标报价书、监理大纲，以及其他构成合同组成部分的文件。</w:t>
      </w:r>
    </w:p>
    <w:p w14:paraId="08D12A47">
      <w:pPr>
        <w:autoSpaceDE w:val="0"/>
        <w:autoSpaceDN w:val="0"/>
        <w:adjustRightInd w:val="0"/>
        <w:spacing w:line="360" w:lineRule="auto"/>
        <w:ind w:firstLine="420" w:firstLineChars="200"/>
        <w:rPr>
          <w:rFonts w:hint="eastAsia"/>
          <w:highlight w:val="none"/>
        </w:rPr>
      </w:pPr>
      <w:r>
        <w:rPr>
          <w:rFonts w:hint="eastAsia"/>
          <w:highlight w:val="none"/>
        </w:rPr>
        <w:t>1.1.1.2 合同协议书：指委托人和监理人共同签署的合同协议书。</w:t>
      </w:r>
    </w:p>
    <w:p w14:paraId="2526EDB4">
      <w:pPr>
        <w:autoSpaceDE w:val="0"/>
        <w:autoSpaceDN w:val="0"/>
        <w:adjustRightInd w:val="0"/>
        <w:spacing w:line="360" w:lineRule="auto"/>
        <w:ind w:firstLine="420" w:firstLineChars="200"/>
        <w:rPr>
          <w:rFonts w:hint="eastAsia"/>
          <w:highlight w:val="none"/>
        </w:rPr>
      </w:pPr>
      <w:r>
        <w:rPr>
          <w:rFonts w:hint="eastAsia"/>
          <w:highlight w:val="none"/>
        </w:rPr>
        <w:t>1.1.1.3 中标通知书：指委托人通知监理人中标的函件。</w:t>
      </w:r>
    </w:p>
    <w:p w14:paraId="026C8836">
      <w:pPr>
        <w:autoSpaceDE w:val="0"/>
        <w:autoSpaceDN w:val="0"/>
        <w:adjustRightInd w:val="0"/>
        <w:spacing w:line="360" w:lineRule="auto"/>
        <w:ind w:firstLine="420" w:firstLineChars="200"/>
        <w:rPr>
          <w:rFonts w:hint="eastAsia"/>
          <w:highlight w:val="none"/>
        </w:rPr>
      </w:pPr>
      <w:r>
        <w:rPr>
          <w:rFonts w:hint="eastAsia"/>
          <w:highlight w:val="none"/>
        </w:rPr>
        <w:t>1.1.1.4 投标函：指由监理人填写并签署的，名为“投标函”的函件。</w:t>
      </w:r>
    </w:p>
    <w:p w14:paraId="3CE137AA">
      <w:pPr>
        <w:autoSpaceDE w:val="0"/>
        <w:autoSpaceDN w:val="0"/>
        <w:adjustRightInd w:val="0"/>
        <w:spacing w:line="360" w:lineRule="auto"/>
        <w:ind w:firstLine="420" w:firstLineChars="200"/>
        <w:rPr>
          <w:rFonts w:hint="eastAsia"/>
          <w:highlight w:val="none"/>
        </w:rPr>
      </w:pPr>
      <w:r>
        <w:rPr>
          <w:rFonts w:hint="eastAsia"/>
          <w:highlight w:val="none"/>
        </w:rPr>
        <w:t>1.1.1.5 投标函附录：指由监理人填写并签署的、附在投标函后，名为“投标函附录”的函件。</w:t>
      </w:r>
    </w:p>
    <w:p w14:paraId="49742178">
      <w:pPr>
        <w:autoSpaceDE w:val="0"/>
        <w:autoSpaceDN w:val="0"/>
        <w:adjustRightInd w:val="0"/>
        <w:spacing w:line="360" w:lineRule="auto"/>
        <w:ind w:firstLine="420" w:firstLineChars="200"/>
        <w:rPr>
          <w:rFonts w:hint="eastAsia"/>
          <w:highlight w:val="none"/>
        </w:rPr>
      </w:pPr>
      <w:r>
        <w:rPr>
          <w:rFonts w:hint="eastAsia"/>
          <w:highlight w:val="none"/>
        </w:rPr>
        <w:t>1.1.1.6 委托人要求：指合同文件中名为“委托人要求”的文件。</w:t>
      </w:r>
    </w:p>
    <w:p w14:paraId="1198CEF6">
      <w:pPr>
        <w:autoSpaceDE w:val="0"/>
        <w:autoSpaceDN w:val="0"/>
        <w:adjustRightInd w:val="0"/>
        <w:spacing w:line="360" w:lineRule="auto"/>
        <w:ind w:firstLine="420" w:firstLineChars="200"/>
        <w:rPr>
          <w:rFonts w:hint="eastAsia"/>
          <w:highlight w:val="none"/>
        </w:rPr>
      </w:pPr>
      <w:r>
        <w:rPr>
          <w:rFonts w:hint="eastAsia"/>
          <w:highlight w:val="none"/>
        </w:rPr>
        <w:t>1.1.1.7 监理大纲：指监理人在投标文件中的监理大纲。</w:t>
      </w:r>
    </w:p>
    <w:p w14:paraId="5AE7E99F">
      <w:pPr>
        <w:autoSpaceDE w:val="0"/>
        <w:autoSpaceDN w:val="0"/>
        <w:adjustRightInd w:val="0"/>
        <w:spacing w:line="360" w:lineRule="auto"/>
        <w:ind w:firstLine="420" w:firstLineChars="200"/>
        <w:rPr>
          <w:rFonts w:hint="eastAsia"/>
          <w:highlight w:val="none"/>
        </w:rPr>
      </w:pPr>
      <w:r>
        <w:rPr>
          <w:rFonts w:hint="eastAsia"/>
          <w:highlight w:val="none"/>
        </w:rPr>
        <w:t>1.1.1.8 投标报价书：指监理人投标文件中的投标报价计算书。</w:t>
      </w:r>
    </w:p>
    <w:p w14:paraId="7964D2C2">
      <w:pPr>
        <w:autoSpaceDE w:val="0"/>
        <w:autoSpaceDN w:val="0"/>
        <w:adjustRightInd w:val="0"/>
        <w:spacing w:line="360" w:lineRule="auto"/>
        <w:ind w:firstLine="420" w:firstLineChars="200"/>
        <w:rPr>
          <w:rFonts w:hint="eastAsia"/>
          <w:highlight w:val="none"/>
        </w:rPr>
      </w:pPr>
      <w:r>
        <w:rPr>
          <w:rFonts w:hint="eastAsia"/>
          <w:highlight w:val="none"/>
        </w:rPr>
        <w:t>1.1.1.9 其他合同文件：指经合同双方当事人确认构成合同文件的其他文件。</w:t>
      </w:r>
    </w:p>
    <w:p w14:paraId="2CFF5BF4">
      <w:pPr>
        <w:pStyle w:val="6"/>
        <w:keepNext w:val="0"/>
        <w:keepLines w:val="0"/>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1.1.2合同当事人和人员</w:t>
      </w:r>
    </w:p>
    <w:p w14:paraId="5BE4D6E9">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1.1.2.1 </w:t>
      </w:r>
      <w:r>
        <w:rPr>
          <w:rFonts w:hint="eastAsia"/>
          <w:highlight w:val="none"/>
        </w:rPr>
        <w:t>合同当事人：指委托人和（或）监理人。</w:t>
      </w:r>
    </w:p>
    <w:p w14:paraId="2E5C9BF5">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1.1.2.2 </w:t>
      </w:r>
      <w:r>
        <w:rPr>
          <w:rFonts w:hint="eastAsia"/>
          <w:highlight w:val="none"/>
        </w:rPr>
        <w:t>委托人：指与监理人签订合同协议书的当事人，及其合法继承人。</w:t>
      </w:r>
    </w:p>
    <w:p w14:paraId="582445FB">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1.1.2.3 </w:t>
      </w:r>
      <w:r>
        <w:rPr>
          <w:rFonts w:hint="eastAsia"/>
          <w:highlight w:val="none"/>
        </w:rPr>
        <w:t>监理人：指与委托人签订合同协议书的当事人，及其合法继承人。</w:t>
      </w:r>
    </w:p>
    <w:p w14:paraId="02A160D9">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1.1.2.4 </w:t>
      </w:r>
      <w:r>
        <w:rPr>
          <w:rFonts w:hint="eastAsia"/>
          <w:highlight w:val="none"/>
        </w:rPr>
        <w:t>委托人代表：指由委托人任命，并在授权范围和期限内代表委托人行使权利和履行义务的全权负责人。</w:t>
      </w:r>
    </w:p>
    <w:p w14:paraId="7AC2924F">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1.1.2.5 </w:t>
      </w:r>
      <w:r>
        <w:rPr>
          <w:rFonts w:hint="eastAsia"/>
          <w:highlight w:val="none"/>
        </w:rPr>
        <w:t>总监理工程师：指由监理人任命，代表监理人行使权利和履行义务的全权负责人。</w:t>
      </w:r>
    </w:p>
    <w:p w14:paraId="5890FF4B">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1.1.2.6 </w:t>
      </w:r>
      <w:r>
        <w:rPr>
          <w:rFonts w:hint="eastAsia"/>
          <w:highlight w:val="none"/>
        </w:rPr>
        <w:t>承包人：指在本工程监理范围内，与委托人签订勘察、设计、施工承包合同的当事人。</w:t>
      </w:r>
    </w:p>
    <w:p w14:paraId="5191F334">
      <w:pPr>
        <w:pStyle w:val="6"/>
        <w:keepNext w:val="0"/>
        <w:keepLines w:val="0"/>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1.1.3工程和监理</w:t>
      </w:r>
    </w:p>
    <w:p w14:paraId="52B085DF">
      <w:pPr>
        <w:autoSpaceDE w:val="0"/>
        <w:autoSpaceDN w:val="0"/>
        <w:adjustRightInd w:val="0"/>
        <w:spacing w:line="360" w:lineRule="auto"/>
        <w:ind w:firstLine="440" w:firstLineChars="200"/>
        <w:rPr>
          <w:rFonts w:hint="eastAsia"/>
          <w:highlight w:val="none"/>
        </w:rPr>
      </w:pPr>
      <w:r>
        <w:rPr>
          <w:rFonts w:hint="eastAsia"/>
          <w:sz w:val="22"/>
          <w:szCs w:val="22"/>
          <w:highlight w:val="none"/>
        </w:rPr>
        <w:t>1.1.3.1</w:t>
      </w:r>
      <w:r>
        <w:rPr>
          <w:rFonts w:hint="eastAsia"/>
          <w:highlight w:val="none"/>
        </w:rPr>
        <w:t>工程：指永久工程和（或）临时工程。</w:t>
      </w:r>
    </w:p>
    <w:p w14:paraId="158A4ACB">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1.1.3.2 </w:t>
      </w:r>
      <w:r>
        <w:rPr>
          <w:rFonts w:hint="eastAsia"/>
          <w:highlight w:val="none"/>
        </w:rPr>
        <w:t>监理服务：指监理人接受委托人的委托，依照法律、规范标准和监理合同等，对建设工程勘察、设计或施工等阶段进行质量控制、进度控制、投资控制、合同管理、信息管理、组织协调和安全监理、环保监理的服务活动。</w:t>
      </w:r>
    </w:p>
    <w:p w14:paraId="4884B01A">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1.1.3.4 </w:t>
      </w:r>
      <w:r>
        <w:rPr>
          <w:rFonts w:hint="eastAsia"/>
          <w:highlight w:val="none"/>
        </w:rPr>
        <w:t>监理资料：是委托人按合同约定向监理人提供的，用于完成监理范围与内容所需要的资料。</w:t>
      </w:r>
    </w:p>
    <w:p w14:paraId="611DCEB6">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1.1.3.5 </w:t>
      </w:r>
      <w:r>
        <w:rPr>
          <w:rFonts w:hint="eastAsia"/>
          <w:highlight w:val="none"/>
        </w:rPr>
        <w:t>监理文件：指监理人按合同约定向委托人提交的监理大纲、监理规划、监理实施细则、监理日志、监理报告、工程质量评估报告、事故处理文件、监理工作总结和其他文件等，包括阶段性文件和最终文件，且应当采用合同中双方约定的格式和载体。</w:t>
      </w:r>
    </w:p>
    <w:p w14:paraId="1A1DC6F0">
      <w:pPr>
        <w:pStyle w:val="6"/>
        <w:keepNext w:val="0"/>
        <w:keepLines w:val="0"/>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1.1.4日期</w:t>
      </w:r>
    </w:p>
    <w:p w14:paraId="75CEDB72">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1.1.4.1 </w:t>
      </w:r>
      <w:r>
        <w:rPr>
          <w:rFonts w:hint="eastAsia"/>
          <w:highlight w:val="none"/>
        </w:rPr>
        <w:t>开始监理通知：指委托人按第 6.1 款通知监理人开始监理的函件。</w:t>
      </w:r>
    </w:p>
    <w:p w14:paraId="5261ACDE">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1.1.4.2 </w:t>
      </w:r>
      <w:r>
        <w:rPr>
          <w:rFonts w:hint="eastAsia"/>
          <w:highlight w:val="none"/>
        </w:rPr>
        <w:t>开始监理日期：指委托人按第 6.1 款发出的开始监理通知中写明的开始监理日期。</w:t>
      </w:r>
    </w:p>
    <w:p w14:paraId="29D1FE0A">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1.1.4.3 </w:t>
      </w:r>
      <w:r>
        <w:rPr>
          <w:rFonts w:hint="eastAsia"/>
          <w:highlight w:val="none"/>
        </w:rPr>
        <w:t>监理服务期限：指监理人在投标函中承诺的完成合同监理服务所需的期限，包括按第 6.2 款和第 6.3.2 项约定所作的调整。</w:t>
      </w:r>
    </w:p>
    <w:p w14:paraId="4236C48E">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1.1.4.4 </w:t>
      </w:r>
      <w:r>
        <w:rPr>
          <w:rFonts w:hint="eastAsia"/>
          <w:highlight w:val="none"/>
        </w:rPr>
        <w:t>完成监理日期：指第 1.1.4.3 目约定监理服务期限届满时的日期。</w:t>
      </w:r>
    </w:p>
    <w:p w14:paraId="732334D8">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1.1.4.5 </w:t>
      </w:r>
      <w:r>
        <w:rPr>
          <w:rFonts w:hint="eastAsia"/>
          <w:highlight w:val="none"/>
        </w:rPr>
        <w:t>基准日：指投标截止时间前 28 天的日期。</w:t>
      </w:r>
    </w:p>
    <w:p w14:paraId="4536C2CE">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1.1.4.6 </w:t>
      </w:r>
      <w:r>
        <w:rPr>
          <w:rFonts w:hint="eastAsia"/>
          <w:highlight w:val="none"/>
        </w:rPr>
        <w:t>天：除特别指明外，指日历天。合同中按天计算时间的，开始当天不计入，从次日开始计算。期限最后一天的截止时间为当天 24:00。</w:t>
      </w:r>
    </w:p>
    <w:p w14:paraId="3696F13D">
      <w:pPr>
        <w:pStyle w:val="6"/>
        <w:keepNext w:val="0"/>
        <w:keepLines w:val="0"/>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1.1.5合同价格和费用</w:t>
      </w:r>
    </w:p>
    <w:p w14:paraId="2CA1C370">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1.1.5.1 </w:t>
      </w:r>
      <w:r>
        <w:rPr>
          <w:rFonts w:hint="eastAsia"/>
          <w:highlight w:val="none"/>
        </w:rPr>
        <w:t>签约合同价：指签订合同时合同协议书中写明的监理报酬总金额。</w:t>
      </w:r>
    </w:p>
    <w:p w14:paraId="509F7A0F">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1.1.5.2 </w:t>
      </w:r>
      <w:r>
        <w:rPr>
          <w:rFonts w:hint="eastAsia"/>
          <w:highlight w:val="none"/>
        </w:rPr>
        <w:t>合同价格：指监理人按合同约定完成了全部监理工作后，委托人应付给监理人的金额，包括在履行合同过程中按合同约定进行的变更和调整。</w:t>
      </w:r>
    </w:p>
    <w:p w14:paraId="6DDB7658">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1.1.5.3 </w:t>
      </w:r>
      <w:r>
        <w:rPr>
          <w:rFonts w:hint="eastAsia"/>
          <w:highlight w:val="none"/>
        </w:rPr>
        <w:t>费用：指为履行合同所发生的或将要发生的所有合理开支，包括管理费和应分摊的其他费用，但不包括利润。</w:t>
      </w:r>
    </w:p>
    <w:p w14:paraId="7C0CA003">
      <w:pPr>
        <w:pStyle w:val="6"/>
        <w:keepNext w:val="0"/>
        <w:keepLines w:val="0"/>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1.1.6其他</w:t>
      </w:r>
    </w:p>
    <w:p w14:paraId="48490CBE">
      <w:pPr>
        <w:autoSpaceDE w:val="0"/>
        <w:autoSpaceDN w:val="0"/>
        <w:adjustRightInd w:val="0"/>
        <w:spacing w:line="360" w:lineRule="auto"/>
        <w:ind w:firstLine="440" w:firstLineChars="200"/>
        <w:rPr>
          <w:rFonts w:hint="eastAsia"/>
          <w:highlight w:val="none"/>
        </w:rPr>
      </w:pPr>
      <w:r>
        <w:rPr>
          <w:rFonts w:hint="eastAsia"/>
          <w:sz w:val="22"/>
          <w:szCs w:val="22"/>
          <w:highlight w:val="none"/>
        </w:rPr>
        <w:t xml:space="preserve">1.1.6.1 </w:t>
      </w:r>
      <w:r>
        <w:rPr>
          <w:rFonts w:hint="eastAsia"/>
          <w:highlight w:val="none"/>
        </w:rPr>
        <w:t>书面形式：指合同文件、信件和数据电文（包括电报、电传、传真、电子数据交换和电子邮件）等可以有形地表现所载内容的形式。</w:t>
      </w:r>
    </w:p>
    <w:p w14:paraId="59AD8645">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1.2 语言文字</w:t>
      </w:r>
    </w:p>
    <w:p w14:paraId="4EF54E9B">
      <w:pPr>
        <w:autoSpaceDE w:val="0"/>
        <w:autoSpaceDN w:val="0"/>
        <w:adjustRightInd w:val="0"/>
        <w:spacing w:line="360" w:lineRule="auto"/>
        <w:ind w:firstLine="420" w:firstLineChars="200"/>
        <w:rPr>
          <w:rFonts w:hint="eastAsia"/>
          <w:highlight w:val="none"/>
        </w:rPr>
      </w:pPr>
      <w:r>
        <w:rPr>
          <w:rFonts w:hint="eastAsia"/>
          <w:highlight w:val="none"/>
        </w:rPr>
        <w:t>合同使用的语言文字为中文。专用术语使用外文的，应附有中文注释。</w:t>
      </w:r>
    </w:p>
    <w:p w14:paraId="731C7D2F">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1.3 适用法律</w:t>
      </w:r>
    </w:p>
    <w:p w14:paraId="55DA51DA">
      <w:pPr>
        <w:autoSpaceDE w:val="0"/>
        <w:autoSpaceDN w:val="0"/>
        <w:adjustRightInd w:val="0"/>
        <w:spacing w:line="360" w:lineRule="auto"/>
        <w:ind w:firstLine="420" w:firstLineChars="200"/>
        <w:rPr>
          <w:rFonts w:hint="eastAsia"/>
          <w:highlight w:val="none"/>
        </w:rPr>
      </w:pPr>
      <w:r>
        <w:rPr>
          <w:rFonts w:hint="eastAsia"/>
          <w:highlight w:val="none"/>
        </w:rPr>
        <w:t>适用于合同的法律包括中华人民共和国法律、行政法规、部门规章，以及工程所在地的地方法规、自治条例、单行条例和地方政府规章。</w:t>
      </w:r>
    </w:p>
    <w:p w14:paraId="7C29BA3A">
      <w:pPr>
        <w:autoSpaceDE w:val="0"/>
        <w:autoSpaceDN w:val="0"/>
        <w:adjustRightInd w:val="0"/>
        <w:spacing w:line="360" w:lineRule="auto"/>
        <w:ind w:firstLine="420" w:firstLineChars="200"/>
        <w:rPr>
          <w:rFonts w:hint="eastAsia"/>
          <w:highlight w:val="none"/>
        </w:rPr>
      </w:pPr>
      <w:r>
        <w:rPr>
          <w:rFonts w:hint="eastAsia"/>
          <w:highlight w:val="none"/>
        </w:rPr>
        <w:t>本合同适用的其他规范性文件，可在专用合同条款中约定。</w:t>
      </w:r>
    </w:p>
    <w:p w14:paraId="12B23218">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1.4 合同文件的优先顺序</w:t>
      </w:r>
    </w:p>
    <w:p w14:paraId="23D93BE5">
      <w:pPr>
        <w:autoSpaceDE w:val="0"/>
        <w:autoSpaceDN w:val="0"/>
        <w:adjustRightInd w:val="0"/>
        <w:spacing w:line="360" w:lineRule="auto"/>
        <w:ind w:firstLine="420" w:firstLineChars="200"/>
        <w:rPr>
          <w:rFonts w:hint="eastAsia"/>
          <w:highlight w:val="none"/>
        </w:rPr>
      </w:pPr>
      <w:r>
        <w:rPr>
          <w:rFonts w:hint="eastAsia"/>
          <w:highlight w:val="none"/>
        </w:rPr>
        <w:t>组成合同的各项文件应互相解释，互为说明。除专用合同条款另有约定外，解释合同文件的优先顺序如下：</w:t>
      </w:r>
    </w:p>
    <w:p w14:paraId="737ADE52">
      <w:pPr>
        <w:autoSpaceDE w:val="0"/>
        <w:autoSpaceDN w:val="0"/>
        <w:adjustRightInd w:val="0"/>
        <w:spacing w:line="360" w:lineRule="auto"/>
        <w:ind w:firstLine="420" w:firstLineChars="200"/>
        <w:rPr>
          <w:rFonts w:hint="eastAsia"/>
          <w:highlight w:val="none"/>
        </w:rPr>
      </w:pPr>
      <w:r>
        <w:rPr>
          <w:rFonts w:hint="eastAsia"/>
          <w:highlight w:val="none"/>
        </w:rPr>
        <w:t>（1）合同协议书；</w:t>
      </w:r>
    </w:p>
    <w:p w14:paraId="72DEB865">
      <w:pPr>
        <w:autoSpaceDE w:val="0"/>
        <w:autoSpaceDN w:val="0"/>
        <w:adjustRightInd w:val="0"/>
        <w:spacing w:line="360" w:lineRule="auto"/>
        <w:ind w:firstLine="420" w:firstLineChars="200"/>
        <w:rPr>
          <w:rFonts w:hint="eastAsia"/>
          <w:highlight w:val="none"/>
        </w:rPr>
      </w:pPr>
      <w:r>
        <w:rPr>
          <w:rFonts w:hint="eastAsia"/>
          <w:highlight w:val="none"/>
        </w:rPr>
        <w:t>（2）中标通知书；</w:t>
      </w:r>
    </w:p>
    <w:p w14:paraId="3A9FBDD1">
      <w:pPr>
        <w:autoSpaceDE w:val="0"/>
        <w:autoSpaceDN w:val="0"/>
        <w:adjustRightInd w:val="0"/>
        <w:spacing w:line="360" w:lineRule="auto"/>
        <w:ind w:firstLine="420" w:firstLineChars="200"/>
        <w:rPr>
          <w:rFonts w:hint="eastAsia"/>
          <w:highlight w:val="none"/>
        </w:rPr>
      </w:pPr>
      <w:r>
        <w:rPr>
          <w:rFonts w:hint="eastAsia"/>
          <w:highlight w:val="none"/>
        </w:rPr>
        <w:t>（3）投标函及投标函附录；</w:t>
      </w:r>
    </w:p>
    <w:p w14:paraId="3A07553A">
      <w:pPr>
        <w:autoSpaceDE w:val="0"/>
        <w:autoSpaceDN w:val="0"/>
        <w:adjustRightInd w:val="0"/>
        <w:spacing w:line="360" w:lineRule="auto"/>
        <w:ind w:firstLine="420" w:firstLineChars="200"/>
        <w:rPr>
          <w:rFonts w:hint="eastAsia"/>
          <w:highlight w:val="none"/>
        </w:rPr>
      </w:pPr>
      <w:r>
        <w:rPr>
          <w:rFonts w:hint="eastAsia"/>
          <w:highlight w:val="none"/>
        </w:rPr>
        <w:t>（4）专用合同条款；</w:t>
      </w:r>
    </w:p>
    <w:p w14:paraId="54594889">
      <w:pPr>
        <w:autoSpaceDE w:val="0"/>
        <w:autoSpaceDN w:val="0"/>
        <w:adjustRightInd w:val="0"/>
        <w:spacing w:line="360" w:lineRule="auto"/>
        <w:ind w:firstLine="420" w:firstLineChars="200"/>
        <w:rPr>
          <w:rFonts w:hint="eastAsia"/>
          <w:highlight w:val="none"/>
        </w:rPr>
      </w:pPr>
      <w:r>
        <w:rPr>
          <w:rFonts w:hint="eastAsia"/>
          <w:highlight w:val="none"/>
        </w:rPr>
        <w:t>（5）通用合同条款；</w:t>
      </w:r>
    </w:p>
    <w:p w14:paraId="20EDF5DA">
      <w:pPr>
        <w:autoSpaceDE w:val="0"/>
        <w:autoSpaceDN w:val="0"/>
        <w:adjustRightInd w:val="0"/>
        <w:spacing w:line="360" w:lineRule="auto"/>
        <w:ind w:firstLine="420" w:firstLineChars="200"/>
        <w:rPr>
          <w:rFonts w:hint="eastAsia"/>
          <w:highlight w:val="none"/>
        </w:rPr>
      </w:pPr>
      <w:r>
        <w:rPr>
          <w:rFonts w:hint="eastAsia"/>
          <w:highlight w:val="none"/>
        </w:rPr>
        <w:t>（6）委托人要求；</w:t>
      </w:r>
    </w:p>
    <w:p w14:paraId="3B73C402">
      <w:pPr>
        <w:autoSpaceDE w:val="0"/>
        <w:autoSpaceDN w:val="0"/>
        <w:adjustRightInd w:val="0"/>
        <w:spacing w:line="360" w:lineRule="auto"/>
        <w:ind w:firstLine="420" w:firstLineChars="200"/>
        <w:rPr>
          <w:rFonts w:hint="eastAsia"/>
          <w:highlight w:val="none"/>
        </w:rPr>
      </w:pPr>
      <w:r>
        <w:rPr>
          <w:rFonts w:hint="eastAsia"/>
          <w:highlight w:val="none"/>
        </w:rPr>
        <w:t>（7）投标报价书；</w:t>
      </w:r>
    </w:p>
    <w:p w14:paraId="367C4857">
      <w:pPr>
        <w:autoSpaceDE w:val="0"/>
        <w:autoSpaceDN w:val="0"/>
        <w:adjustRightInd w:val="0"/>
        <w:spacing w:line="360" w:lineRule="auto"/>
        <w:ind w:firstLine="420" w:firstLineChars="200"/>
        <w:rPr>
          <w:rFonts w:hint="eastAsia"/>
          <w:highlight w:val="none"/>
        </w:rPr>
      </w:pPr>
      <w:r>
        <w:rPr>
          <w:rFonts w:hint="eastAsia"/>
          <w:highlight w:val="none"/>
        </w:rPr>
        <w:t>（8）监理大纲；</w:t>
      </w:r>
    </w:p>
    <w:p w14:paraId="55BBA1F0">
      <w:pPr>
        <w:autoSpaceDE w:val="0"/>
        <w:autoSpaceDN w:val="0"/>
        <w:adjustRightInd w:val="0"/>
        <w:spacing w:line="360" w:lineRule="auto"/>
        <w:ind w:firstLine="420" w:firstLineChars="200"/>
        <w:rPr>
          <w:rFonts w:hint="eastAsia"/>
          <w:highlight w:val="none"/>
        </w:rPr>
      </w:pPr>
      <w:r>
        <w:rPr>
          <w:rFonts w:hint="eastAsia"/>
          <w:highlight w:val="none"/>
        </w:rPr>
        <w:t>（9）其他合同文件。</w:t>
      </w:r>
    </w:p>
    <w:p w14:paraId="7B0DFA89">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1.5 合同协议书</w:t>
      </w:r>
    </w:p>
    <w:p w14:paraId="45FE2AD4">
      <w:pPr>
        <w:autoSpaceDE w:val="0"/>
        <w:autoSpaceDN w:val="0"/>
        <w:adjustRightInd w:val="0"/>
        <w:spacing w:line="360" w:lineRule="auto"/>
        <w:ind w:firstLine="420" w:firstLineChars="200"/>
        <w:rPr>
          <w:rFonts w:hint="eastAsia"/>
          <w:highlight w:val="none"/>
        </w:rPr>
      </w:pPr>
      <w:r>
        <w:rPr>
          <w:rFonts w:hint="eastAsia"/>
          <w:highlight w:val="none"/>
        </w:rPr>
        <w:t>监理人按中标通知书规定的时间与委托人签订合同协议书。除法律另有规定或合同另有约定外，委托人和监理人的法定代表人或其委托代理人在合同协议书上签字并盖单位章后，合同生效。</w:t>
      </w:r>
    </w:p>
    <w:p w14:paraId="2E5F8D86">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1.6 文件的提供和照管</w:t>
      </w:r>
    </w:p>
    <w:p w14:paraId="536CB374">
      <w:pPr>
        <w:autoSpaceDE w:val="0"/>
        <w:autoSpaceDN w:val="0"/>
        <w:adjustRightInd w:val="0"/>
        <w:spacing w:line="360" w:lineRule="auto"/>
        <w:ind w:firstLine="420" w:firstLineChars="200"/>
        <w:rPr>
          <w:rFonts w:hint="eastAsia"/>
          <w:highlight w:val="none"/>
        </w:rPr>
      </w:pPr>
      <w:r>
        <w:rPr>
          <w:rFonts w:hint="eastAsia"/>
          <w:highlight w:val="none"/>
        </w:rPr>
        <w:t>1.6.1监理文件的提供</w:t>
      </w:r>
    </w:p>
    <w:p w14:paraId="568CB984">
      <w:pPr>
        <w:autoSpaceDE w:val="0"/>
        <w:autoSpaceDN w:val="0"/>
        <w:adjustRightInd w:val="0"/>
        <w:spacing w:line="360" w:lineRule="auto"/>
        <w:ind w:firstLine="420" w:firstLineChars="200"/>
        <w:rPr>
          <w:rFonts w:hint="eastAsia"/>
          <w:highlight w:val="none"/>
        </w:rPr>
      </w:pPr>
      <w:r>
        <w:rPr>
          <w:rFonts w:hint="eastAsia"/>
          <w:highlight w:val="none"/>
        </w:rPr>
        <w:t>除专用合同条款另有约定外，监理人应在合理的期限内按照合同约定的数量向委托人提供监理文件。合同约定监理文件应经委托人批复的，委托人应当在合同约定的期限内批复或提出修改意见。</w:t>
      </w:r>
    </w:p>
    <w:p w14:paraId="44FCE7EB">
      <w:pPr>
        <w:autoSpaceDE w:val="0"/>
        <w:autoSpaceDN w:val="0"/>
        <w:adjustRightInd w:val="0"/>
        <w:spacing w:line="360" w:lineRule="auto"/>
        <w:ind w:firstLine="420" w:firstLineChars="200"/>
        <w:rPr>
          <w:rFonts w:hint="eastAsia"/>
          <w:highlight w:val="none"/>
        </w:rPr>
      </w:pPr>
      <w:r>
        <w:rPr>
          <w:rFonts w:hint="eastAsia"/>
          <w:highlight w:val="none"/>
        </w:rPr>
        <w:t>1.6.2委托人提供的文件</w:t>
      </w:r>
    </w:p>
    <w:p w14:paraId="6A90C835">
      <w:pPr>
        <w:autoSpaceDE w:val="0"/>
        <w:autoSpaceDN w:val="0"/>
        <w:adjustRightInd w:val="0"/>
        <w:spacing w:line="360" w:lineRule="auto"/>
        <w:ind w:firstLine="420" w:firstLineChars="200"/>
        <w:rPr>
          <w:rFonts w:hint="eastAsia"/>
          <w:highlight w:val="none"/>
        </w:rPr>
      </w:pPr>
      <w:r>
        <w:rPr>
          <w:rFonts w:hint="eastAsia"/>
          <w:highlight w:val="none"/>
        </w:rPr>
        <w:t>按专用合同条款约定由委托人提供的文件，包括规范标准、承包合同、勘察文件、设计文件等，委托人应按约定的数量和期限交给监理人。由于委托人未按时提供文件造成监理服务期限延误的，按第 6.2 款约定执行。</w:t>
      </w:r>
    </w:p>
    <w:p w14:paraId="0BDC6C17">
      <w:pPr>
        <w:autoSpaceDE w:val="0"/>
        <w:autoSpaceDN w:val="0"/>
        <w:adjustRightInd w:val="0"/>
        <w:spacing w:line="360" w:lineRule="auto"/>
        <w:ind w:firstLine="420" w:firstLineChars="200"/>
        <w:rPr>
          <w:rFonts w:hint="eastAsia"/>
          <w:highlight w:val="none"/>
        </w:rPr>
      </w:pPr>
      <w:r>
        <w:rPr>
          <w:rFonts w:hint="eastAsia"/>
          <w:highlight w:val="none"/>
        </w:rPr>
        <w:t>1.6.3文件错误的通知</w:t>
      </w:r>
    </w:p>
    <w:p w14:paraId="3C4F99C8">
      <w:pPr>
        <w:autoSpaceDE w:val="0"/>
        <w:autoSpaceDN w:val="0"/>
        <w:adjustRightInd w:val="0"/>
        <w:spacing w:line="360" w:lineRule="auto"/>
        <w:ind w:firstLine="420" w:firstLineChars="200"/>
        <w:rPr>
          <w:rFonts w:hint="eastAsia"/>
          <w:highlight w:val="none"/>
        </w:rPr>
      </w:pPr>
      <w:r>
        <w:rPr>
          <w:rFonts w:hint="eastAsia"/>
          <w:highlight w:val="none"/>
        </w:rPr>
        <w:t>任何一方当事人发现文件中存在的明显错误或疏忽，均应及时通知对方当事人，并应立即采取适当的措施防止损失扩大。</w:t>
      </w:r>
    </w:p>
    <w:p w14:paraId="73BA8A55">
      <w:pPr>
        <w:autoSpaceDE w:val="0"/>
        <w:autoSpaceDN w:val="0"/>
        <w:adjustRightInd w:val="0"/>
        <w:spacing w:line="360" w:lineRule="auto"/>
        <w:ind w:firstLine="420" w:firstLineChars="200"/>
        <w:rPr>
          <w:rFonts w:hint="eastAsia"/>
          <w:highlight w:val="none"/>
        </w:rPr>
      </w:pPr>
      <w:r>
        <w:rPr>
          <w:rFonts w:hint="eastAsia"/>
          <w:highlight w:val="none"/>
        </w:rPr>
        <w:t>1.6.4文件的照管</w:t>
      </w:r>
    </w:p>
    <w:p w14:paraId="6FB9C349">
      <w:pPr>
        <w:autoSpaceDE w:val="0"/>
        <w:autoSpaceDN w:val="0"/>
        <w:adjustRightInd w:val="0"/>
        <w:spacing w:line="360" w:lineRule="auto"/>
        <w:ind w:firstLine="420" w:firstLineChars="200"/>
        <w:rPr>
          <w:rFonts w:hint="eastAsia"/>
          <w:highlight w:val="none"/>
        </w:rPr>
      </w:pPr>
      <w:r>
        <w:rPr>
          <w:rFonts w:hint="eastAsia"/>
          <w:highlight w:val="none"/>
        </w:rPr>
        <w:t>监理人应在现场保留一份合同文件、监理文件、委托人要求中的所列文件、以及其他根据合同收发的往来信函，以备委托人和行政管理部门查阅使用。</w:t>
      </w:r>
    </w:p>
    <w:p w14:paraId="1CEC51A6">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1.7 联络</w:t>
      </w:r>
    </w:p>
    <w:p w14:paraId="70B97D1B">
      <w:pPr>
        <w:autoSpaceDE w:val="0"/>
        <w:autoSpaceDN w:val="0"/>
        <w:adjustRightInd w:val="0"/>
        <w:spacing w:line="360" w:lineRule="auto"/>
        <w:ind w:firstLine="420" w:firstLineChars="200"/>
        <w:rPr>
          <w:rFonts w:hint="eastAsia"/>
          <w:highlight w:val="none"/>
        </w:rPr>
      </w:pPr>
      <w:r>
        <w:rPr>
          <w:rFonts w:hint="eastAsia"/>
          <w:highlight w:val="none"/>
        </w:rPr>
        <w:t>1.7.1与合同有关的通知、批准、证明、证书、指示、要求、请求、同意、意见、确定和决定等，均应采用书面形式。</w:t>
      </w:r>
    </w:p>
    <w:p w14:paraId="6695701A">
      <w:pPr>
        <w:autoSpaceDE w:val="0"/>
        <w:autoSpaceDN w:val="0"/>
        <w:adjustRightInd w:val="0"/>
        <w:spacing w:line="360" w:lineRule="auto"/>
        <w:ind w:firstLine="420" w:firstLineChars="200"/>
        <w:rPr>
          <w:rFonts w:hint="eastAsia"/>
          <w:highlight w:val="none"/>
        </w:rPr>
      </w:pPr>
      <w:r>
        <w:rPr>
          <w:rFonts w:hint="eastAsia"/>
          <w:highlight w:val="none"/>
        </w:rPr>
        <w:t>1.7.2上述通知、批准、证明、证书、指示、要求、请求、同意、意见、确定和决定等来往函件，均应在合同约定的期限内送达指定的地点和指定的接收人，并办理签收手续。</w:t>
      </w:r>
    </w:p>
    <w:p w14:paraId="7C6FF5E8">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1.8 转让</w:t>
      </w:r>
    </w:p>
    <w:p w14:paraId="435C539E">
      <w:pPr>
        <w:autoSpaceDE w:val="0"/>
        <w:autoSpaceDN w:val="0"/>
        <w:adjustRightInd w:val="0"/>
        <w:spacing w:line="360" w:lineRule="auto"/>
        <w:ind w:firstLine="420" w:firstLineChars="200"/>
        <w:rPr>
          <w:rFonts w:hint="eastAsia"/>
          <w:highlight w:val="none"/>
        </w:rPr>
      </w:pPr>
      <w:r>
        <w:rPr>
          <w:rFonts w:hint="eastAsia"/>
          <w:highlight w:val="none"/>
        </w:rPr>
        <w:t>除专用合同条款另有约定外，未经对方当事人同意，一方当事人不得将合同权利全部或部分转让给第三人，也不得全部或部分转移合同义务。</w:t>
      </w:r>
    </w:p>
    <w:p w14:paraId="1B9FAC63">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1.9 严禁贿赂</w:t>
      </w:r>
    </w:p>
    <w:p w14:paraId="7D83AE60">
      <w:pPr>
        <w:autoSpaceDE w:val="0"/>
        <w:autoSpaceDN w:val="0"/>
        <w:adjustRightInd w:val="0"/>
        <w:spacing w:line="360" w:lineRule="auto"/>
        <w:ind w:firstLine="420" w:firstLineChars="200"/>
        <w:rPr>
          <w:rFonts w:hint="eastAsia"/>
          <w:highlight w:val="none"/>
        </w:rPr>
      </w:pPr>
      <w:r>
        <w:rPr>
          <w:rFonts w:hint="eastAsia"/>
          <w:highlight w:val="none"/>
        </w:rPr>
        <w:t>合同双方当事人不得以贿赂或变相贿赂的方式，谋取不当利益或损害对方权益。因贿赂造成对方当事人损失的，行为人应当赔偿损失，并承担相应的法律责任。</w:t>
      </w:r>
    </w:p>
    <w:p w14:paraId="46C99932">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1.10 知识产权</w:t>
      </w:r>
    </w:p>
    <w:p w14:paraId="18363EA1">
      <w:pPr>
        <w:autoSpaceDE w:val="0"/>
        <w:autoSpaceDN w:val="0"/>
        <w:adjustRightInd w:val="0"/>
        <w:spacing w:line="360" w:lineRule="auto"/>
        <w:ind w:firstLine="420" w:firstLineChars="200"/>
        <w:rPr>
          <w:rFonts w:hint="eastAsia"/>
          <w:highlight w:val="none"/>
        </w:rPr>
      </w:pPr>
      <w:r>
        <w:rPr>
          <w:rFonts w:hint="eastAsia"/>
          <w:highlight w:val="none"/>
        </w:rPr>
        <w:t>1.10.1除专用合同条款另有约定外，监理人完成的监理工作成果，除署名权以外的著作权和其他知识产权均归委托人享有。</w:t>
      </w:r>
    </w:p>
    <w:p w14:paraId="03D4B9AF">
      <w:pPr>
        <w:autoSpaceDE w:val="0"/>
        <w:autoSpaceDN w:val="0"/>
        <w:adjustRightInd w:val="0"/>
        <w:spacing w:line="360" w:lineRule="auto"/>
        <w:ind w:firstLine="420" w:firstLineChars="200"/>
        <w:rPr>
          <w:rFonts w:hint="eastAsia"/>
          <w:highlight w:val="none"/>
        </w:rPr>
      </w:pPr>
      <w:r>
        <w:rPr>
          <w:rFonts w:hint="eastAsia"/>
          <w:highlight w:val="none"/>
        </w:rPr>
        <w:t>1.10.2监理人从事监理活动时不得侵犯他人的知识产权。因侵犯专利权或其他知识产权所引起的责任，由监理人自行承担。因委托人提供的监理资料导致侵权的，由委托人承担责任。</w:t>
      </w:r>
    </w:p>
    <w:p w14:paraId="5860CE90">
      <w:pPr>
        <w:autoSpaceDE w:val="0"/>
        <w:autoSpaceDN w:val="0"/>
        <w:adjustRightInd w:val="0"/>
        <w:spacing w:line="360" w:lineRule="auto"/>
        <w:ind w:firstLine="420" w:firstLineChars="200"/>
        <w:rPr>
          <w:rFonts w:hint="eastAsia"/>
          <w:highlight w:val="none"/>
        </w:rPr>
      </w:pPr>
      <w:r>
        <w:rPr>
          <w:rFonts w:hint="eastAsia"/>
          <w:highlight w:val="none"/>
        </w:rPr>
        <w:t>1.10.3监理人在投标文件中采用专利技术、专有技术的，相应的使用费视为已包含在投标报价之中。</w:t>
      </w:r>
    </w:p>
    <w:p w14:paraId="36F91E9A">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1.11 文件及信息的保密</w:t>
      </w:r>
    </w:p>
    <w:p w14:paraId="2D3D2E0B">
      <w:pPr>
        <w:autoSpaceDE w:val="0"/>
        <w:autoSpaceDN w:val="0"/>
        <w:adjustRightInd w:val="0"/>
        <w:spacing w:line="360" w:lineRule="auto"/>
        <w:ind w:firstLine="420" w:firstLineChars="200"/>
        <w:rPr>
          <w:rFonts w:hint="eastAsia"/>
          <w:highlight w:val="none"/>
        </w:rPr>
      </w:pPr>
      <w:r>
        <w:rPr>
          <w:rFonts w:hint="eastAsia"/>
          <w:highlight w:val="none"/>
        </w:rPr>
        <w:t>未经对方同意，任何一方当事人不得将有关文件、技术秘密、需要保密的资料和信息泄露给他人或公开发表与引用。</w:t>
      </w:r>
    </w:p>
    <w:p w14:paraId="65CBB9F2">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1.12 委托人要求</w:t>
      </w:r>
    </w:p>
    <w:p w14:paraId="70FC297E">
      <w:pPr>
        <w:autoSpaceDE w:val="0"/>
        <w:autoSpaceDN w:val="0"/>
        <w:adjustRightInd w:val="0"/>
        <w:spacing w:line="360" w:lineRule="auto"/>
        <w:ind w:firstLine="420" w:firstLineChars="200"/>
        <w:rPr>
          <w:rFonts w:hint="eastAsia"/>
          <w:highlight w:val="none"/>
        </w:rPr>
      </w:pPr>
      <w:r>
        <w:rPr>
          <w:rFonts w:hint="eastAsia"/>
          <w:highlight w:val="none"/>
        </w:rPr>
        <w:t>1.12.1监理人应认真阅读、复核委托人要求，发现错误的，应及时书面通知委托人。无论是否存在错误，委托人均有权修改委托人要求，并在修改后 3 日内通知监理人。除专用合同条款另有约定外，由此导致监理人费用增加和(或)周期延误的，委托人应当相应地增加费用和(或)延长周期。</w:t>
      </w:r>
    </w:p>
    <w:p w14:paraId="50B6A6A7">
      <w:pPr>
        <w:autoSpaceDE w:val="0"/>
        <w:autoSpaceDN w:val="0"/>
        <w:adjustRightInd w:val="0"/>
        <w:spacing w:line="360" w:lineRule="auto"/>
        <w:ind w:firstLine="420" w:firstLineChars="200"/>
        <w:rPr>
          <w:rFonts w:hint="eastAsia"/>
          <w:highlight w:val="none"/>
        </w:rPr>
      </w:pPr>
      <w:r>
        <w:rPr>
          <w:rFonts w:hint="eastAsia"/>
          <w:highlight w:val="none"/>
        </w:rPr>
        <w:t>1.12.2如果委托人要求违反法律规定，监理人应在发现后及时书面通知委托人，要求其改正。委托人收到通知书后不予改正或不予答复的，监理人有权拒绝履行合同义务，直至解除合同；由此引起的监理人的全部损失由委托人承担。</w:t>
      </w:r>
    </w:p>
    <w:p w14:paraId="7892289C">
      <w:pPr>
        <w:autoSpaceDE w:val="0"/>
        <w:autoSpaceDN w:val="0"/>
        <w:adjustRightInd w:val="0"/>
        <w:spacing w:line="360" w:lineRule="auto"/>
        <w:ind w:firstLine="420" w:firstLineChars="200"/>
        <w:rPr>
          <w:rFonts w:hint="eastAsia"/>
          <w:highlight w:val="none"/>
        </w:rPr>
      </w:pPr>
      <w:r>
        <w:rPr>
          <w:rFonts w:hint="eastAsia"/>
          <w:highlight w:val="none"/>
        </w:rPr>
        <w:t>1.12.3委托人要求采用国外规范和标准进行监理时，应由委托人负责提供该规范和标准的外国文本和中文译本，提供的时间、份数和其他要求在专用合同条款中约定。</w:t>
      </w:r>
    </w:p>
    <w:p w14:paraId="566AFD34">
      <w:pPr>
        <w:pStyle w:val="4"/>
        <w:keepNext w:val="0"/>
        <w:keepLines w:val="0"/>
        <w:autoSpaceDE w:val="0"/>
        <w:autoSpaceDN w:val="0"/>
        <w:adjustRightInd w:val="0"/>
        <w:spacing w:before="0" w:after="0" w:line="360" w:lineRule="auto"/>
        <w:ind w:firstLine="480" w:firstLineChars="200"/>
        <w:rPr>
          <w:rFonts w:hint="eastAsia" w:ascii="宋体" w:hAnsi="宋体" w:cs="宋体"/>
          <w:sz w:val="24"/>
          <w:highlight w:val="none"/>
        </w:rPr>
      </w:pPr>
      <w:bookmarkStart w:id="737" w:name="_Toc27588"/>
      <w:bookmarkStart w:id="738" w:name="_Toc16506"/>
      <w:r>
        <w:rPr>
          <w:rFonts w:hint="eastAsia" w:ascii="宋体" w:hAnsi="宋体" w:cs="宋体"/>
          <w:sz w:val="24"/>
          <w:highlight w:val="none"/>
        </w:rPr>
        <w:t>2 委托人义务</w:t>
      </w:r>
      <w:bookmarkEnd w:id="737"/>
      <w:bookmarkEnd w:id="738"/>
    </w:p>
    <w:p w14:paraId="3CB7B76E">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2.1 遵守法律</w:t>
      </w:r>
    </w:p>
    <w:p w14:paraId="5FCB520F">
      <w:pPr>
        <w:autoSpaceDE w:val="0"/>
        <w:autoSpaceDN w:val="0"/>
        <w:adjustRightInd w:val="0"/>
        <w:spacing w:line="360" w:lineRule="auto"/>
        <w:ind w:firstLine="420" w:firstLineChars="200"/>
        <w:rPr>
          <w:rFonts w:hint="eastAsia"/>
          <w:highlight w:val="none"/>
        </w:rPr>
      </w:pPr>
      <w:r>
        <w:rPr>
          <w:rFonts w:hint="eastAsia"/>
          <w:highlight w:val="none"/>
        </w:rPr>
        <w:t>委托人在履行合同过程中应遵守法律，并保证监理人免于承担因委托人违反法律而引起的任何责任。</w:t>
      </w:r>
    </w:p>
    <w:p w14:paraId="21184890">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2.2 发出开始监理通知</w:t>
      </w:r>
    </w:p>
    <w:p w14:paraId="71E2DEFC">
      <w:pPr>
        <w:autoSpaceDE w:val="0"/>
        <w:autoSpaceDN w:val="0"/>
        <w:adjustRightInd w:val="0"/>
        <w:spacing w:line="360" w:lineRule="auto"/>
        <w:ind w:firstLine="420" w:firstLineChars="200"/>
        <w:rPr>
          <w:rFonts w:hint="eastAsia"/>
          <w:highlight w:val="none"/>
        </w:rPr>
      </w:pPr>
      <w:r>
        <w:rPr>
          <w:rFonts w:hint="eastAsia"/>
          <w:highlight w:val="none"/>
        </w:rPr>
        <w:t>委托人应按第 6.1 款的约定向监理人发出开始监理通知。</w:t>
      </w:r>
    </w:p>
    <w:p w14:paraId="392CEE26">
      <w:pPr>
        <w:autoSpaceDE w:val="0"/>
        <w:autoSpaceDN w:val="0"/>
        <w:adjustRightInd w:val="0"/>
        <w:spacing w:line="360" w:lineRule="auto"/>
        <w:ind w:firstLine="420" w:firstLineChars="200"/>
        <w:rPr>
          <w:rFonts w:hint="eastAsia"/>
          <w:highlight w:val="none"/>
        </w:rPr>
      </w:pPr>
      <w:r>
        <w:rPr>
          <w:rFonts w:hint="eastAsia"/>
          <w:highlight w:val="none"/>
        </w:rPr>
        <w:t>除专用合同条款另有约定外，委托人应为监理人的现场人员，在施工期间提供办公房间、办公桌椅、互联网接口、冷暖设施、生活设施、进出现场交通服务和其他便利条件。</w:t>
      </w:r>
    </w:p>
    <w:p w14:paraId="451111D3">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2.3 办理证件和批件</w:t>
      </w:r>
    </w:p>
    <w:p w14:paraId="2A16B837">
      <w:pPr>
        <w:autoSpaceDE w:val="0"/>
        <w:autoSpaceDN w:val="0"/>
        <w:adjustRightInd w:val="0"/>
        <w:spacing w:line="360" w:lineRule="auto"/>
        <w:ind w:firstLine="420" w:firstLineChars="200"/>
        <w:rPr>
          <w:rFonts w:hint="eastAsia"/>
          <w:highlight w:val="none"/>
        </w:rPr>
      </w:pPr>
      <w:r>
        <w:rPr>
          <w:rFonts w:hint="eastAsia"/>
          <w:highlight w:val="none"/>
        </w:rPr>
        <w:t>法律规定和（或）合同约定由委托人负责办理的工程建设项目必须履行的各类审批、核准或备案手续，委托人应当按时办理，监理人应给予必要的协助。</w:t>
      </w:r>
    </w:p>
    <w:p w14:paraId="04E32E5C">
      <w:pPr>
        <w:autoSpaceDE w:val="0"/>
        <w:autoSpaceDN w:val="0"/>
        <w:adjustRightInd w:val="0"/>
        <w:spacing w:line="360" w:lineRule="auto"/>
        <w:ind w:firstLine="420" w:firstLineChars="200"/>
        <w:rPr>
          <w:rFonts w:hint="eastAsia"/>
          <w:highlight w:val="none"/>
        </w:rPr>
      </w:pPr>
      <w:r>
        <w:rPr>
          <w:rFonts w:hint="eastAsia"/>
          <w:highlight w:val="none"/>
        </w:rPr>
        <w:t>法律规定和（或）合同约定由监理人负责办理的监理所需的证件和批件，委托人应给予必要的协助。</w:t>
      </w:r>
    </w:p>
    <w:p w14:paraId="58421CC4">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2.4 支付合同价款</w:t>
      </w:r>
    </w:p>
    <w:p w14:paraId="5D2D7D0E">
      <w:pPr>
        <w:autoSpaceDE w:val="0"/>
        <w:autoSpaceDN w:val="0"/>
        <w:adjustRightInd w:val="0"/>
        <w:spacing w:line="360" w:lineRule="auto"/>
        <w:ind w:firstLine="420" w:firstLineChars="200"/>
        <w:rPr>
          <w:rFonts w:hint="eastAsia"/>
          <w:highlight w:val="none"/>
        </w:rPr>
      </w:pPr>
      <w:r>
        <w:rPr>
          <w:rFonts w:hint="eastAsia"/>
          <w:highlight w:val="none"/>
        </w:rPr>
        <w:t>委托人应按合同约定向监理人及时支付合同价款。</w:t>
      </w:r>
    </w:p>
    <w:p w14:paraId="3CBC6C7A">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2.5 提供监理资料</w:t>
      </w:r>
    </w:p>
    <w:p w14:paraId="7E0FDA4F">
      <w:pPr>
        <w:autoSpaceDE w:val="0"/>
        <w:autoSpaceDN w:val="0"/>
        <w:adjustRightInd w:val="0"/>
        <w:spacing w:line="360" w:lineRule="auto"/>
        <w:ind w:firstLine="420" w:firstLineChars="200"/>
        <w:rPr>
          <w:rFonts w:hint="eastAsia"/>
          <w:highlight w:val="none"/>
        </w:rPr>
      </w:pPr>
      <w:r>
        <w:rPr>
          <w:rFonts w:hint="eastAsia"/>
          <w:highlight w:val="none"/>
        </w:rPr>
        <w:t>委托人应按第 1.6.2 项的约定向监理人提供监理资料。</w:t>
      </w:r>
    </w:p>
    <w:p w14:paraId="258069AF">
      <w:pPr>
        <w:autoSpaceDE w:val="0"/>
        <w:autoSpaceDN w:val="0"/>
        <w:adjustRightInd w:val="0"/>
        <w:spacing w:line="360" w:lineRule="auto"/>
        <w:ind w:firstLine="420" w:firstLineChars="200"/>
        <w:rPr>
          <w:rFonts w:hint="eastAsia"/>
          <w:highlight w:val="none"/>
        </w:rPr>
      </w:pPr>
    </w:p>
    <w:p w14:paraId="7C85A5F5">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2.6 其他义务</w:t>
      </w:r>
    </w:p>
    <w:p w14:paraId="5791A155">
      <w:pPr>
        <w:autoSpaceDE w:val="0"/>
        <w:autoSpaceDN w:val="0"/>
        <w:adjustRightInd w:val="0"/>
        <w:spacing w:line="360" w:lineRule="auto"/>
        <w:ind w:firstLine="420" w:firstLineChars="200"/>
        <w:rPr>
          <w:rFonts w:hint="eastAsia"/>
          <w:highlight w:val="none"/>
        </w:rPr>
      </w:pPr>
      <w:r>
        <w:rPr>
          <w:rFonts w:hint="eastAsia"/>
          <w:highlight w:val="none"/>
        </w:rPr>
        <w:t>委托人应履行合同约定的其他义务。</w:t>
      </w:r>
    </w:p>
    <w:p w14:paraId="433C826E">
      <w:pPr>
        <w:pStyle w:val="4"/>
        <w:keepNext w:val="0"/>
        <w:keepLines w:val="0"/>
        <w:autoSpaceDE w:val="0"/>
        <w:autoSpaceDN w:val="0"/>
        <w:adjustRightInd w:val="0"/>
        <w:spacing w:before="0" w:after="0" w:line="360" w:lineRule="auto"/>
        <w:ind w:firstLine="480" w:firstLineChars="200"/>
        <w:rPr>
          <w:rFonts w:hint="eastAsia" w:ascii="宋体" w:hAnsi="宋体" w:cs="宋体"/>
          <w:sz w:val="24"/>
          <w:highlight w:val="none"/>
        </w:rPr>
      </w:pPr>
      <w:bookmarkStart w:id="739" w:name="_Toc5375"/>
      <w:bookmarkStart w:id="740" w:name="_Toc16976"/>
      <w:r>
        <w:rPr>
          <w:rFonts w:hint="eastAsia" w:ascii="宋体" w:hAnsi="宋体" w:cs="宋体"/>
          <w:sz w:val="24"/>
          <w:highlight w:val="none"/>
        </w:rPr>
        <w:t>3 委托人管理</w:t>
      </w:r>
      <w:bookmarkEnd w:id="739"/>
      <w:bookmarkEnd w:id="740"/>
    </w:p>
    <w:p w14:paraId="73D94F71">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3.1 委托人代表</w:t>
      </w:r>
    </w:p>
    <w:p w14:paraId="4F78DBC6">
      <w:pPr>
        <w:autoSpaceDE w:val="0"/>
        <w:autoSpaceDN w:val="0"/>
        <w:adjustRightInd w:val="0"/>
        <w:spacing w:line="360" w:lineRule="auto"/>
        <w:ind w:firstLine="420" w:firstLineChars="200"/>
        <w:rPr>
          <w:rFonts w:hint="eastAsia"/>
          <w:highlight w:val="none"/>
        </w:rPr>
      </w:pPr>
      <w:r>
        <w:rPr>
          <w:rFonts w:hint="eastAsia"/>
          <w:highlight w:val="none"/>
        </w:rPr>
        <w:t>3.1.1除专用合同条款另有约定外，委托人应在合同签订后 14 天内，将委托人代表的姓名、职务、联系方式、授权范围和授权期限书面通知监理人，由委托人代表在其授权范围和授权期限内，代表委托人行使权利、履行义务和处理合同履行中的具体事宜。委托人代表在授权范围内的行为由委托人承担法律责任。</w:t>
      </w:r>
    </w:p>
    <w:p w14:paraId="5703B4C5">
      <w:pPr>
        <w:autoSpaceDE w:val="0"/>
        <w:autoSpaceDN w:val="0"/>
        <w:adjustRightInd w:val="0"/>
        <w:spacing w:line="360" w:lineRule="auto"/>
        <w:ind w:firstLine="420" w:firstLineChars="200"/>
        <w:rPr>
          <w:rFonts w:hint="eastAsia"/>
          <w:highlight w:val="none"/>
        </w:rPr>
      </w:pPr>
      <w:r>
        <w:rPr>
          <w:rFonts w:hint="eastAsia"/>
          <w:highlight w:val="none"/>
        </w:rPr>
        <w:t>3.1.2委托人代表违反法律法规、违背职业道德守则或者不按合同约定履行职责及义务，导致合同无法继续正常履行的，监理人有权通知委托人更换委托人代表。委托人收到通知后 7 天内，应当核实完毕并将处理结果通知监理人。</w:t>
      </w:r>
    </w:p>
    <w:p w14:paraId="5DB863CA">
      <w:pPr>
        <w:autoSpaceDE w:val="0"/>
        <w:autoSpaceDN w:val="0"/>
        <w:adjustRightInd w:val="0"/>
        <w:spacing w:line="360" w:lineRule="auto"/>
        <w:ind w:firstLine="420" w:firstLineChars="200"/>
        <w:rPr>
          <w:rFonts w:hint="eastAsia"/>
          <w:highlight w:val="none"/>
        </w:rPr>
      </w:pPr>
      <w:r>
        <w:rPr>
          <w:rFonts w:hint="eastAsia"/>
          <w:highlight w:val="none"/>
        </w:rPr>
        <w:t>3.1.3委托人更换委托人代表的，应提前 14 天将更换人员的姓名、职务、联系方式、授权范围和授权期限书面通知监理人。委托人代表超过 2 天不能履行职责的，应委派代表代行其职责，并通知监理人。</w:t>
      </w:r>
    </w:p>
    <w:p w14:paraId="761A2A73">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3.2 委托人的指示</w:t>
      </w:r>
    </w:p>
    <w:p w14:paraId="77BCBCD4">
      <w:pPr>
        <w:autoSpaceDE w:val="0"/>
        <w:autoSpaceDN w:val="0"/>
        <w:adjustRightInd w:val="0"/>
        <w:spacing w:line="360" w:lineRule="auto"/>
        <w:ind w:firstLine="420" w:firstLineChars="200"/>
        <w:rPr>
          <w:rFonts w:hint="eastAsia"/>
          <w:highlight w:val="none"/>
        </w:rPr>
      </w:pPr>
      <w:r>
        <w:rPr>
          <w:rFonts w:hint="eastAsia"/>
          <w:highlight w:val="none"/>
        </w:rPr>
        <w:t>3.2.1委托人应按合同约定向监理人发出指示，委托人的指示应盖有委托人单位章，并由委托人代表签字确认。</w:t>
      </w:r>
    </w:p>
    <w:p w14:paraId="5367797B">
      <w:pPr>
        <w:autoSpaceDE w:val="0"/>
        <w:autoSpaceDN w:val="0"/>
        <w:adjustRightInd w:val="0"/>
        <w:spacing w:line="360" w:lineRule="auto"/>
        <w:ind w:firstLine="420" w:firstLineChars="200"/>
        <w:rPr>
          <w:rFonts w:hint="eastAsia"/>
          <w:highlight w:val="none"/>
        </w:rPr>
      </w:pPr>
      <w:r>
        <w:rPr>
          <w:rFonts w:hint="eastAsia"/>
          <w:highlight w:val="none"/>
        </w:rPr>
        <w:t>3.2.2监理人收到委托人作出的指示后应遵照执行。指示构成变更的，应按第 8 条执行。</w:t>
      </w:r>
    </w:p>
    <w:p w14:paraId="6B60A47A">
      <w:pPr>
        <w:autoSpaceDE w:val="0"/>
        <w:autoSpaceDN w:val="0"/>
        <w:adjustRightInd w:val="0"/>
        <w:spacing w:line="360" w:lineRule="auto"/>
        <w:ind w:firstLine="420" w:firstLineChars="200"/>
        <w:rPr>
          <w:rFonts w:hint="eastAsia"/>
          <w:highlight w:val="none"/>
        </w:rPr>
      </w:pPr>
      <w:r>
        <w:rPr>
          <w:rFonts w:hint="eastAsia"/>
          <w:highlight w:val="none"/>
        </w:rPr>
        <w:t>3.2.3在紧急情况下，委托人代表或其授权人员可以当场签发临时书面指示，监理人应遵照执行。委托人代表应在临时书面指示发出后 24 小时内发出书面确认函，逾期未发出书面确认函的，该临时书面指示应被视为委托人的正式指示。</w:t>
      </w:r>
    </w:p>
    <w:p w14:paraId="170493A0">
      <w:pPr>
        <w:autoSpaceDE w:val="0"/>
        <w:autoSpaceDN w:val="0"/>
        <w:adjustRightInd w:val="0"/>
        <w:spacing w:line="360" w:lineRule="auto"/>
        <w:ind w:firstLine="420" w:firstLineChars="200"/>
        <w:rPr>
          <w:rFonts w:hint="eastAsia"/>
          <w:highlight w:val="none"/>
        </w:rPr>
      </w:pPr>
      <w:r>
        <w:rPr>
          <w:rFonts w:hint="eastAsia"/>
          <w:highlight w:val="none"/>
        </w:rPr>
        <w:t>3.2.4由于委托人未能按合同约定发出指示、指示延误或指示错误而导致监理人费用增加和（或）周期延误的，委托人应承担由此增加的费用和（或）周期延误。</w:t>
      </w:r>
    </w:p>
    <w:p w14:paraId="22D3C17E">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3.3 决定或答复</w:t>
      </w:r>
    </w:p>
    <w:p w14:paraId="5234D6F1">
      <w:pPr>
        <w:autoSpaceDE w:val="0"/>
        <w:autoSpaceDN w:val="0"/>
        <w:adjustRightInd w:val="0"/>
        <w:spacing w:line="360" w:lineRule="auto"/>
        <w:ind w:firstLine="420" w:firstLineChars="200"/>
        <w:rPr>
          <w:rFonts w:hint="eastAsia"/>
          <w:highlight w:val="none"/>
        </w:rPr>
      </w:pPr>
      <w:r>
        <w:rPr>
          <w:rFonts w:hint="eastAsia"/>
          <w:highlight w:val="none"/>
        </w:rPr>
        <w:t>3.3.1委托人在法律允许的范围内有权对监理人的监理工作和/或监理文件作出处理决定，监理人应按照委托人的决定执行，涉及监理服务期限或监理报酬等问题按第 8 条的约定处理。</w:t>
      </w:r>
    </w:p>
    <w:p w14:paraId="77197EA0">
      <w:pPr>
        <w:autoSpaceDE w:val="0"/>
        <w:autoSpaceDN w:val="0"/>
        <w:adjustRightInd w:val="0"/>
        <w:spacing w:line="360" w:lineRule="auto"/>
        <w:ind w:firstLine="420" w:firstLineChars="200"/>
        <w:rPr>
          <w:rFonts w:hint="eastAsia"/>
          <w:highlight w:val="none"/>
        </w:rPr>
      </w:pPr>
      <w:r>
        <w:rPr>
          <w:rFonts w:hint="eastAsia"/>
          <w:highlight w:val="none"/>
        </w:rPr>
        <w:t>3.3.2委托人应在专用合同条款约定的时间之内，对监理人书面提出的事项作出书面答复；逾期没有做出答复的，视为已获得委托人的批准。</w:t>
      </w:r>
    </w:p>
    <w:p w14:paraId="3BC1F705">
      <w:pPr>
        <w:pStyle w:val="4"/>
        <w:keepNext w:val="0"/>
        <w:keepLines w:val="0"/>
        <w:autoSpaceDE w:val="0"/>
        <w:autoSpaceDN w:val="0"/>
        <w:adjustRightInd w:val="0"/>
        <w:spacing w:before="0" w:after="0" w:line="360" w:lineRule="auto"/>
        <w:ind w:firstLine="480" w:firstLineChars="200"/>
        <w:rPr>
          <w:rFonts w:hint="eastAsia" w:ascii="宋体" w:hAnsi="宋体" w:cs="宋体"/>
          <w:sz w:val="24"/>
          <w:highlight w:val="none"/>
        </w:rPr>
      </w:pPr>
      <w:bookmarkStart w:id="741" w:name="_Toc19222"/>
      <w:bookmarkStart w:id="742" w:name="_Toc12049"/>
      <w:r>
        <w:rPr>
          <w:rFonts w:hint="eastAsia" w:ascii="宋体" w:hAnsi="宋体" w:cs="宋体"/>
          <w:sz w:val="24"/>
          <w:highlight w:val="none"/>
        </w:rPr>
        <w:t>4 监理人义务</w:t>
      </w:r>
      <w:bookmarkEnd w:id="741"/>
      <w:bookmarkEnd w:id="742"/>
    </w:p>
    <w:p w14:paraId="5002DF99">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4.1 监理人的一般义务</w:t>
      </w:r>
    </w:p>
    <w:p w14:paraId="6A078F03">
      <w:pPr>
        <w:autoSpaceDE w:val="0"/>
        <w:autoSpaceDN w:val="0"/>
        <w:adjustRightInd w:val="0"/>
        <w:spacing w:line="360" w:lineRule="auto"/>
        <w:ind w:firstLine="420" w:firstLineChars="200"/>
        <w:rPr>
          <w:rFonts w:hint="eastAsia"/>
          <w:highlight w:val="none"/>
        </w:rPr>
      </w:pPr>
      <w:r>
        <w:rPr>
          <w:rFonts w:hint="eastAsia"/>
          <w:highlight w:val="none"/>
        </w:rPr>
        <w:t>4.1.1遵守法律</w:t>
      </w:r>
    </w:p>
    <w:p w14:paraId="59C49D40">
      <w:pPr>
        <w:autoSpaceDE w:val="0"/>
        <w:autoSpaceDN w:val="0"/>
        <w:adjustRightInd w:val="0"/>
        <w:spacing w:line="360" w:lineRule="auto"/>
        <w:ind w:firstLine="420" w:firstLineChars="200"/>
        <w:rPr>
          <w:rFonts w:hint="eastAsia"/>
          <w:highlight w:val="none"/>
        </w:rPr>
      </w:pPr>
      <w:r>
        <w:rPr>
          <w:rFonts w:hint="eastAsia"/>
          <w:highlight w:val="none"/>
        </w:rPr>
        <w:t>监理人在履行合同过程中应遵守法律，并保证委托人免于承担因监理人违反法律而引起的任何责任。</w:t>
      </w:r>
    </w:p>
    <w:p w14:paraId="4D8C1223">
      <w:pPr>
        <w:autoSpaceDE w:val="0"/>
        <w:autoSpaceDN w:val="0"/>
        <w:adjustRightInd w:val="0"/>
        <w:spacing w:line="360" w:lineRule="auto"/>
        <w:ind w:firstLine="420" w:firstLineChars="200"/>
        <w:rPr>
          <w:rFonts w:hint="eastAsia"/>
          <w:highlight w:val="none"/>
        </w:rPr>
      </w:pPr>
      <w:r>
        <w:rPr>
          <w:rFonts w:hint="eastAsia"/>
          <w:highlight w:val="none"/>
        </w:rPr>
        <w:t>4.1.2依法纳税</w:t>
      </w:r>
    </w:p>
    <w:p w14:paraId="7960856A">
      <w:pPr>
        <w:autoSpaceDE w:val="0"/>
        <w:autoSpaceDN w:val="0"/>
        <w:adjustRightInd w:val="0"/>
        <w:spacing w:line="360" w:lineRule="auto"/>
        <w:ind w:firstLine="420" w:firstLineChars="200"/>
        <w:rPr>
          <w:rFonts w:hint="eastAsia"/>
          <w:highlight w:val="none"/>
        </w:rPr>
      </w:pPr>
      <w:r>
        <w:rPr>
          <w:rFonts w:hint="eastAsia"/>
          <w:highlight w:val="none"/>
        </w:rPr>
        <w:t>监理人应按有关法律规定纳税，应缴纳的税金（含增值税）包括在合同价格之中。</w:t>
      </w:r>
    </w:p>
    <w:p w14:paraId="204FF916">
      <w:pPr>
        <w:autoSpaceDE w:val="0"/>
        <w:autoSpaceDN w:val="0"/>
        <w:adjustRightInd w:val="0"/>
        <w:spacing w:line="360" w:lineRule="auto"/>
        <w:ind w:firstLine="420" w:firstLineChars="200"/>
        <w:rPr>
          <w:rFonts w:hint="eastAsia"/>
          <w:highlight w:val="none"/>
        </w:rPr>
      </w:pPr>
      <w:r>
        <w:rPr>
          <w:rFonts w:hint="eastAsia"/>
          <w:highlight w:val="none"/>
        </w:rPr>
        <w:t>4.1.3完成全部监理工作</w:t>
      </w:r>
    </w:p>
    <w:p w14:paraId="7D87FE88">
      <w:pPr>
        <w:autoSpaceDE w:val="0"/>
        <w:autoSpaceDN w:val="0"/>
        <w:adjustRightInd w:val="0"/>
        <w:spacing w:line="360" w:lineRule="auto"/>
        <w:ind w:firstLine="420" w:firstLineChars="200"/>
        <w:rPr>
          <w:rFonts w:hint="eastAsia"/>
          <w:highlight w:val="none"/>
        </w:rPr>
      </w:pPr>
      <w:r>
        <w:rPr>
          <w:rFonts w:hint="eastAsia"/>
          <w:highlight w:val="none"/>
        </w:rPr>
        <w:t>监理人应按合同约定以及委托人要求，完成合同约定的全部工作，并对工作中的任何缺陷进行整改，使其满足合同约定的目的。</w:t>
      </w:r>
    </w:p>
    <w:p w14:paraId="16F63E77">
      <w:pPr>
        <w:autoSpaceDE w:val="0"/>
        <w:autoSpaceDN w:val="0"/>
        <w:adjustRightInd w:val="0"/>
        <w:spacing w:line="360" w:lineRule="auto"/>
        <w:ind w:firstLine="420" w:firstLineChars="200"/>
        <w:rPr>
          <w:rFonts w:hint="eastAsia"/>
          <w:highlight w:val="none"/>
        </w:rPr>
      </w:pPr>
      <w:r>
        <w:rPr>
          <w:rFonts w:hint="eastAsia"/>
          <w:highlight w:val="none"/>
        </w:rPr>
        <w:t>4.1.4其他义务</w:t>
      </w:r>
    </w:p>
    <w:p w14:paraId="08E560F7">
      <w:pPr>
        <w:autoSpaceDE w:val="0"/>
        <w:autoSpaceDN w:val="0"/>
        <w:adjustRightInd w:val="0"/>
        <w:spacing w:line="360" w:lineRule="auto"/>
        <w:ind w:firstLine="420" w:firstLineChars="200"/>
        <w:rPr>
          <w:rFonts w:hint="eastAsia"/>
          <w:highlight w:val="none"/>
        </w:rPr>
      </w:pPr>
      <w:r>
        <w:rPr>
          <w:rFonts w:hint="eastAsia"/>
          <w:highlight w:val="none"/>
        </w:rPr>
        <w:t>监理人应履行合同约定的其他义务。</w:t>
      </w:r>
    </w:p>
    <w:p w14:paraId="0C88FE70">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4.2 履约保证金</w:t>
      </w:r>
    </w:p>
    <w:p w14:paraId="43A4B974">
      <w:pPr>
        <w:autoSpaceDE w:val="0"/>
        <w:autoSpaceDN w:val="0"/>
        <w:adjustRightInd w:val="0"/>
        <w:spacing w:line="360" w:lineRule="auto"/>
        <w:ind w:firstLine="420" w:firstLineChars="200"/>
        <w:rPr>
          <w:rFonts w:hint="eastAsia"/>
          <w:highlight w:val="none"/>
        </w:rPr>
      </w:pPr>
      <w:r>
        <w:rPr>
          <w:rFonts w:hint="eastAsia"/>
          <w:highlight w:val="none"/>
        </w:rPr>
        <w:t>除专用合同条款另有约定外，履约保证金自合同生效之日起生效，在委托人签发竣工验收证书之日起 28 日后失效。如果监理人不履行合同约定的义务或其履行不符合合同的约定，委托人有权扣划相应金额的履约保证金。</w:t>
      </w:r>
    </w:p>
    <w:p w14:paraId="7ED68469">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4.3 联合体</w:t>
      </w:r>
    </w:p>
    <w:p w14:paraId="03A019C5">
      <w:pPr>
        <w:autoSpaceDE w:val="0"/>
        <w:autoSpaceDN w:val="0"/>
        <w:adjustRightInd w:val="0"/>
        <w:spacing w:line="360" w:lineRule="auto"/>
        <w:ind w:firstLine="420" w:firstLineChars="200"/>
        <w:rPr>
          <w:rFonts w:hint="eastAsia"/>
          <w:highlight w:val="none"/>
        </w:rPr>
      </w:pPr>
      <w:r>
        <w:rPr>
          <w:rFonts w:hint="eastAsia"/>
          <w:highlight w:val="none"/>
        </w:rPr>
        <w:t>4.3.1联合体各方应共同与委托人签订合同。联合体各方应为履行合同承担连带责任。</w:t>
      </w:r>
    </w:p>
    <w:p w14:paraId="3E847DC1">
      <w:pPr>
        <w:autoSpaceDE w:val="0"/>
        <w:autoSpaceDN w:val="0"/>
        <w:adjustRightInd w:val="0"/>
        <w:spacing w:line="360" w:lineRule="auto"/>
        <w:ind w:firstLine="420" w:firstLineChars="200"/>
        <w:rPr>
          <w:rFonts w:hint="eastAsia"/>
          <w:highlight w:val="none"/>
        </w:rPr>
      </w:pPr>
      <w:r>
        <w:rPr>
          <w:rFonts w:hint="eastAsia"/>
          <w:highlight w:val="none"/>
        </w:rPr>
        <w:t>4.3.2联合体协议经委托人确认后作为合同附件。在履行合同过程中，未经委托人同意，不得修改联合体协议。</w:t>
      </w:r>
    </w:p>
    <w:p w14:paraId="1F879412">
      <w:pPr>
        <w:autoSpaceDE w:val="0"/>
        <w:autoSpaceDN w:val="0"/>
        <w:adjustRightInd w:val="0"/>
        <w:spacing w:line="360" w:lineRule="auto"/>
        <w:ind w:firstLine="420" w:firstLineChars="200"/>
        <w:rPr>
          <w:rFonts w:hint="eastAsia"/>
          <w:highlight w:val="none"/>
        </w:rPr>
      </w:pPr>
      <w:r>
        <w:rPr>
          <w:rFonts w:hint="eastAsia"/>
          <w:highlight w:val="none"/>
        </w:rPr>
        <w:t>4.3.3联合体牵头人或联合体授权的代表负责与委托人联系，并接受指示，负责组织联合体各成员全面履行合同。</w:t>
      </w:r>
    </w:p>
    <w:p w14:paraId="3440DE51">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4.4 总监理工程师</w:t>
      </w:r>
    </w:p>
    <w:p w14:paraId="0478F991">
      <w:pPr>
        <w:autoSpaceDE w:val="0"/>
        <w:autoSpaceDN w:val="0"/>
        <w:adjustRightInd w:val="0"/>
        <w:spacing w:line="360" w:lineRule="auto"/>
        <w:ind w:firstLine="420" w:firstLineChars="200"/>
        <w:rPr>
          <w:rFonts w:hint="eastAsia"/>
          <w:highlight w:val="none"/>
        </w:rPr>
      </w:pPr>
      <w:r>
        <w:rPr>
          <w:rFonts w:hint="eastAsia"/>
          <w:highlight w:val="none"/>
        </w:rPr>
        <w:t>4.4.1监理人应按合同协议书的约定指派总监理工程师，并在约定的期限内到职。监理人更换总监理工程师应事先征得委托人同意，并应在更换 14 天前将拟更换的总监理工程师的姓名和详细资料提交委托人。总监理工程师 2 天内不能履行职责的，应事先征得委托人同意，并委派代表代行其职责。</w:t>
      </w:r>
    </w:p>
    <w:p w14:paraId="20C0A078">
      <w:pPr>
        <w:autoSpaceDE w:val="0"/>
        <w:autoSpaceDN w:val="0"/>
        <w:adjustRightInd w:val="0"/>
        <w:spacing w:line="360" w:lineRule="auto"/>
        <w:ind w:firstLine="420" w:firstLineChars="200"/>
        <w:rPr>
          <w:rFonts w:hint="eastAsia"/>
          <w:highlight w:val="none"/>
        </w:rPr>
      </w:pPr>
      <w:r>
        <w:rPr>
          <w:rFonts w:hint="eastAsia"/>
          <w:highlight w:val="none"/>
        </w:rPr>
        <w:t>4.4.2总监理工程师应按合同约定以及委托人要求，负责组织合同工作的实施。在情况紧急且无法与委托人取得联系时，可采取保证工程和人员生命财产安全的紧急措施，并在采取措施后 24 小时内向委托人提交书面报告。</w:t>
      </w:r>
    </w:p>
    <w:p w14:paraId="0817D747">
      <w:pPr>
        <w:autoSpaceDE w:val="0"/>
        <w:autoSpaceDN w:val="0"/>
        <w:adjustRightInd w:val="0"/>
        <w:spacing w:line="360" w:lineRule="auto"/>
        <w:ind w:firstLine="420" w:firstLineChars="200"/>
        <w:rPr>
          <w:rFonts w:hint="eastAsia"/>
          <w:highlight w:val="none"/>
        </w:rPr>
      </w:pPr>
      <w:r>
        <w:rPr>
          <w:rFonts w:hint="eastAsia"/>
          <w:highlight w:val="none"/>
        </w:rPr>
        <w:t>4.4.3监理人为履行合同发出的一切函件均应盖有监理人单位章或由监理人授权的项目机构章，并由监理人的总监理工程师签字确认。</w:t>
      </w:r>
    </w:p>
    <w:p w14:paraId="0CD8DB84">
      <w:pPr>
        <w:autoSpaceDE w:val="0"/>
        <w:autoSpaceDN w:val="0"/>
        <w:adjustRightInd w:val="0"/>
        <w:spacing w:line="360" w:lineRule="auto"/>
        <w:ind w:firstLine="420" w:firstLineChars="200"/>
        <w:rPr>
          <w:rFonts w:hint="eastAsia"/>
          <w:highlight w:val="none"/>
        </w:rPr>
      </w:pPr>
      <w:r>
        <w:rPr>
          <w:rFonts w:hint="eastAsia"/>
          <w:highlight w:val="none"/>
        </w:rPr>
        <w:t>4.4.4按照专用合同条款约定，总监理工程师可以授权其下属人员履行其某项职责，但事先应将这些人员的姓名和授权范围书面通知委托人和承包人。</w:t>
      </w:r>
    </w:p>
    <w:p w14:paraId="4F765111">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4.5 监理人员的管理</w:t>
      </w:r>
    </w:p>
    <w:p w14:paraId="4BEBB608">
      <w:pPr>
        <w:autoSpaceDE w:val="0"/>
        <w:autoSpaceDN w:val="0"/>
        <w:adjustRightInd w:val="0"/>
        <w:spacing w:line="360" w:lineRule="auto"/>
        <w:ind w:firstLine="420" w:firstLineChars="200"/>
        <w:rPr>
          <w:rFonts w:hint="eastAsia"/>
          <w:highlight w:val="none"/>
        </w:rPr>
      </w:pPr>
      <w:r>
        <w:rPr>
          <w:rFonts w:hint="eastAsia"/>
          <w:highlight w:val="none"/>
        </w:rPr>
        <w:t>4.5.1监理人应在接到开始监理通知之日起 7 天内，向委托人提交监理项目机构以及人员安排的报告，其内容应包括项目机构设置、主要监理人员和作业人员的名单及资格条件。主要监理人员应相对稳定，更换主要监理人员的，应取得委托人的同意,并向委托人提交继任人员的资格、管理经验等资料。总监理工程师的更换，应按照本章第 4.4.1 项规定执行。</w:t>
      </w:r>
    </w:p>
    <w:p w14:paraId="57839A2C">
      <w:pPr>
        <w:autoSpaceDE w:val="0"/>
        <w:autoSpaceDN w:val="0"/>
        <w:adjustRightInd w:val="0"/>
        <w:spacing w:line="360" w:lineRule="auto"/>
        <w:ind w:firstLine="420" w:firstLineChars="200"/>
        <w:rPr>
          <w:rFonts w:hint="eastAsia"/>
          <w:highlight w:val="none"/>
        </w:rPr>
      </w:pPr>
      <w:r>
        <w:rPr>
          <w:rFonts w:hint="eastAsia"/>
          <w:highlight w:val="none"/>
        </w:rPr>
        <w:t>4.5.2除专用合同条款另有约定外，主要监理人员包括总监理工程师、专业监理工程师等；其他人员包括各专业的监理员、资料员等。</w:t>
      </w:r>
    </w:p>
    <w:p w14:paraId="6188AEBE">
      <w:pPr>
        <w:autoSpaceDE w:val="0"/>
        <w:autoSpaceDN w:val="0"/>
        <w:adjustRightInd w:val="0"/>
        <w:spacing w:line="360" w:lineRule="auto"/>
        <w:ind w:firstLine="420" w:firstLineChars="200"/>
        <w:rPr>
          <w:rFonts w:hint="eastAsia"/>
          <w:highlight w:val="none"/>
        </w:rPr>
      </w:pPr>
      <w:r>
        <w:rPr>
          <w:rFonts w:hint="eastAsia"/>
          <w:highlight w:val="none"/>
        </w:rPr>
        <w:t>4.5.3监理人应保证其主要监理人员在合同期限内的任何时候，都能按时参加委托人组织的工作会议。</w:t>
      </w:r>
    </w:p>
    <w:p w14:paraId="797A2F97">
      <w:pPr>
        <w:autoSpaceDE w:val="0"/>
        <w:autoSpaceDN w:val="0"/>
        <w:adjustRightInd w:val="0"/>
        <w:spacing w:line="360" w:lineRule="auto"/>
        <w:ind w:firstLine="420" w:firstLineChars="200"/>
        <w:rPr>
          <w:rFonts w:hint="eastAsia"/>
          <w:highlight w:val="none"/>
        </w:rPr>
      </w:pPr>
      <w:r>
        <w:rPr>
          <w:rFonts w:hint="eastAsia"/>
          <w:highlight w:val="none"/>
        </w:rPr>
        <w:t>4.5.4国家规定应当持证上岗的工作人员均应持有相应的资格证明，委托人有权随时检查。委托人认为有必要时，可以进行现场考核。</w:t>
      </w:r>
    </w:p>
    <w:p w14:paraId="079C7DF6">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4.6 撤换总监理工程师和其他人员</w:t>
      </w:r>
    </w:p>
    <w:p w14:paraId="2EDEF976">
      <w:pPr>
        <w:autoSpaceDE w:val="0"/>
        <w:autoSpaceDN w:val="0"/>
        <w:adjustRightInd w:val="0"/>
        <w:spacing w:line="360" w:lineRule="auto"/>
        <w:ind w:firstLine="420" w:firstLineChars="200"/>
        <w:rPr>
          <w:rFonts w:hint="eastAsia"/>
          <w:highlight w:val="none"/>
        </w:rPr>
      </w:pPr>
      <w:r>
        <w:rPr>
          <w:rFonts w:hint="eastAsia"/>
          <w:highlight w:val="none"/>
        </w:rPr>
        <w:t>监理人应对其总监理工程师和其他人员进行有效管理。委托人要求撤换不能胜任本职工作、行为不端或玩忽职守的总监理工程师和其他人员的，监理人应予以撤换。</w:t>
      </w:r>
    </w:p>
    <w:p w14:paraId="592F1AF4">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4.7 保障人员的合法权益</w:t>
      </w:r>
    </w:p>
    <w:p w14:paraId="7AEDD568">
      <w:pPr>
        <w:autoSpaceDE w:val="0"/>
        <w:autoSpaceDN w:val="0"/>
        <w:adjustRightInd w:val="0"/>
        <w:spacing w:line="360" w:lineRule="auto"/>
        <w:ind w:firstLine="420" w:firstLineChars="200"/>
        <w:rPr>
          <w:rFonts w:hint="eastAsia"/>
          <w:highlight w:val="none"/>
        </w:rPr>
      </w:pPr>
      <w:r>
        <w:rPr>
          <w:rFonts w:hint="eastAsia"/>
          <w:highlight w:val="none"/>
        </w:rPr>
        <w:t>4.7.1监理人应与其雇佣的人员签订劳动合同，并按时发放工资。</w:t>
      </w:r>
    </w:p>
    <w:p w14:paraId="102B0A9F">
      <w:pPr>
        <w:autoSpaceDE w:val="0"/>
        <w:autoSpaceDN w:val="0"/>
        <w:adjustRightInd w:val="0"/>
        <w:spacing w:line="360" w:lineRule="auto"/>
        <w:ind w:firstLine="420" w:firstLineChars="200"/>
        <w:rPr>
          <w:rFonts w:hint="eastAsia"/>
          <w:highlight w:val="none"/>
        </w:rPr>
      </w:pPr>
      <w:r>
        <w:rPr>
          <w:rFonts w:hint="eastAsia"/>
          <w:highlight w:val="none"/>
        </w:rPr>
        <w:t>4.7.2监理人应按劳动法的规定安排工作时间，保证其雇佣人员享有休息和休假的权利。因监理需要占用休假日或延长工作时间的，应不超过法律规定的限度，并按法律规定给予补休或付酬。</w:t>
      </w:r>
    </w:p>
    <w:p w14:paraId="162CF6FE">
      <w:pPr>
        <w:autoSpaceDE w:val="0"/>
        <w:autoSpaceDN w:val="0"/>
        <w:adjustRightInd w:val="0"/>
        <w:spacing w:line="360" w:lineRule="auto"/>
        <w:ind w:firstLine="420" w:firstLineChars="200"/>
        <w:rPr>
          <w:rFonts w:hint="eastAsia"/>
          <w:highlight w:val="none"/>
        </w:rPr>
      </w:pPr>
      <w:r>
        <w:rPr>
          <w:rFonts w:hint="eastAsia"/>
          <w:highlight w:val="none"/>
        </w:rPr>
        <w:t>4.7.3监理人应按有关法律规定和合同约定，为其雇佣人员办理保险。</w:t>
      </w:r>
    </w:p>
    <w:p w14:paraId="3B5B77F4">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4.8 合同价款应专款专用</w:t>
      </w:r>
    </w:p>
    <w:p w14:paraId="5B8A4705">
      <w:pPr>
        <w:autoSpaceDE w:val="0"/>
        <w:autoSpaceDN w:val="0"/>
        <w:adjustRightInd w:val="0"/>
        <w:spacing w:line="360" w:lineRule="auto"/>
        <w:ind w:firstLine="420" w:firstLineChars="200"/>
        <w:rPr>
          <w:rFonts w:hint="eastAsia"/>
          <w:highlight w:val="none"/>
        </w:rPr>
      </w:pPr>
      <w:r>
        <w:rPr>
          <w:rFonts w:hint="eastAsia"/>
          <w:highlight w:val="none"/>
        </w:rPr>
        <w:t>委托人按合同约定支付给监理人的各项价款，应专用于合同监理工作。</w:t>
      </w:r>
    </w:p>
    <w:p w14:paraId="6A301934">
      <w:pPr>
        <w:pStyle w:val="4"/>
        <w:keepNext w:val="0"/>
        <w:keepLines w:val="0"/>
        <w:autoSpaceDE w:val="0"/>
        <w:autoSpaceDN w:val="0"/>
        <w:adjustRightInd w:val="0"/>
        <w:spacing w:before="0" w:after="0" w:line="360" w:lineRule="auto"/>
        <w:ind w:firstLine="480" w:firstLineChars="200"/>
        <w:rPr>
          <w:rFonts w:hint="eastAsia" w:ascii="宋体" w:hAnsi="宋体" w:cs="宋体"/>
          <w:sz w:val="24"/>
          <w:highlight w:val="none"/>
        </w:rPr>
      </w:pPr>
      <w:bookmarkStart w:id="743" w:name="_Toc32458"/>
      <w:bookmarkStart w:id="744" w:name="_Toc8846"/>
      <w:r>
        <w:rPr>
          <w:rFonts w:hint="eastAsia" w:ascii="宋体" w:hAnsi="宋体" w:cs="宋体"/>
          <w:sz w:val="24"/>
          <w:highlight w:val="none"/>
        </w:rPr>
        <w:t>5 监理要求</w:t>
      </w:r>
      <w:bookmarkEnd w:id="743"/>
      <w:bookmarkEnd w:id="744"/>
    </w:p>
    <w:p w14:paraId="19E7360B">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5.1 监理范围</w:t>
      </w:r>
    </w:p>
    <w:p w14:paraId="5D08475F">
      <w:pPr>
        <w:autoSpaceDE w:val="0"/>
        <w:autoSpaceDN w:val="0"/>
        <w:adjustRightInd w:val="0"/>
        <w:spacing w:line="360" w:lineRule="auto"/>
        <w:ind w:firstLine="420" w:firstLineChars="200"/>
        <w:rPr>
          <w:rFonts w:hint="eastAsia"/>
          <w:highlight w:val="none"/>
        </w:rPr>
      </w:pPr>
      <w:r>
        <w:rPr>
          <w:rFonts w:hint="eastAsia"/>
          <w:highlight w:val="none"/>
        </w:rPr>
        <w:t>5.1.1本合同的监理范围包括工程范围、阶段范围和工作范围，具体监理范围应当根据三者之间的关联内容进行确定。</w:t>
      </w:r>
    </w:p>
    <w:p w14:paraId="1E430CB2">
      <w:pPr>
        <w:autoSpaceDE w:val="0"/>
        <w:autoSpaceDN w:val="0"/>
        <w:adjustRightInd w:val="0"/>
        <w:spacing w:line="360" w:lineRule="auto"/>
        <w:ind w:firstLine="420" w:firstLineChars="200"/>
        <w:rPr>
          <w:rFonts w:hint="eastAsia"/>
          <w:highlight w:val="none"/>
        </w:rPr>
      </w:pPr>
      <w:r>
        <w:rPr>
          <w:rFonts w:hint="eastAsia"/>
          <w:highlight w:val="none"/>
        </w:rPr>
        <w:t>5.1.2工程范围指所监理工程的建设内容，具体范围在专用合同条款中约定。</w:t>
      </w:r>
    </w:p>
    <w:p w14:paraId="26B9E364">
      <w:pPr>
        <w:autoSpaceDE w:val="0"/>
        <w:autoSpaceDN w:val="0"/>
        <w:adjustRightInd w:val="0"/>
        <w:spacing w:line="360" w:lineRule="auto"/>
        <w:ind w:firstLine="420" w:firstLineChars="200"/>
        <w:rPr>
          <w:rFonts w:hint="eastAsia"/>
          <w:highlight w:val="none"/>
        </w:rPr>
      </w:pPr>
      <w:r>
        <w:rPr>
          <w:rFonts w:hint="eastAsia"/>
          <w:highlight w:val="none"/>
        </w:rPr>
        <w:t>5.1.3阶段范围指工程建设程序中的勘察阶段、设计阶段、施工阶段、缺陷责任期及保修阶段中的一个或者多个阶段，具体范围在专用合同条款中约定。</w:t>
      </w:r>
    </w:p>
    <w:p w14:paraId="63382588">
      <w:pPr>
        <w:autoSpaceDE w:val="0"/>
        <w:autoSpaceDN w:val="0"/>
        <w:adjustRightInd w:val="0"/>
        <w:spacing w:line="360" w:lineRule="auto"/>
        <w:ind w:firstLine="420" w:firstLineChars="200"/>
        <w:rPr>
          <w:rFonts w:hint="eastAsia"/>
          <w:highlight w:val="none"/>
        </w:rPr>
      </w:pPr>
      <w:r>
        <w:rPr>
          <w:rFonts w:hint="eastAsia"/>
          <w:highlight w:val="none"/>
        </w:rPr>
        <w:t>5.1.4工作范围指监理工作中的质量控制、进度控制、投资控制、合同管理、信息管理、组织协调和安全监理、环保监理中的一项或者多项工作，具体范围在专用合同条款中约定。</w:t>
      </w:r>
    </w:p>
    <w:p w14:paraId="186C8C7D">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5.2 监理依据</w:t>
      </w:r>
    </w:p>
    <w:p w14:paraId="1E2D4D12">
      <w:pPr>
        <w:autoSpaceDE w:val="0"/>
        <w:autoSpaceDN w:val="0"/>
        <w:adjustRightInd w:val="0"/>
        <w:spacing w:line="360" w:lineRule="auto"/>
        <w:ind w:firstLine="420" w:firstLineChars="200"/>
        <w:rPr>
          <w:rFonts w:hint="eastAsia"/>
          <w:highlight w:val="none"/>
        </w:rPr>
      </w:pPr>
      <w:r>
        <w:rPr>
          <w:rFonts w:hint="eastAsia"/>
          <w:highlight w:val="none"/>
        </w:rPr>
        <w:t>除专用合同条款另有约定外，本工程的监理依据如下：</w:t>
      </w:r>
    </w:p>
    <w:p w14:paraId="7C4E2372">
      <w:pPr>
        <w:autoSpaceDE w:val="0"/>
        <w:autoSpaceDN w:val="0"/>
        <w:adjustRightInd w:val="0"/>
        <w:spacing w:line="360" w:lineRule="auto"/>
        <w:ind w:firstLine="420" w:firstLineChars="200"/>
        <w:rPr>
          <w:rFonts w:hint="eastAsia"/>
          <w:highlight w:val="none"/>
        </w:rPr>
      </w:pPr>
      <w:r>
        <w:rPr>
          <w:rFonts w:hint="eastAsia"/>
          <w:highlight w:val="none"/>
        </w:rPr>
        <w:t>（1）适用的法律、行政法规及部门规章；</w:t>
      </w:r>
    </w:p>
    <w:p w14:paraId="6142E0AB">
      <w:pPr>
        <w:autoSpaceDE w:val="0"/>
        <w:autoSpaceDN w:val="0"/>
        <w:adjustRightInd w:val="0"/>
        <w:spacing w:line="360" w:lineRule="auto"/>
        <w:ind w:firstLine="420" w:firstLineChars="200"/>
        <w:rPr>
          <w:rFonts w:hint="eastAsia"/>
          <w:highlight w:val="none"/>
        </w:rPr>
      </w:pPr>
      <w:r>
        <w:rPr>
          <w:rFonts w:hint="eastAsia"/>
          <w:highlight w:val="none"/>
        </w:rPr>
        <w:t>（2）与工程有关的规范、标准、规程；</w:t>
      </w:r>
    </w:p>
    <w:p w14:paraId="3FC5C47C">
      <w:pPr>
        <w:autoSpaceDE w:val="0"/>
        <w:autoSpaceDN w:val="0"/>
        <w:adjustRightInd w:val="0"/>
        <w:spacing w:line="360" w:lineRule="auto"/>
        <w:ind w:firstLine="420" w:firstLineChars="200"/>
        <w:rPr>
          <w:rFonts w:hint="eastAsia"/>
          <w:highlight w:val="none"/>
        </w:rPr>
      </w:pPr>
      <w:r>
        <w:rPr>
          <w:rFonts w:hint="eastAsia"/>
          <w:highlight w:val="none"/>
        </w:rPr>
        <w:t>（3）工程勘察文件、设计文件及其他文件；</w:t>
      </w:r>
    </w:p>
    <w:p w14:paraId="7AB63AD7">
      <w:pPr>
        <w:autoSpaceDE w:val="0"/>
        <w:autoSpaceDN w:val="0"/>
        <w:adjustRightInd w:val="0"/>
        <w:spacing w:line="360" w:lineRule="auto"/>
        <w:ind w:firstLine="420" w:firstLineChars="200"/>
        <w:rPr>
          <w:rFonts w:hint="eastAsia"/>
          <w:highlight w:val="none"/>
        </w:rPr>
      </w:pPr>
      <w:r>
        <w:rPr>
          <w:rFonts w:hint="eastAsia"/>
          <w:highlight w:val="none"/>
        </w:rPr>
        <w:t>（4）本工程监理的委托合同及补充合同；</w:t>
      </w:r>
    </w:p>
    <w:p w14:paraId="7A492D14">
      <w:pPr>
        <w:autoSpaceDE w:val="0"/>
        <w:autoSpaceDN w:val="0"/>
        <w:adjustRightInd w:val="0"/>
        <w:spacing w:line="360" w:lineRule="auto"/>
        <w:ind w:firstLine="420" w:firstLineChars="200"/>
        <w:rPr>
          <w:rFonts w:hint="eastAsia"/>
          <w:highlight w:val="none"/>
        </w:rPr>
      </w:pPr>
      <w:r>
        <w:rPr>
          <w:rFonts w:hint="eastAsia"/>
          <w:highlight w:val="none"/>
        </w:rPr>
        <w:t>（5）委托人签订的勘察、设计和施工承包合同；</w:t>
      </w:r>
    </w:p>
    <w:p w14:paraId="54E254BF">
      <w:pPr>
        <w:autoSpaceDE w:val="0"/>
        <w:autoSpaceDN w:val="0"/>
        <w:adjustRightInd w:val="0"/>
        <w:spacing w:line="360" w:lineRule="auto"/>
        <w:ind w:firstLine="420" w:firstLineChars="200"/>
        <w:rPr>
          <w:rFonts w:hint="eastAsia"/>
          <w:highlight w:val="none"/>
        </w:rPr>
      </w:pPr>
      <w:r>
        <w:rPr>
          <w:rFonts w:hint="eastAsia"/>
          <w:highlight w:val="none"/>
        </w:rPr>
        <w:t>（6）合同履行中与监理服务有关的来往函件；</w:t>
      </w:r>
    </w:p>
    <w:p w14:paraId="4D86D1A2">
      <w:pPr>
        <w:autoSpaceDE w:val="0"/>
        <w:autoSpaceDN w:val="0"/>
        <w:adjustRightInd w:val="0"/>
        <w:spacing w:line="360" w:lineRule="auto"/>
        <w:ind w:firstLine="420" w:firstLineChars="200"/>
        <w:rPr>
          <w:rFonts w:hint="eastAsia"/>
          <w:highlight w:val="none"/>
        </w:rPr>
      </w:pPr>
      <w:r>
        <w:rPr>
          <w:rFonts w:hint="eastAsia"/>
          <w:highlight w:val="none"/>
        </w:rPr>
        <w:t>（7）其他监理依据。</w:t>
      </w:r>
    </w:p>
    <w:p w14:paraId="3557C9A2">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5.3 监理内容</w:t>
      </w:r>
    </w:p>
    <w:p w14:paraId="70582730">
      <w:pPr>
        <w:autoSpaceDE w:val="0"/>
        <w:autoSpaceDN w:val="0"/>
        <w:adjustRightInd w:val="0"/>
        <w:spacing w:line="360" w:lineRule="auto"/>
        <w:ind w:firstLine="420" w:firstLineChars="200"/>
        <w:rPr>
          <w:rFonts w:hint="eastAsia"/>
          <w:highlight w:val="none"/>
        </w:rPr>
      </w:pPr>
      <w:r>
        <w:rPr>
          <w:rFonts w:hint="eastAsia"/>
          <w:highlight w:val="none"/>
        </w:rPr>
        <w:t>除专用条件另有约定外，监理工作内容包括：</w:t>
      </w:r>
    </w:p>
    <w:p w14:paraId="79C8FCA2">
      <w:pPr>
        <w:autoSpaceDE w:val="0"/>
        <w:autoSpaceDN w:val="0"/>
        <w:adjustRightInd w:val="0"/>
        <w:spacing w:line="360" w:lineRule="auto"/>
        <w:ind w:firstLine="420" w:firstLineChars="200"/>
        <w:rPr>
          <w:rFonts w:hint="eastAsia"/>
          <w:highlight w:val="none"/>
        </w:rPr>
      </w:pPr>
      <w:r>
        <w:rPr>
          <w:rFonts w:hint="eastAsia"/>
          <w:highlight w:val="none"/>
        </w:rPr>
        <w:t>（1）收到工程设计文件后编制监理规划，并在第一次工地会议 7 天前报委托人。根据有关规定和监理工作需要，编制监理实施细则；</w:t>
      </w:r>
    </w:p>
    <w:p w14:paraId="25CBB93D">
      <w:pPr>
        <w:autoSpaceDE w:val="0"/>
        <w:autoSpaceDN w:val="0"/>
        <w:adjustRightInd w:val="0"/>
        <w:spacing w:line="360" w:lineRule="auto"/>
        <w:ind w:firstLine="420" w:firstLineChars="200"/>
        <w:rPr>
          <w:rFonts w:hint="eastAsia"/>
          <w:highlight w:val="none"/>
        </w:rPr>
      </w:pPr>
      <w:r>
        <w:rPr>
          <w:rFonts w:hint="eastAsia"/>
          <w:highlight w:val="none"/>
        </w:rPr>
        <w:t>（2）熟悉工程设计文件，并参加由委托人主持的图纸会审和设计交底会议；</w:t>
      </w:r>
    </w:p>
    <w:p w14:paraId="1A59F780">
      <w:pPr>
        <w:autoSpaceDE w:val="0"/>
        <w:autoSpaceDN w:val="0"/>
        <w:adjustRightInd w:val="0"/>
        <w:spacing w:line="360" w:lineRule="auto"/>
        <w:ind w:firstLine="420" w:firstLineChars="200"/>
        <w:rPr>
          <w:rFonts w:hint="eastAsia"/>
          <w:highlight w:val="none"/>
        </w:rPr>
      </w:pPr>
      <w:r>
        <w:rPr>
          <w:rFonts w:hint="eastAsia"/>
          <w:highlight w:val="none"/>
        </w:rPr>
        <w:t>（3）参加由委托人主持的第一次工地会议；主持监理例会并根据工程需要主持或参加专题会议；</w:t>
      </w:r>
    </w:p>
    <w:p w14:paraId="35A41F74">
      <w:pPr>
        <w:autoSpaceDE w:val="0"/>
        <w:autoSpaceDN w:val="0"/>
        <w:adjustRightInd w:val="0"/>
        <w:spacing w:line="360" w:lineRule="auto"/>
        <w:ind w:firstLine="420" w:firstLineChars="200"/>
        <w:rPr>
          <w:rFonts w:hint="eastAsia"/>
          <w:highlight w:val="none"/>
        </w:rPr>
      </w:pPr>
      <w:r>
        <w:rPr>
          <w:rFonts w:hint="eastAsia"/>
          <w:highlight w:val="none"/>
        </w:rPr>
        <w:t>（4）审查施工承包人提交的施工组织设计，重点审查其中的质量安全技术措施、专项施工方案与工程建设强制性标准的符合性；</w:t>
      </w:r>
    </w:p>
    <w:p w14:paraId="6EA43929">
      <w:pPr>
        <w:autoSpaceDE w:val="0"/>
        <w:autoSpaceDN w:val="0"/>
        <w:adjustRightInd w:val="0"/>
        <w:spacing w:line="360" w:lineRule="auto"/>
        <w:ind w:firstLine="420" w:firstLineChars="200"/>
        <w:rPr>
          <w:rFonts w:hint="eastAsia"/>
          <w:highlight w:val="none"/>
        </w:rPr>
      </w:pPr>
      <w:r>
        <w:rPr>
          <w:rFonts w:hint="eastAsia"/>
          <w:highlight w:val="none"/>
        </w:rPr>
        <w:t>（5）检查施工承包人工程质量、安全生产管理制度及组织机构和人员资格；</w:t>
      </w:r>
    </w:p>
    <w:p w14:paraId="45E62A1A">
      <w:pPr>
        <w:autoSpaceDE w:val="0"/>
        <w:autoSpaceDN w:val="0"/>
        <w:adjustRightInd w:val="0"/>
        <w:spacing w:line="360" w:lineRule="auto"/>
        <w:ind w:firstLine="420" w:firstLineChars="200"/>
        <w:rPr>
          <w:rFonts w:hint="eastAsia"/>
          <w:highlight w:val="none"/>
        </w:rPr>
      </w:pPr>
      <w:r>
        <w:rPr>
          <w:rFonts w:hint="eastAsia"/>
          <w:highlight w:val="none"/>
        </w:rPr>
        <w:t>（6）检查施工承包人专职安全生产管理人员的配备情况；</w:t>
      </w:r>
    </w:p>
    <w:p w14:paraId="1B3BC11E">
      <w:pPr>
        <w:autoSpaceDE w:val="0"/>
        <w:autoSpaceDN w:val="0"/>
        <w:adjustRightInd w:val="0"/>
        <w:spacing w:line="360" w:lineRule="auto"/>
        <w:ind w:firstLine="420" w:firstLineChars="200"/>
        <w:rPr>
          <w:rFonts w:hint="eastAsia"/>
          <w:highlight w:val="none"/>
        </w:rPr>
      </w:pPr>
      <w:r>
        <w:rPr>
          <w:rFonts w:hint="eastAsia"/>
          <w:highlight w:val="none"/>
        </w:rPr>
        <w:t>（7）审查施工承包人提交的施工进度计划，核查承包人对施工进度计划的调整；</w:t>
      </w:r>
    </w:p>
    <w:p w14:paraId="79AA2F71">
      <w:pPr>
        <w:autoSpaceDE w:val="0"/>
        <w:autoSpaceDN w:val="0"/>
        <w:adjustRightInd w:val="0"/>
        <w:spacing w:line="360" w:lineRule="auto"/>
        <w:ind w:firstLine="420" w:firstLineChars="200"/>
        <w:rPr>
          <w:rFonts w:hint="eastAsia"/>
          <w:highlight w:val="none"/>
        </w:rPr>
      </w:pPr>
      <w:r>
        <w:rPr>
          <w:rFonts w:hint="eastAsia"/>
          <w:highlight w:val="none"/>
        </w:rPr>
        <w:t>（8）检查施工承包人的试验室；</w:t>
      </w:r>
    </w:p>
    <w:p w14:paraId="5E2C4CA5">
      <w:pPr>
        <w:autoSpaceDE w:val="0"/>
        <w:autoSpaceDN w:val="0"/>
        <w:adjustRightInd w:val="0"/>
        <w:spacing w:line="360" w:lineRule="auto"/>
        <w:ind w:firstLine="420" w:firstLineChars="200"/>
        <w:rPr>
          <w:rFonts w:hint="eastAsia"/>
          <w:highlight w:val="none"/>
        </w:rPr>
      </w:pPr>
      <w:r>
        <w:rPr>
          <w:rFonts w:hint="eastAsia"/>
          <w:highlight w:val="none"/>
        </w:rPr>
        <w:t>（9）审核施工分包人资质条件；</w:t>
      </w:r>
    </w:p>
    <w:p w14:paraId="00DC74BB">
      <w:pPr>
        <w:autoSpaceDE w:val="0"/>
        <w:autoSpaceDN w:val="0"/>
        <w:adjustRightInd w:val="0"/>
        <w:spacing w:line="360" w:lineRule="auto"/>
        <w:ind w:firstLine="420" w:firstLineChars="200"/>
        <w:rPr>
          <w:rFonts w:hint="eastAsia"/>
          <w:highlight w:val="none"/>
        </w:rPr>
      </w:pPr>
      <w:r>
        <w:rPr>
          <w:rFonts w:hint="eastAsia"/>
          <w:highlight w:val="none"/>
        </w:rPr>
        <w:t>（10）查验施工承包人的施工测量放线成果；</w:t>
      </w:r>
    </w:p>
    <w:p w14:paraId="61E400E6">
      <w:pPr>
        <w:autoSpaceDE w:val="0"/>
        <w:autoSpaceDN w:val="0"/>
        <w:adjustRightInd w:val="0"/>
        <w:spacing w:line="360" w:lineRule="auto"/>
        <w:ind w:firstLine="420" w:firstLineChars="200"/>
        <w:rPr>
          <w:rFonts w:hint="eastAsia"/>
          <w:highlight w:val="none"/>
        </w:rPr>
      </w:pPr>
      <w:r>
        <w:rPr>
          <w:rFonts w:hint="eastAsia"/>
          <w:highlight w:val="none"/>
        </w:rPr>
        <w:t>（11）审查工程开工条件，对条件具备的签发开工令；</w:t>
      </w:r>
    </w:p>
    <w:p w14:paraId="6B7B5361">
      <w:pPr>
        <w:autoSpaceDE w:val="0"/>
        <w:autoSpaceDN w:val="0"/>
        <w:adjustRightInd w:val="0"/>
        <w:spacing w:line="360" w:lineRule="auto"/>
        <w:ind w:firstLine="420" w:firstLineChars="200"/>
        <w:rPr>
          <w:rFonts w:hint="eastAsia"/>
          <w:highlight w:val="none"/>
        </w:rPr>
      </w:pPr>
      <w:r>
        <w:rPr>
          <w:rFonts w:hint="eastAsia"/>
          <w:highlight w:val="none"/>
        </w:rPr>
        <w:t>（12）审查施工承包人报送的工程材料、构配件、设备质量证明文件的有效性和符合性，并按规定对用于工程的材料采取平行检验或见证取样方式进行抽检；</w:t>
      </w:r>
    </w:p>
    <w:p w14:paraId="3DAA4923">
      <w:pPr>
        <w:autoSpaceDE w:val="0"/>
        <w:autoSpaceDN w:val="0"/>
        <w:adjustRightInd w:val="0"/>
        <w:spacing w:line="360" w:lineRule="auto"/>
        <w:ind w:firstLine="420" w:firstLineChars="200"/>
        <w:rPr>
          <w:rFonts w:hint="eastAsia"/>
          <w:highlight w:val="none"/>
        </w:rPr>
      </w:pPr>
      <w:r>
        <w:rPr>
          <w:rFonts w:hint="eastAsia"/>
          <w:highlight w:val="none"/>
        </w:rPr>
        <w:t>（13）审核施工承包人提交的工程款支付申请，签发或出具工程款支付证书，并报委托人审核、批准；</w:t>
      </w:r>
    </w:p>
    <w:p w14:paraId="7631C9CB">
      <w:pPr>
        <w:autoSpaceDE w:val="0"/>
        <w:autoSpaceDN w:val="0"/>
        <w:adjustRightInd w:val="0"/>
        <w:spacing w:line="360" w:lineRule="auto"/>
        <w:ind w:firstLine="420" w:firstLineChars="200"/>
        <w:rPr>
          <w:rFonts w:hint="eastAsia"/>
          <w:highlight w:val="none"/>
        </w:rPr>
      </w:pPr>
      <w:r>
        <w:rPr>
          <w:rFonts w:hint="eastAsia"/>
          <w:highlight w:val="none"/>
        </w:rPr>
        <w:t>（14）在巡视、旁站和检验过程中，发现工程质量、施工安全存在事故隐患的，要求施工承包人整改并报委托人；</w:t>
      </w:r>
    </w:p>
    <w:p w14:paraId="6AEA474B">
      <w:pPr>
        <w:autoSpaceDE w:val="0"/>
        <w:autoSpaceDN w:val="0"/>
        <w:adjustRightInd w:val="0"/>
        <w:spacing w:line="360" w:lineRule="auto"/>
        <w:ind w:firstLine="420" w:firstLineChars="200"/>
        <w:rPr>
          <w:rFonts w:hint="eastAsia"/>
          <w:highlight w:val="none"/>
        </w:rPr>
      </w:pPr>
      <w:r>
        <w:rPr>
          <w:rFonts w:hint="eastAsia"/>
          <w:highlight w:val="none"/>
        </w:rPr>
        <w:t>（15）经委托人同意，签发工程暂停令和复工令；</w:t>
      </w:r>
    </w:p>
    <w:p w14:paraId="7B708531">
      <w:pPr>
        <w:autoSpaceDE w:val="0"/>
        <w:autoSpaceDN w:val="0"/>
        <w:adjustRightInd w:val="0"/>
        <w:spacing w:line="360" w:lineRule="auto"/>
        <w:ind w:firstLine="420" w:firstLineChars="200"/>
        <w:rPr>
          <w:rFonts w:hint="eastAsia"/>
          <w:highlight w:val="none"/>
        </w:rPr>
      </w:pPr>
      <w:r>
        <w:rPr>
          <w:rFonts w:hint="eastAsia"/>
          <w:highlight w:val="none"/>
        </w:rPr>
        <w:t>（16）审查施工承包人提交的采用新材料、新工艺、新技术、新设备的论证材料及相关验收标准；</w:t>
      </w:r>
    </w:p>
    <w:p w14:paraId="7DE8FF18">
      <w:pPr>
        <w:autoSpaceDE w:val="0"/>
        <w:autoSpaceDN w:val="0"/>
        <w:adjustRightInd w:val="0"/>
        <w:spacing w:line="360" w:lineRule="auto"/>
        <w:ind w:firstLine="420" w:firstLineChars="200"/>
        <w:rPr>
          <w:rFonts w:hint="eastAsia"/>
          <w:highlight w:val="none"/>
        </w:rPr>
      </w:pPr>
      <w:r>
        <w:rPr>
          <w:rFonts w:hint="eastAsia"/>
          <w:highlight w:val="none"/>
        </w:rPr>
        <w:t>（17）验收隐蔽工程、分部分项工程；</w:t>
      </w:r>
    </w:p>
    <w:p w14:paraId="2A925CC5">
      <w:pPr>
        <w:autoSpaceDE w:val="0"/>
        <w:autoSpaceDN w:val="0"/>
        <w:adjustRightInd w:val="0"/>
        <w:spacing w:line="360" w:lineRule="auto"/>
        <w:ind w:firstLine="420" w:firstLineChars="200"/>
        <w:rPr>
          <w:rFonts w:hint="eastAsia"/>
          <w:highlight w:val="none"/>
        </w:rPr>
      </w:pPr>
      <w:r>
        <w:rPr>
          <w:rFonts w:hint="eastAsia"/>
          <w:highlight w:val="none"/>
        </w:rPr>
        <w:t>（18）审查施工承包人提交的工程变更申请，协调处理施工进度调整、费用索赔、合同争议等事项；</w:t>
      </w:r>
    </w:p>
    <w:p w14:paraId="07D78872">
      <w:pPr>
        <w:autoSpaceDE w:val="0"/>
        <w:autoSpaceDN w:val="0"/>
        <w:adjustRightInd w:val="0"/>
        <w:spacing w:line="360" w:lineRule="auto"/>
        <w:ind w:firstLine="420" w:firstLineChars="200"/>
        <w:rPr>
          <w:rFonts w:hint="eastAsia"/>
          <w:highlight w:val="none"/>
        </w:rPr>
      </w:pPr>
      <w:r>
        <w:rPr>
          <w:rFonts w:hint="eastAsia"/>
          <w:highlight w:val="none"/>
        </w:rPr>
        <w:t>（19）审查施工承包人提交的竣工验收申请，编写工程质量评估报告；</w:t>
      </w:r>
    </w:p>
    <w:p w14:paraId="0DC11E59">
      <w:pPr>
        <w:autoSpaceDE w:val="0"/>
        <w:autoSpaceDN w:val="0"/>
        <w:adjustRightInd w:val="0"/>
        <w:spacing w:line="360" w:lineRule="auto"/>
        <w:ind w:firstLine="420" w:firstLineChars="200"/>
        <w:rPr>
          <w:rFonts w:hint="eastAsia"/>
          <w:highlight w:val="none"/>
        </w:rPr>
      </w:pPr>
      <w:r>
        <w:rPr>
          <w:rFonts w:hint="eastAsia"/>
          <w:highlight w:val="none"/>
        </w:rPr>
        <w:t>（20）参加工程竣工验收，签署竣工验收意见；</w:t>
      </w:r>
    </w:p>
    <w:p w14:paraId="264B6998">
      <w:pPr>
        <w:autoSpaceDE w:val="0"/>
        <w:autoSpaceDN w:val="0"/>
        <w:adjustRightInd w:val="0"/>
        <w:spacing w:line="360" w:lineRule="auto"/>
        <w:ind w:firstLine="420" w:firstLineChars="200"/>
        <w:rPr>
          <w:rFonts w:hint="eastAsia"/>
          <w:highlight w:val="none"/>
        </w:rPr>
      </w:pPr>
      <w:r>
        <w:rPr>
          <w:rFonts w:hint="eastAsia"/>
          <w:highlight w:val="none"/>
        </w:rPr>
        <w:t>（21）审查施工承包人提交的竣工结算申请并报委托人；</w:t>
      </w:r>
    </w:p>
    <w:p w14:paraId="3D52ECF6">
      <w:pPr>
        <w:autoSpaceDE w:val="0"/>
        <w:autoSpaceDN w:val="0"/>
        <w:adjustRightInd w:val="0"/>
        <w:spacing w:line="360" w:lineRule="auto"/>
        <w:ind w:firstLine="420" w:firstLineChars="200"/>
        <w:rPr>
          <w:rFonts w:hint="eastAsia"/>
          <w:highlight w:val="none"/>
        </w:rPr>
      </w:pPr>
      <w:r>
        <w:rPr>
          <w:rFonts w:hint="eastAsia"/>
          <w:highlight w:val="none"/>
        </w:rPr>
        <w:t>（22）编制、整理工程监理归档文件并报委托人。</w:t>
      </w:r>
    </w:p>
    <w:p w14:paraId="5DC48F72">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5.4 监理文件要求</w:t>
      </w:r>
    </w:p>
    <w:p w14:paraId="28E5DEC5">
      <w:pPr>
        <w:autoSpaceDE w:val="0"/>
        <w:autoSpaceDN w:val="0"/>
        <w:adjustRightInd w:val="0"/>
        <w:spacing w:line="360" w:lineRule="auto"/>
        <w:ind w:firstLine="420" w:firstLineChars="200"/>
        <w:rPr>
          <w:rFonts w:hint="eastAsia"/>
          <w:highlight w:val="none"/>
        </w:rPr>
      </w:pPr>
      <w:r>
        <w:rPr>
          <w:rFonts w:hint="eastAsia"/>
          <w:highlight w:val="none"/>
        </w:rPr>
        <w:t>5.4.1监理文件的编制应符合法律、规范标准的强制性规定和委托人要求，相关的监理依据应当完整准确，文件内容和相应数据应当真实可靠。</w:t>
      </w:r>
    </w:p>
    <w:p w14:paraId="2EB85939">
      <w:pPr>
        <w:autoSpaceDE w:val="0"/>
        <w:autoSpaceDN w:val="0"/>
        <w:adjustRightInd w:val="0"/>
        <w:spacing w:line="360" w:lineRule="auto"/>
        <w:ind w:firstLine="420" w:firstLineChars="200"/>
        <w:rPr>
          <w:rFonts w:hint="eastAsia"/>
          <w:highlight w:val="none"/>
        </w:rPr>
      </w:pPr>
      <w:r>
        <w:rPr>
          <w:rFonts w:hint="eastAsia"/>
          <w:highlight w:val="none"/>
        </w:rPr>
        <w:t>5.4.2监理文件的深度应满足本阶段相应监理工作的规定要求，满足委托人的下步工作需要，并应符合国家和行业现行规定。</w:t>
      </w:r>
    </w:p>
    <w:p w14:paraId="6B77C0DF">
      <w:pPr>
        <w:autoSpaceDE w:val="0"/>
        <w:autoSpaceDN w:val="0"/>
        <w:adjustRightInd w:val="0"/>
        <w:spacing w:line="360" w:lineRule="auto"/>
        <w:ind w:firstLine="420" w:firstLineChars="200"/>
        <w:rPr>
          <w:rFonts w:hint="eastAsia"/>
          <w:highlight w:val="none"/>
        </w:rPr>
      </w:pPr>
      <w:r>
        <w:rPr>
          <w:rFonts w:hint="eastAsia"/>
          <w:highlight w:val="none"/>
        </w:rPr>
        <w:t>5.4.3本工程监理文件的具体类别、编制要求、编制内容、提交时间和份数等，在专用合同条款中约定。</w:t>
      </w:r>
    </w:p>
    <w:p w14:paraId="4F978E88">
      <w:pPr>
        <w:pStyle w:val="4"/>
        <w:keepNext w:val="0"/>
        <w:keepLines w:val="0"/>
        <w:autoSpaceDE w:val="0"/>
        <w:autoSpaceDN w:val="0"/>
        <w:adjustRightInd w:val="0"/>
        <w:spacing w:before="0" w:after="0" w:line="360" w:lineRule="auto"/>
        <w:ind w:firstLine="480" w:firstLineChars="200"/>
        <w:rPr>
          <w:rFonts w:hint="eastAsia" w:ascii="宋体" w:hAnsi="宋体" w:cs="宋体"/>
          <w:sz w:val="24"/>
          <w:highlight w:val="none"/>
        </w:rPr>
      </w:pPr>
      <w:bookmarkStart w:id="745" w:name="_Toc20210"/>
      <w:bookmarkStart w:id="746" w:name="_Toc14861"/>
      <w:r>
        <w:rPr>
          <w:rFonts w:hint="eastAsia" w:ascii="宋体" w:hAnsi="宋体" w:cs="宋体"/>
          <w:sz w:val="24"/>
          <w:highlight w:val="none"/>
        </w:rPr>
        <w:t>6 开始监理和完成监理</w:t>
      </w:r>
      <w:bookmarkEnd w:id="745"/>
      <w:bookmarkEnd w:id="746"/>
    </w:p>
    <w:p w14:paraId="62EFBCDA">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6.1 开始监理</w:t>
      </w:r>
    </w:p>
    <w:p w14:paraId="783686D2">
      <w:pPr>
        <w:autoSpaceDE w:val="0"/>
        <w:autoSpaceDN w:val="0"/>
        <w:adjustRightInd w:val="0"/>
        <w:spacing w:line="360" w:lineRule="auto"/>
        <w:ind w:firstLine="420" w:firstLineChars="200"/>
        <w:rPr>
          <w:rFonts w:hint="eastAsia"/>
          <w:highlight w:val="none"/>
        </w:rPr>
      </w:pPr>
      <w:r>
        <w:rPr>
          <w:rFonts w:hint="eastAsia"/>
          <w:highlight w:val="none"/>
        </w:rPr>
        <w:t>6.1.1符合专用合同条款约定的开始监理条件的，委托人应提前 7 天向监理人发出开始监理通知。监理服务期限自开始监理通知中载明的开始监理日期起计算。</w:t>
      </w:r>
    </w:p>
    <w:p w14:paraId="2B84F09B">
      <w:pPr>
        <w:autoSpaceDE w:val="0"/>
        <w:autoSpaceDN w:val="0"/>
        <w:adjustRightInd w:val="0"/>
        <w:spacing w:line="360" w:lineRule="auto"/>
        <w:ind w:firstLine="420" w:firstLineChars="200"/>
        <w:rPr>
          <w:rFonts w:hint="eastAsia"/>
          <w:highlight w:val="none"/>
        </w:rPr>
      </w:pPr>
      <w:r>
        <w:rPr>
          <w:rFonts w:hint="eastAsia"/>
          <w:highlight w:val="none"/>
        </w:rPr>
        <w:t>6.2.2除专用合同条款另有约定外，因委托人原因造成合同签订之日起 90 天内未能发出开始监理通知的，监理人有权提出价格调整要求，或者解除合同。委托人应当承担由此增加的费用和（或）周期延误。</w:t>
      </w:r>
    </w:p>
    <w:p w14:paraId="5F03999A">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6.2 监理周期延误</w:t>
      </w:r>
    </w:p>
    <w:p w14:paraId="71F7F857">
      <w:pPr>
        <w:autoSpaceDE w:val="0"/>
        <w:autoSpaceDN w:val="0"/>
        <w:adjustRightInd w:val="0"/>
        <w:spacing w:line="360" w:lineRule="auto"/>
        <w:ind w:firstLine="420" w:firstLineChars="200"/>
        <w:rPr>
          <w:rFonts w:hint="eastAsia"/>
          <w:highlight w:val="none"/>
        </w:rPr>
      </w:pPr>
      <w:r>
        <w:rPr>
          <w:rFonts w:hint="eastAsia"/>
          <w:highlight w:val="none"/>
        </w:rPr>
        <w:t>在履行合同过程中，由于下列原因造成监理服务期限延误的，委托人应当延长监理服务期限并增加监理报酬，具体方法在专用合同条款中约定。</w:t>
      </w:r>
    </w:p>
    <w:p w14:paraId="58B64FCF">
      <w:pPr>
        <w:autoSpaceDE w:val="0"/>
        <w:autoSpaceDN w:val="0"/>
        <w:adjustRightInd w:val="0"/>
        <w:spacing w:line="360" w:lineRule="auto"/>
        <w:ind w:firstLine="420" w:firstLineChars="200"/>
        <w:rPr>
          <w:rFonts w:hint="eastAsia"/>
          <w:highlight w:val="none"/>
        </w:rPr>
      </w:pPr>
      <w:r>
        <w:rPr>
          <w:rFonts w:hint="eastAsia"/>
          <w:highlight w:val="none"/>
        </w:rPr>
        <w:t>（1）合同变更；</w:t>
      </w:r>
    </w:p>
    <w:p w14:paraId="4AA1FEBC">
      <w:pPr>
        <w:autoSpaceDE w:val="0"/>
        <w:autoSpaceDN w:val="0"/>
        <w:adjustRightInd w:val="0"/>
        <w:spacing w:line="360" w:lineRule="auto"/>
        <w:ind w:firstLine="420" w:firstLineChars="200"/>
        <w:rPr>
          <w:rFonts w:hint="eastAsia"/>
          <w:highlight w:val="none"/>
        </w:rPr>
      </w:pPr>
      <w:r>
        <w:rPr>
          <w:rFonts w:hint="eastAsia"/>
          <w:highlight w:val="none"/>
        </w:rPr>
        <w:t>（2）因委托人原因导致的监理工作暂停；</w:t>
      </w:r>
    </w:p>
    <w:p w14:paraId="734C2189">
      <w:pPr>
        <w:autoSpaceDE w:val="0"/>
        <w:autoSpaceDN w:val="0"/>
        <w:adjustRightInd w:val="0"/>
        <w:spacing w:line="360" w:lineRule="auto"/>
        <w:ind w:firstLine="420" w:firstLineChars="200"/>
        <w:rPr>
          <w:rFonts w:hint="eastAsia"/>
          <w:highlight w:val="none"/>
        </w:rPr>
      </w:pPr>
      <w:r>
        <w:rPr>
          <w:rFonts w:hint="eastAsia"/>
          <w:highlight w:val="none"/>
        </w:rPr>
        <w:t>（3）未按合同约定及时支付监理报酬；</w:t>
      </w:r>
    </w:p>
    <w:p w14:paraId="03A57A74">
      <w:pPr>
        <w:autoSpaceDE w:val="0"/>
        <w:autoSpaceDN w:val="0"/>
        <w:adjustRightInd w:val="0"/>
        <w:spacing w:line="360" w:lineRule="auto"/>
        <w:ind w:firstLine="420" w:firstLineChars="200"/>
        <w:rPr>
          <w:rFonts w:hint="eastAsia"/>
          <w:highlight w:val="none"/>
        </w:rPr>
      </w:pPr>
      <w:r>
        <w:rPr>
          <w:rFonts w:hint="eastAsia"/>
          <w:highlight w:val="none"/>
        </w:rPr>
        <w:t>（4）未及时履行合同约定的相关义务；</w:t>
      </w:r>
    </w:p>
    <w:p w14:paraId="1D4BCB64">
      <w:pPr>
        <w:autoSpaceDE w:val="0"/>
        <w:autoSpaceDN w:val="0"/>
        <w:adjustRightInd w:val="0"/>
        <w:spacing w:line="360" w:lineRule="auto"/>
        <w:ind w:firstLine="420" w:firstLineChars="200"/>
        <w:rPr>
          <w:rFonts w:hint="eastAsia"/>
          <w:highlight w:val="none"/>
        </w:rPr>
      </w:pPr>
      <w:r>
        <w:rPr>
          <w:rFonts w:hint="eastAsia"/>
          <w:highlight w:val="none"/>
        </w:rPr>
        <w:t>（5）由于承包人延误、行政管理造成的监理服务期延误；</w:t>
      </w:r>
    </w:p>
    <w:p w14:paraId="73403921">
      <w:pPr>
        <w:autoSpaceDE w:val="0"/>
        <w:autoSpaceDN w:val="0"/>
        <w:adjustRightInd w:val="0"/>
        <w:spacing w:line="360" w:lineRule="auto"/>
        <w:ind w:firstLine="420" w:firstLineChars="200"/>
        <w:rPr>
          <w:rFonts w:hint="eastAsia"/>
          <w:highlight w:val="none"/>
        </w:rPr>
      </w:pPr>
      <w:r>
        <w:rPr>
          <w:rFonts w:hint="eastAsia"/>
          <w:highlight w:val="none"/>
        </w:rPr>
        <w:t>（6）造成监理服务期限延误的其他原因。</w:t>
      </w:r>
    </w:p>
    <w:p w14:paraId="422A0DFD">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6.3 完成监理</w:t>
      </w:r>
    </w:p>
    <w:p w14:paraId="59D51D67">
      <w:pPr>
        <w:autoSpaceDE w:val="0"/>
        <w:autoSpaceDN w:val="0"/>
        <w:adjustRightInd w:val="0"/>
        <w:spacing w:line="360" w:lineRule="auto"/>
        <w:ind w:firstLine="420" w:firstLineChars="200"/>
        <w:rPr>
          <w:rFonts w:hint="eastAsia"/>
          <w:highlight w:val="none"/>
        </w:rPr>
      </w:pPr>
      <w:r>
        <w:rPr>
          <w:rFonts w:hint="eastAsia"/>
          <w:highlight w:val="none"/>
        </w:rPr>
        <w:t>6.3.1监理人应当根据法律、规范标准、合同约定和委托人要求实施和完成监理，并编制和移交监理文件。</w:t>
      </w:r>
    </w:p>
    <w:p w14:paraId="6940A9BD">
      <w:pPr>
        <w:autoSpaceDE w:val="0"/>
        <w:autoSpaceDN w:val="0"/>
        <w:adjustRightInd w:val="0"/>
        <w:spacing w:line="360" w:lineRule="auto"/>
        <w:ind w:firstLine="420" w:firstLineChars="200"/>
        <w:rPr>
          <w:rFonts w:hint="eastAsia"/>
          <w:highlight w:val="none"/>
        </w:rPr>
      </w:pPr>
      <w:r>
        <w:rPr>
          <w:rFonts w:hint="eastAsia"/>
          <w:highlight w:val="none"/>
        </w:rPr>
        <w:t>6.3.2根据委托人要求或者基于专业能力判断，监理人认为能够提前完成监理的，可向委托人递交一份提前完成监理建议书，包括实施方案、提前时间、监理报酬变动等内容。除专用合同条款另有约定之外，委托人接受建议书的，不因提前完成监理而减少监理报酬；增加监理报酬的，所增费用由委托人承担。</w:t>
      </w:r>
    </w:p>
    <w:p w14:paraId="6E8F5E65">
      <w:pPr>
        <w:autoSpaceDE w:val="0"/>
        <w:autoSpaceDN w:val="0"/>
        <w:adjustRightInd w:val="0"/>
        <w:spacing w:line="360" w:lineRule="auto"/>
        <w:ind w:firstLine="420" w:firstLineChars="200"/>
        <w:rPr>
          <w:rFonts w:hint="eastAsia"/>
          <w:highlight w:val="none"/>
        </w:rPr>
      </w:pPr>
      <w:r>
        <w:rPr>
          <w:rFonts w:hint="eastAsia"/>
          <w:highlight w:val="none"/>
        </w:rPr>
        <w:t>6.3.3缺陷修复监理指缺陷责任期间，监理人对承包人修复质量缺陷进行的监理。缺陷修复监理的责任由监理人负责。</w:t>
      </w:r>
    </w:p>
    <w:p w14:paraId="2B7C1BDE">
      <w:pPr>
        <w:autoSpaceDE w:val="0"/>
        <w:autoSpaceDN w:val="0"/>
        <w:adjustRightInd w:val="0"/>
        <w:spacing w:line="360" w:lineRule="auto"/>
        <w:ind w:firstLine="420" w:firstLineChars="200"/>
        <w:rPr>
          <w:rFonts w:hint="eastAsia"/>
          <w:highlight w:val="none"/>
        </w:rPr>
      </w:pPr>
      <w:r>
        <w:rPr>
          <w:rFonts w:hint="eastAsia"/>
          <w:highlight w:val="none"/>
        </w:rPr>
        <w:t>6.3.4委托人应当及时接收监理人提交的监理文件。如无正当理由拒收的，视为委托人已经接收监理文件。接收监理文件时，委托人应向监理人出具文件签收凭证，凭证内容包括文件名称、文件内容、文件形式、份数、提交和接收日期、提交人与接收人的亲笔签名等。</w:t>
      </w:r>
    </w:p>
    <w:p w14:paraId="66BA9BB1">
      <w:pPr>
        <w:autoSpaceDE w:val="0"/>
        <w:autoSpaceDN w:val="0"/>
        <w:adjustRightInd w:val="0"/>
        <w:spacing w:line="360" w:lineRule="auto"/>
        <w:ind w:firstLine="420" w:firstLineChars="200"/>
        <w:rPr>
          <w:rFonts w:hint="eastAsia"/>
          <w:highlight w:val="none"/>
        </w:rPr>
      </w:pPr>
      <w:r>
        <w:rPr>
          <w:rFonts w:hint="eastAsia"/>
          <w:highlight w:val="none"/>
        </w:rPr>
        <w:t>6.3.5除专用合同条款另有约定外，监理文件包括纸质文件和电子文件两种形式，两者若有不一致时，应以纸质文件为准。纸质文件应当加盖单位章和总监理工程师的注册执业印章，具体份数、纸幅、装订格式等要求，应在专用合同条款中约定；电子文件应使用光盘和U 盘分别贮存。</w:t>
      </w:r>
    </w:p>
    <w:p w14:paraId="0E65BEC7">
      <w:pPr>
        <w:pStyle w:val="4"/>
        <w:keepNext w:val="0"/>
        <w:keepLines w:val="0"/>
        <w:autoSpaceDE w:val="0"/>
        <w:autoSpaceDN w:val="0"/>
        <w:adjustRightInd w:val="0"/>
        <w:spacing w:before="0" w:after="0" w:line="360" w:lineRule="auto"/>
        <w:ind w:firstLine="480" w:firstLineChars="200"/>
        <w:rPr>
          <w:rFonts w:hint="eastAsia" w:ascii="宋体" w:hAnsi="宋体" w:cs="宋体"/>
          <w:sz w:val="24"/>
          <w:highlight w:val="none"/>
        </w:rPr>
      </w:pPr>
      <w:bookmarkStart w:id="747" w:name="_Toc5409"/>
      <w:bookmarkStart w:id="748" w:name="_Toc30"/>
      <w:r>
        <w:rPr>
          <w:rFonts w:hint="eastAsia" w:ascii="宋体" w:hAnsi="宋体" w:cs="宋体"/>
          <w:sz w:val="24"/>
          <w:highlight w:val="none"/>
        </w:rPr>
        <w:t>7 监理责任与保险</w:t>
      </w:r>
      <w:bookmarkEnd w:id="747"/>
      <w:bookmarkEnd w:id="748"/>
    </w:p>
    <w:p w14:paraId="6E59E7F6">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7.1 监理责任主体</w:t>
      </w:r>
    </w:p>
    <w:p w14:paraId="7C42F778">
      <w:pPr>
        <w:autoSpaceDE w:val="0"/>
        <w:autoSpaceDN w:val="0"/>
        <w:adjustRightInd w:val="0"/>
        <w:spacing w:line="360" w:lineRule="auto"/>
        <w:ind w:firstLine="420" w:firstLineChars="200"/>
        <w:rPr>
          <w:rFonts w:hint="eastAsia"/>
          <w:highlight w:val="none"/>
        </w:rPr>
      </w:pPr>
      <w:r>
        <w:rPr>
          <w:rFonts w:hint="eastAsia"/>
          <w:highlight w:val="none"/>
        </w:rPr>
        <w:t>7.1.1监理人应运用一切合理的专业技术、知识技能和项目经验，按照职业道德准则和行业公认标准尽其全部职责，勤勉、谨慎、公正地履行其在本合同项下的责任和义务。</w:t>
      </w:r>
    </w:p>
    <w:p w14:paraId="484AA847">
      <w:pPr>
        <w:autoSpaceDE w:val="0"/>
        <w:autoSpaceDN w:val="0"/>
        <w:adjustRightInd w:val="0"/>
        <w:spacing w:line="360" w:lineRule="auto"/>
        <w:ind w:firstLine="420" w:firstLineChars="200"/>
        <w:rPr>
          <w:rFonts w:hint="eastAsia"/>
          <w:highlight w:val="none"/>
        </w:rPr>
      </w:pPr>
      <w:r>
        <w:rPr>
          <w:rFonts w:hint="eastAsia"/>
          <w:highlight w:val="none"/>
        </w:rPr>
        <w:t>7.1.2监理责任为监理单位项目负责人终身责任制。总监理工程师应当按照法律法规、有关技术标准、设计文件和工程承包合同进行监理，对施工质量承担监理责任。</w:t>
      </w:r>
    </w:p>
    <w:p w14:paraId="6BDAE68E">
      <w:pPr>
        <w:autoSpaceDE w:val="0"/>
        <w:autoSpaceDN w:val="0"/>
        <w:adjustRightInd w:val="0"/>
        <w:spacing w:line="360" w:lineRule="auto"/>
        <w:ind w:firstLine="420" w:firstLineChars="200"/>
        <w:rPr>
          <w:rFonts w:hint="eastAsia"/>
          <w:highlight w:val="none"/>
        </w:rPr>
      </w:pPr>
      <w:r>
        <w:rPr>
          <w:rFonts w:hint="eastAsia"/>
          <w:highlight w:val="none"/>
        </w:rPr>
        <w:t>7.1.3总监理工程师应当在办理工程质量监督手续前签署工程质量终身责任承诺书，连同法定代表人出具的授权书，报工程质量监督机构备案。</w:t>
      </w:r>
    </w:p>
    <w:p w14:paraId="0C3CF9B4">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7.2 监理责任保险</w:t>
      </w:r>
    </w:p>
    <w:p w14:paraId="6E314651">
      <w:pPr>
        <w:autoSpaceDE w:val="0"/>
        <w:autoSpaceDN w:val="0"/>
        <w:adjustRightInd w:val="0"/>
        <w:spacing w:line="360" w:lineRule="auto"/>
        <w:ind w:firstLine="420" w:firstLineChars="200"/>
        <w:rPr>
          <w:rFonts w:hint="eastAsia"/>
          <w:highlight w:val="none"/>
        </w:rPr>
      </w:pPr>
      <w:r>
        <w:rPr>
          <w:rFonts w:hint="eastAsia"/>
          <w:highlight w:val="none"/>
        </w:rPr>
        <w:t>除专用合同条款另有约定外，建议监理人根据工程情况对监理责任进行保险，并在合同履行期间保持足额、有效。</w:t>
      </w:r>
    </w:p>
    <w:p w14:paraId="17F9D04A">
      <w:pPr>
        <w:pStyle w:val="4"/>
        <w:keepNext w:val="0"/>
        <w:keepLines w:val="0"/>
        <w:autoSpaceDE w:val="0"/>
        <w:autoSpaceDN w:val="0"/>
        <w:adjustRightInd w:val="0"/>
        <w:spacing w:before="0" w:after="0" w:line="360" w:lineRule="auto"/>
        <w:ind w:firstLine="480" w:firstLineChars="200"/>
        <w:rPr>
          <w:rFonts w:hint="eastAsia" w:ascii="宋体" w:hAnsi="宋体" w:cs="宋体"/>
          <w:sz w:val="24"/>
          <w:highlight w:val="none"/>
        </w:rPr>
      </w:pPr>
      <w:bookmarkStart w:id="749" w:name="_Toc30035"/>
      <w:bookmarkStart w:id="750" w:name="_Toc8431"/>
      <w:r>
        <w:rPr>
          <w:rFonts w:hint="eastAsia" w:ascii="宋体" w:hAnsi="宋体" w:cs="宋体"/>
          <w:sz w:val="24"/>
          <w:highlight w:val="none"/>
        </w:rPr>
        <w:t>8 合同变更</w:t>
      </w:r>
      <w:bookmarkEnd w:id="749"/>
      <w:bookmarkEnd w:id="750"/>
    </w:p>
    <w:p w14:paraId="03B42FBD">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8.1 变更情形</w:t>
      </w:r>
    </w:p>
    <w:p w14:paraId="77771F31">
      <w:pPr>
        <w:autoSpaceDE w:val="0"/>
        <w:autoSpaceDN w:val="0"/>
        <w:adjustRightInd w:val="0"/>
        <w:spacing w:line="360" w:lineRule="auto"/>
        <w:ind w:firstLine="420" w:firstLineChars="200"/>
        <w:rPr>
          <w:rFonts w:hint="eastAsia"/>
          <w:highlight w:val="none"/>
        </w:rPr>
      </w:pPr>
      <w:r>
        <w:rPr>
          <w:rFonts w:hint="eastAsia"/>
          <w:highlight w:val="none"/>
        </w:rPr>
        <w:t>8.1.1合同履行中发生下述情形时，合同一方均可向对方提出变更请求，经双方协商一致后进行变更，监理服务期限和监理报酬的调整方法在专用合同条款中约定。</w:t>
      </w:r>
    </w:p>
    <w:p w14:paraId="0D4F9221">
      <w:pPr>
        <w:autoSpaceDE w:val="0"/>
        <w:autoSpaceDN w:val="0"/>
        <w:adjustRightInd w:val="0"/>
        <w:spacing w:line="360" w:lineRule="auto"/>
        <w:ind w:firstLine="420" w:firstLineChars="200"/>
        <w:rPr>
          <w:rFonts w:hint="eastAsia"/>
          <w:highlight w:val="none"/>
        </w:rPr>
      </w:pPr>
      <w:r>
        <w:rPr>
          <w:rFonts w:hint="eastAsia"/>
          <w:highlight w:val="none"/>
        </w:rPr>
        <w:t>（1）监理范围发生变化；</w:t>
      </w:r>
    </w:p>
    <w:p w14:paraId="0F140B05">
      <w:pPr>
        <w:autoSpaceDE w:val="0"/>
        <w:autoSpaceDN w:val="0"/>
        <w:adjustRightInd w:val="0"/>
        <w:spacing w:line="360" w:lineRule="auto"/>
        <w:ind w:firstLine="420" w:firstLineChars="200"/>
        <w:rPr>
          <w:rFonts w:hint="eastAsia"/>
          <w:highlight w:val="none"/>
        </w:rPr>
      </w:pPr>
      <w:r>
        <w:rPr>
          <w:rFonts w:hint="eastAsia"/>
          <w:highlight w:val="none"/>
        </w:rPr>
        <w:t>（2）除不可抗力外，非监理人的原因引起的周期延误；</w:t>
      </w:r>
    </w:p>
    <w:p w14:paraId="350FE8BF">
      <w:pPr>
        <w:autoSpaceDE w:val="0"/>
        <w:autoSpaceDN w:val="0"/>
        <w:adjustRightInd w:val="0"/>
        <w:spacing w:line="360" w:lineRule="auto"/>
        <w:ind w:firstLine="420" w:firstLineChars="200"/>
        <w:rPr>
          <w:rFonts w:hint="eastAsia"/>
          <w:highlight w:val="none"/>
        </w:rPr>
      </w:pPr>
      <w:r>
        <w:rPr>
          <w:rFonts w:hint="eastAsia"/>
          <w:highlight w:val="none"/>
        </w:rPr>
        <w:t>（3）非监理人的原因，对工程同一部分重复进行监理；</w:t>
      </w:r>
    </w:p>
    <w:p w14:paraId="28B68C8F">
      <w:pPr>
        <w:autoSpaceDE w:val="0"/>
        <w:autoSpaceDN w:val="0"/>
        <w:adjustRightInd w:val="0"/>
        <w:spacing w:line="360" w:lineRule="auto"/>
        <w:ind w:firstLine="420" w:firstLineChars="200"/>
        <w:rPr>
          <w:rFonts w:hint="eastAsia"/>
          <w:highlight w:val="none"/>
        </w:rPr>
      </w:pPr>
      <w:r>
        <w:rPr>
          <w:rFonts w:hint="eastAsia"/>
          <w:highlight w:val="none"/>
        </w:rPr>
        <w:t>（4）非监理人的原因，对工程暂停监理及恢复监理。</w:t>
      </w:r>
    </w:p>
    <w:p w14:paraId="1C4F1398">
      <w:pPr>
        <w:autoSpaceDE w:val="0"/>
        <w:autoSpaceDN w:val="0"/>
        <w:adjustRightInd w:val="0"/>
        <w:spacing w:line="360" w:lineRule="auto"/>
        <w:ind w:firstLine="420" w:firstLineChars="200"/>
        <w:rPr>
          <w:rFonts w:hint="eastAsia"/>
          <w:highlight w:val="none"/>
        </w:rPr>
      </w:pPr>
      <w:r>
        <w:rPr>
          <w:rFonts w:hint="eastAsia"/>
          <w:highlight w:val="none"/>
        </w:rPr>
        <w:t>8.1.2基准日后，因颁布新的或修订原有法律、法规、规范和标准等引发合同变更情形的，按照上述约定进行调整。</w:t>
      </w:r>
    </w:p>
    <w:p w14:paraId="711BF808">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8.2 合理化建议</w:t>
      </w:r>
    </w:p>
    <w:p w14:paraId="3A4D5B6C">
      <w:pPr>
        <w:autoSpaceDE w:val="0"/>
        <w:autoSpaceDN w:val="0"/>
        <w:adjustRightInd w:val="0"/>
        <w:spacing w:line="360" w:lineRule="auto"/>
        <w:ind w:firstLine="420" w:firstLineChars="200"/>
        <w:rPr>
          <w:rFonts w:hint="eastAsia"/>
          <w:highlight w:val="none"/>
        </w:rPr>
      </w:pPr>
      <w:r>
        <w:rPr>
          <w:rFonts w:hint="eastAsia"/>
          <w:highlight w:val="none"/>
        </w:rPr>
        <w:t>8.2.1合同履行中，监理人可对委托人要求提出合理化建议。合理化建议应以书面形式提交委托人，被委托人采纳并构成变更的，执行第 8.1 款约定。</w:t>
      </w:r>
    </w:p>
    <w:p w14:paraId="0A7A7363">
      <w:pPr>
        <w:autoSpaceDE w:val="0"/>
        <w:autoSpaceDN w:val="0"/>
        <w:adjustRightInd w:val="0"/>
        <w:spacing w:line="360" w:lineRule="auto"/>
        <w:ind w:firstLine="420" w:firstLineChars="200"/>
        <w:rPr>
          <w:rFonts w:hint="eastAsia"/>
          <w:highlight w:val="none"/>
        </w:rPr>
      </w:pPr>
      <w:r>
        <w:rPr>
          <w:rFonts w:hint="eastAsia"/>
          <w:highlight w:val="none"/>
        </w:rPr>
        <w:t>8.2.2监理人提出的合理化建议降低了工程投资、缩短了施工期限或者提高了工程经济效益的，委托人应按专用合同条款中的约定给予奖励。</w:t>
      </w:r>
    </w:p>
    <w:p w14:paraId="382BA05E">
      <w:pPr>
        <w:pStyle w:val="4"/>
        <w:keepNext w:val="0"/>
        <w:keepLines w:val="0"/>
        <w:autoSpaceDE w:val="0"/>
        <w:autoSpaceDN w:val="0"/>
        <w:adjustRightInd w:val="0"/>
        <w:spacing w:before="0" w:after="0" w:line="360" w:lineRule="auto"/>
        <w:ind w:firstLine="480" w:firstLineChars="200"/>
        <w:rPr>
          <w:rFonts w:hint="eastAsia" w:ascii="宋体" w:hAnsi="宋体" w:cs="宋体"/>
          <w:sz w:val="24"/>
          <w:highlight w:val="none"/>
        </w:rPr>
      </w:pPr>
      <w:bookmarkStart w:id="751" w:name="_Toc23389"/>
      <w:bookmarkStart w:id="752" w:name="_Toc30834"/>
      <w:r>
        <w:rPr>
          <w:rFonts w:hint="eastAsia" w:ascii="宋体" w:hAnsi="宋体" w:cs="宋体"/>
          <w:sz w:val="24"/>
          <w:highlight w:val="none"/>
        </w:rPr>
        <w:t>9 合同价格与支付</w:t>
      </w:r>
      <w:bookmarkEnd w:id="751"/>
      <w:bookmarkEnd w:id="752"/>
    </w:p>
    <w:p w14:paraId="533B5DA3">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9.1 合同价格</w:t>
      </w:r>
    </w:p>
    <w:p w14:paraId="7BB678A5">
      <w:pPr>
        <w:autoSpaceDE w:val="0"/>
        <w:autoSpaceDN w:val="0"/>
        <w:adjustRightInd w:val="0"/>
        <w:spacing w:line="360" w:lineRule="auto"/>
        <w:ind w:firstLine="420" w:firstLineChars="200"/>
        <w:rPr>
          <w:rFonts w:hint="eastAsia"/>
          <w:highlight w:val="none"/>
        </w:rPr>
      </w:pPr>
      <w:r>
        <w:rPr>
          <w:rFonts w:hint="eastAsia"/>
          <w:highlight w:val="none"/>
        </w:rPr>
        <w:t>9.1.1本合同的价款确定方式、调整方式和风险范围划分，在专用合同条款中约定。</w:t>
      </w:r>
    </w:p>
    <w:p w14:paraId="78A3C62C">
      <w:pPr>
        <w:autoSpaceDE w:val="0"/>
        <w:autoSpaceDN w:val="0"/>
        <w:adjustRightInd w:val="0"/>
        <w:spacing w:line="360" w:lineRule="auto"/>
        <w:ind w:firstLine="420" w:firstLineChars="200"/>
        <w:rPr>
          <w:rFonts w:hint="eastAsia"/>
          <w:highlight w:val="none"/>
        </w:rPr>
      </w:pPr>
      <w:r>
        <w:rPr>
          <w:rFonts w:hint="eastAsia"/>
          <w:highlight w:val="none"/>
        </w:rPr>
        <w:t>9.1.2除专用合同条款另有约定外，合同价格应当包括收集资料、踏勘现场、制订纲要、实施监理、编制监理文件等全部费用和国家规定的增值税税金。</w:t>
      </w:r>
    </w:p>
    <w:p w14:paraId="22BE1CE4">
      <w:pPr>
        <w:autoSpaceDE w:val="0"/>
        <w:autoSpaceDN w:val="0"/>
        <w:adjustRightInd w:val="0"/>
        <w:spacing w:line="360" w:lineRule="auto"/>
        <w:ind w:firstLine="420" w:firstLineChars="200"/>
        <w:rPr>
          <w:rFonts w:hint="eastAsia"/>
          <w:highlight w:val="none"/>
        </w:rPr>
      </w:pPr>
      <w:r>
        <w:rPr>
          <w:rFonts w:hint="eastAsia"/>
          <w:highlight w:val="none"/>
        </w:rPr>
        <w:t>9.1.3委托人要求监理人进行外出考察、试验检测、专项咨询或专家评审时，相应费用不含在合同价格之中，由委托人另行支付。</w:t>
      </w:r>
    </w:p>
    <w:p w14:paraId="44679F54">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9.2 预付款</w:t>
      </w:r>
    </w:p>
    <w:p w14:paraId="6A97CEE7">
      <w:pPr>
        <w:autoSpaceDE w:val="0"/>
        <w:autoSpaceDN w:val="0"/>
        <w:adjustRightInd w:val="0"/>
        <w:spacing w:line="360" w:lineRule="auto"/>
        <w:ind w:firstLine="420" w:firstLineChars="200"/>
        <w:rPr>
          <w:rFonts w:hint="eastAsia"/>
          <w:highlight w:val="none"/>
        </w:rPr>
      </w:pPr>
      <w:r>
        <w:rPr>
          <w:rFonts w:hint="eastAsia"/>
          <w:highlight w:val="none"/>
        </w:rPr>
        <w:t>9.2.1预付款应专用于本工程的监理。预付款的额度、支付方式及抵扣方式在专用合同条款中约定。</w:t>
      </w:r>
    </w:p>
    <w:p w14:paraId="7FD0E0D8">
      <w:pPr>
        <w:autoSpaceDE w:val="0"/>
        <w:autoSpaceDN w:val="0"/>
        <w:adjustRightInd w:val="0"/>
        <w:spacing w:line="360" w:lineRule="auto"/>
        <w:ind w:firstLine="420" w:firstLineChars="200"/>
        <w:rPr>
          <w:rFonts w:hint="eastAsia"/>
          <w:highlight w:val="none"/>
        </w:rPr>
      </w:pPr>
      <w:r>
        <w:rPr>
          <w:rFonts w:hint="eastAsia"/>
          <w:highlight w:val="none"/>
        </w:rPr>
        <w:t>9.2.2委托人应在收到预付款支付申请后 28 天内，将预付款支付给监理人；监理人应当提供等额的增值税发票。</w:t>
      </w:r>
    </w:p>
    <w:p w14:paraId="30D672F3">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9.3 中期支付</w:t>
      </w:r>
    </w:p>
    <w:p w14:paraId="5F465F3A">
      <w:pPr>
        <w:autoSpaceDE w:val="0"/>
        <w:autoSpaceDN w:val="0"/>
        <w:adjustRightInd w:val="0"/>
        <w:spacing w:line="360" w:lineRule="auto"/>
        <w:ind w:firstLine="420" w:firstLineChars="200"/>
        <w:rPr>
          <w:rFonts w:hint="eastAsia"/>
          <w:highlight w:val="none"/>
        </w:rPr>
      </w:pPr>
      <w:r>
        <w:rPr>
          <w:rFonts w:hint="eastAsia"/>
          <w:highlight w:val="none"/>
        </w:rPr>
        <w:t>9.3.1监理人应按委托人批准或专用合同条款约定的格式及份数，向委托人提交中期支付申请，并附相应的支持性证明文件。</w:t>
      </w:r>
    </w:p>
    <w:p w14:paraId="51A18885">
      <w:pPr>
        <w:autoSpaceDE w:val="0"/>
        <w:autoSpaceDN w:val="0"/>
        <w:adjustRightInd w:val="0"/>
        <w:spacing w:line="360" w:lineRule="auto"/>
        <w:ind w:firstLine="420" w:firstLineChars="200"/>
        <w:rPr>
          <w:rFonts w:hint="eastAsia"/>
          <w:highlight w:val="none"/>
        </w:rPr>
      </w:pPr>
      <w:r>
        <w:rPr>
          <w:rFonts w:hint="eastAsia"/>
          <w:highlight w:val="none"/>
        </w:rPr>
        <w:t>9.3.2委托人应在收到中期支付申请后的 28 天内，将应付款项支付给监理人；监理人应当提供等额的增值税发票。委托人未能在前述时间内完成审批或不予答复的，视为委托人同意中期支付申请。委托人不按期支付的，按专用合同条款的约定支付逾期付款违约金。</w:t>
      </w:r>
    </w:p>
    <w:p w14:paraId="18F13FBE">
      <w:pPr>
        <w:autoSpaceDE w:val="0"/>
        <w:autoSpaceDN w:val="0"/>
        <w:adjustRightInd w:val="0"/>
        <w:spacing w:line="360" w:lineRule="auto"/>
        <w:ind w:firstLine="420" w:firstLineChars="200"/>
        <w:rPr>
          <w:rFonts w:hint="eastAsia"/>
          <w:highlight w:val="none"/>
        </w:rPr>
      </w:pPr>
      <w:r>
        <w:rPr>
          <w:rFonts w:hint="eastAsia"/>
          <w:highlight w:val="none"/>
        </w:rPr>
        <w:t>9.3.3中期支付涉及政府投资资金的，按照国库集中支付等国家相关规定和专用合同条款的约定执行。</w:t>
      </w:r>
    </w:p>
    <w:p w14:paraId="7AD4153F">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9.4 费用结算</w:t>
      </w:r>
    </w:p>
    <w:p w14:paraId="3F2991B7">
      <w:pPr>
        <w:autoSpaceDE w:val="0"/>
        <w:autoSpaceDN w:val="0"/>
        <w:adjustRightInd w:val="0"/>
        <w:spacing w:line="360" w:lineRule="auto"/>
        <w:ind w:firstLine="420" w:firstLineChars="200"/>
        <w:rPr>
          <w:rFonts w:hint="eastAsia"/>
          <w:highlight w:val="none"/>
        </w:rPr>
      </w:pPr>
      <w:r>
        <w:rPr>
          <w:rFonts w:hint="eastAsia"/>
          <w:highlight w:val="none"/>
        </w:rPr>
        <w:t>9.4.1合同工作完成后，监理人可按专用合同条款约定的份数和期限，向委托人提交监理费用结算申请，并提供相关证明材料。</w:t>
      </w:r>
    </w:p>
    <w:p w14:paraId="174616B5">
      <w:pPr>
        <w:autoSpaceDE w:val="0"/>
        <w:autoSpaceDN w:val="0"/>
        <w:adjustRightInd w:val="0"/>
        <w:spacing w:line="360" w:lineRule="auto"/>
        <w:ind w:firstLine="420" w:firstLineChars="200"/>
        <w:rPr>
          <w:rFonts w:hint="eastAsia"/>
          <w:highlight w:val="none"/>
        </w:rPr>
      </w:pPr>
      <w:r>
        <w:rPr>
          <w:rFonts w:hint="eastAsia"/>
          <w:highlight w:val="none"/>
        </w:rPr>
        <w:t>9.4.2委托人应在收到费用结算申请后的 28 天内，将应付款项支付给监理人；监理人应当提供等额的增值税发票。委托人未能在前述时间内完成审批或不予答复的，视为委托人同意费用结算申请。委托人不按期支付的，按专用合同条款的约定支付逾期付款违约金。</w:t>
      </w:r>
    </w:p>
    <w:p w14:paraId="71CCD62F">
      <w:pPr>
        <w:autoSpaceDE w:val="0"/>
        <w:autoSpaceDN w:val="0"/>
        <w:adjustRightInd w:val="0"/>
        <w:spacing w:line="360" w:lineRule="auto"/>
        <w:ind w:firstLine="420" w:firstLineChars="200"/>
        <w:rPr>
          <w:rFonts w:hint="eastAsia"/>
          <w:highlight w:val="none"/>
        </w:rPr>
      </w:pPr>
      <w:r>
        <w:rPr>
          <w:rFonts w:hint="eastAsia"/>
          <w:highlight w:val="none"/>
        </w:rPr>
        <w:t>9.4.3委托人对费用结算申请内容有异议的，有权要求监理人进行修正和提供补充资料，由监理人重新提交。监理人对此有异议的，按第 12 条的约定执行。</w:t>
      </w:r>
    </w:p>
    <w:p w14:paraId="32AC8070">
      <w:pPr>
        <w:autoSpaceDE w:val="0"/>
        <w:autoSpaceDN w:val="0"/>
        <w:adjustRightInd w:val="0"/>
        <w:spacing w:line="360" w:lineRule="auto"/>
        <w:ind w:firstLine="420" w:firstLineChars="200"/>
        <w:rPr>
          <w:rFonts w:hint="eastAsia"/>
          <w:highlight w:val="none"/>
        </w:rPr>
      </w:pPr>
      <w:r>
        <w:rPr>
          <w:rFonts w:hint="eastAsia"/>
          <w:highlight w:val="none"/>
        </w:rPr>
        <w:t>9.4.4最终结清付款涉及政府投资资金的，按第 9.3.3 项的约定执行。</w:t>
      </w:r>
    </w:p>
    <w:p w14:paraId="2316BF8B">
      <w:pPr>
        <w:pStyle w:val="4"/>
        <w:keepNext w:val="0"/>
        <w:keepLines w:val="0"/>
        <w:autoSpaceDE w:val="0"/>
        <w:autoSpaceDN w:val="0"/>
        <w:adjustRightInd w:val="0"/>
        <w:spacing w:before="0" w:after="0" w:line="360" w:lineRule="auto"/>
        <w:ind w:firstLine="480" w:firstLineChars="200"/>
        <w:rPr>
          <w:rFonts w:hint="eastAsia" w:ascii="宋体" w:hAnsi="宋体" w:cs="宋体"/>
          <w:sz w:val="24"/>
          <w:highlight w:val="none"/>
        </w:rPr>
      </w:pPr>
      <w:bookmarkStart w:id="753" w:name="_Toc13214"/>
      <w:bookmarkStart w:id="754" w:name="_Toc4132"/>
      <w:r>
        <w:rPr>
          <w:rFonts w:hint="eastAsia" w:ascii="宋体" w:hAnsi="宋体" w:cs="宋体"/>
          <w:sz w:val="24"/>
          <w:highlight w:val="none"/>
        </w:rPr>
        <w:t>10 不可抗力</w:t>
      </w:r>
      <w:bookmarkEnd w:id="753"/>
      <w:bookmarkEnd w:id="754"/>
    </w:p>
    <w:p w14:paraId="70A5F24B">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10.1 不可抗力的确认</w:t>
      </w:r>
    </w:p>
    <w:p w14:paraId="6B50CC62">
      <w:pPr>
        <w:autoSpaceDE w:val="0"/>
        <w:autoSpaceDN w:val="0"/>
        <w:adjustRightInd w:val="0"/>
        <w:spacing w:line="360" w:lineRule="auto"/>
        <w:ind w:firstLine="420" w:firstLineChars="200"/>
        <w:rPr>
          <w:rFonts w:hint="eastAsia"/>
          <w:highlight w:val="none"/>
        </w:rPr>
      </w:pPr>
      <w:r>
        <w:rPr>
          <w:rFonts w:hint="eastAsia"/>
          <w:highlight w:val="none"/>
        </w:rPr>
        <w:t>10.1.1不可抗力是指监理人和委托人在订立合同时不可预见，在履行合同过程中不可避免发生并不能克服的自然灾害和社会性突发事件，如地震、海啸、瘟疫、水灾、骚乱、暴动、战争和专用合同条款约定的其他情形。</w:t>
      </w:r>
    </w:p>
    <w:p w14:paraId="653F80C2">
      <w:pPr>
        <w:autoSpaceDE w:val="0"/>
        <w:autoSpaceDN w:val="0"/>
        <w:adjustRightInd w:val="0"/>
        <w:spacing w:line="360" w:lineRule="auto"/>
        <w:ind w:firstLine="420" w:firstLineChars="200"/>
        <w:rPr>
          <w:rFonts w:hint="eastAsia"/>
          <w:highlight w:val="none"/>
        </w:rPr>
      </w:pPr>
      <w:r>
        <w:rPr>
          <w:rFonts w:hint="eastAsia"/>
          <w:highlight w:val="none"/>
        </w:rPr>
        <w:t>10.1.2不可抗力发生后，委托人和监理人应及时认真统计所造成的损失，收集不可抗力造成损失的证据。合同双方对是否属于不可抗力或其损失的意见不一致的，由合同双方协商确定。</w:t>
      </w:r>
    </w:p>
    <w:p w14:paraId="0018F822">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10.2 不可抗力的通知</w:t>
      </w:r>
    </w:p>
    <w:p w14:paraId="3FA68A08">
      <w:pPr>
        <w:autoSpaceDE w:val="0"/>
        <w:autoSpaceDN w:val="0"/>
        <w:adjustRightInd w:val="0"/>
        <w:spacing w:line="360" w:lineRule="auto"/>
        <w:ind w:firstLine="420" w:firstLineChars="200"/>
        <w:rPr>
          <w:rFonts w:hint="eastAsia"/>
          <w:highlight w:val="none"/>
        </w:rPr>
      </w:pPr>
      <w:r>
        <w:rPr>
          <w:rFonts w:hint="eastAsia"/>
          <w:highlight w:val="none"/>
        </w:rPr>
        <w:t>10.2.1合同一方当事人遇到不可抗力事件，使其履行合同义务受到阻碍时，应立即通知合同另一方当事人，书面说明不可抗力和受阻碍的详细情况，并提供必要的证明。</w:t>
      </w:r>
    </w:p>
    <w:p w14:paraId="177C1CE1">
      <w:pPr>
        <w:autoSpaceDE w:val="0"/>
        <w:autoSpaceDN w:val="0"/>
        <w:adjustRightInd w:val="0"/>
        <w:spacing w:line="360" w:lineRule="auto"/>
        <w:ind w:firstLine="420" w:firstLineChars="200"/>
        <w:rPr>
          <w:rFonts w:hint="eastAsia"/>
          <w:highlight w:val="none"/>
        </w:rPr>
      </w:pPr>
      <w:r>
        <w:rPr>
          <w:rFonts w:hint="eastAsia"/>
          <w:highlight w:val="none"/>
        </w:rPr>
        <w:t>10.2.2如不可抗力持续发生，合同一方当事人应及时向合同另一方当事人提交中间报告，说明不可抗力和履行合同受阻的情况，并于不可抗力事件结束后 28 天内提交最终报告及有关资料。</w:t>
      </w:r>
    </w:p>
    <w:p w14:paraId="559D27CA">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10.3 不可抗力后果及其处理</w:t>
      </w:r>
    </w:p>
    <w:p w14:paraId="3F6F123D">
      <w:pPr>
        <w:autoSpaceDE w:val="0"/>
        <w:autoSpaceDN w:val="0"/>
        <w:adjustRightInd w:val="0"/>
        <w:spacing w:line="360" w:lineRule="auto"/>
        <w:ind w:firstLine="420" w:firstLineChars="200"/>
        <w:rPr>
          <w:rFonts w:hint="eastAsia"/>
          <w:highlight w:val="none"/>
        </w:rPr>
      </w:pPr>
      <w:r>
        <w:rPr>
          <w:rFonts w:hint="eastAsia"/>
          <w:highlight w:val="none"/>
        </w:rPr>
        <w:t>10.3.1不可抗力引起的后果及其损失，应由合同当事人依据法律规定各自承担。不可抗力发生前已完成的监理工作，应当按照合同约定进行支付。</w:t>
      </w:r>
    </w:p>
    <w:p w14:paraId="0ED1D1F3">
      <w:pPr>
        <w:autoSpaceDE w:val="0"/>
        <w:autoSpaceDN w:val="0"/>
        <w:adjustRightInd w:val="0"/>
        <w:spacing w:line="360" w:lineRule="auto"/>
        <w:ind w:firstLine="420" w:firstLineChars="200"/>
        <w:rPr>
          <w:rFonts w:hint="eastAsia"/>
          <w:highlight w:val="none"/>
        </w:rPr>
      </w:pPr>
      <w:r>
        <w:rPr>
          <w:rFonts w:hint="eastAsia"/>
          <w:highlight w:val="none"/>
        </w:rPr>
        <w:t>10.3.2不可抗力发生后，合同当事人应当采取有效措施避免损失进一步扩大，如未采取有效措施致使损失扩大的，应当自行承担扩大部分的损失。</w:t>
      </w:r>
    </w:p>
    <w:p w14:paraId="36DB8630">
      <w:pPr>
        <w:autoSpaceDE w:val="0"/>
        <w:autoSpaceDN w:val="0"/>
        <w:adjustRightInd w:val="0"/>
        <w:spacing w:line="360" w:lineRule="auto"/>
        <w:ind w:firstLine="420" w:firstLineChars="200"/>
        <w:rPr>
          <w:rFonts w:hint="eastAsia"/>
          <w:highlight w:val="none"/>
        </w:rPr>
      </w:pPr>
      <w:r>
        <w:rPr>
          <w:rFonts w:hint="eastAsia"/>
          <w:highlight w:val="none"/>
        </w:rPr>
        <w:t>10.3.3因一方当事人迟延履行合同义务，致使迟延履行期间遭遇不可抗力的，应由该当事人承担全部损失。</w:t>
      </w:r>
    </w:p>
    <w:p w14:paraId="1F50FACC">
      <w:pPr>
        <w:pStyle w:val="4"/>
        <w:keepNext w:val="0"/>
        <w:keepLines w:val="0"/>
        <w:autoSpaceDE w:val="0"/>
        <w:autoSpaceDN w:val="0"/>
        <w:adjustRightInd w:val="0"/>
        <w:spacing w:before="0" w:after="0" w:line="360" w:lineRule="auto"/>
        <w:ind w:firstLine="480" w:firstLineChars="200"/>
        <w:rPr>
          <w:rFonts w:hint="eastAsia" w:ascii="宋体" w:hAnsi="宋体" w:cs="宋体"/>
          <w:sz w:val="24"/>
          <w:highlight w:val="none"/>
        </w:rPr>
      </w:pPr>
      <w:bookmarkStart w:id="755" w:name="_Toc14763"/>
      <w:bookmarkStart w:id="756" w:name="_Toc334"/>
      <w:r>
        <w:rPr>
          <w:rFonts w:hint="eastAsia" w:ascii="宋体" w:hAnsi="宋体" w:cs="宋体"/>
          <w:sz w:val="24"/>
          <w:highlight w:val="none"/>
        </w:rPr>
        <w:t>11 违约</w:t>
      </w:r>
      <w:bookmarkEnd w:id="755"/>
      <w:bookmarkEnd w:id="756"/>
    </w:p>
    <w:p w14:paraId="59D753D0">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11.1 监理人违约</w:t>
      </w:r>
    </w:p>
    <w:p w14:paraId="197560A2">
      <w:pPr>
        <w:autoSpaceDE w:val="0"/>
        <w:autoSpaceDN w:val="0"/>
        <w:adjustRightInd w:val="0"/>
        <w:spacing w:line="360" w:lineRule="auto"/>
        <w:ind w:firstLine="420" w:firstLineChars="200"/>
        <w:rPr>
          <w:rFonts w:hint="eastAsia"/>
          <w:highlight w:val="none"/>
        </w:rPr>
      </w:pPr>
      <w:r>
        <w:rPr>
          <w:rFonts w:hint="eastAsia"/>
          <w:highlight w:val="none"/>
        </w:rPr>
        <w:t>11.1.1合同履行中发生下列情况之一的，属监理人违约：</w:t>
      </w:r>
    </w:p>
    <w:p w14:paraId="2761C4B4">
      <w:pPr>
        <w:autoSpaceDE w:val="0"/>
        <w:autoSpaceDN w:val="0"/>
        <w:adjustRightInd w:val="0"/>
        <w:spacing w:line="360" w:lineRule="auto"/>
        <w:ind w:firstLine="420" w:firstLineChars="200"/>
        <w:rPr>
          <w:rFonts w:hint="eastAsia"/>
          <w:highlight w:val="none"/>
        </w:rPr>
      </w:pPr>
      <w:r>
        <w:rPr>
          <w:rFonts w:hint="eastAsia"/>
          <w:highlight w:val="none"/>
        </w:rPr>
        <w:t>（1）监理文件不符合规范标准以及合同约定；</w:t>
      </w:r>
    </w:p>
    <w:p w14:paraId="4B94D318">
      <w:pPr>
        <w:autoSpaceDE w:val="0"/>
        <w:autoSpaceDN w:val="0"/>
        <w:adjustRightInd w:val="0"/>
        <w:spacing w:line="360" w:lineRule="auto"/>
        <w:ind w:firstLine="420" w:firstLineChars="200"/>
        <w:rPr>
          <w:rFonts w:hint="eastAsia"/>
          <w:highlight w:val="none"/>
        </w:rPr>
      </w:pPr>
      <w:r>
        <w:rPr>
          <w:rFonts w:hint="eastAsia"/>
          <w:highlight w:val="none"/>
        </w:rPr>
        <w:t>（2）监理人转让监理工作；</w:t>
      </w:r>
    </w:p>
    <w:p w14:paraId="2E4603C6">
      <w:pPr>
        <w:autoSpaceDE w:val="0"/>
        <w:autoSpaceDN w:val="0"/>
        <w:adjustRightInd w:val="0"/>
        <w:spacing w:line="360" w:lineRule="auto"/>
        <w:ind w:firstLine="420" w:firstLineChars="200"/>
        <w:rPr>
          <w:rFonts w:hint="eastAsia"/>
          <w:highlight w:val="none"/>
        </w:rPr>
      </w:pPr>
      <w:r>
        <w:rPr>
          <w:rFonts w:hint="eastAsia"/>
          <w:highlight w:val="none"/>
        </w:rPr>
        <w:t>（3）监理人未按合同约定实施监理并造成工程损失；</w:t>
      </w:r>
    </w:p>
    <w:p w14:paraId="68D41A4C">
      <w:pPr>
        <w:autoSpaceDE w:val="0"/>
        <w:autoSpaceDN w:val="0"/>
        <w:adjustRightInd w:val="0"/>
        <w:spacing w:line="360" w:lineRule="auto"/>
        <w:ind w:firstLine="420" w:firstLineChars="200"/>
        <w:rPr>
          <w:rFonts w:hint="eastAsia"/>
          <w:highlight w:val="none"/>
        </w:rPr>
      </w:pPr>
      <w:r>
        <w:rPr>
          <w:rFonts w:hint="eastAsia"/>
          <w:highlight w:val="none"/>
        </w:rPr>
        <w:t>（4）监理人无法履行或停止履行合同；</w:t>
      </w:r>
    </w:p>
    <w:p w14:paraId="74306AB6">
      <w:pPr>
        <w:autoSpaceDE w:val="0"/>
        <w:autoSpaceDN w:val="0"/>
        <w:adjustRightInd w:val="0"/>
        <w:spacing w:line="360" w:lineRule="auto"/>
        <w:ind w:firstLine="420" w:firstLineChars="200"/>
        <w:rPr>
          <w:rFonts w:hint="eastAsia"/>
          <w:highlight w:val="none"/>
        </w:rPr>
      </w:pPr>
      <w:r>
        <w:rPr>
          <w:rFonts w:hint="eastAsia"/>
          <w:highlight w:val="none"/>
        </w:rPr>
        <w:t>（5）监理人不履行合同约定的其他义务。</w:t>
      </w:r>
    </w:p>
    <w:p w14:paraId="35ABD914">
      <w:pPr>
        <w:autoSpaceDE w:val="0"/>
        <w:autoSpaceDN w:val="0"/>
        <w:adjustRightInd w:val="0"/>
        <w:spacing w:line="360" w:lineRule="auto"/>
        <w:ind w:firstLine="420" w:firstLineChars="200"/>
        <w:rPr>
          <w:rFonts w:hint="eastAsia"/>
          <w:highlight w:val="none"/>
        </w:rPr>
      </w:pPr>
      <w:r>
        <w:rPr>
          <w:rFonts w:hint="eastAsia"/>
          <w:highlight w:val="none"/>
        </w:rPr>
        <w:t>11.1.2监理人发生违约情况时，委托人可向监理人发出整改通知，要求其在限定期限内纠正；逾期仍不纠正的，委托人有权解除合同并向监理人发出解除合同通知。监理人应当承担由于违约所造成的费用增加、周期延误和委托人损失等。</w:t>
      </w:r>
    </w:p>
    <w:p w14:paraId="71192D88">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11.2 委托人违约</w:t>
      </w:r>
    </w:p>
    <w:p w14:paraId="56C25F2B">
      <w:pPr>
        <w:autoSpaceDE w:val="0"/>
        <w:autoSpaceDN w:val="0"/>
        <w:adjustRightInd w:val="0"/>
        <w:spacing w:line="360" w:lineRule="auto"/>
        <w:ind w:firstLine="420" w:firstLineChars="200"/>
        <w:rPr>
          <w:rFonts w:hint="eastAsia"/>
          <w:highlight w:val="none"/>
        </w:rPr>
      </w:pPr>
      <w:r>
        <w:rPr>
          <w:rFonts w:hint="eastAsia"/>
          <w:highlight w:val="none"/>
        </w:rPr>
        <w:t>11.2.1合同履行中发生下列情况之一的，属委托人违约：</w:t>
      </w:r>
    </w:p>
    <w:p w14:paraId="5790A1E2">
      <w:pPr>
        <w:autoSpaceDE w:val="0"/>
        <w:autoSpaceDN w:val="0"/>
        <w:adjustRightInd w:val="0"/>
        <w:spacing w:line="360" w:lineRule="auto"/>
        <w:ind w:firstLine="420" w:firstLineChars="200"/>
        <w:rPr>
          <w:rFonts w:hint="eastAsia"/>
          <w:highlight w:val="none"/>
        </w:rPr>
      </w:pPr>
      <w:r>
        <w:rPr>
          <w:rFonts w:hint="eastAsia"/>
          <w:highlight w:val="none"/>
        </w:rPr>
        <w:t>（1）委托人未按合同约定支付监理报酬；</w:t>
      </w:r>
    </w:p>
    <w:p w14:paraId="04F73A8B">
      <w:pPr>
        <w:autoSpaceDE w:val="0"/>
        <w:autoSpaceDN w:val="0"/>
        <w:adjustRightInd w:val="0"/>
        <w:spacing w:line="360" w:lineRule="auto"/>
        <w:ind w:firstLine="420" w:firstLineChars="200"/>
        <w:rPr>
          <w:rFonts w:hint="eastAsia"/>
          <w:highlight w:val="none"/>
        </w:rPr>
      </w:pPr>
      <w:r>
        <w:rPr>
          <w:rFonts w:hint="eastAsia"/>
          <w:highlight w:val="none"/>
        </w:rPr>
        <w:t>（2）委托人原因造成监理停止；</w:t>
      </w:r>
    </w:p>
    <w:p w14:paraId="37CFC6A1">
      <w:pPr>
        <w:autoSpaceDE w:val="0"/>
        <w:autoSpaceDN w:val="0"/>
        <w:adjustRightInd w:val="0"/>
        <w:spacing w:line="360" w:lineRule="auto"/>
        <w:ind w:firstLine="420" w:firstLineChars="200"/>
        <w:rPr>
          <w:rFonts w:hint="eastAsia"/>
          <w:highlight w:val="none"/>
        </w:rPr>
      </w:pPr>
      <w:r>
        <w:rPr>
          <w:rFonts w:hint="eastAsia"/>
          <w:highlight w:val="none"/>
        </w:rPr>
        <w:t>（3）委托人无法履行或停止履行合同；</w:t>
      </w:r>
    </w:p>
    <w:p w14:paraId="1EB0ED08">
      <w:pPr>
        <w:autoSpaceDE w:val="0"/>
        <w:autoSpaceDN w:val="0"/>
        <w:adjustRightInd w:val="0"/>
        <w:spacing w:line="360" w:lineRule="auto"/>
        <w:ind w:firstLine="420" w:firstLineChars="200"/>
        <w:rPr>
          <w:rFonts w:hint="eastAsia"/>
          <w:highlight w:val="none"/>
        </w:rPr>
      </w:pPr>
      <w:r>
        <w:rPr>
          <w:rFonts w:hint="eastAsia"/>
          <w:highlight w:val="none"/>
        </w:rPr>
        <w:t>（4）委托人不履行合同约定的其他义务。</w:t>
      </w:r>
    </w:p>
    <w:p w14:paraId="203A5CC7">
      <w:pPr>
        <w:autoSpaceDE w:val="0"/>
        <w:autoSpaceDN w:val="0"/>
        <w:adjustRightInd w:val="0"/>
        <w:spacing w:line="360" w:lineRule="auto"/>
        <w:ind w:firstLine="420" w:firstLineChars="200"/>
        <w:rPr>
          <w:rFonts w:hint="eastAsia"/>
          <w:highlight w:val="none"/>
        </w:rPr>
      </w:pPr>
      <w:r>
        <w:rPr>
          <w:rFonts w:hint="eastAsia"/>
          <w:highlight w:val="none"/>
        </w:rPr>
        <w:t>11.2.2 委托人发生违约情况时，监理人可向委托人发出暂停监理通知，要求其在限定期限内纠正；逾期仍不纠正的，监理人有权解除合同并向委托人发出解除合同通知。委托人应当承担由于违约所造成的费用增加、周期延误和监理人损失等。</w:t>
      </w:r>
    </w:p>
    <w:p w14:paraId="2DC1AC01">
      <w:pPr>
        <w:pStyle w:val="5"/>
        <w:autoSpaceDE w:val="0"/>
        <w:autoSpaceDN w:val="0"/>
        <w:adjustRightInd w:val="0"/>
        <w:spacing w:before="0" w:after="0" w:line="360" w:lineRule="auto"/>
        <w:ind w:firstLine="440" w:firstLineChars="200"/>
        <w:rPr>
          <w:rFonts w:hint="eastAsia"/>
          <w:sz w:val="22"/>
          <w:szCs w:val="22"/>
          <w:highlight w:val="none"/>
        </w:rPr>
      </w:pPr>
      <w:r>
        <w:rPr>
          <w:rFonts w:hint="eastAsia"/>
          <w:sz w:val="22"/>
          <w:szCs w:val="22"/>
          <w:highlight w:val="none"/>
        </w:rPr>
        <w:t>11.3 第三人造成的违约</w:t>
      </w:r>
    </w:p>
    <w:p w14:paraId="40CFAE02">
      <w:pPr>
        <w:autoSpaceDE w:val="0"/>
        <w:autoSpaceDN w:val="0"/>
        <w:adjustRightInd w:val="0"/>
        <w:spacing w:line="360" w:lineRule="auto"/>
        <w:ind w:firstLine="420" w:firstLineChars="200"/>
        <w:rPr>
          <w:rFonts w:hint="eastAsia"/>
          <w:highlight w:val="none"/>
        </w:rPr>
      </w:pPr>
      <w:r>
        <w:rPr>
          <w:rFonts w:hint="eastAsia"/>
          <w:highlight w:val="none"/>
        </w:rPr>
        <w:t>在履行合同过程中，一方当事人因第三人的原因造成违约的，应当向对方当事人承担违约责任。一方当事人和第三人之间的纠纷，依照法律规定或者按照约定解决。</w:t>
      </w:r>
    </w:p>
    <w:p w14:paraId="55011BBA">
      <w:pPr>
        <w:pStyle w:val="4"/>
        <w:keepNext w:val="0"/>
        <w:keepLines w:val="0"/>
        <w:autoSpaceDE w:val="0"/>
        <w:autoSpaceDN w:val="0"/>
        <w:adjustRightInd w:val="0"/>
        <w:spacing w:before="0" w:after="0" w:line="360" w:lineRule="auto"/>
        <w:ind w:firstLine="480" w:firstLineChars="200"/>
        <w:rPr>
          <w:rFonts w:hint="eastAsia" w:ascii="宋体" w:hAnsi="宋体" w:cs="宋体"/>
          <w:sz w:val="24"/>
          <w:highlight w:val="none"/>
        </w:rPr>
      </w:pPr>
      <w:bookmarkStart w:id="757" w:name="_Toc29376"/>
      <w:bookmarkStart w:id="758" w:name="_Toc19141"/>
      <w:r>
        <w:rPr>
          <w:rFonts w:hint="eastAsia" w:ascii="宋体" w:hAnsi="宋体" w:cs="宋体"/>
          <w:sz w:val="24"/>
          <w:highlight w:val="none"/>
        </w:rPr>
        <w:t>12 争议的解决</w:t>
      </w:r>
      <w:bookmarkEnd w:id="757"/>
      <w:bookmarkEnd w:id="758"/>
    </w:p>
    <w:p w14:paraId="5CB81EA3">
      <w:pPr>
        <w:autoSpaceDE w:val="0"/>
        <w:autoSpaceDN w:val="0"/>
        <w:adjustRightInd w:val="0"/>
        <w:spacing w:line="360" w:lineRule="auto"/>
        <w:ind w:firstLine="420" w:firstLineChars="200"/>
        <w:rPr>
          <w:rFonts w:hint="eastAsia"/>
          <w:highlight w:val="none"/>
        </w:rPr>
      </w:pPr>
      <w:r>
        <w:rPr>
          <w:rFonts w:hint="eastAsia"/>
          <w:highlight w:val="none"/>
        </w:rPr>
        <w:t>委托人和监理人在履行合同中发生争议的，可以友好协商解决。合同当事人友好协商解决不成的，可在专用合同条款中约定下列一种方式解决：</w:t>
      </w:r>
    </w:p>
    <w:p w14:paraId="5EAABAE0">
      <w:pPr>
        <w:autoSpaceDE w:val="0"/>
        <w:autoSpaceDN w:val="0"/>
        <w:adjustRightInd w:val="0"/>
        <w:spacing w:line="360" w:lineRule="auto"/>
        <w:ind w:firstLine="420" w:firstLineChars="200"/>
        <w:rPr>
          <w:rFonts w:hint="eastAsia"/>
          <w:highlight w:val="none"/>
        </w:rPr>
      </w:pPr>
      <w:r>
        <w:rPr>
          <w:rFonts w:hint="eastAsia"/>
          <w:highlight w:val="none"/>
        </w:rPr>
        <w:t>（1）向约定的仲裁委员会申请仲裁；</w:t>
      </w:r>
    </w:p>
    <w:p w14:paraId="4056D087">
      <w:pPr>
        <w:autoSpaceDE w:val="0"/>
        <w:autoSpaceDN w:val="0"/>
        <w:adjustRightInd w:val="0"/>
        <w:spacing w:line="360" w:lineRule="auto"/>
        <w:ind w:firstLine="420" w:firstLineChars="200"/>
        <w:rPr>
          <w:rFonts w:hint="eastAsia"/>
          <w:highlight w:val="none"/>
        </w:rPr>
      </w:pPr>
      <w:r>
        <w:rPr>
          <w:rFonts w:hint="eastAsia"/>
          <w:highlight w:val="none"/>
        </w:rPr>
        <w:t>（2）向有管辖权的人民法院提起诉讼。</w:t>
      </w:r>
    </w:p>
    <w:p w14:paraId="2EE69C7C">
      <w:pPr>
        <w:rPr>
          <w:rFonts w:hint="eastAsia"/>
          <w:highlight w:val="none"/>
        </w:rPr>
      </w:pPr>
    </w:p>
    <w:p w14:paraId="3C82A7D7">
      <w:pPr>
        <w:rPr>
          <w:rFonts w:hint="eastAsia"/>
          <w:highlight w:val="none"/>
        </w:rPr>
      </w:pPr>
      <w:r>
        <w:rPr>
          <w:rFonts w:hint="eastAsia"/>
          <w:highlight w:val="none"/>
        </w:rPr>
        <w:br w:type="page"/>
      </w:r>
    </w:p>
    <w:p w14:paraId="73F8A132">
      <w:pPr>
        <w:pStyle w:val="2"/>
        <w:autoSpaceDE w:val="0"/>
        <w:autoSpaceDN w:val="0"/>
        <w:adjustRightInd w:val="0"/>
        <w:spacing w:before="0" w:after="0" w:line="360" w:lineRule="auto"/>
        <w:jc w:val="center"/>
        <w:rPr>
          <w:rFonts w:hint="eastAsia"/>
          <w:sz w:val="28"/>
          <w:szCs w:val="28"/>
          <w:highlight w:val="none"/>
        </w:rPr>
      </w:pPr>
      <w:bookmarkStart w:id="759" w:name="_Toc18054"/>
      <w:bookmarkStart w:id="760" w:name="_Toc32424"/>
      <w:r>
        <w:rPr>
          <w:rFonts w:hint="eastAsia"/>
          <w:sz w:val="28"/>
          <w:szCs w:val="28"/>
          <w:highlight w:val="none"/>
        </w:rPr>
        <w:t>第二节专用合同条款</w:t>
      </w:r>
      <w:bookmarkEnd w:id="759"/>
      <w:bookmarkEnd w:id="760"/>
    </w:p>
    <w:p w14:paraId="375A81E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4.1监理人义务的补充说明</w:t>
      </w:r>
    </w:p>
    <w:p w14:paraId="2F94857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关于监理人员到岗要求：</w:t>
      </w:r>
    </w:p>
    <w:p w14:paraId="7EFF37B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1、</w:t>
      </w:r>
      <w:r>
        <w:rPr>
          <w:rFonts w:hint="default" w:ascii="Times New Roman" w:hAnsi="Times New Roman" w:eastAsia="宋体" w:cs="Times New Roman"/>
          <w:highlight w:val="none"/>
          <w:lang w:val="en-US" w:eastAsia="zh-CN"/>
        </w:rPr>
        <w:t>在工程建设过程中，</w:t>
      </w:r>
      <w:r>
        <w:rPr>
          <w:rFonts w:hint="eastAsia" w:ascii="Times New Roman" w:hAnsi="Times New Roman" w:eastAsia="宋体" w:cs="Times New Roman"/>
          <w:highlight w:val="none"/>
          <w:lang w:val="en-US" w:eastAsia="zh-CN"/>
        </w:rPr>
        <w:t>监理</w:t>
      </w:r>
      <w:r>
        <w:rPr>
          <w:rFonts w:hint="default" w:ascii="Times New Roman" w:hAnsi="Times New Roman" w:eastAsia="宋体" w:cs="Times New Roman"/>
          <w:highlight w:val="none"/>
          <w:lang w:val="en-US" w:eastAsia="zh-CN"/>
        </w:rPr>
        <w:t xml:space="preserve">人员原则上不允许更换，若因退休、调离等特殊情况需要更换的，必须配备相应资质能力不低于原工作人员的替代人员，并经相应水行政主管部门书面批准同意。 </w:t>
      </w:r>
    </w:p>
    <w:p w14:paraId="26FB554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2、中标</w:t>
      </w:r>
      <w:r>
        <w:rPr>
          <w:rFonts w:hint="default" w:ascii="Times New Roman" w:hAnsi="Times New Roman" w:eastAsia="宋体" w:cs="Times New Roman"/>
          <w:highlight w:val="none"/>
          <w:lang w:val="en-US" w:eastAsia="zh-CN"/>
        </w:rPr>
        <w:t>人应按投标书中的承诺安排项目</w:t>
      </w:r>
      <w:r>
        <w:rPr>
          <w:rFonts w:hint="eastAsia" w:ascii="Times New Roman" w:hAnsi="Times New Roman" w:eastAsia="宋体" w:cs="Times New Roman"/>
          <w:highlight w:val="none"/>
          <w:lang w:val="en-US" w:eastAsia="zh-CN"/>
        </w:rPr>
        <w:t>总监</w:t>
      </w:r>
      <w:r>
        <w:rPr>
          <w:rFonts w:hint="default" w:ascii="Times New Roman" w:hAnsi="Times New Roman" w:eastAsia="宋体" w:cs="Times New Roman"/>
          <w:highlight w:val="none"/>
          <w:lang w:val="en-US" w:eastAsia="zh-CN"/>
        </w:rPr>
        <w:t>、</w:t>
      </w:r>
      <w:r>
        <w:rPr>
          <w:rFonts w:hint="eastAsia" w:ascii="Times New Roman" w:hAnsi="Times New Roman" w:eastAsia="宋体" w:cs="Times New Roman"/>
          <w:highlight w:val="none"/>
          <w:lang w:val="en-US" w:eastAsia="zh-CN"/>
        </w:rPr>
        <w:t>专业监理工程师、监理员</w:t>
      </w:r>
      <w:r>
        <w:rPr>
          <w:rFonts w:hint="default" w:ascii="Times New Roman" w:hAnsi="Times New Roman" w:eastAsia="宋体" w:cs="Times New Roman"/>
          <w:highlight w:val="none"/>
          <w:lang w:val="en-US" w:eastAsia="zh-CN"/>
        </w:rPr>
        <w:t>等人员进场，不得随意更换，否则向发包人支付违约金</w:t>
      </w:r>
      <w:r>
        <w:rPr>
          <w:rFonts w:hint="eastAsia" w:ascii="Times New Roman" w:hAnsi="Times New Roman" w:eastAsia="宋体" w:cs="Times New Roman"/>
          <w:highlight w:val="none"/>
          <w:lang w:val="en-US" w:eastAsia="zh-CN"/>
        </w:rPr>
        <w:t>1</w:t>
      </w:r>
      <w:r>
        <w:rPr>
          <w:rFonts w:hint="default" w:ascii="Times New Roman" w:hAnsi="Times New Roman" w:eastAsia="宋体" w:cs="Times New Roman"/>
          <w:highlight w:val="none"/>
          <w:lang w:val="en-US" w:eastAsia="zh-CN"/>
        </w:rPr>
        <w:t>万元/人次。</w:t>
      </w:r>
    </w:p>
    <w:p w14:paraId="63F479F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3、监理人员</w:t>
      </w:r>
      <w:r>
        <w:rPr>
          <w:rFonts w:hint="default" w:ascii="Times New Roman" w:hAnsi="Times New Roman" w:eastAsia="宋体" w:cs="Times New Roman"/>
          <w:highlight w:val="none"/>
          <w:lang w:val="en-US" w:eastAsia="zh-CN"/>
        </w:rPr>
        <w:t>如确需更换，</w:t>
      </w:r>
      <w:r>
        <w:rPr>
          <w:rFonts w:hint="eastAsia" w:ascii="Times New Roman" w:hAnsi="Times New Roman" w:eastAsia="宋体" w:cs="Times New Roman"/>
          <w:highlight w:val="none"/>
          <w:lang w:val="en-US" w:eastAsia="zh-CN"/>
        </w:rPr>
        <w:t>中标</w:t>
      </w:r>
      <w:r>
        <w:rPr>
          <w:rFonts w:hint="default" w:ascii="Times New Roman" w:hAnsi="Times New Roman" w:eastAsia="宋体" w:cs="Times New Roman"/>
          <w:highlight w:val="none"/>
          <w:lang w:val="en-US" w:eastAsia="zh-CN"/>
        </w:rPr>
        <w:t>人应提前30天向发包人提出书面报告，经批准后方可予以调整更换，更换后的</w:t>
      </w:r>
      <w:r>
        <w:rPr>
          <w:rFonts w:hint="eastAsia" w:ascii="Times New Roman" w:hAnsi="Times New Roman" w:eastAsia="宋体" w:cs="Times New Roman"/>
          <w:highlight w:val="none"/>
          <w:lang w:val="en-US" w:eastAsia="zh-CN"/>
        </w:rPr>
        <w:t>监理</w:t>
      </w:r>
      <w:r>
        <w:rPr>
          <w:rFonts w:hint="default" w:ascii="Times New Roman" w:hAnsi="Times New Roman" w:eastAsia="宋体" w:cs="Times New Roman"/>
          <w:highlight w:val="none"/>
          <w:lang w:val="en-US" w:eastAsia="zh-CN"/>
        </w:rPr>
        <w:t>人</w:t>
      </w:r>
      <w:r>
        <w:rPr>
          <w:rFonts w:hint="eastAsia" w:ascii="Times New Roman" w:hAnsi="Times New Roman" w:eastAsia="宋体" w:cs="Times New Roman"/>
          <w:highlight w:val="none"/>
          <w:lang w:val="en-US" w:eastAsia="zh-CN"/>
        </w:rPr>
        <w:t>员</w:t>
      </w:r>
      <w:r>
        <w:rPr>
          <w:rFonts w:hint="default" w:ascii="Times New Roman" w:hAnsi="Times New Roman" w:eastAsia="宋体" w:cs="Times New Roman"/>
          <w:highlight w:val="none"/>
          <w:lang w:val="en-US" w:eastAsia="zh-CN"/>
        </w:rPr>
        <w:t>应具备与前任相当的资质和技能，</w:t>
      </w:r>
      <w:r>
        <w:rPr>
          <w:rFonts w:hint="eastAsia" w:ascii="Times New Roman" w:hAnsi="Times New Roman" w:eastAsia="宋体" w:cs="Times New Roman"/>
          <w:highlight w:val="none"/>
          <w:lang w:val="en-US" w:eastAsia="zh-CN"/>
        </w:rPr>
        <w:t>同时</w:t>
      </w:r>
      <w:r>
        <w:rPr>
          <w:rFonts w:hint="default" w:ascii="Times New Roman" w:hAnsi="Times New Roman" w:eastAsia="宋体" w:cs="Times New Roman"/>
          <w:highlight w:val="none"/>
          <w:lang w:val="en-US" w:eastAsia="zh-CN"/>
        </w:rPr>
        <w:t>接受</w:t>
      </w:r>
      <w:r>
        <w:rPr>
          <w:rFonts w:hint="eastAsia" w:ascii="Times New Roman" w:hAnsi="Times New Roman" w:eastAsia="宋体" w:cs="Times New Roman"/>
          <w:highlight w:val="none"/>
          <w:lang w:val="en-US" w:eastAsia="zh-CN"/>
        </w:rPr>
        <w:t>5000</w:t>
      </w:r>
      <w:r>
        <w:rPr>
          <w:rFonts w:hint="default" w:ascii="Times New Roman" w:hAnsi="Times New Roman" w:eastAsia="宋体" w:cs="Times New Roman"/>
          <w:highlight w:val="none"/>
          <w:lang w:val="en-US" w:eastAsia="zh-CN"/>
        </w:rPr>
        <w:t>元/人次的违约处罚。</w:t>
      </w:r>
    </w:p>
    <w:p w14:paraId="458A25EA">
      <w:pPr>
        <w:pStyle w:val="22"/>
        <w:adjustRightInd w:val="0"/>
        <w:snapToGrid w:val="0"/>
        <w:spacing w:line="324" w:lineRule="auto"/>
        <w:ind w:firstLine="420" w:firstLineChars="20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4、</w:t>
      </w:r>
      <w:r>
        <w:rPr>
          <w:rFonts w:hint="eastAsia" w:ascii="宋体" w:hAnsi="宋体" w:cs="宋体"/>
          <w:color w:val="000000"/>
          <w:szCs w:val="21"/>
          <w:highlight w:val="none"/>
        </w:rPr>
        <w:t>本合同施工期内</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项目</w:t>
      </w:r>
      <w:r>
        <w:rPr>
          <w:rFonts w:hint="eastAsia" w:ascii="宋体" w:hAnsi="宋体" w:cs="宋体"/>
          <w:color w:val="000000"/>
          <w:szCs w:val="21"/>
          <w:highlight w:val="none"/>
          <w:lang w:eastAsia="zh-CN"/>
        </w:rPr>
        <w:t>总监</w:t>
      </w:r>
      <w:r>
        <w:rPr>
          <w:rFonts w:hint="eastAsia" w:ascii="宋体" w:hAnsi="宋体" w:cs="宋体"/>
          <w:color w:val="000000"/>
          <w:szCs w:val="21"/>
          <w:highlight w:val="none"/>
        </w:rPr>
        <w:t>每月在现场工作天数不得少于22天（发包人批准的公差除外），否则按1000元/天•人进行违约经济处罚。</w:t>
      </w:r>
      <w:r>
        <w:rPr>
          <w:rFonts w:hint="eastAsia" w:ascii="宋体" w:hAnsi="宋体" w:cs="宋体"/>
          <w:color w:val="000000"/>
          <w:szCs w:val="21"/>
          <w:highlight w:val="none"/>
          <w:lang w:eastAsia="zh-CN"/>
        </w:rPr>
        <w:t>项目总监</w:t>
      </w:r>
      <w:r>
        <w:rPr>
          <w:rFonts w:hint="eastAsia" w:ascii="宋体" w:hAnsi="宋体" w:cs="宋体"/>
          <w:color w:val="000000"/>
          <w:szCs w:val="21"/>
          <w:highlight w:val="none"/>
        </w:rPr>
        <w:t>短期离开施工场地，应事先征得</w:t>
      </w:r>
      <w:r>
        <w:rPr>
          <w:rFonts w:hint="eastAsia" w:ascii="宋体" w:hAnsi="宋体" w:cs="宋体"/>
          <w:color w:val="000000"/>
          <w:szCs w:val="21"/>
          <w:highlight w:val="none"/>
          <w:lang w:eastAsia="zh-CN"/>
        </w:rPr>
        <w:t>发包人</w:t>
      </w:r>
      <w:r>
        <w:rPr>
          <w:rFonts w:hint="eastAsia" w:ascii="宋体" w:hAnsi="宋体" w:cs="宋体"/>
          <w:color w:val="000000"/>
          <w:szCs w:val="21"/>
          <w:highlight w:val="none"/>
        </w:rPr>
        <w:t>同意，并委派代表代行其职责。</w:t>
      </w:r>
      <w:r>
        <w:rPr>
          <w:rFonts w:hint="eastAsia" w:ascii="宋体" w:hAnsi="宋体" w:cs="宋体"/>
          <w:color w:val="000000"/>
          <w:szCs w:val="21"/>
          <w:highlight w:val="none"/>
          <w:lang w:eastAsia="zh-CN"/>
        </w:rPr>
        <w:t>专业监理工程师、监理员</w:t>
      </w:r>
      <w:r>
        <w:rPr>
          <w:rFonts w:hint="eastAsia" w:ascii="宋体" w:hAnsi="宋体" w:cs="宋体"/>
          <w:color w:val="000000"/>
          <w:szCs w:val="21"/>
          <w:highlight w:val="none"/>
        </w:rPr>
        <w:t>每月在现场工作天数不得少于22天（发包人批准的公差除外）</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否则按</w:t>
      </w:r>
      <w:r>
        <w:rPr>
          <w:rFonts w:hint="eastAsia" w:ascii="宋体" w:hAnsi="宋体" w:cs="宋体"/>
          <w:color w:val="000000"/>
          <w:szCs w:val="21"/>
          <w:highlight w:val="none"/>
          <w:lang w:val="en-US" w:eastAsia="zh-CN"/>
        </w:rPr>
        <w:t>5</w:t>
      </w:r>
      <w:r>
        <w:rPr>
          <w:rFonts w:hint="eastAsia" w:ascii="宋体" w:hAnsi="宋体" w:cs="宋体"/>
          <w:color w:val="000000"/>
          <w:szCs w:val="21"/>
          <w:highlight w:val="none"/>
        </w:rPr>
        <w:t>00元/天•人进行违约经济处罚。</w:t>
      </w:r>
    </w:p>
    <w:p w14:paraId="2140CCE1">
      <w:pPr>
        <w:rPr>
          <w:rFonts w:hint="eastAsia"/>
          <w:b/>
          <w:sz w:val="28"/>
          <w:szCs w:val="28"/>
          <w:highlight w:val="none"/>
        </w:rPr>
      </w:pPr>
      <w:r>
        <w:rPr>
          <w:rFonts w:hint="eastAsia"/>
          <w:b/>
          <w:sz w:val="28"/>
          <w:szCs w:val="28"/>
          <w:highlight w:val="none"/>
        </w:rPr>
        <w:br w:type="page"/>
      </w:r>
    </w:p>
    <w:p w14:paraId="693D56B4">
      <w:pPr>
        <w:pStyle w:val="2"/>
        <w:autoSpaceDE w:val="0"/>
        <w:autoSpaceDN w:val="0"/>
        <w:adjustRightInd w:val="0"/>
        <w:spacing w:before="0" w:after="0" w:line="360" w:lineRule="auto"/>
        <w:jc w:val="center"/>
        <w:rPr>
          <w:rFonts w:hint="eastAsia"/>
          <w:sz w:val="28"/>
          <w:szCs w:val="28"/>
          <w:highlight w:val="none"/>
        </w:rPr>
      </w:pPr>
      <w:bookmarkStart w:id="761" w:name="_Toc31386"/>
      <w:bookmarkStart w:id="762" w:name="_Toc11790"/>
      <w:r>
        <w:rPr>
          <w:rFonts w:hint="eastAsia"/>
          <w:sz w:val="28"/>
          <w:szCs w:val="28"/>
          <w:highlight w:val="none"/>
        </w:rPr>
        <w:t>第三节合同附件格式</w:t>
      </w:r>
      <w:bookmarkEnd w:id="761"/>
      <w:bookmarkEnd w:id="762"/>
    </w:p>
    <w:p w14:paraId="272BFD26">
      <w:pPr>
        <w:rPr>
          <w:rFonts w:hint="eastAsia"/>
          <w:highlight w:val="none"/>
        </w:rPr>
      </w:pPr>
    </w:p>
    <w:p w14:paraId="2935C6BA">
      <w:pPr>
        <w:pStyle w:val="4"/>
        <w:keepNext w:val="0"/>
        <w:keepLines w:val="0"/>
        <w:autoSpaceDE w:val="0"/>
        <w:autoSpaceDN w:val="0"/>
        <w:adjustRightInd w:val="0"/>
        <w:spacing w:line="360" w:lineRule="auto"/>
        <w:rPr>
          <w:rFonts w:hint="eastAsia" w:ascii="宋体" w:hAnsi="宋体" w:cs="宋体"/>
          <w:sz w:val="24"/>
          <w:highlight w:val="none"/>
        </w:rPr>
      </w:pPr>
      <w:bookmarkStart w:id="763" w:name="_Toc20111"/>
      <w:bookmarkStart w:id="764" w:name="_Toc32093"/>
      <w:bookmarkStart w:id="765" w:name="_Toc6242"/>
      <w:r>
        <w:rPr>
          <w:rFonts w:hint="eastAsia" w:ascii="宋体" w:hAnsi="宋体" w:cs="宋体"/>
          <w:sz w:val="24"/>
          <w:highlight w:val="none"/>
        </w:rPr>
        <w:t>附件一：合同协议书</w:t>
      </w:r>
      <w:bookmarkEnd w:id="763"/>
      <w:bookmarkEnd w:id="764"/>
      <w:bookmarkEnd w:id="765"/>
    </w:p>
    <w:p w14:paraId="77815CED">
      <w:pPr>
        <w:rPr>
          <w:rFonts w:hint="eastAsia"/>
          <w:highlight w:val="none"/>
        </w:rPr>
      </w:pPr>
    </w:p>
    <w:p w14:paraId="45BF5925">
      <w:pPr>
        <w:jc w:val="center"/>
        <w:rPr>
          <w:rFonts w:hint="eastAsia"/>
          <w:b/>
          <w:bCs/>
          <w:sz w:val="32"/>
          <w:szCs w:val="32"/>
          <w:highlight w:val="none"/>
        </w:rPr>
      </w:pPr>
      <w:r>
        <w:rPr>
          <w:rFonts w:hint="eastAsia"/>
          <w:b/>
          <w:bCs/>
          <w:sz w:val="32"/>
          <w:szCs w:val="32"/>
          <w:highlight w:val="none"/>
        </w:rPr>
        <w:t>合同协议书</w:t>
      </w:r>
    </w:p>
    <w:p w14:paraId="3C17CC26">
      <w:pPr>
        <w:rPr>
          <w:rFonts w:hint="eastAsia"/>
          <w:highlight w:val="none"/>
        </w:rPr>
      </w:pPr>
    </w:p>
    <w:p w14:paraId="2D897CAB">
      <w:pPr>
        <w:autoSpaceDE w:val="0"/>
        <w:autoSpaceDN w:val="0"/>
        <w:adjustRightInd w:val="0"/>
        <w:spacing w:line="360" w:lineRule="auto"/>
        <w:rPr>
          <w:rFonts w:hint="eastAsia"/>
          <w:szCs w:val="21"/>
          <w:highlight w:val="none"/>
        </w:rPr>
      </w:pPr>
      <w:r>
        <w:rPr>
          <w:rFonts w:hint="eastAsia"/>
          <w:szCs w:val="21"/>
          <w:highlight w:val="none"/>
        </w:rPr>
        <w:tab/>
      </w:r>
      <w:r>
        <w:rPr>
          <w:rFonts w:hint="eastAsia"/>
          <w:szCs w:val="21"/>
          <w:highlight w:val="none"/>
          <w:u w:val="single"/>
        </w:rPr>
        <w:t xml:space="preserve">                </w:t>
      </w:r>
      <w:r>
        <w:rPr>
          <w:rFonts w:hint="eastAsia"/>
          <w:szCs w:val="21"/>
          <w:highlight w:val="none"/>
        </w:rPr>
        <w:t>（委托人名称，以下简称“委托人”）为实施</w:t>
      </w:r>
      <w:r>
        <w:rPr>
          <w:rFonts w:hint="eastAsia"/>
          <w:szCs w:val="21"/>
          <w:highlight w:val="none"/>
          <w:u w:val="single"/>
        </w:rPr>
        <w:t xml:space="preserve">           </w:t>
      </w:r>
      <w:r>
        <w:rPr>
          <w:rFonts w:hint="eastAsia"/>
          <w:szCs w:val="21"/>
          <w:highlight w:val="none"/>
        </w:rPr>
        <w:t>（项目名称），已接受</w:t>
      </w:r>
      <w:r>
        <w:rPr>
          <w:rFonts w:hint="eastAsia"/>
          <w:szCs w:val="21"/>
          <w:highlight w:val="none"/>
          <w:u w:val="single"/>
        </w:rPr>
        <w:t xml:space="preserve">               </w:t>
      </w:r>
      <w:r>
        <w:rPr>
          <w:rFonts w:hint="eastAsia"/>
          <w:szCs w:val="21"/>
          <w:highlight w:val="none"/>
        </w:rPr>
        <w:t>（监理人名称，以下简称“监理人”）对该项目监理投标。委托人和监理人共同达成如下协议。</w:t>
      </w:r>
    </w:p>
    <w:p w14:paraId="44D944BB">
      <w:pPr>
        <w:autoSpaceDE w:val="0"/>
        <w:autoSpaceDN w:val="0"/>
        <w:adjustRightInd w:val="0"/>
        <w:spacing w:line="360" w:lineRule="auto"/>
        <w:ind w:firstLine="420" w:firstLineChars="200"/>
        <w:rPr>
          <w:rFonts w:hint="eastAsia"/>
          <w:szCs w:val="21"/>
          <w:highlight w:val="none"/>
        </w:rPr>
      </w:pPr>
      <w:r>
        <w:rPr>
          <w:rFonts w:hint="eastAsia"/>
          <w:szCs w:val="21"/>
          <w:highlight w:val="none"/>
        </w:rPr>
        <w:t>1.本协议书与下列文件一起构成合同文件：</w:t>
      </w:r>
    </w:p>
    <w:p w14:paraId="23AA3FFD">
      <w:pPr>
        <w:autoSpaceDE w:val="0"/>
        <w:autoSpaceDN w:val="0"/>
        <w:adjustRightInd w:val="0"/>
        <w:spacing w:line="360" w:lineRule="auto"/>
        <w:ind w:firstLine="420" w:firstLineChars="200"/>
        <w:rPr>
          <w:rFonts w:hint="eastAsia"/>
          <w:szCs w:val="21"/>
          <w:highlight w:val="none"/>
        </w:rPr>
      </w:pPr>
      <w:r>
        <w:rPr>
          <w:rFonts w:hint="eastAsia"/>
          <w:szCs w:val="21"/>
          <w:highlight w:val="none"/>
        </w:rPr>
        <w:t>（1）中标通知书；</w:t>
      </w:r>
    </w:p>
    <w:p w14:paraId="06113262">
      <w:pPr>
        <w:autoSpaceDE w:val="0"/>
        <w:autoSpaceDN w:val="0"/>
        <w:adjustRightInd w:val="0"/>
        <w:spacing w:line="360" w:lineRule="auto"/>
        <w:ind w:firstLine="420" w:firstLineChars="200"/>
        <w:rPr>
          <w:rFonts w:hint="eastAsia"/>
          <w:szCs w:val="21"/>
          <w:highlight w:val="none"/>
        </w:rPr>
      </w:pPr>
      <w:r>
        <w:rPr>
          <w:rFonts w:hint="eastAsia"/>
          <w:szCs w:val="21"/>
          <w:highlight w:val="none"/>
        </w:rPr>
        <w:t>（2）投标函及投标函附录；</w:t>
      </w:r>
    </w:p>
    <w:p w14:paraId="1AD5468C">
      <w:pPr>
        <w:autoSpaceDE w:val="0"/>
        <w:autoSpaceDN w:val="0"/>
        <w:adjustRightInd w:val="0"/>
        <w:spacing w:line="360" w:lineRule="auto"/>
        <w:ind w:firstLine="420" w:firstLineChars="200"/>
        <w:rPr>
          <w:rFonts w:hint="eastAsia"/>
          <w:szCs w:val="21"/>
          <w:highlight w:val="none"/>
        </w:rPr>
      </w:pPr>
      <w:r>
        <w:rPr>
          <w:rFonts w:hint="eastAsia"/>
          <w:szCs w:val="21"/>
          <w:highlight w:val="none"/>
        </w:rPr>
        <w:t>（3）专用合同条款；</w:t>
      </w:r>
    </w:p>
    <w:p w14:paraId="214FF149">
      <w:pPr>
        <w:autoSpaceDE w:val="0"/>
        <w:autoSpaceDN w:val="0"/>
        <w:adjustRightInd w:val="0"/>
        <w:spacing w:line="360" w:lineRule="auto"/>
        <w:ind w:firstLine="420" w:firstLineChars="200"/>
        <w:rPr>
          <w:rFonts w:hint="eastAsia"/>
          <w:szCs w:val="21"/>
          <w:highlight w:val="none"/>
        </w:rPr>
      </w:pPr>
      <w:r>
        <w:rPr>
          <w:rFonts w:hint="eastAsia"/>
          <w:szCs w:val="21"/>
          <w:highlight w:val="none"/>
        </w:rPr>
        <w:t>（4）通用合同条款；</w:t>
      </w:r>
    </w:p>
    <w:p w14:paraId="72A5E46F">
      <w:pPr>
        <w:autoSpaceDE w:val="0"/>
        <w:autoSpaceDN w:val="0"/>
        <w:adjustRightInd w:val="0"/>
        <w:spacing w:line="360" w:lineRule="auto"/>
        <w:ind w:firstLine="420" w:firstLineChars="200"/>
        <w:rPr>
          <w:rFonts w:hint="eastAsia"/>
          <w:szCs w:val="21"/>
          <w:highlight w:val="none"/>
        </w:rPr>
      </w:pPr>
      <w:r>
        <w:rPr>
          <w:rFonts w:hint="eastAsia"/>
          <w:szCs w:val="21"/>
          <w:highlight w:val="none"/>
        </w:rPr>
        <w:t>（5）委托人要求；</w:t>
      </w:r>
    </w:p>
    <w:p w14:paraId="3D8A12EC">
      <w:pPr>
        <w:autoSpaceDE w:val="0"/>
        <w:autoSpaceDN w:val="0"/>
        <w:adjustRightInd w:val="0"/>
        <w:spacing w:line="360" w:lineRule="auto"/>
        <w:ind w:firstLine="420" w:firstLineChars="200"/>
        <w:rPr>
          <w:rFonts w:hint="eastAsia"/>
          <w:szCs w:val="21"/>
          <w:highlight w:val="none"/>
        </w:rPr>
      </w:pPr>
      <w:r>
        <w:rPr>
          <w:rFonts w:hint="eastAsia"/>
          <w:szCs w:val="21"/>
          <w:highlight w:val="none"/>
        </w:rPr>
        <w:t>（6）投标报价书；</w:t>
      </w:r>
    </w:p>
    <w:p w14:paraId="5D86A051">
      <w:pPr>
        <w:autoSpaceDE w:val="0"/>
        <w:autoSpaceDN w:val="0"/>
        <w:adjustRightInd w:val="0"/>
        <w:spacing w:line="360" w:lineRule="auto"/>
        <w:ind w:firstLine="420" w:firstLineChars="200"/>
        <w:rPr>
          <w:rFonts w:hint="eastAsia"/>
          <w:szCs w:val="21"/>
          <w:highlight w:val="none"/>
        </w:rPr>
      </w:pPr>
      <w:r>
        <w:rPr>
          <w:rFonts w:hint="eastAsia"/>
          <w:szCs w:val="21"/>
          <w:highlight w:val="none"/>
        </w:rPr>
        <w:t>（7）监理大纲；</w:t>
      </w:r>
    </w:p>
    <w:p w14:paraId="5C55C75C">
      <w:pPr>
        <w:autoSpaceDE w:val="0"/>
        <w:autoSpaceDN w:val="0"/>
        <w:adjustRightInd w:val="0"/>
        <w:spacing w:line="360" w:lineRule="auto"/>
        <w:ind w:firstLine="420" w:firstLineChars="200"/>
        <w:rPr>
          <w:rFonts w:hint="eastAsia"/>
          <w:szCs w:val="21"/>
          <w:highlight w:val="none"/>
        </w:rPr>
      </w:pPr>
      <w:r>
        <w:rPr>
          <w:rFonts w:hint="eastAsia"/>
          <w:szCs w:val="21"/>
          <w:highlight w:val="none"/>
        </w:rPr>
        <w:t>（8）其他合同文件。</w:t>
      </w:r>
    </w:p>
    <w:p w14:paraId="01027F96">
      <w:pPr>
        <w:autoSpaceDE w:val="0"/>
        <w:autoSpaceDN w:val="0"/>
        <w:adjustRightInd w:val="0"/>
        <w:spacing w:line="360" w:lineRule="auto"/>
        <w:ind w:firstLine="420" w:firstLineChars="200"/>
        <w:rPr>
          <w:rFonts w:hint="eastAsia"/>
          <w:szCs w:val="21"/>
          <w:highlight w:val="none"/>
        </w:rPr>
      </w:pPr>
      <w:r>
        <w:rPr>
          <w:rFonts w:hint="eastAsia"/>
          <w:szCs w:val="21"/>
          <w:highlight w:val="none"/>
        </w:rPr>
        <w:t>2.上述合同文件互相补充和解释。如果合同文件之间存在矛盾或不一致之处，以上述文件的排列顺序在先者为准。</w:t>
      </w:r>
    </w:p>
    <w:p w14:paraId="531BA340">
      <w:pPr>
        <w:autoSpaceDE w:val="0"/>
        <w:autoSpaceDN w:val="0"/>
        <w:adjustRightInd w:val="0"/>
        <w:spacing w:line="360" w:lineRule="auto"/>
        <w:ind w:firstLine="420" w:firstLineChars="200"/>
        <w:rPr>
          <w:rFonts w:hint="eastAsia"/>
          <w:szCs w:val="21"/>
          <w:highlight w:val="none"/>
        </w:rPr>
      </w:pPr>
      <w:r>
        <w:rPr>
          <w:rFonts w:hint="eastAsia"/>
          <w:szCs w:val="21"/>
          <w:highlight w:val="none"/>
        </w:rPr>
        <w:t>3.签约合同价：人民币（大写）</w:t>
      </w:r>
      <w:r>
        <w:rPr>
          <w:rFonts w:hint="eastAsia"/>
          <w:szCs w:val="21"/>
          <w:highlight w:val="none"/>
          <w:u w:val="single"/>
        </w:rPr>
        <w:t xml:space="preserve">            </w:t>
      </w:r>
      <w:r>
        <w:rPr>
          <w:rFonts w:hint="eastAsia"/>
          <w:szCs w:val="21"/>
          <w:highlight w:val="none"/>
        </w:rPr>
        <w:t>（¥</w:t>
      </w:r>
      <w:r>
        <w:rPr>
          <w:rFonts w:hint="eastAsia"/>
          <w:szCs w:val="21"/>
          <w:highlight w:val="none"/>
          <w:u w:val="single"/>
        </w:rPr>
        <w:t xml:space="preserve">            </w:t>
      </w:r>
      <w:r>
        <w:rPr>
          <w:rFonts w:hint="eastAsia"/>
          <w:szCs w:val="21"/>
          <w:highlight w:val="none"/>
        </w:rPr>
        <w:t>）。</w:t>
      </w:r>
    </w:p>
    <w:p w14:paraId="24F2B562">
      <w:pPr>
        <w:autoSpaceDE w:val="0"/>
        <w:autoSpaceDN w:val="0"/>
        <w:adjustRightInd w:val="0"/>
        <w:spacing w:line="360" w:lineRule="auto"/>
        <w:ind w:firstLine="420" w:firstLineChars="200"/>
        <w:rPr>
          <w:rFonts w:hint="eastAsia"/>
          <w:szCs w:val="21"/>
          <w:highlight w:val="none"/>
        </w:rPr>
      </w:pPr>
      <w:r>
        <w:rPr>
          <w:rFonts w:hint="eastAsia"/>
          <w:szCs w:val="21"/>
          <w:highlight w:val="none"/>
        </w:rPr>
        <w:t>4.总监理工程师：</w:t>
      </w:r>
      <w:r>
        <w:rPr>
          <w:rFonts w:hint="eastAsia"/>
          <w:szCs w:val="21"/>
          <w:highlight w:val="none"/>
          <w:u w:val="single"/>
        </w:rPr>
        <w:t xml:space="preserve">            </w:t>
      </w:r>
      <w:r>
        <w:rPr>
          <w:rFonts w:hint="eastAsia"/>
          <w:szCs w:val="21"/>
          <w:highlight w:val="none"/>
        </w:rPr>
        <w:t>。</w:t>
      </w:r>
    </w:p>
    <w:p w14:paraId="32500C21">
      <w:pPr>
        <w:autoSpaceDE w:val="0"/>
        <w:autoSpaceDN w:val="0"/>
        <w:adjustRightInd w:val="0"/>
        <w:spacing w:line="360" w:lineRule="auto"/>
        <w:ind w:firstLine="420" w:firstLineChars="200"/>
        <w:rPr>
          <w:rFonts w:hint="eastAsia"/>
          <w:szCs w:val="21"/>
          <w:highlight w:val="none"/>
        </w:rPr>
      </w:pPr>
      <w:r>
        <w:rPr>
          <w:rFonts w:hint="eastAsia"/>
          <w:szCs w:val="21"/>
          <w:highlight w:val="none"/>
        </w:rPr>
        <w:t>5.监理工作质量符合的标准和要求：</w:t>
      </w:r>
      <w:r>
        <w:rPr>
          <w:rFonts w:hint="eastAsia"/>
          <w:szCs w:val="21"/>
          <w:highlight w:val="none"/>
          <w:u w:val="single"/>
        </w:rPr>
        <w:t xml:space="preserve">            </w:t>
      </w:r>
      <w:r>
        <w:rPr>
          <w:rFonts w:hint="eastAsia"/>
          <w:szCs w:val="21"/>
          <w:highlight w:val="none"/>
        </w:rPr>
        <w:t>。</w:t>
      </w:r>
    </w:p>
    <w:p w14:paraId="6536BA2C">
      <w:pPr>
        <w:autoSpaceDE w:val="0"/>
        <w:autoSpaceDN w:val="0"/>
        <w:adjustRightInd w:val="0"/>
        <w:spacing w:line="360" w:lineRule="auto"/>
        <w:ind w:firstLine="420" w:firstLineChars="200"/>
        <w:rPr>
          <w:rFonts w:hint="eastAsia"/>
          <w:szCs w:val="21"/>
          <w:highlight w:val="none"/>
        </w:rPr>
      </w:pPr>
      <w:r>
        <w:rPr>
          <w:rFonts w:hint="eastAsia"/>
          <w:szCs w:val="21"/>
          <w:highlight w:val="none"/>
        </w:rPr>
        <w:t>6.监理人承诺按合同约定承担工程的监理工作。</w:t>
      </w:r>
    </w:p>
    <w:p w14:paraId="68CBB0F0">
      <w:pPr>
        <w:autoSpaceDE w:val="0"/>
        <w:autoSpaceDN w:val="0"/>
        <w:adjustRightInd w:val="0"/>
        <w:spacing w:line="360" w:lineRule="auto"/>
        <w:ind w:firstLine="420" w:firstLineChars="200"/>
        <w:rPr>
          <w:rFonts w:hint="eastAsia"/>
          <w:szCs w:val="21"/>
          <w:highlight w:val="none"/>
        </w:rPr>
      </w:pPr>
      <w:r>
        <w:rPr>
          <w:rFonts w:hint="eastAsia"/>
          <w:szCs w:val="21"/>
          <w:highlight w:val="none"/>
        </w:rPr>
        <w:t>7.委托人承诺按合同约定的条件、时间和方式向监理人支付合同价款。</w:t>
      </w:r>
    </w:p>
    <w:p w14:paraId="26DE30AC">
      <w:pPr>
        <w:autoSpaceDE w:val="0"/>
        <w:autoSpaceDN w:val="0"/>
        <w:adjustRightInd w:val="0"/>
        <w:spacing w:line="360" w:lineRule="auto"/>
        <w:ind w:firstLine="420" w:firstLineChars="200"/>
        <w:rPr>
          <w:rFonts w:hint="eastAsia"/>
          <w:szCs w:val="21"/>
          <w:highlight w:val="none"/>
        </w:rPr>
      </w:pPr>
      <w:r>
        <w:rPr>
          <w:rFonts w:hint="eastAsia"/>
          <w:szCs w:val="21"/>
          <w:highlight w:val="none"/>
        </w:rPr>
        <w:t>8.监理人计划开始监理日期：</w:t>
      </w:r>
      <w:r>
        <w:rPr>
          <w:rFonts w:hint="eastAsia"/>
          <w:szCs w:val="21"/>
          <w:highlight w:val="none"/>
          <w:u w:val="single"/>
        </w:rPr>
        <w:t xml:space="preserve">            </w:t>
      </w:r>
      <w:r>
        <w:rPr>
          <w:rFonts w:hint="eastAsia"/>
          <w:szCs w:val="21"/>
          <w:highlight w:val="none"/>
        </w:rPr>
        <w:t>，实际日期按照委托人在开始监理通知中载明的开始监理日期为准。监理服务期限为</w:t>
      </w:r>
      <w:r>
        <w:rPr>
          <w:rFonts w:hint="eastAsia"/>
          <w:szCs w:val="21"/>
          <w:highlight w:val="none"/>
          <w:u w:val="single"/>
        </w:rPr>
        <w:t xml:space="preserve">     </w:t>
      </w:r>
      <w:r>
        <w:rPr>
          <w:rFonts w:hint="eastAsia"/>
          <w:szCs w:val="21"/>
          <w:highlight w:val="none"/>
        </w:rPr>
        <w:t>天。</w:t>
      </w:r>
    </w:p>
    <w:p w14:paraId="76FBBF96">
      <w:pPr>
        <w:autoSpaceDE w:val="0"/>
        <w:autoSpaceDN w:val="0"/>
        <w:adjustRightInd w:val="0"/>
        <w:spacing w:line="360" w:lineRule="auto"/>
        <w:ind w:firstLine="420" w:firstLineChars="200"/>
        <w:rPr>
          <w:rFonts w:hint="eastAsia"/>
          <w:szCs w:val="21"/>
          <w:highlight w:val="none"/>
        </w:rPr>
      </w:pPr>
      <w:r>
        <w:rPr>
          <w:rFonts w:hint="eastAsia"/>
          <w:szCs w:val="21"/>
          <w:highlight w:val="none"/>
        </w:rPr>
        <w:t>9.本合同协议书一式</w:t>
      </w:r>
      <w:r>
        <w:rPr>
          <w:rFonts w:hint="eastAsia"/>
          <w:szCs w:val="21"/>
          <w:highlight w:val="none"/>
          <w:u w:val="single"/>
        </w:rPr>
        <w:t xml:space="preserve">      </w:t>
      </w:r>
      <w:r>
        <w:rPr>
          <w:rFonts w:hint="eastAsia"/>
          <w:szCs w:val="21"/>
          <w:highlight w:val="none"/>
        </w:rPr>
        <w:t>份，合同双方各执</w:t>
      </w:r>
      <w:r>
        <w:rPr>
          <w:rFonts w:hint="eastAsia"/>
          <w:szCs w:val="21"/>
          <w:highlight w:val="none"/>
          <w:u w:val="single"/>
        </w:rPr>
        <w:t xml:space="preserve">     </w:t>
      </w:r>
      <w:r>
        <w:rPr>
          <w:rFonts w:hint="eastAsia"/>
          <w:szCs w:val="21"/>
          <w:highlight w:val="none"/>
        </w:rPr>
        <w:t>份。</w:t>
      </w:r>
    </w:p>
    <w:p w14:paraId="0CE34E0A">
      <w:pPr>
        <w:autoSpaceDE w:val="0"/>
        <w:autoSpaceDN w:val="0"/>
        <w:adjustRightInd w:val="0"/>
        <w:spacing w:line="360" w:lineRule="auto"/>
        <w:ind w:firstLine="420" w:firstLineChars="200"/>
        <w:rPr>
          <w:rFonts w:hint="eastAsia"/>
          <w:szCs w:val="21"/>
          <w:highlight w:val="none"/>
        </w:rPr>
      </w:pPr>
      <w:r>
        <w:rPr>
          <w:rFonts w:hint="eastAsia"/>
          <w:szCs w:val="21"/>
          <w:highlight w:val="none"/>
        </w:rPr>
        <w:t>10.合同未尽事宜，双方另行签订补充协议。补充协议是合同的组成部分。</w:t>
      </w:r>
    </w:p>
    <w:p w14:paraId="031BC330">
      <w:pPr>
        <w:autoSpaceDE w:val="0"/>
        <w:autoSpaceDN w:val="0"/>
        <w:adjustRightInd w:val="0"/>
        <w:spacing w:line="360" w:lineRule="auto"/>
        <w:ind w:firstLine="420" w:firstLineChars="200"/>
        <w:rPr>
          <w:rFonts w:hint="eastAsia"/>
          <w:highlight w:val="none"/>
        </w:rPr>
      </w:pPr>
    </w:p>
    <w:p w14:paraId="64F75D97">
      <w:pPr>
        <w:autoSpaceDE w:val="0"/>
        <w:autoSpaceDN w:val="0"/>
        <w:adjustRightInd w:val="0"/>
        <w:spacing w:line="360" w:lineRule="auto"/>
        <w:rPr>
          <w:rFonts w:hint="eastAsia"/>
          <w:highlight w:val="none"/>
        </w:rPr>
      </w:pPr>
    </w:p>
    <w:p w14:paraId="45DF1C2C">
      <w:pPr>
        <w:autoSpaceDE w:val="0"/>
        <w:autoSpaceDN w:val="0"/>
        <w:adjustRightInd w:val="0"/>
        <w:spacing w:line="360" w:lineRule="auto"/>
        <w:rPr>
          <w:rFonts w:hint="eastAsia"/>
          <w:highlight w:val="none"/>
        </w:rPr>
      </w:pPr>
    </w:p>
    <w:p w14:paraId="5896DE17">
      <w:pPr>
        <w:autoSpaceDE w:val="0"/>
        <w:autoSpaceDN w:val="0"/>
        <w:adjustRightInd w:val="0"/>
        <w:spacing w:line="360" w:lineRule="auto"/>
        <w:rPr>
          <w:rFonts w:hint="eastAsia"/>
          <w:highlight w:val="none"/>
        </w:rPr>
      </w:pPr>
      <w:r>
        <w:rPr>
          <w:rFonts w:hint="eastAsia"/>
          <w:highlight w:val="none"/>
        </w:rPr>
        <w:t>委托人：</w:t>
      </w:r>
      <w:r>
        <w:rPr>
          <w:rFonts w:hint="eastAsia"/>
          <w:szCs w:val="21"/>
          <w:highlight w:val="none"/>
          <w:u w:val="single"/>
        </w:rPr>
        <w:t xml:space="preserve">              </w:t>
      </w:r>
      <w:r>
        <w:rPr>
          <w:rFonts w:hint="eastAsia"/>
          <w:highlight w:val="none"/>
        </w:rPr>
        <w:t>（盖单位章）</w:t>
      </w:r>
      <w:r>
        <w:rPr>
          <w:rFonts w:hint="eastAsia"/>
          <w:highlight w:val="none"/>
        </w:rPr>
        <w:tab/>
      </w:r>
      <w:r>
        <w:rPr>
          <w:rFonts w:hint="eastAsia"/>
          <w:highlight w:val="none"/>
        </w:rPr>
        <w:t xml:space="preserve">      监理人：</w:t>
      </w:r>
      <w:r>
        <w:rPr>
          <w:rFonts w:hint="eastAsia"/>
          <w:szCs w:val="21"/>
          <w:highlight w:val="none"/>
          <w:u w:val="single"/>
        </w:rPr>
        <w:t xml:space="preserve">                 </w:t>
      </w:r>
      <w:r>
        <w:rPr>
          <w:rFonts w:hint="eastAsia"/>
          <w:highlight w:val="none"/>
        </w:rPr>
        <w:t>（盖单位章）</w:t>
      </w:r>
    </w:p>
    <w:p w14:paraId="53F30362">
      <w:pPr>
        <w:autoSpaceDE w:val="0"/>
        <w:autoSpaceDN w:val="0"/>
        <w:adjustRightInd w:val="0"/>
        <w:spacing w:line="360" w:lineRule="auto"/>
        <w:rPr>
          <w:rFonts w:hint="eastAsia"/>
          <w:highlight w:val="none"/>
        </w:rPr>
      </w:pPr>
      <w:r>
        <w:rPr>
          <w:rFonts w:hint="eastAsia"/>
          <w:highlight w:val="none"/>
        </w:rPr>
        <w:t>法定代表人或其委托代理人：</w:t>
      </w:r>
      <w:r>
        <w:rPr>
          <w:rFonts w:hint="eastAsia"/>
          <w:szCs w:val="21"/>
          <w:highlight w:val="none"/>
          <w:u w:val="single"/>
        </w:rPr>
        <w:t xml:space="preserve">   </w:t>
      </w:r>
      <w:r>
        <w:rPr>
          <w:rFonts w:hint="eastAsia"/>
          <w:highlight w:val="none"/>
        </w:rPr>
        <w:t xml:space="preserve">（签字） </w:t>
      </w:r>
      <w:r>
        <w:rPr>
          <w:rFonts w:hint="eastAsia"/>
          <w:highlight w:val="none"/>
        </w:rPr>
        <w:tab/>
      </w:r>
      <w:r>
        <w:rPr>
          <w:rFonts w:hint="eastAsia"/>
          <w:highlight w:val="none"/>
        </w:rPr>
        <w:t>法定代表人或其委托代理人：</w:t>
      </w:r>
      <w:r>
        <w:rPr>
          <w:rFonts w:hint="eastAsia"/>
          <w:szCs w:val="21"/>
          <w:highlight w:val="none"/>
          <w:u w:val="single"/>
        </w:rPr>
        <w:t xml:space="preserve">   </w:t>
      </w:r>
      <w:r>
        <w:rPr>
          <w:rFonts w:hint="eastAsia"/>
          <w:highlight w:val="none"/>
        </w:rPr>
        <w:t>（签字）</w:t>
      </w:r>
    </w:p>
    <w:p w14:paraId="5DDAAF66">
      <w:pPr>
        <w:autoSpaceDE w:val="0"/>
        <w:autoSpaceDN w:val="0"/>
        <w:adjustRightInd w:val="0"/>
        <w:spacing w:line="360" w:lineRule="auto"/>
        <w:rPr>
          <w:highlight w:val="none"/>
        </w:rPr>
      </w:pPr>
      <w:r>
        <w:rPr>
          <w:rFonts w:hint="eastAsia"/>
          <w:highlight w:val="none"/>
        </w:rPr>
        <w:tab/>
      </w:r>
      <w:r>
        <w:rPr>
          <w:rFonts w:hint="eastAsia"/>
          <w:szCs w:val="21"/>
          <w:highlight w:val="none"/>
          <w:u w:val="single"/>
        </w:rPr>
        <w:t xml:space="preserve">         </w:t>
      </w:r>
      <w:r>
        <w:rPr>
          <w:rFonts w:hint="eastAsia"/>
          <w:highlight w:val="none"/>
        </w:rPr>
        <w:t>年</w:t>
      </w:r>
      <w:r>
        <w:rPr>
          <w:rFonts w:hint="eastAsia"/>
          <w:szCs w:val="21"/>
          <w:highlight w:val="none"/>
          <w:u w:val="single"/>
        </w:rPr>
        <w:t xml:space="preserve">     </w:t>
      </w:r>
      <w:r>
        <w:rPr>
          <w:rFonts w:hint="eastAsia"/>
          <w:highlight w:val="none"/>
        </w:rPr>
        <w:t>月</w:t>
      </w:r>
      <w:r>
        <w:rPr>
          <w:rFonts w:hint="eastAsia"/>
          <w:szCs w:val="21"/>
          <w:highlight w:val="none"/>
          <w:u w:val="single"/>
        </w:rPr>
        <w:t xml:space="preserve">     </w:t>
      </w:r>
      <w:r>
        <w:rPr>
          <w:rFonts w:hint="eastAsia"/>
          <w:highlight w:val="none"/>
        </w:rPr>
        <w:t>日</w:t>
      </w:r>
      <w:r>
        <w:rPr>
          <w:rFonts w:hint="eastAsia"/>
          <w:highlight w:val="none"/>
        </w:rPr>
        <w:tab/>
      </w:r>
      <w:r>
        <w:rPr>
          <w:rFonts w:hint="eastAsia"/>
          <w:highlight w:val="none"/>
        </w:rPr>
        <w:tab/>
      </w:r>
      <w:r>
        <w:rPr>
          <w:rFonts w:hint="eastAsia"/>
          <w:highlight w:val="none"/>
        </w:rPr>
        <w:t xml:space="preserve">      </w:t>
      </w:r>
      <w:r>
        <w:rPr>
          <w:rFonts w:hint="eastAsia"/>
          <w:szCs w:val="21"/>
          <w:highlight w:val="none"/>
          <w:u w:val="single"/>
        </w:rPr>
        <w:t xml:space="preserve">         </w:t>
      </w:r>
      <w:r>
        <w:rPr>
          <w:rFonts w:hint="eastAsia"/>
          <w:highlight w:val="none"/>
        </w:rPr>
        <w:t>年</w:t>
      </w:r>
      <w:r>
        <w:rPr>
          <w:rFonts w:hint="eastAsia"/>
          <w:szCs w:val="21"/>
          <w:highlight w:val="none"/>
          <w:u w:val="single"/>
        </w:rPr>
        <w:t xml:space="preserve">     </w:t>
      </w:r>
      <w:r>
        <w:rPr>
          <w:rFonts w:hint="eastAsia"/>
          <w:highlight w:val="none"/>
        </w:rPr>
        <w:t>月</w:t>
      </w:r>
      <w:r>
        <w:rPr>
          <w:rFonts w:hint="eastAsia"/>
          <w:szCs w:val="21"/>
          <w:highlight w:val="none"/>
          <w:u w:val="single"/>
        </w:rPr>
        <w:t xml:space="preserve">     </w:t>
      </w:r>
      <w:r>
        <w:rPr>
          <w:rFonts w:hint="eastAsia"/>
          <w:highlight w:val="none"/>
        </w:rPr>
        <w:t>日</w:t>
      </w:r>
    </w:p>
    <w:p w14:paraId="6E159E2E">
      <w:pPr>
        <w:spacing w:line="400" w:lineRule="exact"/>
        <w:ind w:firstLine="420" w:firstLineChars="200"/>
        <w:rPr>
          <w:rFonts w:hint="eastAsia" w:ascii="宋体" w:hAnsi="宋体"/>
          <w:szCs w:val="21"/>
          <w:highlight w:val="none"/>
        </w:rPr>
      </w:pPr>
    </w:p>
    <w:p w14:paraId="3DC2D7A9">
      <w:pPr>
        <w:spacing w:line="400" w:lineRule="exact"/>
        <w:ind w:firstLine="420" w:firstLineChars="200"/>
        <w:rPr>
          <w:rFonts w:hint="eastAsia" w:ascii="宋体" w:hAnsi="宋体"/>
          <w:szCs w:val="21"/>
          <w:highlight w:val="none"/>
        </w:rPr>
      </w:pPr>
    </w:p>
    <w:p w14:paraId="50A75279">
      <w:pPr>
        <w:spacing w:line="400" w:lineRule="exact"/>
        <w:ind w:firstLine="420" w:firstLineChars="200"/>
        <w:rPr>
          <w:rFonts w:hint="eastAsia" w:ascii="宋体" w:hAnsi="宋体"/>
          <w:szCs w:val="21"/>
          <w:highlight w:val="none"/>
        </w:rPr>
      </w:pPr>
    </w:p>
    <w:p w14:paraId="0E7D73D0">
      <w:pPr>
        <w:spacing w:line="400" w:lineRule="exact"/>
        <w:ind w:firstLine="420" w:firstLineChars="200"/>
        <w:rPr>
          <w:rFonts w:hint="eastAsia" w:ascii="宋体" w:hAnsi="宋体"/>
          <w:szCs w:val="21"/>
          <w:highlight w:val="none"/>
        </w:rPr>
      </w:pPr>
    </w:p>
    <w:p w14:paraId="1FD2B79D">
      <w:pPr>
        <w:ind w:firstLine="420" w:firstLineChars="200"/>
        <w:rPr>
          <w:rFonts w:hint="eastAsia" w:ascii="宋体" w:hAnsi="宋体"/>
          <w:szCs w:val="21"/>
          <w:highlight w:val="none"/>
        </w:rPr>
      </w:pPr>
    </w:p>
    <w:p w14:paraId="0913F712">
      <w:pPr>
        <w:ind w:firstLine="420" w:firstLineChars="200"/>
        <w:rPr>
          <w:rFonts w:hint="eastAsia" w:ascii="宋体" w:hAnsi="宋体"/>
          <w:szCs w:val="21"/>
          <w:highlight w:val="none"/>
        </w:rPr>
      </w:pPr>
    </w:p>
    <w:p w14:paraId="2E44689B">
      <w:pPr>
        <w:ind w:firstLine="420" w:firstLineChars="200"/>
        <w:rPr>
          <w:rFonts w:hint="eastAsia" w:ascii="宋体" w:hAnsi="宋体"/>
          <w:szCs w:val="21"/>
          <w:highlight w:val="none"/>
        </w:rPr>
      </w:pPr>
    </w:p>
    <w:p w14:paraId="0A2EDA6E">
      <w:pPr>
        <w:ind w:firstLine="420" w:firstLineChars="200"/>
        <w:rPr>
          <w:rFonts w:hint="eastAsia" w:ascii="宋体" w:hAnsi="宋体"/>
          <w:szCs w:val="21"/>
          <w:highlight w:val="none"/>
        </w:rPr>
      </w:pPr>
    </w:p>
    <w:p w14:paraId="453D8837">
      <w:pPr>
        <w:ind w:firstLine="420" w:firstLineChars="200"/>
        <w:rPr>
          <w:rFonts w:hint="eastAsia" w:ascii="宋体" w:hAnsi="宋体"/>
          <w:szCs w:val="21"/>
          <w:highlight w:val="none"/>
        </w:rPr>
      </w:pPr>
    </w:p>
    <w:p w14:paraId="0BB46395">
      <w:pPr>
        <w:ind w:firstLine="420" w:firstLineChars="200"/>
        <w:rPr>
          <w:rFonts w:hint="eastAsia" w:ascii="宋体" w:hAnsi="宋体"/>
          <w:szCs w:val="21"/>
          <w:highlight w:val="none"/>
        </w:rPr>
      </w:pPr>
    </w:p>
    <w:p w14:paraId="590093A0">
      <w:pPr>
        <w:ind w:firstLine="420" w:firstLineChars="200"/>
        <w:rPr>
          <w:rFonts w:hint="eastAsia" w:ascii="宋体" w:hAnsi="宋体"/>
          <w:szCs w:val="21"/>
          <w:highlight w:val="none"/>
        </w:rPr>
      </w:pPr>
    </w:p>
    <w:p w14:paraId="4578772A">
      <w:pPr>
        <w:ind w:firstLine="420" w:firstLineChars="200"/>
        <w:rPr>
          <w:rFonts w:hint="eastAsia" w:ascii="宋体" w:hAnsi="宋体"/>
          <w:szCs w:val="21"/>
          <w:highlight w:val="none"/>
        </w:rPr>
      </w:pPr>
    </w:p>
    <w:p w14:paraId="69D07C44">
      <w:pPr>
        <w:ind w:firstLine="420" w:firstLineChars="200"/>
        <w:rPr>
          <w:rFonts w:hint="eastAsia" w:ascii="宋体" w:hAnsi="宋体"/>
          <w:szCs w:val="21"/>
          <w:highlight w:val="none"/>
        </w:rPr>
      </w:pPr>
    </w:p>
    <w:p w14:paraId="5FB17CE3">
      <w:pPr>
        <w:ind w:firstLine="420" w:firstLineChars="200"/>
        <w:rPr>
          <w:rFonts w:hint="eastAsia" w:ascii="宋体" w:hAnsi="宋体"/>
          <w:szCs w:val="21"/>
          <w:highlight w:val="none"/>
        </w:rPr>
      </w:pPr>
    </w:p>
    <w:p w14:paraId="556341B9">
      <w:pPr>
        <w:ind w:firstLine="420" w:firstLineChars="200"/>
        <w:rPr>
          <w:rFonts w:hint="eastAsia" w:ascii="宋体" w:hAnsi="宋体"/>
          <w:szCs w:val="21"/>
          <w:highlight w:val="none"/>
        </w:rPr>
      </w:pPr>
    </w:p>
    <w:p w14:paraId="7AC0327B">
      <w:pPr>
        <w:ind w:firstLine="420" w:firstLineChars="200"/>
        <w:rPr>
          <w:rFonts w:hint="eastAsia" w:ascii="宋体" w:hAnsi="宋体"/>
          <w:szCs w:val="21"/>
          <w:highlight w:val="none"/>
        </w:rPr>
      </w:pPr>
    </w:p>
    <w:p w14:paraId="0814A0E8">
      <w:pPr>
        <w:ind w:firstLine="420" w:firstLineChars="200"/>
        <w:rPr>
          <w:rFonts w:hint="eastAsia" w:ascii="宋体" w:hAnsi="宋体"/>
          <w:szCs w:val="21"/>
          <w:highlight w:val="none"/>
        </w:rPr>
      </w:pPr>
    </w:p>
    <w:p w14:paraId="63F49E3E">
      <w:pPr>
        <w:ind w:firstLine="420" w:firstLineChars="200"/>
        <w:rPr>
          <w:rFonts w:hint="eastAsia" w:ascii="宋体" w:hAnsi="宋体"/>
          <w:szCs w:val="21"/>
          <w:highlight w:val="none"/>
        </w:rPr>
      </w:pPr>
    </w:p>
    <w:p w14:paraId="14BDC3E3">
      <w:pPr>
        <w:ind w:firstLine="420" w:firstLineChars="200"/>
        <w:rPr>
          <w:rFonts w:hint="eastAsia" w:ascii="宋体" w:hAnsi="宋体"/>
          <w:szCs w:val="21"/>
          <w:highlight w:val="none"/>
        </w:rPr>
      </w:pPr>
    </w:p>
    <w:p w14:paraId="31A1A182">
      <w:pPr>
        <w:ind w:firstLine="420" w:firstLineChars="200"/>
        <w:rPr>
          <w:rFonts w:hint="eastAsia" w:ascii="宋体" w:hAnsi="宋体"/>
          <w:szCs w:val="21"/>
          <w:highlight w:val="none"/>
        </w:rPr>
      </w:pPr>
    </w:p>
    <w:p w14:paraId="5DF4EB8E">
      <w:pPr>
        <w:ind w:firstLine="420" w:firstLineChars="200"/>
        <w:rPr>
          <w:rFonts w:hint="eastAsia" w:ascii="宋体" w:hAnsi="宋体"/>
          <w:szCs w:val="21"/>
          <w:highlight w:val="none"/>
        </w:rPr>
      </w:pPr>
    </w:p>
    <w:p w14:paraId="44C87D7A">
      <w:pPr>
        <w:ind w:firstLine="420" w:firstLineChars="200"/>
        <w:rPr>
          <w:rFonts w:hint="eastAsia" w:ascii="宋体" w:hAnsi="宋体"/>
          <w:szCs w:val="21"/>
          <w:highlight w:val="none"/>
        </w:rPr>
      </w:pPr>
    </w:p>
    <w:p w14:paraId="5AC73F10">
      <w:pPr>
        <w:ind w:firstLine="420" w:firstLineChars="200"/>
        <w:rPr>
          <w:rFonts w:hint="eastAsia" w:ascii="宋体" w:hAnsi="宋体"/>
          <w:szCs w:val="21"/>
          <w:highlight w:val="none"/>
        </w:rPr>
      </w:pPr>
    </w:p>
    <w:p w14:paraId="183DC8EB">
      <w:pPr>
        <w:ind w:firstLine="420" w:firstLineChars="200"/>
        <w:rPr>
          <w:rFonts w:hint="eastAsia" w:ascii="宋体" w:hAnsi="宋体"/>
          <w:szCs w:val="21"/>
          <w:highlight w:val="none"/>
        </w:rPr>
      </w:pPr>
    </w:p>
    <w:p w14:paraId="22570EA1">
      <w:pPr>
        <w:ind w:firstLine="420" w:firstLineChars="200"/>
        <w:rPr>
          <w:rFonts w:hint="eastAsia" w:ascii="宋体" w:hAnsi="宋体"/>
          <w:szCs w:val="21"/>
          <w:highlight w:val="none"/>
        </w:rPr>
      </w:pPr>
    </w:p>
    <w:p w14:paraId="02C0F8C7">
      <w:pPr>
        <w:ind w:firstLine="420" w:firstLineChars="200"/>
        <w:rPr>
          <w:rFonts w:hint="eastAsia" w:ascii="宋体" w:hAnsi="宋体"/>
          <w:szCs w:val="21"/>
          <w:highlight w:val="none"/>
        </w:rPr>
      </w:pPr>
    </w:p>
    <w:p w14:paraId="43A6C40C">
      <w:pPr>
        <w:ind w:firstLine="420" w:firstLineChars="200"/>
        <w:rPr>
          <w:rFonts w:hint="eastAsia" w:ascii="宋体" w:hAnsi="宋体"/>
          <w:szCs w:val="21"/>
          <w:highlight w:val="none"/>
        </w:rPr>
      </w:pPr>
    </w:p>
    <w:p w14:paraId="130E2189">
      <w:pPr>
        <w:spacing w:line="400" w:lineRule="exact"/>
        <w:rPr>
          <w:highlight w:val="none"/>
        </w:rPr>
      </w:pPr>
      <w:r>
        <w:rPr>
          <w:highlight w:val="none"/>
        </w:rPr>
        <w:br w:type="page"/>
      </w:r>
      <w:r>
        <w:rPr>
          <w:rFonts w:hint="eastAsia" w:ascii="宋体" w:hAnsi="宋体" w:cs="宋体"/>
          <w:b/>
          <w:sz w:val="24"/>
          <w:highlight w:val="none"/>
        </w:rPr>
        <w:t>附件二：履约担保</w:t>
      </w:r>
    </w:p>
    <w:p w14:paraId="05C91A8A">
      <w:pPr>
        <w:spacing w:line="440" w:lineRule="exact"/>
        <w:jc w:val="center"/>
        <w:rPr>
          <w:rFonts w:eastAsia="黑体"/>
          <w:sz w:val="28"/>
          <w:szCs w:val="28"/>
          <w:highlight w:val="none"/>
        </w:rPr>
      </w:pPr>
      <w:r>
        <w:rPr>
          <w:rFonts w:eastAsia="黑体"/>
          <w:sz w:val="28"/>
          <w:szCs w:val="28"/>
          <w:highlight w:val="none"/>
        </w:rPr>
        <w:t>履约担保</w:t>
      </w:r>
    </w:p>
    <w:p w14:paraId="293DAB4A">
      <w:pPr>
        <w:spacing w:line="440" w:lineRule="exact"/>
        <w:rPr>
          <w:rFonts w:eastAsia="黑体"/>
          <w:sz w:val="20"/>
          <w:szCs w:val="20"/>
          <w:highlight w:val="none"/>
        </w:rPr>
      </w:pPr>
    </w:p>
    <w:p w14:paraId="02A22289">
      <w:pPr>
        <w:spacing w:line="440" w:lineRule="exact"/>
        <w:rPr>
          <w:szCs w:val="21"/>
          <w:highlight w:val="none"/>
        </w:rPr>
      </w:pPr>
      <w:r>
        <w:rPr>
          <w:szCs w:val="21"/>
          <w:highlight w:val="none"/>
          <w:u w:val="single"/>
        </w:rPr>
        <w:t xml:space="preserve">             </w:t>
      </w:r>
      <w:r>
        <w:rPr>
          <w:szCs w:val="21"/>
          <w:highlight w:val="none"/>
          <w:u w:val="single"/>
        </w:rPr>
        <w:tab/>
      </w:r>
      <w:r>
        <w:rPr>
          <w:szCs w:val="21"/>
          <w:highlight w:val="none"/>
          <w:u w:val="single"/>
        </w:rPr>
        <w:tab/>
      </w:r>
      <w:r>
        <w:rPr>
          <w:szCs w:val="21"/>
          <w:highlight w:val="none"/>
          <w:u w:val="single"/>
        </w:rPr>
        <w:t xml:space="preserve"> </w:t>
      </w:r>
      <w:r>
        <w:rPr>
          <w:szCs w:val="21"/>
          <w:highlight w:val="none"/>
        </w:rPr>
        <w:t xml:space="preserve"> （</w:t>
      </w:r>
      <w:r>
        <w:rPr>
          <w:rFonts w:hint="eastAsia"/>
          <w:szCs w:val="21"/>
          <w:highlight w:val="none"/>
        </w:rPr>
        <w:t>委托</w:t>
      </w:r>
      <w:r>
        <w:rPr>
          <w:szCs w:val="21"/>
          <w:highlight w:val="none"/>
        </w:rPr>
        <w:t>人名称）：</w:t>
      </w:r>
    </w:p>
    <w:p w14:paraId="3788ABC1">
      <w:pPr>
        <w:spacing w:line="440" w:lineRule="exact"/>
        <w:rPr>
          <w:szCs w:val="21"/>
          <w:highlight w:val="none"/>
        </w:rPr>
      </w:pPr>
    </w:p>
    <w:p w14:paraId="3F86981E">
      <w:pPr>
        <w:spacing w:line="440" w:lineRule="exact"/>
        <w:ind w:firstLine="420" w:firstLineChars="200"/>
        <w:rPr>
          <w:szCs w:val="21"/>
          <w:highlight w:val="none"/>
        </w:rPr>
      </w:pPr>
      <w:r>
        <w:rPr>
          <w:szCs w:val="21"/>
          <w:highlight w:val="none"/>
        </w:rPr>
        <w:t>鉴于</w:t>
      </w:r>
      <w:r>
        <w:rPr>
          <w:szCs w:val="21"/>
          <w:highlight w:val="none"/>
          <w:u w:val="single"/>
        </w:rPr>
        <w:t xml:space="preserve">                </w:t>
      </w:r>
      <w:r>
        <w:rPr>
          <w:szCs w:val="21"/>
          <w:highlight w:val="none"/>
        </w:rPr>
        <w:t>（</w:t>
      </w:r>
      <w:r>
        <w:rPr>
          <w:rFonts w:hint="eastAsia"/>
          <w:szCs w:val="21"/>
          <w:highlight w:val="none"/>
        </w:rPr>
        <w:t>委托</w:t>
      </w:r>
      <w:r>
        <w:rPr>
          <w:szCs w:val="21"/>
          <w:highlight w:val="none"/>
        </w:rPr>
        <w:t>人名称，以下简称“</w:t>
      </w:r>
      <w:r>
        <w:rPr>
          <w:rFonts w:hint="eastAsia"/>
          <w:szCs w:val="21"/>
          <w:highlight w:val="none"/>
        </w:rPr>
        <w:t>委托</w:t>
      </w:r>
      <w:r>
        <w:rPr>
          <w:szCs w:val="21"/>
          <w:highlight w:val="none"/>
        </w:rPr>
        <w:t xml:space="preserve">人”）接受 </w:t>
      </w:r>
      <w:r>
        <w:rPr>
          <w:szCs w:val="21"/>
          <w:highlight w:val="none"/>
          <w:u w:val="single"/>
        </w:rPr>
        <w:t xml:space="preserve">      </w:t>
      </w:r>
      <w:r>
        <w:rPr>
          <w:szCs w:val="21"/>
          <w:highlight w:val="none"/>
        </w:rPr>
        <w:t>（监理人名称）（以下称“监理人”）于</w:t>
      </w:r>
      <w:r>
        <w:rPr>
          <w:szCs w:val="21"/>
          <w:highlight w:val="none"/>
          <w:u w:val="single"/>
        </w:rPr>
        <w:t xml:space="preserve">    </w:t>
      </w:r>
      <w:r>
        <w:rPr>
          <w:szCs w:val="21"/>
          <w:highlight w:val="none"/>
        </w:rPr>
        <w:t>年</w:t>
      </w:r>
      <w:r>
        <w:rPr>
          <w:szCs w:val="21"/>
          <w:highlight w:val="none"/>
          <w:u w:val="single"/>
        </w:rPr>
        <w:t xml:space="preserve">   </w:t>
      </w:r>
      <w:r>
        <w:rPr>
          <w:szCs w:val="21"/>
          <w:highlight w:val="none"/>
        </w:rPr>
        <w:t>月</w:t>
      </w:r>
      <w:r>
        <w:rPr>
          <w:szCs w:val="21"/>
          <w:highlight w:val="none"/>
          <w:u w:val="single"/>
        </w:rPr>
        <w:t xml:space="preserve">   </w:t>
      </w:r>
      <w:r>
        <w:rPr>
          <w:szCs w:val="21"/>
          <w:highlight w:val="none"/>
        </w:rPr>
        <w:t>日参加</w:t>
      </w:r>
      <w:r>
        <w:rPr>
          <w:szCs w:val="21"/>
          <w:highlight w:val="none"/>
          <w:u w:val="single"/>
        </w:rPr>
        <w:t xml:space="preserve">         </w:t>
      </w:r>
      <w:r>
        <w:rPr>
          <w:szCs w:val="21"/>
          <w:highlight w:val="none"/>
        </w:rPr>
        <w:t>（项目名称）</w:t>
      </w:r>
      <w:r>
        <w:rPr>
          <w:szCs w:val="21"/>
          <w:highlight w:val="none"/>
          <w:u w:val="single"/>
        </w:rPr>
        <w:t xml:space="preserve">     </w:t>
      </w:r>
      <w:r>
        <w:rPr>
          <w:rFonts w:hint="eastAsia"/>
          <w:szCs w:val="21"/>
          <w:highlight w:val="none"/>
        </w:rPr>
        <w:t>（</w:t>
      </w:r>
      <w:r>
        <w:rPr>
          <w:szCs w:val="21"/>
          <w:highlight w:val="none"/>
        </w:rPr>
        <w:t>标段</w:t>
      </w:r>
      <w:r>
        <w:rPr>
          <w:rFonts w:hint="eastAsia"/>
          <w:szCs w:val="21"/>
          <w:highlight w:val="none"/>
        </w:rPr>
        <w:t>名称）</w:t>
      </w:r>
      <w:r>
        <w:rPr>
          <w:szCs w:val="21"/>
          <w:highlight w:val="none"/>
        </w:rPr>
        <w:t xml:space="preserve">的投标。我方愿意无条件地、不可撤销地就监理人履行与你方订立的合同，向你方提供担保。 </w:t>
      </w:r>
    </w:p>
    <w:p w14:paraId="4D35CC66">
      <w:pPr>
        <w:spacing w:line="440" w:lineRule="exact"/>
        <w:ind w:firstLine="420" w:firstLineChars="200"/>
        <w:rPr>
          <w:szCs w:val="21"/>
          <w:highlight w:val="none"/>
        </w:rPr>
      </w:pPr>
      <w:r>
        <w:rPr>
          <w:szCs w:val="21"/>
          <w:highlight w:val="none"/>
        </w:rPr>
        <w:t>1</w:t>
      </w:r>
      <w:r>
        <w:rPr>
          <w:rFonts w:hint="eastAsia"/>
          <w:szCs w:val="21"/>
          <w:highlight w:val="none"/>
        </w:rPr>
        <w:t>、</w:t>
      </w:r>
      <w:r>
        <w:rPr>
          <w:szCs w:val="21"/>
          <w:highlight w:val="none"/>
        </w:rPr>
        <w:t>担保金额人民币（大写）</w:t>
      </w:r>
      <w:r>
        <w:rPr>
          <w:szCs w:val="21"/>
          <w:highlight w:val="none"/>
          <w:u w:val="single"/>
        </w:rPr>
        <w:t xml:space="preserve">                 </w:t>
      </w:r>
      <w:r>
        <w:rPr>
          <w:szCs w:val="21"/>
          <w:highlight w:val="none"/>
        </w:rPr>
        <w:t>元（¥</w:t>
      </w:r>
      <w:r>
        <w:rPr>
          <w:szCs w:val="21"/>
          <w:highlight w:val="none"/>
          <w:u w:val="single"/>
        </w:rPr>
        <w:t xml:space="preserve">             </w:t>
      </w:r>
      <w:r>
        <w:rPr>
          <w:szCs w:val="21"/>
          <w:highlight w:val="none"/>
        </w:rPr>
        <w:t>）。</w:t>
      </w:r>
    </w:p>
    <w:p w14:paraId="44D43A2F">
      <w:pPr>
        <w:spacing w:line="440" w:lineRule="exact"/>
        <w:ind w:firstLine="420" w:firstLineChars="200"/>
        <w:rPr>
          <w:szCs w:val="21"/>
          <w:highlight w:val="none"/>
        </w:rPr>
      </w:pPr>
      <w:r>
        <w:rPr>
          <w:szCs w:val="21"/>
          <w:highlight w:val="none"/>
        </w:rPr>
        <w:t>2</w:t>
      </w:r>
      <w:r>
        <w:rPr>
          <w:rFonts w:hint="eastAsia"/>
          <w:szCs w:val="21"/>
          <w:highlight w:val="none"/>
        </w:rPr>
        <w:t>、</w:t>
      </w:r>
      <w:r>
        <w:rPr>
          <w:szCs w:val="21"/>
          <w:highlight w:val="none"/>
        </w:rPr>
        <w:t>担保有效期自</w:t>
      </w:r>
      <w:r>
        <w:rPr>
          <w:rFonts w:hint="eastAsia"/>
          <w:szCs w:val="21"/>
          <w:highlight w:val="none"/>
        </w:rPr>
        <w:t>委托</w:t>
      </w:r>
      <w:r>
        <w:rPr>
          <w:szCs w:val="21"/>
          <w:highlight w:val="none"/>
        </w:rPr>
        <w:t>人与</w:t>
      </w:r>
      <w:r>
        <w:rPr>
          <w:rFonts w:hint="eastAsia"/>
          <w:szCs w:val="21"/>
          <w:highlight w:val="none"/>
        </w:rPr>
        <w:t>监理</w:t>
      </w:r>
      <w:r>
        <w:rPr>
          <w:szCs w:val="21"/>
          <w:highlight w:val="none"/>
        </w:rPr>
        <w:t>人签订的合同生效之日起至</w:t>
      </w:r>
      <w:r>
        <w:rPr>
          <w:rFonts w:hint="eastAsia"/>
          <w:szCs w:val="21"/>
          <w:highlight w:val="none"/>
          <w:u w:val="single"/>
        </w:rPr>
        <w:t xml:space="preserve">          </w:t>
      </w:r>
      <w:r>
        <w:rPr>
          <w:rFonts w:hint="eastAsia"/>
          <w:szCs w:val="21"/>
          <w:highlight w:val="none"/>
        </w:rPr>
        <w:t>之日</w:t>
      </w:r>
      <w:r>
        <w:rPr>
          <w:szCs w:val="21"/>
          <w:highlight w:val="none"/>
        </w:rPr>
        <w:t>止。</w:t>
      </w:r>
    </w:p>
    <w:p w14:paraId="3A3783E6">
      <w:pPr>
        <w:spacing w:line="440" w:lineRule="exact"/>
        <w:ind w:firstLine="420" w:firstLineChars="200"/>
        <w:rPr>
          <w:szCs w:val="21"/>
          <w:highlight w:val="none"/>
        </w:rPr>
      </w:pPr>
      <w:r>
        <w:rPr>
          <w:szCs w:val="21"/>
          <w:highlight w:val="none"/>
        </w:rPr>
        <w:t>3</w:t>
      </w:r>
      <w:r>
        <w:rPr>
          <w:rFonts w:hint="eastAsia"/>
          <w:szCs w:val="21"/>
          <w:highlight w:val="none"/>
        </w:rPr>
        <w:t>、</w:t>
      </w:r>
      <w:r>
        <w:rPr>
          <w:szCs w:val="21"/>
          <w:highlight w:val="none"/>
        </w:rPr>
        <w:t>在本担保有效期内，因监理人违反合同约定的义务给你方造成经济损失时，我方在收到你方以书面形式提出的在担保金额内的赔偿要求后，在7天内无条件支付。</w:t>
      </w:r>
    </w:p>
    <w:p w14:paraId="002BF285">
      <w:pPr>
        <w:spacing w:line="440" w:lineRule="exact"/>
        <w:ind w:firstLine="420" w:firstLineChars="200"/>
        <w:rPr>
          <w:szCs w:val="21"/>
          <w:highlight w:val="none"/>
        </w:rPr>
      </w:pPr>
      <w:r>
        <w:rPr>
          <w:szCs w:val="21"/>
          <w:highlight w:val="none"/>
        </w:rPr>
        <w:t>4</w:t>
      </w:r>
      <w:r>
        <w:rPr>
          <w:rFonts w:hint="eastAsia"/>
          <w:szCs w:val="21"/>
          <w:highlight w:val="none"/>
        </w:rPr>
        <w:t>、委托</w:t>
      </w:r>
      <w:r>
        <w:rPr>
          <w:szCs w:val="21"/>
          <w:highlight w:val="none"/>
        </w:rPr>
        <w:t>人和</w:t>
      </w:r>
      <w:r>
        <w:rPr>
          <w:rFonts w:hint="eastAsia"/>
          <w:szCs w:val="21"/>
          <w:highlight w:val="none"/>
        </w:rPr>
        <w:t>监理</w:t>
      </w:r>
      <w:r>
        <w:rPr>
          <w:szCs w:val="21"/>
          <w:highlight w:val="none"/>
        </w:rPr>
        <w:t>人对合同条款进行任何修改或补充，我方承担本保函规定的义务不变。</w:t>
      </w:r>
    </w:p>
    <w:p w14:paraId="4BEA7E0A">
      <w:pPr>
        <w:spacing w:line="440" w:lineRule="exact"/>
        <w:rPr>
          <w:szCs w:val="21"/>
          <w:highlight w:val="none"/>
        </w:rPr>
      </w:pPr>
    </w:p>
    <w:p w14:paraId="30A5678E">
      <w:pPr>
        <w:spacing w:line="600" w:lineRule="exact"/>
        <w:ind w:firstLine="3418" w:firstLineChars="1628"/>
        <w:rPr>
          <w:szCs w:val="21"/>
          <w:highlight w:val="none"/>
        </w:rPr>
      </w:pPr>
      <w:r>
        <w:rPr>
          <w:rFonts w:hint="eastAsia"/>
          <w:szCs w:val="21"/>
          <w:highlight w:val="none"/>
        </w:rPr>
        <w:t>担 保</w:t>
      </w:r>
      <w:r>
        <w:rPr>
          <w:szCs w:val="21"/>
          <w:highlight w:val="none"/>
        </w:rPr>
        <w:t xml:space="preserve"> 人：</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rPr>
        <w:t>（盖单位章）</w:t>
      </w:r>
    </w:p>
    <w:p w14:paraId="573E6BC7">
      <w:pPr>
        <w:spacing w:line="600" w:lineRule="exact"/>
        <w:ind w:firstLine="3418" w:firstLineChars="1628"/>
        <w:rPr>
          <w:szCs w:val="21"/>
          <w:highlight w:val="none"/>
        </w:rPr>
      </w:pPr>
      <w:r>
        <w:rPr>
          <w:szCs w:val="21"/>
          <w:highlight w:val="none"/>
        </w:rPr>
        <w:t>法定代表人或其委托代理人：</w:t>
      </w:r>
      <w:r>
        <w:rPr>
          <w:szCs w:val="21"/>
          <w:highlight w:val="none"/>
          <w:u w:val="single"/>
        </w:rPr>
        <w:t xml:space="preserve">            </w:t>
      </w:r>
      <w:r>
        <w:rPr>
          <w:szCs w:val="21"/>
          <w:highlight w:val="none"/>
        </w:rPr>
        <w:t>（签字）</w:t>
      </w:r>
    </w:p>
    <w:p w14:paraId="0A024853">
      <w:pPr>
        <w:spacing w:line="600" w:lineRule="exact"/>
        <w:ind w:firstLine="3418" w:firstLineChars="1628"/>
        <w:rPr>
          <w:szCs w:val="21"/>
          <w:highlight w:val="none"/>
        </w:rPr>
      </w:pPr>
      <w:r>
        <w:rPr>
          <w:szCs w:val="21"/>
          <w:highlight w:val="none"/>
        </w:rPr>
        <w:t>地    址：</w:t>
      </w:r>
      <w:r>
        <w:rPr>
          <w:szCs w:val="21"/>
          <w:highlight w:val="none"/>
          <w:u w:val="single"/>
        </w:rPr>
        <w:t xml:space="preserve">                                    </w:t>
      </w:r>
    </w:p>
    <w:p w14:paraId="7F25AB2F">
      <w:pPr>
        <w:spacing w:line="600" w:lineRule="exact"/>
        <w:ind w:firstLine="3418" w:firstLineChars="1628"/>
        <w:rPr>
          <w:rFonts w:hint="eastAsia"/>
          <w:szCs w:val="21"/>
          <w:highlight w:val="none"/>
        </w:rPr>
      </w:pPr>
      <w:r>
        <w:rPr>
          <w:szCs w:val="21"/>
          <w:highlight w:val="none"/>
        </w:rPr>
        <w:t>邮政编码：</w:t>
      </w:r>
      <w:r>
        <w:rPr>
          <w:szCs w:val="21"/>
          <w:highlight w:val="none"/>
          <w:u w:val="single"/>
        </w:rPr>
        <w:tab/>
      </w:r>
      <w:r>
        <w:rPr>
          <w:szCs w:val="21"/>
          <w:highlight w:val="none"/>
          <w:u w:val="single"/>
        </w:rPr>
        <w:tab/>
      </w:r>
      <w:r>
        <w:rPr>
          <w:szCs w:val="21"/>
          <w:highlight w:val="none"/>
          <w:u w:val="single"/>
        </w:rPr>
        <w:tab/>
      </w:r>
      <w:r>
        <w:rPr>
          <w:szCs w:val="21"/>
          <w:highlight w:val="none"/>
          <w:u w:val="single"/>
        </w:rPr>
        <w:tab/>
      </w:r>
      <w:r>
        <w:rPr>
          <w:szCs w:val="21"/>
          <w:highlight w:val="none"/>
          <w:u w:val="single"/>
        </w:rPr>
        <w:tab/>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u w:val="single"/>
        </w:rPr>
        <w:tab/>
      </w:r>
      <w:r>
        <w:rPr>
          <w:szCs w:val="21"/>
          <w:highlight w:val="none"/>
          <w:u w:val="single"/>
        </w:rPr>
        <w:tab/>
      </w:r>
      <w:r>
        <w:rPr>
          <w:rFonts w:hint="eastAsia"/>
          <w:szCs w:val="21"/>
          <w:highlight w:val="none"/>
          <w:u w:val="single"/>
        </w:rPr>
        <w:t xml:space="preserve">  </w:t>
      </w:r>
    </w:p>
    <w:p w14:paraId="0818FBD5">
      <w:pPr>
        <w:spacing w:line="600" w:lineRule="exact"/>
        <w:ind w:firstLine="3418" w:firstLineChars="1628"/>
        <w:rPr>
          <w:rFonts w:hint="eastAsia"/>
          <w:szCs w:val="21"/>
          <w:highlight w:val="none"/>
          <w:u w:val="single"/>
        </w:rPr>
      </w:pPr>
      <w:r>
        <w:rPr>
          <w:szCs w:val="21"/>
          <w:highlight w:val="none"/>
        </w:rPr>
        <w:t>电    话：</w:t>
      </w:r>
      <w:r>
        <w:rPr>
          <w:szCs w:val="21"/>
          <w:highlight w:val="none"/>
          <w:u w:val="single"/>
        </w:rPr>
        <w:t xml:space="preserve">                                  </w:t>
      </w:r>
      <w:r>
        <w:rPr>
          <w:rFonts w:hint="eastAsia"/>
          <w:szCs w:val="21"/>
          <w:highlight w:val="none"/>
          <w:u w:val="single"/>
        </w:rPr>
        <w:t xml:space="preserve"> </w:t>
      </w:r>
    </w:p>
    <w:p w14:paraId="3ED33F6C">
      <w:pPr>
        <w:spacing w:line="600" w:lineRule="exact"/>
        <w:ind w:firstLine="3418" w:firstLineChars="1628"/>
        <w:rPr>
          <w:rFonts w:hint="eastAsia"/>
          <w:szCs w:val="21"/>
          <w:highlight w:val="none"/>
        </w:rPr>
      </w:pPr>
      <w:r>
        <w:rPr>
          <w:rFonts w:hint="eastAsia"/>
          <w:szCs w:val="21"/>
          <w:highlight w:val="none"/>
        </w:rPr>
        <w:t>传    真：</w:t>
      </w:r>
      <w:r>
        <w:rPr>
          <w:szCs w:val="21"/>
          <w:highlight w:val="none"/>
          <w:u w:val="single"/>
        </w:rPr>
        <w:t xml:space="preserve">                                  </w:t>
      </w:r>
      <w:r>
        <w:rPr>
          <w:rFonts w:hint="eastAsia"/>
          <w:szCs w:val="21"/>
          <w:highlight w:val="none"/>
          <w:u w:val="single"/>
        </w:rPr>
        <w:t xml:space="preserve"> </w:t>
      </w:r>
    </w:p>
    <w:p w14:paraId="60134AB2">
      <w:pPr>
        <w:ind w:right="420" w:firstLine="420" w:firstLineChars="200"/>
        <w:jc w:val="right"/>
        <w:rPr>
          <w:rFonts w:hint="eastAsia" w:ascii="宋体" w:hAnsi="宋体"/>
          <w:b/>
          <w:szCs w:val="21"/>
          <w:highlight w:val="none"/>
        </w:rPr>
      </w:pPr>
      <w:r>
        <w:rPr>
          <w:szCs w:val="21"/>
          <w:highlight w:val="none"/>
          <w:u w:val="single"/>
        </w:rPr>
        <w:t xml:space="preserve">          </w:t>
      </w:r>
      <w:r>
        <w:rPr>
          <w:szCs w:val="21"/>
          <w:highlight w:val="none"/>
        </w:rPr>
        <w:t>年</w:t>
      </w:r>
      <w:r>
        <w:rPr>
          <w:szCs w:val="21"/>
          <w:highlight w:val="none"/>
          <w:u w:val="single"/>
        </w:rPr>
        <w:t xml:space="preserve">        </w:t>
      </w:r>
      <w:r>
        <w:rPr>
          <w:szCs w:val="21"/>
          <w:highlight w:val="none"/>
        </w:rPr>
        <w:t>月</w:t>
      </w:r>
      <w:r>
        <w:rPr>
          <w:szCs w:val="21"/>
          <w:highlight w:val="none"/>
          <w:u w:val="single"/>
        </w:rPr>
        <w:t xml:space="preserve">        </w:t>
      </w:r>
      <w:r>
        <w:rPr>
          <w:szCs w:val="21"/>
          <w:highlight w:val="none"/>
        </w:rPr>
        <w:t>日</w:t>
      </w:r>
    </w:p>
    <w:p w14:paraId="183EF4E9">
      <w:pPr>
        <w:ind w:firstLine="420" w:firstLineChars="200"/>
        <w:rPr>
          <w:rFonts w:ascii="宋体" w:hAnsi="宋体"/>
          <w:szCs w:val="21"/>
          <w:highlight w:val="none"/>
        </w:rPr>
        <w:sectPr>
          <w:headerReference r:id="rId8" w:type="default"/>
          <w:footerReference r:id="rId9" w:type="default"/>
          <w:pgSz w:w="11906" w:h="16838"/>
          <w:pgMar w:top="1588" w:right="1588" w:bottom="1474" w:left="1588" w:header="1021" w:footer="907" w:gutter="0"/>
          <w:cols w:space="720" w:num="1"/>
          <w:docGrid w:type="linesAndChars" w:linePitch="312" w:charSpace="0"/>
        </w:sectPr>
      </w:pPr>
    </w:p>
    <w:p w14:paraId="10778A48">
      <w:pPr>
        <w:pStyle w:val="2"/>
        <w:spacing w:before="120" w:after="120" w:line="400" w:lineRule="exact"/>
        <w:jc w:val="center"/>
        <w:rPr>
          <w:rFonts w:hint="eastAsia" w:ascii="黑体" w:hAnsi="黑体" w:eastAsia="黑体"/>
          <w:b w:val="0"/>
          <w:bCs/>
          <w:sz w:val="32"/>
          <w:highlight w:val="none"/>
        </w:rPr>
      </w:pPr>
      <w:bookmarkStart w:id="766" w:name="_Toc144974851"/>
      <w:bookmarkStart w:id="767" w:name="_Toc152045782"/>
      <w:bookmarkStart w:id="768" w:name="_Toc179632800"/>
      <w:bookmarkStart w:id="769" w:name="_Toc152042571"/>
      <w:bookmarkStart w:id="770" w:name="_Toc12912"/>
      <w:bookmarkStart w:id="771" w:name="_Toc402464933"/>
      <w:bookmarkStart w:id="772" w:name="_Toc24853"/>
      <w:bookmarkStart w:id="773" w:name="_Toc16609"/>
      <w:bookmarkStart w:id="774" w:name="_Toc5454"/>
      <w:r>
        <w:rPr>
          <w:rFonts w:hint="eastAsia" w:ascii="黑体" w:hAnsi="黑体" w:eastAsia="黑体"/>
          <w:b w:val="0"/>
          <w:bCs/>
          <w:sz w:val="32"/>
          <w:highlight w:val="none"/>
        </w:rPr>
        <w:t>第五章</w:t>
      </w:r>
      <w:bookmarkEnd w:id="766"/>
      <w:bookmarkEnd w:id="767"/>
      <w:bookmarkEnd w:id="768"/>
      <w:bookmarkEnd w:id="769"/>
      <w:r>
        <w:rPr>
          <w:rFonts w:hint="eastAsia" w:ascii="黑体" w:hAnsi="黑体" w:eastAsia="黑体"/>
          <w:b w:val="0"/>
          <w:bCs/>
          <w:sz w:val="32"/>
          <w:highlight w:val="none"/>
        </w:rPr>
        <w:t xml:space="preserve"> 监理规范</w:t>
      </w:r>
      <w:bookmarkEnd w:id="770"/>
      <w:bookmarkEnd w:id="771"/>
      <w:bookmarkEnd w:id="772"/>
      <w:bookmarkEnd w:id="773"/>
      <w:bookmarkEnd w:id="774"/>
    </w:p>
    <w:p w14:paraId="68E5B835">
      <w:pPr>
        <w:spacing w:line="420" w:lineRule="exact"/>
        <w:rPr>
          <w:rFonts w:hint="eastAsia"/>
          <w:szCs w:val="21"/>
          <w:highlight w:val="none"/>
        </w:rPr>
      </w:pPr>
    </w:p>
    <w:p w14:paraId="628BB235">
      <w:pPr>
        <w:spacing w:line="420" w:lineRule="exact"/>
        <w:ind w:firstLine="420" w:firstLineChars="200"/>
        <w:rPr>
          <w:rFonts w:hint="eastAsia"/>
          <w:szCs w:val="21"/>
          <w:highlight w:val="none"/>
        </w:rPr>
      </w:pPr>
      <w:r>
        <w:rPr>
          <w:rFonts w:hint="eastAsia"/>
          <w:szCs w:val="21"/>
          <w:highlight w:val="none"/>
        </w:rPr>
        <w:t>监理规范</w:t>
      </w:r>
      <w:r>
        <w:rPr>
          <w:szCs w:val="21"/>
          <w:highlight w:val="none"/>
        </w:rPr>
        <w:t>包括《水利工程施工监理规范》（SL 288-2014</w:t>
      </w:r>
      <w:r>
        <w:rPr>
          <w:rFonts w:hint="eastAsia"/>
          <w:szCs w:val="21"/>
          <w:highlight w:val="none"/>
        </w:rPr>
        <w:t>）和本工程专用的《项目监理规范》（如有），监理</w:t>
      </w:r>
      <w:r>
        <w:rPr>
          <w:szCs w:val="21"/>
          <w:highlight w:val="none"/>
        </w:rPr>
        <w:t>规范为本工程监理合同的重要组成部分。</w:t>
      </w:r>
    </w:p>
    <w:p w14:paraId="2EADC03A">
      <w:pPr>
        <w:spacing w:line="420" w:lineRule="exact"/>
        <w:ind w:firstLine="420" w:firstLineChars="200"/>
        <w:rPr>
          <w:rFonts w:hint="eastAsia"/>
          <w:szCs w:val="21"/>
          <w:highlight w:val="none"/>
        </w:rPr>
      </w:pPr>
      <w:r>
        <w:rPr>
          <w:rFonts w:hint="eastAsia"/>
          <w:szCs w:val="21"/>
          <w:highlight w:val="none"/>
        </w:rPr>
        <w:t>1. 本项目</w:t>
      </w:r>
      <w:r>
        <w:rPr>
          <w:szCs w:val="21"/>
          <w:highlight w:val="none"/>
        </w:rPr>
        <w:t>执行《水利工程施工监理规范》（SL 288-2014</w:t>
      </w:r>
      <w:r>
        <w:rPr>
          <w:rFonts w:hint="eastAsia"/>
          <w:szCs w:val="21"/>
          <w:highlight w:val="none"/>
        </w:rPr>
        <w:t>）</w:t>
      </w:r>
      <w:r>
        <w:rPr>
          <w:szCs w:val="21"/>
          <w:highlight w:val="none"/>
        </w:rPr>
        <w:t>，该规范是中华人民共和国水利行业标准，水利部以</w:t>
      </w:r>
      <w:r>
        <w:rPr>
          <w:rFonts w:hint="eastAsia"/>
          <w:szCs w:val="21"/>
          <w:highlight w:val="none"/>
        </w:rPr>
        <w:t>“</w:t>
      </w:r>
      <w:r>
        <w:rPr>
          <w:szCs w:val="21"/>
          <w:highlight w:val="none"/>
        </w:rPr>
        <w:t>2014</w:t>
      </w:r>
      <w:r>
        <w:rPr>
          <w:rFonts w:hint="eastAsia"/>
          <w:szCs w:val="21"/>
          <w:highlight w:val="none"/>
        </w:rPr>
        <w:t>年第</w:t>
      </w:r>
      <w:r>
        <w:rPr>
          <w:szCs w:val="21"/>
          <w:highlight w:val="none"/>
        </w:rPr>
        <w:t>60号</w:t>
      </w:r>
      <w:r>
        <w:rPr>
          <w:rFonts w:hint="eastAsia"/>
          <w:szCs w:val="21"/>
          <w:highlight w:val="none"/>
        </w:rPr>
        <w:t>公告”</w:t>
      </w:r>
      <w:r>
        <w:rPr>
          <w:szCs w:val="21"/>
          <w:highlight w:val="none"/>
        </w:rPr>
        <w:t>发布</w:t>
      </w:r>
      <w:r>
        <w:rPr>
          <w:rFonts w:hint="eastAsia"/>
          <w:szCs w:val="21"/>
          <w:highlight w:val="none"/>
        </w:rPr>
        <w:t>，</w:t>
      </w:r>
      <w:r>
        <w:rPr>
          <w:szCs w:val="21"/>
          <w:highlight w:val="none"/>
        </w:rPr>
        <w:t>由中国水利水电出版社</w:t>
      </w:r>
      <w:r>
        <w:rPr>
          <w:rFonts w:hint="eastAsia"/>
          <w:szCs w:val="21"/>
          <w:highlight w:val="none"/>
        </w:rPr>
        <w:t>出版。投标人自备，招标人不提供。</w:t>
      </w:r>
    </w:p>
    <w:p w14:paraId="689DC0C8">
      <w:pPr>
        <w:spacing w:line="420" w:lineRule="exact"/>
        <w:ind w:firstLine="420" w:firstLineChars="200"/>
        <w:rPr>
          <w:rFonts w:hint="eastAsia"/>
          <w:szCs w:val="21"/>
          <w:highlight w:val="none"/>
        </w:rPr>
      </w:pPr>
      <w:r>
        <w:rPr>
          <w:rFonts w:hint="eastAsia"/>
          <w:szCs w:val="21"/>
          <w:highlight w:val="none"/>
        </w:rPr>
        <w:t>2. 《项目监理规范》由</w:t>
      </w:r>
      <w:r>
        <w:rPr>
          <w:szCs w:val="21"/>
          <w:highlight w:val="none"/>
        </w:rPr>
        <w:t>招标人根据</w:t>
      </w:r>
      <w:r>
        <w:rPr>
          <w:rFonts w:hint="eastAsia"/>
          <w:szCs w:val="21"/>
          <w:highlight w:val="none"/>
        </w:rPr>
        <w:t>工程</w:t>
      </w:r>
      <w:r>
        <w:rPr>
          <w:szCs w:val="21"/>
          <w:highlight w:val="none"/>
        </w:rPr>
        <w:t>的实际情况，</w:t>
      </w:r>
      <w:r>
        <w:rPr>
          <w:rFonts w:hint="eastAsia"/>
          <w:szCs w:val="21"/>
          <w:highlight w:val="none"/>
        </w:rPr>
        <w:t>在</w:t>
      </w:r>
      <w:r>
        <w:rPr>
          <w:szCs w:val="21"/>
          <w:highlight w:val="none"/>
        </w:rPr>
        <w:t>《水利工程施工监理规范》（SL 288-2014</w:t>
      </w:r>
      <w:r>
        <w:rPr>
          <w:rFonts w:hint="eastAsia"/>
          <w:szCs w:val="21"/>
          <w:highlight w:val="none"/>
        </w:rPr>
        <w:t>）</w:t>
      </w:r>
      <w:r>
        <w:rPr>
          <w:szCs w:val="21"/>
          <w:highlight w:val="none"/>
        </w:rPr>
        <w:t>的基础上编制，</w:t>
      </w:r>
      <w:r>
        <w:rPr>
          <w:rFonts w:hint="eastAsia"/>
          <w:szCs w:val="21"/>
          <w:highlight w:val="none"/>
        </w:rPr>
        <w:t>《项目监理规范》</w:t>
      </w:r>
      <w:r>
        <w:rPr>
          <w:szCs w:val="21"/>
          <w:highlight w:val="none"/>
        </w:rPr>
        <w:t>不得与国家及有关部门的法规、</w:t>
      </w:r>
      <w:r>
        <w:rPr>
          <w:rFonts w:hint="eastAsia"/>
          <w:szCs w:val="21"/>
          <w:highlight w:val="none"/>
        </w:rPr>
        <w:t>规章、</w:t>
      </w:r>
      <w:r>
        <w:rPr>
          <w:szCs w:val="21"/>
          <w:highlight w:val="none"/>
        </w:rPr>
        <w:t>标准、规范等矛盾。</w:t>
      </w:r>
    </w:p>
    <w:p w14:paraId="7B147C47">
      <w:pPr>
        <w:spacing w:line="420" w:lineRule="exact"/>
        <w:ind w:firstLine="420" w:firstLineChars="200"/>
        <w:rPr>
          <w:rFonts w:hint="eastAsia"/>
          <w:szCs w:val="21"/>
          <w:highlight w:val="none"/>
        </w:rPr>
      </w:pPr>
      <w:r>
        <w:rPr>
          <w:rFonts w:hint="eastAsia"/>
          <w:szCs w:val="21"/>
          <w:highlight w:val="none"/>
        </w:rPr>
        <w:t>凡《项目监理规范》与</w:t>
      </w:r>
      <w:r>
        <w:rPr>
          <w:szCs w:val="21"/>
          <w:highlight w:val="none"/>
        </w:rPr>
        <w:t>《水利工程施工监理规范》（SL 288-2014</w:t>
      </w:r>
      <w:r>
        <w:rPr>
          <w:rFonts w:hint="eastAsia"/>
          <w:szCs w:val="21"/>
          <w:highlight w:val="none"/>
        </w:rPr>
        <w:t>）对同一章节的内容、要求和规定有不一致的，以《项目监理规范》为准；《项目监理规范》未列入的，仍按</w:t>
      </w:r>
      <w:r>
        <w:rPr>
          <w:szCs w:val="21"/>
          <w:highlight w:val="none"/>
        </w:rPr>
        <w:t>《水利工程施工监理规范》（SL 288-2014</w:t>
      </w:r>
      <w:r>
        <w:rPr>
          <w:rFonts w:hint="eastAsia"/>
          <w:szCs w:val="21"/>
          <w:highlight w:val="none"/>
        </w:rPr>
        <w:t>）执行。</w:t>
      </w:r>
    </w:p>
    <w:p w14:paraId="2FE04F16">
      <w:pPr>
        <w:spacing w:line="420" w:lineRule="exact"/>
        <w:ind w:firstLine="420" w:firstLineChars="200"/>
        <w:rPr>
          <w:rFonts w:hint="eastAsia"/>
          <w:szCs w:val="21"/>
          <w:highlight w:val="none"/>
        </w:rPr>
      </w:pPr>
    </w:p>
    <w:p w14:paraId="1832B5E1">
      <w:pPr>
        <w:spacing w:line="420" w:lineRule="exact"/>
        <w:ind w:firstLine="420" w:firstLineChars="200"/>
        <w:rPr>
          <w:rFonts w:hint="eastAsia"/>
          <w:szCs w:val="21"/>
          <w:highlight w:val="none"/>
        </w:rPr>
      </w:pPr>
    </w:p>
    <w:p w14:paraId="7F14D248">
      <w:pPr>
        <w:spacing w:line="420" w:lineRule="exact"/>
        <w:ind w:firstLine="420" w:firstLineChars="200"/>
        <w:rPr>
          <w:szCs w:val="21"/>
          <w:highlight w:val="none"/>
        </w:rPr>
      </w:pPr>
      <w:r>
        <w:rPr>
          <w:rFonts w:hint="eastAsia"/>
          <w:szCs w:val="21"/>
          <w:highlight w:val="none"/>
        </w:rPr>
        <w:t>附《项目监理规范》：</w:t>
      </w:r>
    </w:p>
    <w:p w14:paraId="02D19C51">
      <w:pPr>
        <w:spacing w:line="420" w:lineRule="exact"/>
        <w:ind w:firstLine="420" w:firstLineChars="200"/>
        <w:rPr>
          <w:rFonts w:hint="eastAsia"/>
          <w:szCs w:val="21"/>
          <w:highlight w:val="none"/>
        </w:rPr>
      </w:pPr>
      <w:r>
        <w:rPr>
          <w:rFonts w:hint="eastAsia"/>
          <w:szCs w:val="21"/>
          <w:highlight w:val="none"/>
        </w:rPr>
        <w:t>……</w:t>
      </w:r>
    </w:p>
    <w:p w14:paraId="0470F7E6">
      <w:pPr>
        <w:spacing w:line="400" w:lineRule="exact"/>
        <w:rPr>
          <w:rFonts w:hint="eastAsia"/>
          <w:szCs w:val="21"/>
          <w:highlight w:val="none"/>
        </w:rPr>
      </w:pPr>
    </w:p>
    <w:p w14:paraId="0E06647D">
      <w:pPr>
        <w:spacing w:line="400" w:lineRule="exact"/>
        <w:rPr>
          <w:rFonts w:hint="eastAsia"/>
          <w:szCs w:val="21"/>
          <w:highlight w:val="none"/>
        </w:rPr>
      </w:pPr>
    </w:p>
    <w:p w14:paraId="72EB8891">
      <w:pPr>
        <w:spacing w:line="400" w:lineRule="exact"/>
        <w:rPr>
          <w:rFonts w:hint="eastAsia"/>
          <w:szCs w:val="21"/>
          <w:highlight w:val="none"/>
        </w:rPr>
      </w:pPr>
    </w:p>
    <w:p w14:paraId="0A08B1EA">
      <w:pPr>
        <w:spacing w:line="400" w:lineRule="exact"/>
        <w:rPr>
          <w:rFonts w:hint="eastAsia"/>
          <w:szCs w:val="21"/>
          <w:highlight w:val="none"/>
        </w:rPr>
      </w:pPr>
    </w:p>
    <w:p w14:paraId="1ED73D2D">
      <w:pPr>
        <w:spacing w:line="400" w:lineRule="exact"/>
        <w:rPr>
          <w:rFonts w:hint="eastAsia"/>
          <w:szCs w:val="21"/>
          <w:highlight w:val="none"/>
        </w:rPr>
      </w:pPr>
    </w:p>
    <w:p w14:paraId="4C90E8AF">
      <w:pPr>
        <w:spacing w:line="400" w:lineRule="exact"/>
        <w:rPr>
          <w:rFonts w:hint="eastAsia"/>
          <w:szCs w:val="21"/>
          <w:highlight w:val="none"/>
        </w:rPr>
      </w:pPr>
    </w:p>
    <w:p w14:paraId="7760AB4E">
      <w:pPr>
        <w:spacing w:line="400" w:lineRule="exact"/>
        <w:rPr>
          <w:rFonts w:hint="eastAsia"/>
          <w:szCs w:val="21"/>
          <w:highlight w:val="none"/>
        </w:rPr>
      </w:pPr>
    </w:p>
    <w:p w14:paraId="12EA09DD">
      <w:pPr>
        <w:spacing w:line="400" w:lineRule="exact"/>
        <w:rPr>
          <w:rFonts w:hint="eastAsia"/>
          <w:szCs w:val="21"/>
          <w:highlight w:val="none"/>
        </w:rPr>
      </w:pPr>
    </w:p>
    <w:p w14:paraId="035F8451">
      <w:pPr>
        <w:spacing w:line="400" w:lineRule="exact"/>
        <w:rPr>
          <w:rFonts w:hint="eastAsia"/>
          <w:szCs w:val="21"/>
          <w:highlight w:val="none"/>
        </w:rPr>
      </w:pPr>
    </w:p>
    <w:p w14:paraId="04493748">
      <w:pPr>
        <w:spacing w:line="400" w:lineRule="exact"/>
        <w:rPr>
          <w:rFonts w:hint="eastAsia"/>
          <w:szCs w:val="21"/>
          <w:highlight w:val="none"/>
        </w:rPr>
      </w:pPr>
    </w:p>
    <w:p w14:paraId="4608D93B">
      <w:pPr>
        <w:spacing w:line="400" w:lineRule="exact"/>
        <w:rPr>
          <w:rFonts w:hint="eastAsia"/>
          <w:szCs w:val="21"/>
          <w:highlight w:val="none"/>
        </w:rPr>
      </w:pPr>
    </w:p>
    <w:p w14:paraId="62C06EA0">
      <w:pPr>
        <w:spacing w:line="400" w:lineRule="exact"/>
        <w:rPr>
          <w:rFonts w:hint="eastAsia"/>
          <w:szCs w:val="21"/>
          <w:highlight w:val="none"/>
        </w:rPr>
      </w:pPr>
    </w:p>
    <w:p w14:paraId="5D3085D9">
      <w:pPr>
        <w:spacing w:line="400" w:lineRule="exact"/>
        <w:rPr>
          <w:rFonts w:hint="eastAsia"/>
          <w:szCs w:val="21"/>
          <w:highlight w:val="none"/>
        </w:rPr>
      </w:pPr>
    </w:p>
    <w:p w14:paraId="7C117481">
      <w:pPr>
        <w:spacing w:line="400" w:lineRule="exact"/>
        <w:rPr>
          <w:rFonts w:hint="eastAsia"/>
          <w:szCs w:val="21"/>
          <w:highlight w:val="none"/>
        </w:rPr>
      </w:pPr>
    </w:p>
    <w:p w14:paraId="243A8A4F">
      <w:pPr>
        <w:spacing w:line="400" w:lineRule="exact"/>
        <w:rPr>
          <w:rFonts w:hint="eastAsia"/>
          <w:szCs w:val="21"/>
          <w:highlight w:val="none"/>
        </w:rPr>
      </w:pPr>
    </w:p>
    <w:p w14:paraId="6CCCE259">
      <w:pPr>
        <w:spacing w:line="400" w:lineRule="exact"/>
        <w:rPr>
          <w:rFonts w:hint="eastAsia"/>
          <w:szCs w:val="21"/>
          <w:highlight w:val="none"/>
        </w:rPr>
      </w:pPr>
    </w:p>
    <w:p w14:paraId="5EB47ADE">
      <w:pPr>
        <w:spacing w:line="400" w:lineRule="exact"/>
        <w:rPr>
          <w:rFonts w:hint="eastAsia"/>
          <w:szCs w:val="21"/>
          <w:highlight w:val="none"/>
        </w:rPr>
      </w:pPr>
    </w:p>
    <w:p w14:paraId="2CB337D5">
      <w:pPr>
        <w:pStyle w:val="2"/>
        <w:spacing w:before="120" w:after="120" w:line="400" w:lineRule="exact"/>
        <w:jc w:val="center"/>
        <w:rPr>
          <w:rFonts w:ascii="黑体" w:hAnsi="黑体" w:eastAsia="黑体"/>
          <w:b w:val="0"/>
          <w:sz w:val="32"/>
          <w:szCs w:val="44"/>
          <w:highlight w:val="none"/>
        </w:rPr>
      </w:pPr>
      <w:bookmarkStart w:id="775" w:name="_Toc19495"/>
      <w:bookmarkStart w:id="776" w:name="_Toc32505"/>
      <w:bookmarkStart w:id="777" w:name="_Toc24017"/>
      <w:bookmarkStart w:id="778" w:name="_Toc10882"/>
      <w:r>
        <w:rPr>
          <w:rFonts w:hint="eastAsia" w:ascii="黑体" w:hAnsi="黑体" w:eastAsia="黑体"/>
          <w:b w:val="0"/>
          <w:sz w:val="32"/>
          <w:szCs w:val="44"/>
          <w:highlight w:val="none"/>
        </w:rPr>
        <w:t>第六章 技术文件</w:t>
      </w:r>
      <w:bookmarkEnd w:id="775"/>
      <w:bookmarkEnd w:id="776"/>
      <w:bookmarkEnd w:id="777"/>
      <w:bookmarkEnd w:id="778"/>
    </w:p>
    <w:p w14:paraId="1DDE1F50">
      <w:pPr>
        <w:rPr>
          <w:rFonts w:hint="eastAsia" w:ascii="宋体" w:hAnsi="宋体"/>
          <w:b/>
          <w:sz w:val="32"/>
          <w:szCs w:val="32"/>
          <w:highlight w:val="none"/>
        </w:rPr>
      </w:pPr>
    </w:p>
    <w:p w14:paraId="278C3AF2">
      <w:pPr>
        <w:spacing w:line="420" w:lineRule="exact"/>
        <w:ind w:firstLine="420" w:firstLineChars="200"/>
        <w:rPr>
          <w:rFonts w:hint="eastAsia"/>
          <w:szCs w:val="21"/>
          <w:highlight w:val="none"/>
        </w:rPr>
      </w:pPr>
      <w:r>
        <w:rPr>
          <w:rFonts w:hint="eastAsia"/>
          <w:szCs w:val="21"/>
          <w:highlight w:val="none"/>
        </w:rPr>
        <w:t>技术文件由招标人提供，主要内容包括（但不限于）：</w:t>
      </w:r>
    </w:p>
    <w:p w14:paraId="7ADFBC43">
      <w:pPr>
        <w:spacing w:line="420" w:lineRule="exact"/>
        <w:ind w:firstLine="420" w:firstLineChars="200"/>
        <w:rPr>
          <w:rFonts w:hint="eastAsia"/>
          <w:szCs w:val="21"/>
          <w:highlight w:val="none"/>
        </w:rPr>
      </w:pPr>
      <w:r>
        <w:rPr>
          <w:szCs w:val="21"/>
          <w:highlight w:val="none"/>
        </w:rPr>
        <w:t>1</w:t>
      </w:r>
      <w:r>
        <w:rPr>
          <w:rFonts w:hint="eastAsia"/>
          <w:szCs w:val="21"/>
          <w:highlight w:val="none"/>
        </w:rPr>
        <w:t>.工程概况；</w:t>
      </w:r>
    </w:p>
    <w:p w14:paraId="0106EFD2">
      <w:pPr>
        <w:spacing w:line="420" w:lineRule="exact"/>
        <w:ind w:firstLine="420" w:firstLineChars="200"/>
        <w:rPr>
          <w:rFonts w:hint="eastAsia"/>
          <w:szCs w:val="21"/>
          <w:highlight w:val="none"/>
        </w:rPr>
      </w:pPr>
      <w:r>
        <w:rPr>
          <w:rFonts w:hint="eastAsia"/>
          <w:szCs w:val="21"/>
          <w:highlight w:val="none"/>
        </w:rPr>
        <w:t>2.水文、气象条件；</w:t>
      </w:r>
    </w:p>
    <w:p w14:paraId="61CDBE9C">
      <w:pPr>
        <w:spacing w:line="420" w:lineRule="exact"/>
        <w:ind w:firstLine="420" w:firstLineChars="200"/>
        <w:rPr>
          <w:rFonts w:hint="eastAsia"/>
          <w:szCs w:val="21"/>
          <w:highlight w:val="none"/>
        </w:rPr>
      </w:pPr>
      <w:r>
        <w:rPr>
          <w:rFonts w:hint="eastAsia"/>
          <w:szCs w:val="21"/>
          <w:highlight w:val="none"/>
        </w:rPr>
        <w:t>3.工程地质资料；</w:t>
      </w:r>
    </w:p>
    <w:p w14:paraId="3F823233">
      <w:pPr>
        <w:spacing w:line="420" w:lineRule="exact"/>
        <w:ind w:firstLine="420" w:firstLineChars="200"/>
        <w:rPr>
          <w:rFonts w:hint="eastAsia"/>
          <w:szCs w:val="21"/>
          <w:highlight w:val="none"/>
        </w:rPr>
      </w:pPr>
      <w:r>
        <w:rPr>
          <w:rFonts w:hint="eastAsia"/>
          <w:szCs w:val="21"/>
          <w:highlight w:val="none"/>
        </w:rPr>
        <w:t>4.工程任务和规模；</w:t>
      </w:r>
    </w:p>
    <w:p w14:paraId="55FDC6A4">
      <w:pPr>
        <w:spacing w:line="420" w:lineRule="exact"/>
        <w:ind w:firstLine="420" w:firstLineChars="200"/>
        <w:rPr>
          <w:rFonts w:hint="eastAsia"/>
          <w:szCs w:val="21"/>
          <w:highlight w:val="none"/>
        </w:rPr>
      </w:pPr>
      <w:r>
        <w:rPr>
          <w:rFonts w:hint="eastAsia"/>
          <w:szCs w:val="21"/>
          <w:highlight w:val="none"/>
        </w:rPr>
        <w:t>5.工程布置及建筑物（如有）；</w:t>
      </w:r>
    </w:p>
    <w:p w14:paraId="77D3F47A">
      <w:pPr>
        <w:spacing w:line="420" w:lineRule="exact"/>
        <w:ind w:firstLine="420" w:firstLineChars="200"/>
        <w:rPr>
          <w:rFonts w:hint="eastAsia"/>
          <w:szCs w:val="21"/>
          <w:highlight w:val="none"/>
        </w:rPr>
      </w:pPr>
      <w:r>
        <w:rPr>
          <w:rFonts w:hint="eastAsia"/>
          <w:szCs w:val="21"/>
          <w:highlight w:val="none"/>
        </w:rPr>
        <w:t>6.机电及金属结构（如有）；</w:t>
      </w:r>
    </w:p>
    <w:p w14:paraId="6EF4AFD0">
      <w:pPr>
        <w:spacing w:line="420" w:lineRule="exact"/>
        <w:ind w:firstLine="420" w:firstLineChars="200"/>
        <w:rPr>
          <w:rFonts w:hint="eastAsia"/>
          <w:szCs w:val="21"/>
          <w:highlight w:val="none"/>
        </w:rPr>
      </w:pPr>
      <w:r>
        <w:rPr>
          <w:rFonts w:hint="eastAsia"/>
          <w:szCs w:val="21"/>
          <w:highlight w:val="none"/>
        </w:rPr>
        <w:t>7.施工组织设计（如有）；</w:t>
      </w:r>
    </w:p>
    <w:p w14:paraId="7F771DC2">
      <w:pPr>
        <w:spacing w:line="420" w:lineRule="exact"/>
        <w:ind w:firstLine="420" w:firstLineChars="200"/>
        <w:rPr>
          <w:rFonts w:hint="eastAsia"/>
          <w:szCs w:val="21"/>
          <w:highlight w:val="none"/>
        </w:rPr>
      </w:pPr>
      <w:r>
        <w:rPr>
          <w:rFonts w:hint="eastAsia"/>
          <w:szCs w:val="21"/>
          <w:highlight w:val="none"/>
        </w:rPr>
        <w:t>8.水土保持工程设计（如有）；</w:t>
      </w:r>
    </w:p>
    <w:p w14:paraId="7D33B583">
      <w:pPr>
        <w:spacing w:line="420" w:lineRule="exact"/>
        <w:ind w:firstLine="420" w:firstLineChars="200"/>
        <w:rPr>
          <w:rFonts w:hint="eastAsia"/>
          <w:szCs w:val="21"/>
          <w:highlight w:val="none"/>
        </w:rPr>
      </w:pPr>
      <w:r>
        <w:rPr>
          <w:rFonts w:hint="eastAsia"/>
          <w:szCs w:val="21"/>
          <w:highlight w:val="none"/>
        </w:rPr>
        <w:t>9.环境保护工程设计（如有）；</w:t>
      </w:r>
    </w:p>
    <w:p w14:paraId="04DA94F9">
      <w:pPr>
        <w:spacing w:line="420" w:lineRule="exact"/>
        <w:ind w:firstLine="420" w:firstLineChars="200"/>
        <w:rPr>
          <w:rFonts w:hint="eastAsia"/>
          <w:szCs w:val="21"/>
          <w:highlight w:val="none"/>
        </w:rPr>
      </w:pPr>
      <w:r>
        <w:rPr>
          <w:rFonts w:hint="eastAsia"/>
          <w:szCs w:val="21"/>
          <w:highlight w:val="none"/>
        </w:rPr>
        <w:t>10.其他。</w:t>
      </w:r>
    </w:p>
    <w:p w14:paraId="3C873A10">
      <w:pPr>
        <w:rPr>
          <w:rFonts w:hint="eastAsia" w:ascii="宋体" w:hAnsi="宋体"/>
          <w:b/>
          <w:sz w:val="32"/>
          <w:szCs w:val="32"/>
          <w:highlight w:val="none"/>
        </w:rPr>
      </w:pPr>
    </w:p>
    <w:p w14:paraId="0920587B">
      <w:pPr>
        <w:rPr>
          <w:rFonts w:hint="eastAsia" w:ascii="宋体" w:hAnsi="宋体"/>
          <w:b/>
          <w:sz w:val="32"/>
          <w:szCs w:val="32"/>
          <w:highlight w:val="none"/>
        </w:rPr>
      </w:pPr>
    </w:p>
    <w:p w14:paraId="35F9021F">
      <w:pPr>
        <w:adjustRightInd w:val="0"/>
        <w:snapToGrid w:val="0"/>
        <w:jc w:val="center"/>
        <w:rPr>
          <w:rFonts w:hint="eastAsia" w:ascii="宋体" w:hAnsi="宋体"/>
          <w:b/>
          <w:bCs/>
          <w:sz w:val="72"/>
          <w:highlight w:val="none"/>
        </w:rPr>
      </w:pPr>
    </w:p>
    <w:p w14:paraId="0C32DA0F">
      <w:pPr>
        <w:adjustRightInd w:val="0"/>
        <w:snapToGrid w:val="0"/>
        <w:jc w:val="center"/>
        <w:rPr>
          <w:rFonts w:hint="eastAsia" w:ascii="宋体" w:hAnsi="宋体"/>
          <w:b/>
          <w:bCs/>
          <w:sz w:val="72"/>
          <w:highlight w:val="none"/>
        </w:rPr>
      </w:pPr>
    </w:p>
    <w:p w14:paraId="46939703">
      <w:pPr>
        <w:adjustRightInd w:val="0"/>
        <w:snapToGrid w:val="0"/>
        <w:jc w:val="center"/>
        <w:rPr>
          <w:rFonts w:hint="eastAsia" w:ascii="宋体" w:hAnsi="宋体"/>
          <w:b/>
          <w:bCs/>
          <w:sz w:val="72"/>
          <w:highlight w:val="none"/>
        </w:rPr>
      </w:pPr>
    </w:p>
    <w:p w14:paraId="5F8BF805">
      <w:pPr>
        <w:adjustRightInd w:val="0"/>
        <w:snapToGrid w:val="0"/>
        <w:jc w:val="center"/>
        <w:rPr>
          <w:rFonts w:hint="eastAsia" w:ascii="宋体" w:hAnsi="宋体"/>
          <w:b/>
          <w:bCs/>
          <w:sz w:val="72"/>
          <w:highlight w:val="none"/>
        </w:rPr>
      </w:pPr>
    </w:p>
    <w:p w14:paraId="5D7D9B6D">
      <w:pPr>
        <w:adjustRightInd w:val="0"/>
        <w:snapToGrid w:val="0"/>
        <w:jc w:val="center"/>
        <w:rPr>
          <w:rFonts w:hint="eastAsia" w:ascii="宋体" w:hAnsi="宋体"/>
          <w:b/>
          <w:bCs/>
          <w:sz w:val="72"/>
          <w:highlight w:val="none"/>
        </w:rPr>
      </w:pPr>
    </w:p>
    <w:p w14:paraId="132C8238">
      <w:pPr>
        <w:adjustRightInd w:val="0"/>
        <w:snapToGrid w:val="0"/>
        <w:jc w:val="center"/>
        <w:rPr>
          <w:rFonts w:hint="eastAsia" w:ascii="宋体" w:hAnsi="宋体"/>
          <w:b/>
          <w:bCs/>
          <w:sz w:val="72"/>
          <w:highlight w:val="none"/>
        </w:rPr>
      </w:pPr>
    </w:p>
    <w:p w14:paraId="3FF575CB">
      <w:pPr>
        <w:jc w:val="center"/>
        <w:rPr>
          <w:rFonts w:hint="eastAsia" w:ascii="宋体" w:hAnsi="宋体" w:cs="宋体"/>
          <w:b/>
          <w:bCs/>
          <w:kern w:val="44"/>
          <w:sz w:val="52"/>
          <w:szCs w:val="52"/>
          <w:highlight w:val="none"/>
        </w:rPr>
      </w:pPr>
    </w:p>
    <w:p w14:paraId="11D31192">
      <w:pPr>
        <w:jc w:val="center"/>
        <w:rPr>
          <w:rFonts w:hint="eastAsia" w:ascii="宋体" w:hAnsi="宋体" w:cs="宋体"/>
          <w:b/>
          <w:bCs/>
          <w:kern w:val="44"/>
          <w:sz w:val="52"/>
          <w:szCs w:val="52"/>
          <w:highlight w:val="none"/>
        </w:rPr>
      </w:pPr>
    </w:p>
    <w:p w14:paraId="4AB24917">
      <w:pPr>
        <w:pStyle w:val="2"/>
        <w:spacing w:before="120" w:after="120" w:line="400" w:lineRule="exact"/>
        <w:jc w:val="center"/>
        <w:rPr>
          <w:rFonts w:hint="eastAsia" w:ascii="黑体" w:hAnsi="黑体" w:eastAsia="黑体"/>
          <w:b w:val="0"/>
          <w:sz w:val="32"/>
          <w:szCs w:val="44"/>
          <w:highlight w:val="none"/>
        </w:rPr>
      </w:pPr>
      <w:bookmarkStart w:id="779" w:name="_Toc15921"/>
      <w:bookmarkStart w:id="780" w:name="_Toc12266"/>
      <w:bookmarkStart w:id="781" w:name="_Toc214413186"/>
      <w:bookmarkStart w:id="782" w:name="_Toc111804875"/>
      <w:bookmarkStart w:id="783" w:name="_Toc11870"/>
      <w:bookmarkStart w:id="784" w:name="_Toc14463"/>
      <w:r>
        <w:rPr>
          <w:rFonts w:hint="eastAsia" w:ascii="黑体" w:hAnsi="黑体" w:eastAsia="黑体"/>
          <w:b w:val="0"/>
          <w:sz w:val="32"/>
          <w:szCs w:val="44"/>
          <w:highlight w:val="none"/>
        </w:rPr>
        <w:t>第七章 投标文件格式</w:t>
      </w:r>
      <w:bookmarkEnd w:id="779"/>
      <w:bookmarkEnd w:id="780"/>
      <w:bookmarkEnd w:id="781"/>
      <w:bookmarkEnd w:id="782"/>
      <w:bookmarkEnd w:id="783"/>
      <w:bookmarkEnd w:id="784"/>
    </w:p>
    <w:p w14:paraId="16C46E08">
      <w:pPr>
        <w:rPr>
          <w:rFonts w:hint="eastAsia"/>
          <w:highlight w:val="none"/>
        </w:rPr>
      </w:pPr>
    </w:p>
    <w:p w14:paraId="4D179401">
      <w:pPr>
        <w:rPr>
          <w:rFonts w:hint="eastAsia"/>
          <w:highlight w:val="none"/>
        </w:rPr>
      </w:pPr>
    </w:p>
    <w:p w14:paraId="3790BFB9">
      <w:pPr>
        <w:rPr>
          <w:rFonts w:hint="eastAsia"/>
          <w:highlight w:val="none"/>
        </w:rPr>
      </w:pPr>
    </w:p>
    <w:p w14:paraId="2FE6383D">
      <w:pPr>
        <w:rPr>
          <w:rFonts w:hint="eastAsia"/>
          <w:highlight w:val="none"/>
        </w:rPr>
      </w:pPr>
    </w:p>
    <w:p w14:paraId="68362222">
      <w:pPr>
        <w:rPr>
          <w:rFonts w:hint="eastAsia"/>
          <w:highlight w:val="none"/>
        </w:rPr>
      </w:pPr>
    </w:p>
    <w:p w14:paraId="4FE89D46">
      <w:pPr>
        <w:rPr>
          <w:rFonts w:hint="eastAsia"/>
          <w:highlight w:val="none"/>
        </w:rPr>
      </w:pPr>
    </w:p>
    <w:p w14:paraId="3CCDCF17">
      <w:pPr>
        <w:rPr>
          <w:rFonts w:hint="eastAsia"/>
          <w:highlight w:val="none"/>
        </w:rPr>
      </w:pPr>
    </w:p>
    <w:p w14:paraId="1C2D53E1">
      <w:pPr>
        <w:rPr>
          <w:highlight w:val="none"/>
        </w:rPr>
      </w:pPr>
      <w:bookmarkStart w:id="785" w:name="_Toc78435537"/>
      <w:bookmarkStart w:id="786" w:name="_Toc57939216"/>
      <w:bookmarkStart w:id="787" w:name="_Toc57936658"/>
      <w:bookmarkStart w:id="788" w:name="_Toc214413188"/>
      <w:bookmarkStart w:id="789" w:name="_Toc57936327"/>
      <w:bookmarkStart w:id="790" w:name="_Toc78435723"/>
      <w:bookmarkStart w:id="791" w:name="_Toc111804877"/>
      <w:bookmarkStart w:id="792" w:name="_Toc70571621"/>
      <w:bookmarkStart w:id="793" w:name="_Toc78435838"/>
    </w:p>
    <w:p w14:paraId="2E791D51">
      <w:pPr>
        <w:jc w:val="center"/>
        <w:rPr>
          <w:rFonts w:hint="eastAsia" w:ascii="宋体" w:hAnsi="宋体"/>
          <w:sz w:val="28"/>
          <w:szCs w:val="28"/>
          <w:highlight w:val="none"/>
        </w:rPr>
      </w:pPr>
      <w:r>
        <w:rPr>
          <w:rFonts w:hint="eastAsia" w:ascii="宋体" w:hAnsi="宋体"/>
          <w:sz w:val="28"/>
          <w:szCs w:val="28"/>
          <w:highlight w:val="none"/>
          <w:u w:val="single"/>
        </w:rPr>
        <w:t xml:space="preserve">          </w:t>
      </w:r>
      <w:r>
        <w:rPr>
          <w:rFonts w:ascii="宋体" w:hAnsi="宋体"/>
          <w:sz w:val="28"/>
          <w:szCs w:val="28"/>
          <w:highlight w:val="none"/>
        </w:rPr>
        <w:t>（项目名称）</w:t>
      </w:r>
      <w:r>
        <w:rPr>
          <w:rFonts w:hint="eastAsia" w:ascii="宋体" w:hAnsi="宋体"/>
          <w:sz w:val="28"/>
          <w:szCs w:val="28"/>
          <w:highlight w:val="none"/>
          <w:u w:val="single"/>
        </w:rPr>
        <w:t xml:space="preserve">       </w:t>
      </w:r>
      <w:r>
        <w:rPr>
          <w:rFonts w:hint="eastAsia" w:ascii="宋体" w:hAnsi="宋体"/>
          <w:sz w:val="28"/>
          <w:szCs w:val="28"/>
          <w:highlight w:val="none"/>
        </w:rPr>
        <w:t>（标段名称）</w:t>
      </w:r>
    </w:p>
    <w:p w14:paraId="3F696E1E">
      <w:pPr>
        <w:jc w:val="center"/>
        <w:rPr>
          <w:rFonts w:hint="eastAsia" w:ascii="宋体" w:hAnsi="宋体"/>
          <w:sz w:val="28"/>
          <w:szCs w:val="28"/>
          <w:highlight w:val="none"/>
        </w:rPr>
      </w:pPr>
    </w:p>
    <w:p w14:paraId="4D930686">
      <w:pPr>
        <w:jc w:val="center"/>
        <w:rPr>
          <w:rFonts w:hint="eastAsia" w:ascii="宋体" w:hAnsi="宋体"/>
          <w:sz w:val="28"/>
          <w:szCs w:val="28"/>
          <w:highlight w:val="none"/>
        </w:rPr>
      </w:pPr>
    </w:p>
    <w:p w14:paraId="5A120782">
      <w:pPr>
        <w:rPr>
          <w:rFonts w:hint="eastAsia" w:ascii="宋体" w:hAnsi="宋体"/>
          <w:sz w:val="20"/>
          <w:szCs w:val="20"/>
          <w:highlight w:val="none"/>
        </w:rPr>
      </w:pPr>
    </w:p>
    <w:p w14:paraId="4392AAFE">
      <w:pPr>
        <w:rPr>
          <w:rFonts w:hint="eastAsia" w:ascii="宋体" w:hAnsi="宋体"/>
          <w:sz w:val="20"/>
          <w:szCs w:val="20"/>
          <w:highlight w:val="none"/>
        </w:rPr>
      </w:pPr>
    </w:p>
    <w:p w14:paraId="34CE9E66">
      <w:pPr>
        <w:jc w:val="center"/>
        <w:rPr>
          <w:rFonts w:hint="eastAsia" w:ascii="黑体" w:hAnsi="黑体" w:eastAsia="黑体"/>
          <w:sz w:val="44"/>
          <w:szCs w:val="44"/>
          <w:highlight w:val="none"/>
        </w:rPr>
      </w:pPr>
      <w:r>
        <w:rPr>
          <w:rFonts w:ascii="黑体" w:hAnsi="黑体" w:eastAsia="黑体"/>
          <w:sz w:val="44"/>
          <w:szCs w:val="44"/>
          <w:highlight w:val="none"/>
        </w:rPr>
        <w:t>投  标  文  件</w:t>
      </w:r>
    </w:p>
    <w:p w14:paraId="1EB6A6A9">
      <w:pPr>
        <w:jc w:val="center"/>
        <w:rPr>
          <w:rFonts w:hint="eastAsia" w:ascii="宋体" w:hAnsi="宋体"/>
          <w:sz w:val="44"/>
          <w:szCs w:val="44"/>
          <w:highlight w:val="none"/>
        </w:rPr>
      </w:pPr>
    </w:p>
    <w:p w14:paraId="18C4FCCA">
      <w:pPr>
        <w:ind w:firstLine="2800" w:firstLineChars="1000"/>
        <w:rPr>
          <w:rFonts w:hint="eastAsia" w:ascii="宋体" w:hAnsi="宋体" w:cs="宋体"/>
          <w:sz w:val="28"/>
          <w:szCs w:val="28"/>
          <w:highlight w:val="none"/>
        </w:rPr>
      </w:pPr>
      <w:r>
        <w:rPr>
          <w:rFonts w:hint="eastAsia" w:ascii="宋体" w:hAnsi="宋体" w:cs="宋体"/>
          <w:sz w:val="28"/>
          <w:szCs w:val="28"/>
          <w:highlight w:val="none"/>
        </w:rPr>
        <w:t xml:space="preserve">招标编号: </w:t>
      </w:r>
      <w:r>
        <w:rPr>
          <w:rFonts w:hint="eastAsia" w:ascii="宋体" w:hAnsi="宋体" w:cs="宋体"/>
          <w:sz w:val="28"/>
          <w:szCs w:val="28"/>
          <w:highlight w:val="none"/>
          <w:u w:val="single"/>
        </w:rPr>
        <w:t xml:space="preserve">           </w:t>
      </w:r>
    </w:p>
    <w:p w14:paraId="5762A6DA">
      <w:pPr>
        <w:jc w:val="center"/>
        <w:rPr>
          <w:rFonts w:ascii="宋体" w:hAnsi="宋体"/>
          <w:sz w:val="28"/>
          <w:szCs w:val="28"/>
          <w:highlight w:val="none"/>
        </w:rPr>
      </w:pPr>
    </w:p>
    <w:p w14:paraId="2F411A98">
      <w:pPr>
        <w:jc w:val="center"/>
        <w:rPr>
          <w:rFonts w:ascii="宋体" w:hAnsi="宋体"/>
          <w:sz w:val="28"/>
          <w:szCs w:val="28"/>
          <w:highlight w:val="none"/>
        </w:rPr>
      </w:pPr>
    </w:p>
    <w:p w14:paraId="11DCC615">
      <w:pPr>
        <w:jc w:val="center"/>
        <w:rPr>
          <w:rFonts w:ascii="宋体" w:hAnsi="宋体"/>
          <w:sz w:val="28"/>
          <w:szCs w:val="28"/>
          <w:highlight w:val="none"/>
        </w:rPr>
      </w:pPr>
    </w:p>
    <w:p w14:paraId="0F0AE12F">
      <w:pPr>
        <w:jc w:val="center"/>
        <w:rPr>
          <w:rFonts w:ascii="宋体" w:hAnsi="宋体"/>
          <w:sz w:val="28"/>
          <w:szCs w:val="28"/>
          <w:highlight w:val="none"/>
        </w:rPr>
      </w:pPr>
    </w:p>
    <w:p w14:paraId="663AC2E0">
      <w:pPr>
        <w:jc w:val="center"/>
        <w:rPr>
          <w:rFonts w:ascii="宋体" w:hAnsi="宋体"/>
          <w:sz w:val="28"/>
          <w:szCs w:val="28"/>
          <w:highlight w:val="none"/>
        </w:rPr>
      </w:pPr>
    </w:p>
    <w:p w14:paraId="420C364F">
      <w:pPr>
        <w:jc w:val="center"/>
        <w:rPr>
          <w:rFonts w:ascii="宋体" w:hAnsi="宋体"/>
          <w:sz w:val="28"/>
          <w:szCs w:val="28"/>
          <w:highlight w:val="none"/>
        </w:rPr>
      </w:pPr>
    </w:p>
    <w:p w14:paraId="252AFECF">
      <w:pPr>
        <w:jc w:val="center"/>
        <w:rPr>
          <w:rFonts w:ascii="宋体" w:hAnsi="宋体"/>
          <w:sz w:val="28"/>
          <w:szCs w:val="28"/>
          <w:highlight w:val="none"/>
        </w:rPr>
      </w:pPr>
    </w:p>
    <w:p w14:paraId="581238AE">
      <w:pPr>
        <w:jc w:val="center"/>
        <w:rPr>
          <w:rFonts w:hint="eastAsia" w:ascii="宋体" w:hAnsi="宋体"/>
          <w:sz w:val="28"/>
          <w:szCs w:val="28"/>
          <w:highlight w:val="none"/>
        </w:rPr>
      </w:pPr>
    </w:p>
    <w:p w14:paraId="227905DE">
      <w:pPr>
        <w:rPr>
          <w:rFonts w:hint="eastAsia" w:ascii="宋体" w:hAnsi="宋体"/>
          <w:sz w:val="28"/>
          <w:szCs w:val="28"/>
          <w:highlight w:val="none"/>
        </w:rPr>
      </w:pPr>
    </w:p>
    <w:p w14:paraId="2E6358D3">
      <w:pPr>
        <w:jc w:val="center"/>
        <w:rPr>
          <w:rFonts w:hint="eastAsia" w:ascii="宋体" w:hAnsi="宋体"/>
          <w:sz w:val="28"/>
          <w:szCs w:val="28"/>
          <w:highlight w:val="none"/>
        </w:rPr>
      </w:pPr>
    </w:p>
    <w:p w14:paraId="362FFAD1">
      <w:pPr>
        <w:jc w:val="center"/>
        <w:rPr>
          <w:rFonts w:hint="eastAsia" w:ascii="宋体" w:hAnsi="宋体"/>
          <w:sz w:val="28"/>
          <w:szCs w:val="28"/>
          <w:highlight w:val="none"/>
        </w:rPr>
      </w:pPr>
    </w:p>
    <w:p w14:paraId="4267B74F">
      <w:pPr>
        <w:jc w:val="center"/>
        <w:rPr>
          <w:rFonts w:hint="eastAsia" w:ascii="宋体" w:hAnsi="宋体"/>
          <w:sz w:val="28"/>
          <w:szCs w:val="28"/>
          <w:highlight w:val="none"/>
        </w:rPr>
      </w:pPr>
    </w:p>
    <w:p w14:paraId="7C737A31">
      <w:pPr>
        <w:jc w:val="center"/>
        <w:rPr>
          <w:rFonts w:hint="eastAsia" w:ascii="宋体" w:hAnsi="宋体"/>
          <w:sz w:val="28"/>
          <w:szCs w:val="28"/>
          <w:highlight w:val="none"/>
        </w:rPr>
      </w:pPr>
    </w:p>
    <w:p w14:paraId="78595807">
      <w:pPr>
        <w:jc w:val="center"/>
        <w:rPr>
          <w:rFonts w:ascii="宋体" w:hAnsi="宋体"/>
          <w:sz w:val="28"/>
          <w:szCs w:val="28"/>
          <w:highlight w:val="none"/>
        </w:rPr>
      </w:pPr>
    </w:p>
    <w:p w14:paraId="13EDE5E8">
      <w:pPr>
        <w:jc w:val="center"/>
        <w:rPr>
          <w:rFonts w:hint="eastAsia" w:ascii="宋体" w:hAnsi="宋体"/>
          <w:sz w:val="28"/>
          <w:szCs w:val="28"/>
          <w:highlight w:val="none"/>
        </w:rPr>
      </w:pPr>
      <w:r>
        <w:rPr>
          <w:rFonts w:ascii="宋体" w:hAnsi="宋体"/>
          <w:sz w:val="28"/>
          <w:szCs w:val="28"/>
          <w:highlight w:val="none"/>
        </w:rPr>
        <w:t>投标人：</w:t>
      </w:r>
      <w:r>
        <w:rPr>
          <w:rFonts w:ascii="宋体" w:hAnsi="宋体"/>
          <w:sz w:val="28"/>
          <w:szCs w:val="28"/>
          <w:highlight w:val="none"/>
          <w:u w:val="single"/>
        </w:rPr>
        <w:t xml:space="preserve">                </w:t>
      </w: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ascii="宋体" w:hAnsi="宋体"/>
          <w:sz w:val="28"/>
          <w:szCs w:val="28"/>
          <w:highlight w:val="none"/>
        </w:rPr>
        <w:t>（盖单位章）</w:t>
      </w:r>
    </w:p>
    <w:p w14:paraId="7C9506CD">
      <w:pPr>
        <w:jc w:val="center"/>
        <w:rPr>
          <w:rFonts w:ascii="宋体" w:hAnsi="宋体"/>
          <w:sz w:val="28"/>
          <w:szCs w:val="28"/>
          <w:highlight w:val="none"/>
          <w:u w:val="single"/>
        </w:rPr>
      </w:pPr>
    </w:p>
    <w:p w14:paraId="35E70BF8">
      <w:pPr>
        <w:jc w:val="center"/>
        <w:rPr>
          <w:rFonts w:hint="eastAsia" w:ascii="宋体" w:hAnsi="宋体"/>
          <w:sz w:val="28"/>
          <w:szCs w:val="28"/>
          <w:highlight w:val="none"/>
        </w:rPr>
      </w:pPr>
      <w:r>
        <w:rPr>
          <w:rFonts w:ascii="宋体" w:hAnsi="宋体"/>
          <w:sz w:val="28"/>
          <w:szCs w:val="28"/>
          <w:highlight w:val="none"/>
        </w:rPr>
        <w:t>法定代表人：</w:t>
      </w:r>
      <w:r>
        <w:rPr>
          <w:rFonts w:ascii="宋体" w:hAnsi="宋体"/>
          <w:sz w:val="28"/>
          <w:szCs w:val="28"/>
          <w:highlight w:val="none"/>
          <w:u w:val="single"/>
        </w:rPr>
        <w:t xml:space="preserve">     </w:t>
      </w: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ascii="宋体" w:hAnsi="宋体"/>
          <w:sz w:val="28"/>
          <w:szCs w:val="28"/>
          <w:highlight w:val="none"/>
        </w:rPr>
        <w:t>（签字）</w:t>
      </w:r>
    </w:p>
    <w:p w14:paraId="2F546C12">
      <w:pPr>
        <w:jc w:val="center"/>
        <w:rPr>
          <w:rFonts w:hint="eastAsia" w:ascii="宋体" w:hAnsi="宋体"/>
          <w:sz w:val="28"/>
          <w:szCs w:val="28"/>
          <w:highlight w:val="none"/>
        </w:rPr>
      </w:pPr>
    </w:p>
    <w:p w14:paraId="015C1D21">
      <w:pPr>
        <w:jc w:val="center"/>
        <w:rPr>
          <w:rFonts w:hint="eastAsia" w:ascii="宋体" w:hAnsi="宋体"/>
          <w:sz w:val="28"/>
          <w:szCs w:val="28"/>
          <w:highlight w:val="none"/>
        </w:rPr>
      </w:pPr>
      <w:r>
        <w:rPr>
          <w:rFonts w:ascii="宋体" w:hAnsi="宋体"/>
          <w:sz w:val="28"/>
          <w:szCs w:val="28"/>
          <w:highlight w:val="none"/>
          <w:u w:val="single"/>
        </w:rPr>
        <w:t xml:space="preserve">        </w:t>
      </w:r>
      <w:r>
        <w:rPr>
          <w:rFonts w:ascii="宋体" w:hAnsi="宋体"/>
          <w:sz w:val="28"/>
          <w:szCs w:val="28"/>
          <w:highlight w:val="none"/>
        </w:rPr>
        <w:t>年</w:t>
      </w:r>
      <w:r>
        <w:rPr>
          <w:rFonts w:ascii="宋体" w:hAnsi="宋体"/>
          <w:sz w:val="28"/>
          <w:szCs w:val="28"/>
          <w:highlight w:val="none"/>
          <w:u w:val="single"/>
        </w:rPr>
        <w:t xml:space="preserve">        </w:t>
      </w:r>
      <w:r>
        <w:rPr>
          <w:rFonts w:ascii="宋体" w:hAnsi="宋体"/>
          <w:sz w:val="28"/>
          <w:szCs w:val="28"/>
          <w:highlight w:val="none"/>
        </w:rPr>
        <w:t>月</w:t>
      </w:r>
      <w:r>
        <w:rPr>
          <w:rFonts w:ascii="宋体" w:hAnsi="宋体"/>
          <w:sz w:val="28"/>
          <w:szCs w:val="28"/>
          <w:highlight w:val="none"/>
          <w:u w:val="single"/>
        </w:rPr>
        <w:t xml:space="preserve">        </w:t>
      </w:r>
      <w:r>
        <w:rPr>
          <w:rFonts w:ascii="宋体" w:hAnsi="宋体"/>
          <w:sz w:val="28"/>
          <w:szCs w:val="28"/>
          <w:highlight w:val="none"/>
        </w:rPr>
        <w:t>日</w:t>
      </w:r>
    </w:p>
    <w:p w14:paraId="46AAB4D1">
      <w:pPr>
        <w:jc w:val="center"/>
        <w:rPr>
          <w:rFonts w:hint="eastAsia" w:ascii="宋体" w:hAnsi="宋体"/>
          <w:sz w:val="28"/>
          <w:szCs w:val="28"/>
          <w:highlight w:val="none"/>
        </w:rPr>
      </w:pPr>
    </w:p>
    <w:p w14:paraId="5BD1EFFF">
      <w:pPr>
        <w:jc w:val="center"/>
        <w:rPr>
          <w:rFonts w:hint="eastAsia" w:ascii="宋体" w:hAnsi="宋体"/>
          <w:sz w:val="28"/>
          <w:szCs w:val="28"/>
          <w:highlight w:val="none"/>
        </w:rPr>
      </w:pPr>
    </w:p>
    <w:p w14:paraId="522B2690">
      <w:pPr>
        <w:jc w:val="center"/>
        <w:rPr>
          <w:rFonts w:hint="eastAsia" w:ascii="宋体" w:hAnsi="宋体"/>
          <w:sz w:val="28"/>
          <w:szCs w:val="28"/>
          <w:highlight w:val="none"/>
        </w:rPr>
      </w:pPr>
    </w:p>
    <w:p w14:paraId="79F29A7D">
      <w:pPr>
        <w:jc w:val="center"/>
        <w:rPr>
          <w:rFonts w:hint="eastAsia" w:ascii="宋体" w:hAnsi="宋体"/>
          <w:sz w:val="28"/>
          <w:szCs w:val="28"/>
          <w:highlight w:val="none"/>
        </w:rPr>
      </w:pPr>
    </w:p>
    <w:p w14:paraId="6DAD0CF8">
      <w:pPr>
        <w:jc w:val="center"/>
        <w:rPr>
          <w:rFonts w:hint="eastAsia" w:ascii="宋体" w:hAnsi="宋体"/>
          <w:sz w:val="28"/>
          <w:szCs w:val="28"/>
          <w:highlight w:val="none"/>
        </w:rPr>
      </w:pPr>
    </w:p>
    <w:p w14:paraId="22060087">
      <w:pPr>
        <w:jc w:val="center"/>
        <w:rPr>
          <w:rFonts w:hint="eastAsia" w:ascii="宋体" w:hAnsi="宋体"/>
          <w:sz w:val="28"/>
          <w:szCs w:val="28"/>
          <w:highlight w:val="none"/>
        </w:rPr>
      </w:pPr>
    </w:p>
    <w:p w14:paraId="4179DB72">
      <w:pPr>
        <w:pStyle w:val="18"/>
        <w:spacing w:line="360" w:lineRule="auto"/>
        <w:jc w:val="center"/>
        <w:rPr>
          <w:rFonts w:hint="eastAsia" w:ascii="宋体" w:hAnsi="宋体"/>
          <w:sz w:val="32"/>
          <w:szCs w:val="32"/>
          <w:highlight w:val="none"/>
        </w:rPr>
      </w:pPr>
      <w:bookmarkStart w:id="794" w:name="_Toc12517"/>
      <w:bookmarkStart w:id="795" w:name="_Toc152042576"/>
      <w:bookmarkStart w:id="796" w:name="_Toc179632807"/>
      <w:bookmarkStart w:id="797" w:name="_Toc388433324"/>
      <w:bookmarkStart w:id="798" w:name="_Toc152045787"/>
      <w:bookmarkStart w:id="799" w:name="_Toc144974856"/>
      <w:bookmarkStart w:id="800" w:name="_Toc19018"/>
      <w:bookmarkStart w:id="801" w:name="_Toc14933"/>
      <w:bookmarkStart w:id="802" w:name="_Toc388433618"/>
      <w:bookmarkStart w:id="803" w:name="_Toc4881"/>
      <w:bookmarkStart w:id="804" w:name="_Toc11025"/>
      <w:r>
        <w:rPr>
          <w:rFonts w:hint="eastAsia" w:ascii="宋体" w:hAnsi="宋体"/>
          <w:b/>
          <w:bCs/>
          <w:sz w:val="32"/>
          <w:szCs w:val="32"/>
          <w:highlight w:val="none"/>
        </w:rPr>
        <w:t>目    录</w:t>
      </w:r>
      <w:bookmarkEnd w:id="794"/>
      <w:bookmarkEnd w:id="795"/>
      <w:bookmarkEnd w:id="796"/>
      <w:bookmarkEnd w:id="797"/>
      <w:bookmarkEnd w:id="798"/>
      <w:bookmarkEnd w:id="799"/>
      <w:bookmarkEnd w:id="800"/>
      <w:bookmarkEnd w:id="801"/>
      <w:bookmarkEnd w:id="802"/>
      <w:bookmarkEnd w:id="803"/>
      <w:bookmarkEnd w:id="804"/>
    </w:p>
    <w:p w14:paraId="06B7DE6A">
      <w:pPr>
        <w:spacing w:line="540" w:lineRule="exact"/>
        <w:rPr>
          <w:rFonts w:hint="eastAsia" w:ascii="宋体" w:hAnsi="宋体"/>
          <w:highlight w:val="none"/>
        </w:rPr>
      </w:pPr>
    </w:p>
    <w:p w14:paraId="77C5EA09">
      <w:pPr>
        <w:spacing w:line="540" w:lineRule="exact"/>
        <w:ind w:firstLine="898" w:firstLineChars="428"/>
        <w:rPr>
          <w:rFonts w:hint="eastAsia" w:ascii="宋体" w:hAnsi="宋体"/>
          <w:highlight w:val="none"/>
        </w:rPr>
      </w:pPr>
      <w:r>
        <w:rPr>
          <w:rFonts w:hint="eastAsia" w:ascii="宋体" w:hAnsi="宋体"/>
          <w:highlight w:val="none"/>
        </w:rPr>
        <w:t>一、投标函</w:t>
      </w:r>
    </w:p>
    <w:p w14:paraId="2FB24486">
      <w:pPr>
        <w:spacing w:line="540" w:lineRule="exact"/>
        <w:ind w:firstLine="898" w:firstLineChars="428"/>
        <w:rPr>
          <w:rFonts w:hint="eastAsia" w:ascii="宋体" w:hAnsi="宋体"/>
          <w:highlight w:val="none"/>
        </w:rPr>
      </w:pPr>
      <w:r>
        <w:rPr>
          <w:rFonts w:hint="eastAsia" w:ascii="宋体" w:hAnsi="宋体"/>
          <w:highlight w:val="none"/>
        </w:rPr>
        <w:t>二、法定代表人身份证明</w:t>
      </w:r>
    </w:p>
    <w:p w14:paraId="02AAE0E7">
      <w:pPr>
        <w:spacing w:line="540" w:lineRule="exact"/>
        <w:ind w:firstLine="898" w:firstLineChars="428"/>
        <w:rPr>
          <w:rFonts w:hint="eastAsia" w:ascii="宋体" w:hAnsi="宋体"/>
          <w:highlight w:val="none"/>
        </w:rPr>
      </w:pPr>
      <w:r>
        <w:rPr>
          <w:rFonts w:hint="eastAsia" w:ascii="宋体" w:hAnsi="宋体"/>
          <w:highlight w:val="none"/>
        </w:rPr>
        <w:t>三、投标保证金</w:t>
      </w:r>
    </w:p>
    <w:p w14:paraId="4916F35C">
      <w:pPr>
        <w:spacing w:line="540" w:lineRule="exact"/>
        <w:ind w:firstLine="898" w:firstLineChars="428"/>
        <w:rPr>
          <w:rFonts w:hint="eastAsia" w:ascii="宋体" w:hAnsi="宋体"/>
          <w:highlight w:val="none"/>
        </w:rPr>
      </w:pPr>
      <w:r>
        <w:rPr>
          <w:rFonts w:hint="eastAsia" w:ascii="宋体" w:hAnsi="宋体"/>
          <w:highlight w:val="none"/>
        </w:rPr>
        <w:t>四、联合体协议书</w:t>
      </w:r>
    </w:p>
    <w:p w14:paraId="7C8EA341">
      <w:pPr>
        <w:spacing w:line="540" w:lineRule="exact"/>
        <w:ind w:firstLine="898" w:firstLineChars="428"/>
        <w:rPr>
          <w:rFonts w:ascii="宋体" w:hAnsi="宋体"/>
          <w:highlight w:val="none"/>
        </w:rPr>
      </w:pPr>
      <w:r>
        <w:rPr>
          <w:rFonts w:hint="eastAsia" w:ascii="宋体" w:hAnsi="宋体"/>
          <w:highlight w:val="none"/>
        </w:rPr>
        <w:t>五、中小企业声明函</w:t>
      </w:r>
    </w:p>
    <w:p w14:paraId="6F318608">
      <w:pPr>
        <w:spacing w:line="540" w:lineRule="exact"/>
        <w:ind w:firstLine="898" w:firstLineChars="428"/>
        <w:rPr>
          <w:rFonts w:ascii="宋体" w:hAnsi="宋体"/>
          <w:highlight w:val="none"/>
        </w:rPr>
      </w:pPr>
      <w:r>
        <w:rPr>
          <w:rFonts w:hint="eastAsia" w:ascii="宋体" w:hAnsi="宋体"/>
          <w:highlight w:val="none"/>
        </w:rPr>
        <w:t>六、投标人员等资源配置情况</w:t>
      </w:r>
    </w:p>
    <w:p w14:paraId="7EFD18E8">
      <w:pPr>
        <w:spacing w:line="540" w:lineRule="exact"/>
        <w:ind w:firstLine="898" w:firstLineChars="428"/>
        <w:rPr>
          <w:rFonts w:hint="eastAsia" w:ascii="宋体" w:hAnsi="宋体"/>
          <w:highlight w:val="none"/>
        </w:rPr>
      </w:pPr>
      <w:bookmarkStart w:id="805" w:name="_Toc26269"/>
      <w:r>
        <w:rPr>
          <w:rFonts w:hint="eastAsia" w:ascii="宋体" w:hAnsi="宋体"/>
          <w:highlight w:val="none"/>
        </w:rPr>
        <w:t>七、资格审查资料</w:t>
      </w:r>
      <w:bookmarkEnd w:id="805"/>
    </w:p>
    <w:p w14:paraId="086452AF">
      <w:pPr>
        <w:spacing w:line="540" w:lineRule="exact"/>
        <w:ind w:left="210" w:leftChars="100" w:firstLine="898" w:firstLineChars="428"/>
        <w:rPr>
          <w:rFonts w:hint="eastAsia" w:ascii="宋体" w:hAnsi="宋体"/>
          <w:highlight w:val="none"/>
        </w:rPr>
      </w:pPr>
      <w:r>
        <w:rPr>
          <w:rFonts w:hint="eastAsia" w:ascii="宋体" w:hAnsi="宋体"/>
          <w:highlight w:val="none"/>
        </w:rPr>
        <w:t>（一）投标人基本情况表</w:t>
      </w:r>
    </w:p>
    <w:p w14:paraId="1319A4FA">
      <w:pPr>
        <w:spacing w:line="540" w:lineRule="exact"/>
        <w:ind w:left="210" w:leftChars="100" w:firstLine="898" w:firstLineChars="428"/>
        <w:rPr>
          <w:rFonts w:hint="eastAsia" w:ascii="宋体" w:hAnsi="宋体"/>
          <w:highlight w:val="none"/>
        </w:rPr>
      </w:pPr>
      <w:r>
        <w:rPr>
          <w:rFonts w:hint="eastAsia" w:ascii="宋体" w:hAnsi="宋体"/>
          <w:highlight w:val="none"/>
        </w:rPr>
        <w:t>（二）投标人财务状况</w:t>
      </w:r>
    </w:p>
    <w:p w14:paraId="26D78C28">
      <w:pPr>
        <w:spacing w:line="540" w:lineRule="exact"/>
        <w:ind w:left="210" w:leftChars="100" w:firstLine="898" w:firstLineChars="428"/>
        <w:rPr>
          <w:rFonts w:hint="eastAsia" w:ascii="宋体" w:hAnsi="宋体"/>
          <w:highlight w:val="none"/>
        </w:rPr>
      </w:pPr>
      <w:r>
        <w:rPr>
          <w:rFonts w:hint="eastAsia" w:ascii="宋体" w:hAnsi="宋体"/>
          <w:highlight w:val="none"/>
        </w:rPr>
        <w:t>（三）投标人业绩情况</w:t>
      </w:r>
    </w:p>
    <w:p w14:paraId="7E99186A">
      <w:pPr>
        <w:spacing w:line="540" w:lineRule="exact"/>
        <w:ind w:left="210" w:leftChars="100" w:firstLine="898" w:firstLineChars="428"/>
        <w:rPr>
          <w:rFonts w:hint="eastAsia" w:ascii="宋体" w:hAnsi="宋体"/>
          <w:highlight w:val="none"/>
        </w:rPr>
      </w:pPr>
      <w:r>
        <w:rPr>
          <w:rFonts w:hint="eastAsia" w:ascii="宋体" w:hAnsi="宋体"/>
          <w:highlight w:val="none"/>
        </w:rPr>
        <w:t>（四）投标人信誉情况</w:t>
      </w:r>
    </w:p>
    <w:p w14:paraId="7B9C0C72">
      <w:pPr>
        <w:spacing w:line="540" w:lineRule="exact"/>
        <w:ind w:firstLine="898" w:firstLineChars="428"/>
        <w:rPr>
          <w:rFonts w:ascii="宋体" w:hAnsi="宋体"/>
          <w:highlight w:val="none"/>
        </w:rPr>
      </w:pPr>
      <w:r>
        <w:rPr>
          <w:rFonts w:hint="eastAsia" w:ascii="宋体" w:hAnsi="宋体"/>
          <w:highlight w:val="none"/>
        </w:rPr>
        <w:t>八、投标报价计算书</w:t>
      </w:r>
    </w:p>
    <w:p w14:paraId="7280314C">
      <w:pPr>
        <w:spacing w:line="540" w:lineRule="exact"/>
        <w:ind w:left="210" w:leftChars="100" w:firstLine="898" w:firstLineChars="428"/>
        <w:rPr>
          <w:rFonts w:ascii="宋体" w:hAnsi="宋体"/>
          <w:highlight w:val="none"/>
        </w:rPr>
      </w:pPr>
      <w:r>
        <w:rPr>
          <w:rFonts w:hint="eastAsia" w:ascii="宋体" w:hAnsi="宋体"/>
          <w:highlight w:val="none"/>
        </w:rPr>
        <w:t>（一）投标报价组成</w:t>
      </w:r>
    </w:p>
    <w:p w14:paraId="116DEADE">
      <w:pPr>
        <w:spacing w:line="540" w:lineRule="exact"/>
        <w:ind w:left="210" w:leftChars="100" w:firstLine="898" w:firstLineChars="428"/>
        <w:rPr>
          <w:rFonts w:ascii="宋体" w:hAnsi="宋体"/>
          <w:highlight w:val="none"/>
        </w:rPr>
      </w:pPr>
      <w:r>
        <w:rPr>
          <w:rFonts w:hint="eastAsia" w:ascii="宋体" w:hAnsi="宋体"/>
          <w:highlight w:val="none"/>
        </w:rPr>
        <w:t>（二）正常监理服务酬金投标报价汇总表</w:t>
      </w:r>
    </w:p>
    <w:p w14:paraId="5954A89C">
      <w:pPr>
        <w:spacing w:line="540" w:lineRule="exact"/>
        <w:ind w:left="210" w:leftChars="100" w:firstLine="898" w:firstLineChars="428"/>
        <w:rPr>
          <w:rFonts w:hint="eastAsia" w:ascii="宋体" w:hAnsi="宋体"/>
          <w:highlight w:val="none"/>
        </w:rPr>
      </w:pPr>
      <w:r>
        <w:rPr>
          <w:rFonts w:hint="eastAsia" w:ascii="宋体" w:hAnsi="宋体"/>
          <w:highlight w:val="none"/>
        </w:rPr>
        <w:t>（三）报价组成计算</w:t>
      </w:r>
    </w:p>
    <w:p w14:paraId="4C03684E">
      <w:pPr>
        <w:spacing w:line="540" w:lineRule="exact"/>
        <w:ind w:firstLine="898" w:firstLineChars="428"/>
        <w:rPr>
          <w:rFonts w:hint="eastAsia" w:ascii="宋体" w:hAnsi="宋体"/>
          <w:highlight w:val="none"/>
        </w:rPr>
      </w:pPr>
      <w:bookmarkStart w:id="806" w:name="_Toc30370"/>
      <w:bookmarkStart w:id="807" w:name="_Toc3155"/>
      <w:r>
        <w:rPr>
          <w:rFonts w:hint="eastAsia" w:ascii="宋体" w:hAnsi="宋体"/>
          <w:highlight w:val="none"/>
        </w:rPr>
        <w:t>九、监理大纲</w:t>
      </w:r>
    </w:p>
    <w:bookmarkEnd w:id="806"/>
    <w:bookmarkEnd w:id="807"/>
    <w:p w14:paraId="1E3C7C7D">
      <w:pPr>
        <w:spacing w:line="540" w:lineRule="exact"/>
        <w:ind w:firstLine="898" w:firstLineChars="428"/>
        <w:rPr>
          <w:rFonts w:hint="eastAsia" w:ascii="宋体" w:hAnsi="宋体"/>
          <w:highlight w:val="none"/>
        </w:rPr>
      </w:pPr>
      <w:r>
        <w:rPr>
          <w:rFonts w:hint="eastAsia" w:ascii="宋体" w:hAnsi="宋体"/>
          <w:highlight w:val="none"/>
        </w:rPr>
        <w:t>十、投标人认为需提供的其他材料</w:t>
      </w:r>
    </w:p>
    <w:p w14:paraId="153E37F9">
      <w:pPr>
        <w:adjustRightInd w:val="0"/>
        <w:rPr>
          <w:rFonts w:hint="eastAsia" w:ascii="宋体" w:hAnsi="宋体"/>
          <w:highlight w:val="none"/>
        </w:rPr>
      </w:pPr>
    </w:p>
    <w:p w14:paraId="0F18DDD4">
      <w:pPr>
        <w:adjustRightInd w:val="0"/>
        <w:rPr>
          <w:rFonts w:hint="eastAsia" w:ascii="宋体" w:hAnsi="宋体"/>
          <w:highlight w:val="none"/>
        </w:rPr>
      </w:pPr>
    </w:p>
    <w:p w14:paraId="20048703">
      <w:pPr>
        <w:adjustRightInd w:val="0"/>
        <w:rPr>
          <w:rFonts w:hint="eastAsia" w:ascii="宋体" w:hAnsi="宋体"/>
          <w:highlight w:val="none"/>
        </w:rPr>
      </w:pPr>
    </w:p>
    <w:p w14:paraId="0A4F848C">
      <w:pPr>
        <w:adjustRightInd w:val="0"/>
        <w:rPr>
          <w:rFonts w:hint="eastAsia" w:ascii="宋体" w:hAnsi="宋体"/>
          <w:highlight w:val="none"/>
        </w:rPr>
      </w:pPr>
    </w:p>
    <w:p w14:paraId="5C7A577B">
      <w:pPr>
        <w:adjustRightInd w:val="0"/>
        <w:rPr>
          <w:rFonts w:hint="eastAsia" w:ascii="宋体" w:hAnsi="宋体"/>
          <w:highlight w:val="none"/>
        </w:rPr>
      </w:pPr>
    </w:p>
    <w:p w14:paraId="34BFC9BD">
      <w:pPr>
        <w:adjustRightInd w:val="0"/>
        <w:rPr>
          <w:rFonts w:hint="eastAsia" w:ascii="宋体" w:hAnsi="宋体"/>
          <w:highlight w:val="none"/>
        </w:rPr>
      </w:pPr>
    </w:p>
    <w:p w14:paraId="02BC99A4">
      <w:pPr>
        <w:adjustRightInd w:val="0"/>
        <w:rPr>
          <w:rFonts w:hint="eastAsia" w:ascii="宋体" w:hAnsi="宋体"/>
          <w:highlight w:val="none"/>
        </w:rPr>
      </w:pPr>
    </w:p>
    <w:p w14:paraId="06BDA9C6">
      <w:pPr>
        <w:adjustRightInd w:val="0"/>
        <w:rPr>
          <w:rFonts w:hint="eastAsia" w:ascii="宋体" w:hAnsi="宋体"/>
          <w:highlight w:val="none"/>
        </w:rPr>
      </w:pPr>
    </w:p>
    <w:p w14:paraId="00D6890E">
      <w:pPr>
        <w:adjustRightInd w:val="0"/>
        <w:rPr>
          <w:rFonts w:hint="eastAsia" w:ascii="宋体" w:hAnsi="宋体"/>
          <w:highlight w:val="none"/>
        </w:rPr>
      </w:pPr>
    </w:p>
    <w:p w14:paraId="289DA212">
      <w:pPr>
        <w:adjustRightInd w:val="0"/>
        <w:rPr>
          <w:rFonts w:hint="eastAsia" w:ascii="宋体" w:hAnsi="宋体"/>
          <w:highlight w:val="none"/>
        </w:rPr>
      </w:pPr>
    </w:p>
    <w:bookmarkEnd w:id="785"/>
    <w:bookmarkEnd w:id="786"/>
    <w:bookmarkEnd w:id="787"/>
    <w:bookmarkEnd w:id="788"/>
    <w:bookmarkEnd w:id="789"/>
    <w:bookmarkEnd w:id="790"/>
    <w:bookmarkEnd w:id="791"/>
    <w:bookmarkEnd w:id="792"/>
    <w:bookmarkEnd w:id="793"/>
    <w:p w14:paraId="1DA57506">
      <w:pPr>
        <w:pStyle w:val="18"/>
        <w:spacing w:line="360" w:lineRule="auto"/>
        <w:jc w:val="center"/>
        <w:rPr>
          <w:rFonts w:hint="eastAsia" w:ascii="黑体" w:hAnsi="黑体" w:eastAsia="黑体"/>
          <w:b/>
          <w:bCs/>
          <w:sz w:val="32"/>
          <w:szCs w:val="32"/>
          <w:highlight w:val="none"/>
        </w:rPr>
      </w:pPr>
      <w:bookmarkStart w:id="808" w:name="_Toc1865"/>
      <w:bookmarkStart w:id="809" w:name="_Toc32014"/>
      <w:bookmarkStart w:id="810" w:name="_Toc22042"/>
      <w:bookmarkStart w:id="811" w:name="_Toc3039"/>
      <w:r>
        <w:rPr>
          <w:rFonts w:hint="eastAsia" w:ascii="黑体" w:hAnsi="黑体" w:eastAsia="黑体"/>
          <w:b/>
          <w:bCs/>
          <w:sz w:val="32"/>
          <w:szCs w:val="32"/>
          <w:highlight w:val="none"/>
        </w:rPr>
        <w:t>一、投标函</w:t>
      </w:r>
      <w:bookmarkEnd w:id="808"/>
      <w:bookmarkEnd w:id="809"/>
      <w:bookmarkEnd w:id="810"/>
      <w:bookmarkEnd w:id="811"/>
    </w:p>
    <w:p w14:paraId="5BBC09A4">
      <w:pPr>
        <w:spacing w:line="360" w:lineRule="auto"/>
        <w:jc w:val="center"/>
        <w:rPr>
          <w:rFonts w:hint="eastAsia" w:ascii="宋体" w:hAnsi="宋体"/>
          <w:szCs w:val="21"/>
          <w:highlight w:val="none"/>
        </w:rPr>
      </w:pPr>
    </w:p>
    <w:p w14:paraId="6D71A7C2">
      <w:pPr>
        <w:pStyle w:val="23"/>
        <w:spacing w:before="120" w:beforeLines="50" w:after="240" w:afterLines="100"/>
        <w:ind w:left="0" w:leftChars="0" w:firstLine="0" w:firstLineChars="0"/>
        <w:rPr>
          <w:rFonts w:hint="eastAsia" w:ascii="宋体" w:hAnsi="宋体" w:eastAsia="宋体"/>
          <w:color w:val="auto"/>
          <w:kern w:val="24"/>
          <w:sz w:val="21"/>
          <w:highlight w:val="none"/>
        </w:rPr>
      </w:pPr>
      <w:r>
        <w:rPr>
          <w:rFonts w:hint="eastAsia" w:ascii="宋体" w:hAnsi="宋体" w:eastAsia="宋体"/>
          <w:color w:val="auto"/>
          <w:kern w:val="24"/>
          <w:sz w:val="21"/>
          <w:highlight w:val="none"/>
          <w:u w:val="single"/>
        </w:rPr>
        <w:t xml:space="preserve">                  </w:t>
      </w:r>
      <w:r>
        <w:rPr>
          <w:rFonts w:hint="eastAsia" w:ascii="宋体" w:hAnsi="宋体" w:eastAsia="宋体"/>
          <w:color w:val="auto"/>
          <w:kern w:val="24"/>
          <w:sz w:val="21"/>
          <w:highlight w:val="none"/>
        </w:rPr>
        <w:t>（招标人名称）</w:t>
      </w:r>
    </w:p>
    <w:p w14:paraId="25941580">
      <w:pPr>
        <w:pStyle w:val="23"/>
        <w:spacing w:before="120" w:beforeLines="50" w:after="120" w:afterLines="50"/>
        <w:ind w:left="0" w:leftChars="0" w:firstLine="420"/>
        <w:rPr>
          <w:rFonts w:hint="eastAsia" w:ascii="宋体" w:hAnsi="宋体" w:eastAsia="宋体"/>
          <w:color w:val="auto"/>
          <w:sz w:val="21"/>
          <w:highlight w:val="none"/>
        </w:rPr>
      </w:pPr>
      <w:r>
        <w:rPr>
          <w:rFonts w:hint="eastAsia" w:ascii="宋体" w:hAnsi="宋体" w:eastAsia="宋体"/>
          <w:color w:val="auto"/>
          <w:sz w:val="21"/>
          <w:highlight w:val="none"/>
        </w:rPr>
        <w:t>1．我方已仔细研究了</w:t>
      </w:r>
      <w:r>
        <w:rPr>
          <w:rFonts w:hint="eastAsia" w:ascii="宋体" w:hAnsi="宋体" w:eastAsia="宋体"/>
          <w:color w:val="auto"/>
          <w:sz w:val="21"/>
          <w:highlight w:val="none"/>
          <w:u w:val="single"/>
        </w:rPr>
        <w:t xml:space="preserve">      </w:t>
      </w:r>
      <w:r>
        <w:rPr>
          <w:rFonts w:hint="eastAsia" w:ascii="宋体" w:hAnsi="宋体" w:eastAsia="宋体"/>
          <w:color w:val="auto"/>
          <w:sz w:val="21"/>
          <w:highlight w:val="none"/>
        </w:rPr>
        <w:t>（项目名称）</w:t>
      </w:r>
      <w:r>
        <w:rPr>
          <w:rFonts w:hint="eastAsia" w:ascii="宋体" w:hAnsi="宋体" w:eastAsia="宋体"/>
          <w:color w:val="auto"/>
          <w:sz w:val="21"/>
          <w:highlight w:val="none"/>
          <w:u w:val="single"/>
        </w:rPr>
        <w:t xml:space="preserve">      </w:t>
      </w:r>
      <w:r>
        <w:rPr>
          <w:rFonts w:hint="eastAsia" w:ascii="宋体" w:hAnsi="宋体" w:eastAsia="宋体"/>
          <w:color w:val="auto"/>
          <w:sz w:val="21"/>
          <w:highlight w:val="none"/>
        </w:rPr>
        <w:t xml:space="preserve">（标段名称） </w:t>
      </w:r>
      <w:r>
        <w:rPr>
          <w:rFonts w:ascii="宋体" w:hAnsi="宋体" w:eastAsia="宋体"/>
          <w:color w:val="auto"/>
          <w:sz w:val="21"/>
          <w:highlight w:val="none"/>
        </w:rPr>
        <w:t>(</w:t>
      </w:r>
      <w:r>
        <w:rPr>
          <w:rFonts w:hint="eastAsia" w:ascii="宋体" w:hAnsi="宋体" w:eastAsia="宋体"/>
          <w:color w:val="auto"/>
          <w:sz w:val="21"/>
          <w:highlight w:val="none"/>
        </w:rPr>
        <w:t>合同编号：</w:t>
      </w:r>
      <w:r>
        <w:rPr>
          <w:rFonts w:ascii="宋体" w:hAnsi="宋体" w:eastAsia="宋体"/>
          <w:color w:val="auto"/>
          <w:sz w:val="21"/>
          <w:highlight w:val="none"/>
          <w:u w:val="single"/>
        </w:rPr>
        <w:t xml:space="preserve">         </w:t>
      </w:r>
      <w:r>
        <w:rPr>
          <w:rFonts w:ascii="宋体" w:hAnsi="宋体" w:eastAsia="宋体"/>
          <w:color w:val="auto"/>
          <w:sz w:val="21"/>
          <w:highlight w:val="none"/>
        </w:rPr>
        <w:t>)</w:t>
      </w:r>
      <w:r>
        <w:rPr>
          <w:rFonts w:hint="eastAsia" w:ascii="宋体" w:hAnsi="宋体" w:eastAsia="宋体"/>
          <w:color w:val="auto"/>
          <w:sz w:val="21"/>
          <w:highlight w:val="none"/>
        </w:rPr>
        <w:t>招标文件的全部内容，愿意以人民币（大写）_____________________元（￥</w:t>
      </w:r>
      <w:r>
        <w:rPr>
          <w:rFonts w:hint="eastAsia" w:ascii="宋体" w:hAnsi="宋体" w:eastAsia="宋体"/>
          <w:color w:val="auto"/>
          <w:sz w:val="21"/>
          <w:highlight w:val="none"/>
          <w:u w:val="single"/>
        </w:rPr>
        <w:t xml:space="preserve">            </w:t>
      </w:r>
      <w:r>
        <w:rPr>
          <w:rFonts w:hint="eastAsia" w:ascii="宋体" w:hAnsi="宋体" w:eastAsia="宋体"/>
          <w:color w:val="auto"/>
          <w:sz w:val="21"/>
          <w:highlight w:val="none"/>
        </w:rPr>
        <w:t>）元的投标总报价，监理服务期</w:t>
      </w:r>
      <w:r>
        <w:rPr>
          <w:rFonts w:hint="eastAsia" w:ascii="宋体" w:hAnsi="宋体" w:eastAsia="宋体"/>
          <w:color w:val="auto"/>
          <w:sz w:val="21"/>
          <w:highlight w:val="none"/>
          <w:u w:val="single"/>
        </w:rPr>
        <w:t xml:space="preserve">       </w:t>
      </w:r>
      <w:r>
        <w:rPr>
          <w:rFonts w:hint="eastAsia" w:ascii="宋体" w:hAnsi="宋体" w:eastAsia="宋体"/>
          <w:color w:val="auto"/>
          <w:sz w:val="21"/>
          <w:highlight w:val="none"/>
        </w:rPr>
        <w:t>日历天，承担并完成</w:t>
      </w:r>
      <w:r>
        <w:rPr>
          <w:rFonts w:ascii="宋体" w:hAnsi="宋体" w:eastAsia="宋体"/>
          <w:color w:val="auto"/>
          <w:kern w:val="24"/>
          <w:sz w:val="21"/>
          <w:highlight w:val="none"/>
        </w:rPr>
        <w:t>招标文件规定的全部监理工作</w:t>
      </w:r>
      <w:r>
        <w:rPr>
          <w:rFonts w:ascii="宋体" w:hAnsi="宋体" w:eastAsia="宋体"/>
          <w:color w:val="auto"/>
          <w:sz w:val="21"/>
          <w:highlight w:val="none"/>
        </w:rPr>
        <w:t>。</w:t>
      </w:r>
    </w:p>
    <w:p w14:paraId="2CCD843D">
      <w:pPr>
        <w:pStyle w:val="23"/>
        <w:spacing w:before="120" w:beforeLines="50" w:after="120" w:afterLines="50"/>
        <w:ind w:left="0" w:leftChars="0" w:firstLine="420"/>
        <w:rPr>
          <w:rFonts w:hint="eastAsia" w:ascii="宋体" w:hAnsi="宋体" w:eastAsia="宋体"/>
          <w:color w:val="auto"/>
          <w:sz w:val="21"/>
          <w:highlight w:val="none"/>
        </w:rPr>
      </w:pPr>
      <w:r>
        <w:rPr>
          <w:rFonts w:hint="eastAsia" w:ascii="宋体" w:hAnsi="宋体" w:eastAsia="宋体"/>
          <w:color w:val="auto"/>
          <w:sz w:val="21"/>
          <w:highlight w:val="none"/>
        </w:rPr>
        <w:t>2．我方拟任</w:t>
      </w:r>
      <w:r>
        <w:rPr>
          <w:rFonts w:ascii="宋体" w:hAnsi="宋体" w:eastAsia="宋体"/>
          <w:color w:val="auto"/>
          <w:sz w:val="21"/>
          <w:highlight w:val="none"/>
        </w:rPr>
        <w:t>总监理工程师：</w:t>
      </w:r>
      <w:r>
        <w:rPr>
          <w:rFonts w:hint="eastAsia" w:ascii="宋体" w:hAnsi="宋体" w:eastAsia="宋体"/>
          <w:color w:val="auto"/>
          <w:sz w:val="21"/>
          <w:highlight w:val="none"/>
          <w:u w:val="single"/>
        </w:rPr>
        <w:t xml:space="preserve">   （姓名）   </w:t>
      </w:r>
      <w:r>
        <w:rPr>
          <w:rFonts w:hint="eastAsia" w:ascii="宋体" w:hAnsi="宋体" w:eastAsia="宋体"/>
          <w:color w:val="auto"/>
          <w:sz w:val="21"/>
          <w:highlight w:val="none"/>
        </w:rPr>
        <w:t>，证书名称：</w:t>
      </w:r>
      <w:r>
        <w:rPr>
          <w:rFonts w:hint="eastAsia" w:ascii="宋体" w:hAnsi="宋体" w:eastAsia="宋体"/>
          <w:color w:val="auto"/>
          <w:sz w:val="21"/>
          <w:highlight w:val="none"/>
          <w:u w:val="single"/>
        </w:rPr>
        <w:t xml:space="preserve">        </w:t>
      </w:r>
      <w:r>
        <w:rPr>
          <w:rFonts w:hint="eastAsia" w:ascii="宋体" w:hAnsi="宋体" w:eastAsia="宋体"/>
          <w:color w:val="auto"/>
          <w:sz w:val="21"/>
          <w:highlight w:val="none"/>
        </w:rPr>
        <w:t>，证书编号：</w:t>
      </w:r>
      <w:r>
        <w:rPr>
          <w:rFonts w:hint="eastAsia" w:ascii="宋体" w:hAnsi="宋体" w:eastAsia="宋体"/>
          <w:color w:val="auto"/>
          <w:sz w:val="21"/>
          <w:highlight w:val="none"/>
          <w:u w:val="single"/>
        </w:rPr>
        <w:t xml:space="preserve">       </w:t>
      </w:r>
      <w:r>
        <w:rPr>
          <w:rFonts w:hint="eastAsia" w:ascii="宋体" w:hAnsi="宋体" w:eastAsia="宋体"/>
          <w:color w:val="auto"/>
          <w:sz w:val="21"/>
          <w:highlight w:val="none"/>
        </w:rPr>
        <w:t>。</w:t>
      </w:r>
    </w:p>
    <w:p w14:paraId="05BC2F98">
      <w:pPr>
        <w:spacing w:before="120" w:beforeLines="50" w:after="120" w:afterLines="50" w:line="360" w:lineRule="auto"/>
        <w:ind w:firstLine="420" w:firstLineChars="200"/>
        <w:rPr>
          <w:szCs w:val="21"/>
          <w:highlight w:val="none"/>
        </w:rPr>
      </w:pPr>
      <w:r>
        <w:rPr>
          <w:rFonts w:hint="eastAsia"/>
          <w:szCs w:val="21"/>
          <w:highlight w:val="none"/>
        </w:rPr>
        <w:t>3．</w:t>
      </w:r>
      <w:r>
        <w:rPr>
          <w:szCs w:val="21"/>
          <w:highlight w:val="none"/>
        </w:rPr>
        <w:t>我方承诺在投标有效期内不修改、撤销</w:t>
      </w:r>
      <w:r>
        <w:rPr>
          <w:rFonts w:hint="eastAsia"/>
          <w:szCs w:val="21"/>
          <w:highlight w:val="none"/>
        </w:rPr>
        <w:t>本</w:t>
      </w:r>
      <w:r>
        <w:rPr>
          <w:szCs w:val="21"/>
          <w:highlight w:val="none"/>
        </w:rPr>
        <w:t>投标文件。</w:t>
      </w:r>
    </w:p>
    <w:p w14:paraId="7DE516C6">
      <w:pPr>
        <w:spacing w:before="120" w:beforeLines="50" w:after="120" w:afterLines="50" w:line="360" w:lineRule="auto"/>
        <w:ind w:firstLine="420" w:firstLineChars="200"/>
        <w:rPr>
          <w:szCs w:val="21"/>
          <w:highlight w:val="none"/>
        </w:rPr>
      </w:pPr>
      <w:r>
        <w:rPr>
          <w:rFonts w:hint="eastAsia"/>
          <w:szCs w:val="21"/>
          <w:highlight w:val="none"/>
        </w:rPr>
        <w:t>4．</w:t>
      </w:r>
      <w:r>
        <w:rPr>
          <w:szCs w:val="21"/>
          <w:highlight w:val="none"/>
        </w:rPr>
        <w:t>随同本投标函</w:t>
      </w:r>
      <w:r>
        <w:rPr>
          <w:rFonts w:hint="eastAsia"/>
          <w:szCs w:val="21"/>
          <w:highlight w:val="none"/>
        </w:rPr>
        <w:t>递交</w:t>
      </w:r>
      <w:r>
        <w:rPr>
          <w:szCs w:val="21"/>
          <w:highlight w:val="none"/>
        </w:rPr>
        <w:t>投标保证金一份，金额为人民币（大写）</w:t>
      </w:r>
      <w:r>
        <w:rPr>
          <w:szCs w:val="21"/>
          <w:highlight w:val="none"/>
          <w:u w:val="single"/>
        </w:rPr>
        <w:t xml:space="preserve">        </w:t>
      </w:r>
      <w:r>
        <w:rPr>
          <w:szCs w:val="21"/>
          <w:highlight w:val="none"/>
        </w:rPr>
        <w:t>元。</w:t>
      </w:r>
    </w:p>
    <w:p w14:paraId="1061A618">
      <w:pPr>
        <w:spacing w:before="120" w:beforeLines="50" w:after="120" w:afterLines="50" w:line="360" w:lineRule="auto"/>
        <w:ind w:firstLine="420" w:firstLineChars="200"/>
        <w:rPr>
          <w:szCs w:val="21"/>
          <w:highlight w:val="none"/>
        </w:rPr>
      </w:pPr>
      <w:r>
        <w:rPr>
          <w:rFonts w:hint="eastAsia"/>
          <w:szCs w:val="21"/>
          <w:highlight w:val="none"/>
        </w:rPr>
        <w:t>5．</w:t>
      </w:r>
      <w:r>
        <w:rPr>
          <w:szCs w:val="21"/>
          <w:highlight w:val="none"/>
        </w:rPr>
        <w:t>如我方中标：</w:t>
      </w:r>
    </w:p>
    <w:p w14:paraId="6F554B4E">
      <w:pPr>
        <w:spacing w:before="120" w:beforeLines="50" w:after="120" w:afterLines="50" w:line="360" w:lineRule="auto"/>
        <w:ind w:firstLine="718" w:firstLineChars="342"/>
        <w:rPr>
          <w:szCs w:val="21"/>
          <w:highlight w:val="none"/>
        </w:rPr>
      </w:pPr>
      <w:r>
        <w:rPr>
          <w:szCs w:val="21"/>
          <w:highlight w:val="none"/>
        </w:rPr>
        <w:t>（1）我方承诺在收到中标通知书后，在中标通知书规定的期限内与你方签订合同。</w:t>
      </w:r>
    </w:p>
    <w:p w14:paraId="6E5F9CC0">
      <w:pPr>
        <w:spacing w:before="120" w:beforeLines="50" w:after="120" w:afterLines="50" w:line="360" w:lineRule="auto"/>
        <w:ind w:firstLine="718" w:firstLineChars="342"/>
        <w:rPr>
          <w:szCs w:val="21"/>
          <w:highlight w:val="none"/>
        </w:rPr>
      </w:pPr>
      <w:r>
        <w:rPr>
          <w:szCs w:val="21"/>
          <w:highlight w:val="none"/>
        </w:rPr>
        <w:t>（</w:t>
      </w:r>
      <w:r>
        <w:rPr>
          <w:rFonts w:hint="eastAsia"/>
          <w:szCs w:val="21"/>
          <w:highlight w:val="none"/>
        </w:rPr>
        <w:t>2</w:t>
      </w:r>
      <w:r>
        <w:rPr>
          <w:szCs w:val="21"/>
          <w:highlight w:val="none"/>
        </w:rPr>
        <w:t>）我方承诺按照招标文件规定向你方递交履约担保。</w:t>
      </w:r>
    </w:p>
    <w:p w14:paraId="419AF653">
      <w:pPr>
        <w:spacing w:before="120" w:beforeLines="50" w:after="120" w:afterLines="50" w:line="360" w:lineRule="auto"/>
        <w:ind w:firstLine="718" w:firstLineChars="342"/>
        <w:rPr>
          <w:szCs w:val="21"/>
          <w:highlight w:val="none"/>
        </w:rPr>
      </w:pPr>
      <w:r>
        <w:rPr>
          <w:szCs w:val="21"/>
          <w:highlight w:val="none"/>
        </w:rPr>
        <w:t>（</w:t>
      </w:r>
      <w:r>
        <w:rPr>
          <w:rFonts w:hint="eastAsia"/>
          <w:szCs w:val="21"/>
          <w:highlight w:val="none"/>
        </w:rPr>
        <w:t>3</w:t>
      </w:r>
      <w:r>
        <w:rPr>
          <w:szCs w:val="21"/>
          <w:highlight w:val="none"/>
        </w:rPr>
        <w:t>）我方承诺在合同约定的期限内完成</w:t>
      </w:r>
      <w:r>
        <w:rPr>
          <w:rFonts w:hint="eastAsia"/>
          <w:szCs w:val="21"/>
          <w:highlight w:val="none"/>
        </w:rPr>
        <w:t>全部监理任务</w:t>
      </w:r>
      <w:r>
        <w:rPr>
          <w:szCs w:val="21"/>
          <w:highlight w:val="none"/>
        </w:rPr>
        <w:t>。</w:t>
      </w:r>
    </w:p>
    <w:p w14:paraId="1582E49D">
      <w:pPr>
        <w:spacing w:before="120" w:beforeLines="50" w:after="120" w:afterLines="50" w:line="360" w:lineRule="auto"/>
        <w:ind w:firstLine="420" w:firstLineChars="200"/>
        <w:rPr>
          <w:rFonts w:hint="eastAsia"/>
          <w:szCs w:val="21"/>
          <w:highlight w:val="none"/>
        </w:rPr>
      </w:pPr>
      <w:r>
        <w:rPr>
          <w:rFonts w:hint="eastAsia"/>
          <w:szCs w:val="21"/>
          <w:highlight w:val="none"/>
        </w:rPr>
        <w:t>6.</w:t>
      </w:r>
      <w:r>
        <w:rPr>
          <w:rFonts w:hint="eastAsia"/>
          <w:highlight w:val="none"/>
        </w:rPr>
        <w:t>我方在此声明，所递交的投标文件及有关资料内容完整、真实和准确，且不存在第二章“投标人须知”第1.4.3项规定的任何一种情形。</w:t>
      </w:r>
    </w:p>
    <w:p w14:paraId="02583766">
      <w:pPr>
        <w:spacing w:before="120" w:beforeLines="50" w:after="120" w:afterLines="50" w:line="360" w:lineRule="auto"/>
        <w:ind w:firstLine="420" w:firstLineChars="200"/>
        <w:rPr>
          <w:szCs w:val="21"/>
          <w:highlight w:val="none"/>
        </w:rPr>
      </w:pPr>
      <w:r>
        <w:rPr>
          <w:rFonts w:hint="eastAsia"/>
          <w:szCs w:val="21"/>
          <w:highlight w:val="none"/>
        </w:rPr>
        <w:t>7.</w:t>
      </w:r>
      <w:r>
        <w:rPr>
          <w:szCs w:val="21"/>
          <w:highlight w:val="none"/>
          <w:u w:val="single"/>
        </w:rPr>
        <w:t xml:space="preserve">                                       </w:t>
      </w:r>
      <w:r>
        <w:rPr>
          <w:szCs w:val="21"/>
          <w:highlight w:val="none"/>
        </w:rPr>
        <w:t>（</w:t>
      </w:r>
      <w:r>
        <w:rPr>
          <w:rFonts w:hint="eastAsia"/>
          <w:szCs w:val="21"/>
          <w:highlight w:val="none"/>
        </w:rPr>
        <w:t>其他</w:t>
      </w:r>
      <w:r>
        <w:rPr>
          <w:szCs w:val="21"/>
          <w:highlight w:val="none"/>
        </w:rPr>
        <w:t>补充说明）。</w:t>
      </w:r>
    </w:p>
    <w:p w14:paraId="0710A22A">
      <w:pPr>
        <w:spacing w:line="360" w:lineRule="auto"/>
        <w:ind w:firstLine="480"/>
        <w:rPr>
          <w:rFonts w:hint="eastAsia" w:ascii="宋体" w:hAnsi="宋体"/>
          <w:szCs w:val="21"/>
          <w:highlight w:val="none"/>
        </w:rPr>
      </w:pPr>
    </w:p>
    <w:p w14:paraId="75FB1197">
      <w:pPr>
        <w:spacing w:line="360" w:lineRule="auto"/>
        <w:ind w:firstLine="480"/>
        <w:rPr>
          <w:rFonts w:hint="eastAsia" w:ascii="宋体" w:hAnsi="宋体"/>
          <w:szCs w:val="21"/>
          <w:highlight w:val="none"/>
        </w:rPr>
      </w:pPr>
    </w:p>
    <w:p w14:paraId="7CB494A9">
      <w:pPr>
        <w:spacing w:line="360" w:lineRule="auto"/>
        <w:ind w:firstLine="480"/>
        <w:rPr>
          <w:rFonts w:hint="eastAsia" w:ascii="宋体" w:hAnsi="宋体"/>
          <w:szCs w:val="21"/>
          <w:highlight w:val="none"/>
        </w:rPr>
      </w:pPr>
    </w:p>
    <w:p w14:paraId="51F81F23">
      <w:pPr>
        <w:spacing w:line="360" w:lineRule="auto"/>
        <w:ind w:left="3780" w:leftChars="1800"/>
        <w:jc w:val="left"/>
        <w:rPr>
          <w:rFonts w:hint="eastAsia" w:ascii="宋体" w:hAnsi="宋体"/>
          <w:szCs w:val="21"/>
          <w:highlight w:val="none"/>
          <w:u w:val="single"/>
        </w:rPr>
      </w:pPr>
      <w:r>
        <w:rPr>
          <w:rFonts w:hint="eastAsia" w:ascii="宋体" w:hAnsi="宋体"/>
          <w:szCs w:val="21"/>
          <w:highlight w:val="none"/>
        </w:rPr>
        <w:t>投 标 人：</w:t>
      </w:r>
      <w:r>
        <w:rPr>
          <w:rFonts w:hint="eastAsia" w:ascii="宋体" w:hAnsi="宋体"/>
          <w:szCs w:val="21"/>
          <w:highlight w:val="none"/>
          <w:u w:val="single"/>
        </w:rPr>
        <w:t xml:space="preserve">                     </w:t>
      </w:r>
      <w:r>
        <w:rPr>
          <w:rFonts w:ascii="宋体" w:hAnsi="宋体"/>
          <w:szCs w:val="21"/>
          <w:highlight w:val="none"/>
        </w:rPr>
        <w:t>（盖单位章）</w:t>
      </w:r>
    </w:p>
    <w:p w14:paraId="62FBED62">
      <w:pPr>
        <w:spacing w:line="360" w:lineRule="auto"/>
        <w:ind w:left="3780" w:leftChars="1800"/>
        <w:jc w:val="left"/>
        <w:rPr>
          <w:rFonts w:hint="eastAsia" w:ascii="宋体" w:hAnsi="宋体"/>
          <w:szCs w:val="21"/>
          <w:highlight w:val="none"/>
        </w:rPr>
      </w:pPr>
      <w:r>
        <w:rPr>
          <w:rFonts w:hint="eastAsia" w:ascii="宋体" w:hAnsi="宋体"/>
          <w:szCs w:val="21"/>
          <w:highlight w:val="none"/>
        </w:rPr>
        <w:t>法定代表人：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（签字）</w:t>
      </w:r>
    </w:p>
    <w:p w14:paraId="4DA85A1F">
      <w:pPr>
        <w:spacing w:line="360" w:lineRule="auto"/>
        <w:ind w:left="3780" w:leftChars="1800"/>
        <w:jc w:val="left"/>
        <w:rPr>
          <w:rFonts w:hint="eastAsia" w:ascii="宋体" w:hAnsi="宋体"/>
          <w:szCs w:val="21"/>
          <w:highlight w:val="none"/>
        </w:rPr>
      </w:pPr>
      <w:r>
        <w:rPr>
          <w:rFonts w:hint="eastAsia" w:ascii="宋体" w:hAnsi="宋体"/>
          <w:szCs w:val="21"/>
          <w:highlight w:val="none"/>
        </w:rPr>
        <w:t>地    址：</w:t>
      </w:r>
      <w:r>
        <w:rPr>
          <w:rFonts w:hint="eastAsia" w:ascii="宋体" w:hAnsi="宋体"/>
          <w:szCs w:val="21"/>
          <w:highlight w:val="none"/>
          <w:u w:val="single"/>
        </w:rPr>
        <w:t xml:space="preserve">                                </w:t>
      </w:r>
      <w:r>
        <w:rPr>
          <w:rFonts w:hint="eastAsia" w:ascii="宋体" w:hAnsi="宋体"/>
          <w:szCs w:val="21"/>
          <w:highlight w:val="none"/>
        </w:rPr>
        <w:cr/>
      </w:r>
      <w:r>
        <w:rPr>
          <w:rFonts w:hint="eastAsia" w:ascii="宋体" w:hAnsi="宋体"/>
          <w:szCs w:val="21"/>
          <w:highlight w:val="none"/>
        </w:rPr>
        <w:t>邮    编：</w:t>
      </w:r>
      <w:r>
        <w:rPr>
          <w:rFonts w:hint="eastAsia" w:ascii="宋体" w:hAnsi="宋体"/>
          <w:szCs w:val="21"/>
          <w:highlight w:val="none"/>
          <w:u w:val="single"/>
        </w:rPr>
        <w:t xml:space="preserve">                                </w:t>
      </w:r>
      <w:r>
        <w:rPr>
          <w:rFonts w:hint="eastAsia" w:ascii="宋体" w:hAnsi="宋体"/>
          <w:szCs w:val="21"/>
          <w:highlight w:val="none"/>
        </w:rPr>
        <w:cr/>
      </w:r>
      <w:r>
        <w:rPr>
          <w:rFonts w:hint="eastAsia" w:ascii="宋体" w:hAnsi="宋体"/>
          <w:szCs w:val="21"/>
          <w:highlight w:val="none"/>
        </w:rPr>
        <w:t>电    话：</w:t>
      </w:r>
      <w:r>
        <w:rPr>
          <w:rFonts w:hint="eastAsia" w:ascii="宋体" w:hAnsi="宋体"/>
          <w:szCs w:val="21"/>
          <w:highlight w:val="none"/>
          <w:u w:val="single"/>
        </w:rPr>
        <w:t xml:space="preserve">                                </w:t>
      </w:r>
      <w:r>
        <w:rPr>
          <w:rFonts w:hint="eastAsia" w:ascii="宋体" w:hAnsi="宋体"/>
          <w:szCs w:val="21"/>
          <w:highlight w:val="none"/>
        </w:rPr>
        <w:cr/>
      </w:r>
      <w:r>
        <w:rPr>
          <w:rFonts w:hint="eastAsia" w:ascii="宋体" w:hAnsi="宋体"/>
          <w:szCs w:val="21"/>
          <w:highlight w:val="none"/>
        </w:rPr>
        <w:t>传    真：</w:t>
      </w:r>
      <w:r>
        <w:rPr>
          <w:rFonts w:hint="eastAsia" w:ascii="宋体" w:hAnsi="宋体"/>
          <w:szCs w:val="21"/>
          <w:highlight w:val="none"/>
          <w:u w:val="single"/>
        </w:rPr>
        <w:t xml:space="preserve">                                </w:t>
      </w:r>
    </w:p>
    <w:p w14:paraId="02BE2F8B">
      <w:pPr>
        <w:spacing w:line="360" w:lineRule="auto"/>
        <w:ind w:firstLine="6090" w:firstLineChars="2900"/>
        <w:jc w:val="left"/>
        <w:rPr>
          <w:rFonts w:hint="eastAsia"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日</w:t>
      </w:r>
    </w:p>
    <w:p w14:paraId="1027E203">
      <w:pPr>
        <w:spacing w:line="360" w:lineRule="auto"/>
        <w:rPr>
          <w:rFonts w:hint="eastAsia" w:ascii="宋体" w:hAnsi="宋体"/>
          <w:szCs w:val="21"/>
          <w:highlight w:val="none"/>
        </w:rPr>
      </w:pPr>
      <w:bookmarkStart w:id="812" w:name="_Toc78435724"/>
      <w:bookmarkStart w:id="813" w:name="_Toc78435538"/>
      <w:bookmarkStart w:id="814" w:name="_Toc57936659"/>
      <w:bookmarkStart w:id="815" w:name="_Toc214413189"/>
      <w:bookmarkStart w:id="816" w:name="_Toc111804878"/>
      <w:bookmarkStart w:id="817" w:name="_Toc57939217"/>
      <w:bookmarkStart w:id="818" w:name="_Toc57936328"/>
      <w:bookmarkStart w:id="819" w:name="_Toc70571622"/>
      <w:bookmarkStart w:id="820" w:name="_Toc78435839"/>
    </w:p>
    <w:p w14:paraId="6875F126">
      <w:pPr>
        <w:spacing w:line="540" w:lineRule="exact"/>
        <w:rPr>
          <w:rFonts w:hint="eastAsia" w:ascii="宋体" w:hAnsi="宋体"/>
          <w:highlight w:val="none"/>
        </w:rPr>
      </w:pPr>
      <w:bookmarkStart w:id="821" w:name="_Toc57939218"/>
      <w:bookmarkStart w:id="822" w:name="_Toc111559210"/>
      <w:bookmarkStart w:id="823" w:name="_Toc78435539"/>
      <w:bookmarkStart w:id="824" w:name="_Toc57936660"/>
      <w:bookmarkStart w:id="825" w:name="_Toc70571623"/>
      <w:bookmarkStart w:id="826" w:name="_Toc78435725"/>
      <w:bookmarkStart w:id="827" w:name="_Toc57936329"/>
    </w:p>
    <w:p w14:paraId="23F50272">
      <w:pPr>
        <w:pStyle w:val="18"/>
        <w:spacing w:line="360" w:lineRule="auto"/>
        <w:jc w:val="center"/>
        <w:rPr>
          <w:rFonts w:hint="eastAsia" w:ascii="黑体" w:hAnsi="黑体" w:eastAsia="黑体"/>
          <w:bCs/>
          <w:sz w:val="32"/>
          <w:szCs w:val="32"/>
          <w:highlight w:val="none"/>
        </w:rPr>
      </w:pPr>
      <w:bookmarkStart w:id="828" w:name="_Toc4808"/>
      <w:bookmarkStart w:id="829" w:name="_Toc25394"/>
      <w:bookmarkStart w:id="830" w:name="_Toc26069"/>
      <w:bookmarkStart w:id="831" w:name="_Toc28039"/>
      <w:r>
        <w:rPr>
          <w:rFonts w:hint="eastAsia" w:ascii="黑体" w:hAnsi="黑体" w:eastAsia="黑体"/>
          <w:bCs/>
          <w:sz w:val="32"/>
          <w:szCs w:val="32"/>
          <w:highlight w:val="none"/>
        </w:rPr>
        <w:t>二、法定代表人身份证明</w:t>
      </w:r>
      <w:bookmarkEnd w:id="828"/>
      <w:bookmarkEnd w:id="829"/>
      <w:bookmarkEnd w:id="830"/>
      <w:bookmarkEnd w:id="831"/>
    </w:p>
    <w:p w14:paraId="6504F590">
      <w:pPr>
        <w:spacing w:line="360" w:lineRule="auto"/>
        <w:jc w:val="center"/>
        <w:rPr>
          <w:rFonts w:hint="eastAsia" w:ascii="宋体" w:hAnsi="宋体"/>
          <w:b/>
          <w:bCs/>
          <w:sz w:val="32"/>
          <w:szCs w:val="32"/>
          <w:highlight w:val="none"/>
        </w:rPr>
      </w:pPr>
    </w:p>
    <w:p w14:paraId="294DFA75">
      <w:pPr>
        <w:spacing w:line="360" w:lineRule="auto"/>
        <w:jc w:val="center"/>
        <w:rPr>
          <w:rFonts w:hint="eastAsia" w:ascii="宋体" w:hAnsi="宋体"/>
          <w:b/>
          <w:bCs/>
          <w:szCs w:val="21"/>
          <w:highlight w:val="none"/>
        </w:rPr>
      </w:pPr>
    </w:p>
    <w:p w14:paraId="2919C5EF">
      <w:pPr>
        <w:spacing w:line="400" w:lineRule="exact"/>
        <w:rPr>
          <w:rFonts w:ascii="宋体" w:hAnsi="宋体"/>
          <w:szCs w:val="21"/>
          <w:highlight w:val="none"/>
        </w:rPr>
      </w:pPr>
      <w:bookmarkStart w:id="832" w:name="_Toc221952014"/>
      <w:r>
        <w:rPr>
          <w:rFonts w:ascii="宋体" w:hAnsi="宋体"/>
          <w:szCs w:val="21"/>
          <w:highlight w:val="none"/>
        </w:rPr>
        <w:t>投标人名称：</w:t>
      </w:r>
      <w:bookmarkEnd w:id="832"/>
      <w:r>
        <w:rPr>
          <w:rFonts w:ascii="宋体" w:hAnsi="宋体"/>
          <w:szCs w:val="21"/>
          <w:highlight w:val="none"/>
          <w:u w:val="single"/>
        </w:rPr>
        <w:t xml:space="preserve">                            </w:t>
      </w:r>
      <w:r>
        <w:rPr>
          <w:rFonts w:ascii="宋体" w:hAnsi="宋体"/>
          <w:szCs w:val="21"/>
          <w:highlight w:val="none"/>
        </w:rPr>
        <w:t xml:space="preserve"> </w:t>
      </w:r>
    </w:p>
    <w:p w14:paraId="78B0814C">
      <w:pPr>
        <w:spacing w:line="400" w:lineRule="exact"/>
        <w:rPr>
          <w:rFonts w:ascii="宋体" w:hAnsi="宋体"/>
          <w:szCs w:val="21"/>
          <w:highlight w:val="none"/>
        </w:rPr>
      </w:pPr>
      <w:bookmarkStart w:id="833" w:name="_Toc221952015"/>
      <w:r>
        <w:rPr>
          <w:rFonts w:ascii="宋体" w:hAnsi="宋体"/>
          <w:szCs w:val="21"/>
          <w:highlight w:val="none"/>
        </w:rPr>
        <w:t>单位性质：</w:t>
      </w:r>
      <w:bookmarkEnd w:id="833"/>
      <w:r>
        <w:rPr>
          <w:rFonts w:ascii="宋体" w:hAnsi="宋体"/>
          <w:szCs w:val="21"/>
          <w:highlight w:val="none"/>
          <w:u w:val="single"/>
        </w:rPr>
        <w:t xml:space="preserve">                               </w:t>
      </w:r>
      <w:r>
        <w:rPr>
          <w:rFonts w:ascii="宋体" w:hAnsi="宋体"/>
          <w:szCs w:val="21"/>
          <w:highlight w:val="none"/>
        </w:rPr>
        <w:t xml:space="preserve"> </w:t>
      </w:r>
    </w:p>
    <w:p w14:paraId="39211962">
      <w:pPr>
        <w:spacing w:line="400" w:lineRule="exact"/>
        <w:rPr>
          <w:rFonts w:ascii="宋体" w:hAnsi="宋体"/>
          <w:szCs w:val="21"/>
          <w:highlight w:val="none"/>
        </w:rPr>
      </w:pPr>
      <w:bookmarkStart w:id="834" w:name="_Toc221952016"/>
      <w:r>
        <w:rPr>
          <w:rFonts w:ascii="宋体" w:hAnsi="宋体"/>
          <w:szCs w:val="21"/>
          <w:highlight w:val="none"/>
        </w:rPr>
        <w:t>地址：</w:t>
      </w:r>
      <w:bookmarkEnd w:id="834"/>
      <w:r>
        <w:rPr>
          <w:rFonts w:ascii="宋体" w:hAnsi="宋体"/>
          <w:szCs w:val="21"/>
          <w:highlight w:val="none"/>
          <w:u w:val="single"/>
        </w:rPr>
        <w:t xml:space="preserve">                                   </w:t>
      </w:r>
    </w:p>
    <w:p w14:paraId="0821443F">
      <w:pPr>
        <w:spacing w:line="400" w:lineRule="exact"/>
        <w:rPr>
          <w:rFonts w:ascii="宋体" w:hAnsi="宋体"/>
          <w:szCs w:val="21"/>
          <w:highlight w:val="none"/>
        </w:rPr>
      </w:pPr>
      <w:bookmarkStart w:id="835" w:name="_Toc221952017"/>
      <w:r>
        <w:rPr>
          <w:rFonts w:ascii="宋体" w:hAnsi="宋体"/>
          <w:szCs w:val="21"/>
          <w:highlight w:val="none"/>
        </w:rPr>
        <w:t>成立时间：</w:t>
      </w:r>
      <w:r>
        <w:rPr>
          <w:rFonts w:ascii="宋体" w:hAnsi="宋体"/>
          <w:szCs w:val="21"/>
          <w:highlight w:val="none"/>
          <w:u w:val="single"/>
        </w:rPr>
        <w:t xml:space="preserve">         </w:t>
      </w:r>
      <w:r>
        <w:rPr>
          <w:rFonts w:ascii="宋体" w:hAnsi="宋体"/>
          <w:szCs w:val="21"/>
          <w:highlight w:val="none"/>
        </w:rPr>
        <w:t xml:space="preserve"> 年</w:t>
      </w:r>
      <w:r>
        <w:rPr>
          <w:rFonts w:ascii="宋体" w:hAnsi="宋体"/>
          <w:szCs w:val="21"/>
          <w:highlight w:val="none"/>
          <w:u w:val="single"/>
        </w:rPr>
        <w:t xml:space="preserve">       </w:t>
      </w:r>
      <w:r>
        <w:rPr>
          <w:rFonts w:ascii="宋体" w:hAnsi="宋体"/>
          <w:szCs w:val="21"/>
          <w:highlight w:val="none"/>
        </w:rPr>
        <w:t xml:space="preserve"> 月</w:t>
      </w:r>
      <w:r>
        <w:rPr>
          <w:rFonts w:ascii="宋体" w:hAnsi="宋体"/>
          <w:szCs w:val="21"/>
          <w:highlight w:val="none"/>
          <w:u w:val="single"/>
        </w:rPr>
        <w:t xml:space="preserve">       </w:t>
      </w:r>
      <w:r>
        <w:rPr>
          <w:rFonts w:ascii="宋体" w:hAnsi="宋体"/>
          <w:szCs w:val="21"/>
          <w:highlight w:val="none"/>
        </w:rPr>
        <w:t xml:space="preserve"> 日</w:t>
      </w:r>
      <w:bookmarkEnd w:id="835"/>
    </w:p>
    <w:p w14:paraId="3EC1E146">
      <w:pPr>
        <w:spacing w:line="400" w:lineRule="exact"/>
        <w:rPr>
          <w:rFonts w:ascii="宋体" w:hAnsi="宋体"/>
          <w:szCs w:val="21"/>
          <w:highlight w:val="none"/>
        </w:rPr>
      </w:pPr>
      <w:bookmarkStart w:id="836" w:name="_Toc221952018"/>
      <w:r>
        <w:rPr>
          <w:rFonts w:ascii="宋体" w:hAnsi="宋体"/>
          <w:szCs w:val="21"/>
          <w:highlight w:val="none"/>
        </w:rPr>
        <w:t>经营期限：</w:t>
      </w:r>
      <w:bookmarkEnd w:id="836"/>
      <w:r>
        <w:rPr>
          <w:rFonts w:ascii="宋体" w:hAnsi="宋体"/>
          <w:szCs w:val="21"/>
          <w:highlight w:val="none"/>
          <w:u w:val="single"/>
        </w:rPr>
        <w:t xml:space="preserve">                               </w:t>
      </w:r>
    </w:p>
    <w:p w14:paraId="0A12F132">
      <w:pPr>
        <w:spacing w:line="400" w:lineRule="exact"/>
        <w:rPr>
          <w:rFonts w:hint="eastAsia" w:ascii="宋体" w:hAnsi="宋体"/>
          <w:szCs w:val="21"/>
          <w:highlight w:val="none"/>
          <w:u w:val="single"/>
        </w:rPr>
      </w:pPr>
      <w:bookmarkStart w:id="837" w:name="_Toc221952019"/>
      <w:r>
        <w:rPr>
          <w:rFonts w:ascii="宋体" w:hAnsi="宋体"/>
          <w:szCs w:val="21"/>
          <w:highlight w:val="none"/>
        </w:rPr>
        <w:t>姓名：</w:t>
      </w:r>
      <w:r>
        <w:rPr>
          <w:rFonts w:ascii="宋体" w:hAnsi="宋体"/>
          <w:szCs w:val="21"/>
          <w:highlight w:val="none"/>
          <w:u w:val="single"/>
        </w:rPr>
        <w:t xml:space="preserve">        </w:t>
      </w:r>
      <w:r>
        <w:rPr>
          <w:rFonts w:ascii="宋体" w:hAnsi="宋体"/>
          <w:szCs w:val="21"/>
          <w:highlight w:val="none"/>
        </w:rPr>
        <w:t xml:space="preserve"> 性别：</w:t>
      </w:r>
      <w:r>
        <w:rPr>
          <w:rFonts w:ascii="宋体" w:hAnsi="宋体"/>
          <w:szCs w:val="21"/>
          <w:highlight w:val="none"/>
          <w:u w:val="single"/>
        </w:rPr>
        <w:t xml:space="preserve">         </w:t>
      </w:r>
      <w:r>
        <w:rPr>
          <w:rFonts w:ascii="宋体" w:hAnsi="宋体"/>
          <w:szCs w:val="21"/>
          <w:highlight w:val="none"/>
        </w:rPr>
        <w:t xml:space="preserve"> 年龄：</w:t>
      </w:r>
      <w:r>
        <w:rPr>
          <w:rFonts w:ascii="宋体" w:hAnsi="宋体"/>
          <w:szCs w:val="21"/>
          <w:highlight w:val="none"/>
          <w:u w:val="single"/>
        </w:rPr>
        <w:t xml:space="preserve">        </w:t>
      </w:r>
      <w:r>
        <w:rPr>
          <w:rFonts w:hint="eastAsia" w:ascii="宋体" w:hAnsi="宋体"/>
          <w:szCs w:val="21"/>
          <w:highlight w:val="none"/>
        </w:rPr>
        <w:t>身份证号码：</w:t>
      </w:r>
      <w:r>
        <w:rPr>
          <w:rFonts w:hint="eastAsia" w:ascii="宋体" w:hAnsi="宋体"/>
          <w:szCs w:val="21"/>
          <w:highlight w:val="none"/>
          <w:u w:val="single"/>
        </w:rPr>
        <w:t xml:space="preserve">             </w:t>
      </w:r>
    </w:p>
    <w:p w14:paraId="26F7CD53">
      <w:pPr>
        <w:spacing w:line="400" w:lineRule="exact"/>
        <w:rPr>
          <w:rFonts w:ascii="宋体" w:hAnsi="宋体"/>
          <w:szCs w:val="21"/>
          <w:highlight w:val="none"/>
        </w:rPr>
      </w:pPr>
      <w:r>
        <w:rPr>
          <w:rFonts w:ascii="宋体" w:hAnsi="宋体"/>
          <w:szCs w:val="21"/>
          <w:highlight w:val="none"/>
        </w:rPr>
        <w:t>职务：</w:t>
      </w:r>
      <w:bookmarkEnd w:id="837"/>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bookmarkStart w:id="838" w:name="_Toc221952020"/>
      <w:r>
        <w:rPr>
          <w:rFonts w:ascii="宋体" w:hAnsi="宋体"/>
          <w:szCs w:val="21"/>
          <w:highlight w:val="none"/>
        </w:rPr>
        <w:t>系</w:t>
      </w:r>
      <w:r>
        <w:rPr>
          <w:rFonts w:ascii="宋体" w:hAnsi="宋体"/>
          <w:szCs w:val="21"/>
          <w:highlight w:val="none"/>
          <w:u w:val="single"/>
        </w:rPr>
        <w:t xml:space="preserve">                 </w:t>
      </w:r>
      <w:r>
        <w:rPr>
          <w:rFonts w:ascii="宋体" w:hAnsi="宋体"/>
          <w:szCs w:val="21"/>
          <w:highlight w:val="none"/>
        </w:rPr>
        <w:t xml:space="preserve"> (投标人名称)的法定代表人。</w:t>
      </w:r>
      <w:bookmarkEnd w:id="838"/>
    </w:p>
    <w:p w14:paraId="72150E27">
      <w:pPr>
        <w:spacing w:line="400" w:lineRule="exact"/>
        <w:ind w:firstLine="420" w:firstLineChars="200"/>
        <w:rPr>
          <w:rFonts w:ascii="宋体" w:hAnsi="宋体"/>
          <w:szCs w:val="21"/>
          <w:highlight w:val="none"/>
        </w:rPr>
      </w:pPr>
      <w:bookmarkStart w:id="839" w:name="_Toc221952021"/>
      <w:r>
        <w:rPr>
          <w:rFonts w:ascii="宋体" w:hAnsi="宋体"/>
          <w:szCs w:val="21"/>
          <w:highlight w:val="none"/>
        </w:rPr>
        <w:t>特此证明。</w:t>
      </w:r>
      <w:bookmarkEnd w:id="839"/>
    </w:p>
    <w:p w14:paraId="2B3C5EC6">
      <w:pPr>
        <w:spacing w:line="400" w:lineRule="exact"/>
        <w:rPr>
          <w:rFonts w:ascii="宋体" w:hAnsi="宋体"/>
          <w:szCs w:val="21"/>
          <w:highlight w:val="none"/>
        </w:rPr>
      </w:pPr>
    </w:p>
    <w:p w14:paraId="586D0E53">
      <w:pPr>
        <w:spacing w:line="360" w:lineRule="auto"/>
        <w:ind w:firstLine="420" w:firstLineChars="200"/>
        <w:rPr>
          <w:rFonts w:hint="eastAsia" w:ascii="宋体" w:hAnsi="宋体"/>
          <w:bCs/>
          <w:szCs w:val="21"/>
          <w:highlight w:val="none"/>
        </w:rPr>
      </w:pPr>
      <w:r>
        <w:rPr>
          <w:rFonts w:hint="eastAsia" w:ascii="宋体" w:hAnsi="宋体"/>
          <w:bCs/>
          <w:szCs w:val="21"/>
          <w:highlight w:val="none"/>
        </w:rPr>
        <w:t>附：法定代表人身份证正反面扫描件</w:t>
      </w:r>
    </w:p>
    <w:p w14:paraId="6DF74844">
      <w:pPr>
        <w:spacing w:line="400" w:lineRule="exact"/>
        <w:ind w:firstLine="420" w:firstLineChars="200"/>
        <w:rPr>
          <w:rFonts w:ascii="宋体" w:hAnsi="宋体"/>
          <w:szCs w:val="21"/>
          <w:highlight w:val="none"/>
        </w:rPr>
      </w:pPr>
    </w:p>
    <w:p w14:paraId="69DE475E">
      <w:pPr>
        <w:spacing w:line="400" w:lineRule="exact"/>
        <w:ind w:firstLine="420" w:firstLineChars="200"/>
        <w:rPr>
          <w:rFonts w:hint="eastAsia" w:ascii="宋体" w:hAnsi="宋体"/>
          <w:szCs w:val="21"/>
          <w:highlight w:val="none"/>
          <w:u w:val="single"/>
        </w:rPr>
      </w:pPr>
      <w:r>
        <w:rPr>
          <w:rFonts w:ascii="宋体" w:hAnsi="宋体"/>
          <w:szCs w:val="21"/>
          <w:highlight w:val="none"/>
        </w:rPr>
        <w:t xml:space="preserve">                          </w:t>
      </w:r>
      <w:bookmarkStart w:id="840" w:name="_Toc221952022"/>
      <w:r>
        <w:rPr>
          <w:rFonts w:ascii="宋体" w:hAnsi="宋体"/>
          <w:szCs w:val="21"/>
          <w:highlight w:val="none"/>
        </w:rPr>
        <w:t>投标人：</w:t>
      </w:r>
      <w:r>
        <w:rPr>
          <w:rFonts w:ascii="宋体" w:hAnsi="宋体"/>
          <w:szCs w:val="21"/>
          <w:highlight w:val="none"/>
          <w:u w:val="single"/>
        </w:rPr>
        <w:t xml:space="preserve">                 </w:t>
      </w:r>
      <w:r>
        <w:rPr>
          <w:rFonts w:ascii="宋体" w:hAnsi="宋体"/>
          <w:szCs w:val="21"/>
          <w:highlight w:val="none"/>
        </w:rPr>
        <w:t>（盖单位章）</w:t>
      </w:r>
      <w:bookmarkEnd w:id="840"/>
    </w:p>
    <w:p w14:paraId="0D56E6B0">
      <w:pPr>
        <w:spacing w:line="400" w:lineRule="exact"/>
        <w:ind w:firstLine="420" w:firstLineChars="200"/>
        <w:rPr>
          <w:rFonts w:hint="eastAsia" w:ascii="宋体" w:hAnsi="宋体"/>
          <w:szCs w:val="21"/>
          <w:highlight w:val="none"/>
        </w:rPr>
      </w:pPr>
    </w:p>
    <w:p w14:paraId="6DEEBACC">
      <w:pPr>
        <w:spacing w:line="400" w:lineRule="exact"/>
        <w:ind w:firstLine="420" w:firstLineChars="200"/>
        <w:rPr>
          <w:rFonts w:hint="eastAsia" w:ascii="宋体" w:hAnsi="宋体"/>
          <w:szCs w:val="21"/>
          <w:highlight w:val="none"/>
        </w:rPr>
      </w:pP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u w:val="single"/>
        </w:rPr>
        <w:t xml:space="preserve">        </w:t>
      </w:r>
      <w:bookmarkStart w:id="841" w:name="_Toc221952023"/>
      <w:r>
        <w:rPr>
          <w:rFonts w:ascii="宋体" w:hAnsi="宋体"/>
          <w:szCs w:val="21"/>
          <w:highlight w:val="none"/>
        </w:rPr>
        <w:t>年</w:t>
      </w:r>
      <w:r>
        <w:rPr>
          <w:rFonts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ascii="宋体" w:hAnsi="宋体"/>
          <w:szCs w:val="21"/>
          <w:highlight w:val="none"/>
        </w:rPr>
        <w:t>日</w:t>
      </w:r>
      <w:bookmarkEnd w:id="841"/>
      <w:r>
        <w:rPr>
          <w:rFonts w:ascii="宋体" w:hAnsi="宋体"/>
          <w:szCs w:val="21"/>
          <w:highlight w:val="none"/>
        </w:rPr>
        <w:t xml:space="preserve">    </w:t>
      </w:r>
    </w:p>
    <w:p w14:paraId="0B72439F">
      <w:pPr>
        <w:spacing w:line="400" w:lineRule="exact"/>
        <w:ind w:firstLine="420" w:firstLineChars="200"/>
        <w:rPr>
          <w:rFonts w:hint="eastAsia" w:ascii="宋体" w:hAnsi="宋体"/>
          <w:szCs w:val="21"/>
          <w:highlight w:val="none"/>
        </w:rPr>
      </w:pPr>
    </w:p>
    <w:p w14:paraId="0B69E06F">
      <w:pPr>
        <w:spacing w:line="360" w:lineRule="auto"/>
        <w:rPr>
          <w:rFonts w:hint="eastAsia" w:ascii="宋体" w:hAnsi="宋体"/>
          <w:b/>
          <w:szCs w:val="21"/>
          <w:highlight w:val="none"/>
        </w:rPr>
      </w:pPr>
    </w:p>
    <w:p w14:paraId="58C2E2D3">
      <w:pPr>
        <w:spacing w:line="360" w:lineRule="auto"/>
        <w:jc w:val="center"/>
        <w:rPr>
          <w:rFonts w:hint="eastAsia" w:ascii="宋体" w:hAnsi="宋体"/>
          <w:b/>
          <w:szCs w:val="21"/>
          <w:highlight w:val="none"/>
        </w:rPr>
      </w:pPr>
    </w:p>
    <w:p w14:paraId="66AF9E35">
      <w:pPr>
        <w:spacing w:line="360" w:lineRule="auto"/>
        <w:jc w:val="center"/>
        <w:rPr>
          <w:rFonts w:hint="eastAsia" w:ascii="宋体" w:hAnsi="宋体"/>
          <w:b/>
          <w:szCs w:val="21"/>
          <w:highlight w:val="none"/>
        </w:rPr>
      </w:pPr>
    </w:p>
    <w:p w14:paraId="2E728B5B">
      <w:pPr>
        <w:spacing w:line="360" w:lineRule="auto"/>
        <w:jc w:val="center"/>
        <w:rPr>
          <w:rFonts w:hint="eastAsia" w:ascii="宋体" w:hAnsi="宋体"/>
          <w:b/>
          <w:szCs w:val="21"/>
          <w:highlight w:val="none"/>
        </w:rPr>
      </w:pPr>
    </w:p>
    <w:p w14:paraId="721BCE7F">
      <w:pPr>
        <w:spacing w:line="360" w:lineRule="auto"/>
        <w:jc w:val="center"/>
        <w:rPr>
          <w:rFonts w:hint="eastAsia" w:ascii="宋体" w:hAnsi="宋体"/>
          <w:b/>
          <w:szCs w:val="21"/>
          <w:highlight w:val="none"/>
        </w:rPr>
      </w:pPr>
    </w:p>
    <w:p w14:paraId="1954E57B">
      <w:pPr>
        <w:spacing w:line="360" w:lineRule="auto"/>
        <w:jc w:val="center"/>
        <w:rPr>
          <w:rFonts w:hint="eastAsia" w:ascii="宋体" w:hAnsi="宋体"/>
          <w:b/>
          <w:szCs w:val="21"/>
          <w:highlight w:val="none"/>
        </w:rPr>
      </w:pPr>
    </w:p>
    <w:p w14:paraId="7D118A87">
      <w:pPr>
        <w:spacing w:line="360" w:lineRule="auto"/>
        <w:jc w:val="center"/>
        <w:rPr>
          <w:rFonts w:hint="eastAsia" w:ascii="宋体" w:hAnsi="宋体"/>
          <w:b/>
          <w:szCs w:val="21"/>
          <w:highlight w:val="none"/>
        </w:rPr>
      </w:pPr>
    </w:p>
    <w:p w14:paraId="12D81B96">
      <w:pPr>
        <w:spacing w:line="360" w:lineRule="auto"/>
        <w:jc w:val="center"/>
        <w:rPr>
          <w:rFonts w:hint="eastAsia" w:ascii="宋体" w:hAnsi="宋体"/>
          <w:b/>
          <w:szCs w:val="21"/>
          <w:highlight w:val="none"/>
        </w:rPr>
      </w:pPr>
    </w:p>
    <w:p w14:paraId="3FC24FDA">
      <w:pPr>
        <w:spacing w:line="360" w:lineRule="auto"/>
        <w:jc w:val="center"/>
        <w:rPr>
          <w:rFonts w:hint="eastAsia" w:ascii="宋体" w:hAnsi="宋体"/>
          <w:b/>
          <w:szCs w:val="21"/>
          <w:highlight w:val="none"/>
        </w:rPr>
      </w:pPr>
    </w:p>
    <w:p w14:paraId="50AE863F">
      <w:pPr>
        <w:spacing w:line="360" w:lineRule="auto"/>
        <w:jc w:val="center"/>
        <w:rPr>
          <w:rFonts w:hint="eastAsia" w:ascii="宋体" w:hAnsi="宋体"/>
          <w:b/>
          <w:szCs w:val="21"/>
          <w:highlight w:val="none"/>
        </w:rPr>
      </w:pPr>
    </w:p>
    <w:p w14:paraId="24FB74E7">
      <w:pPr>
        <w:spacing w:line="360" w:lineRule="auto"/>
        <w:jc w:val="center"/>
        <w:rPr>
          <w:rFonts w:hint="eastAsia" w:ascii="宋体" w:hAnsi="宋体"/>
          <w:b/>
          <w:szCs w:val="21"/>
          <w:highlight w:val="none"/>
        </w:rPr>
      </w:pPr>
    </w:p>
    <w:p w14:paraId="39C69BA9">
      <w:pPr>
        <w:spacing w:line="360" w:lineRule="auto"/>
        <w:jc w:val="center"/>
        <w:rPr>
          <w:rFonts w:hint="eastAsia" w:ascii="宋体" w:hAnsi="宋体"/>
          <w:b/>
          <w:szCs w:val="21"/>
          <w:highlight w:val="none"/>
        </w:rPr>
      </w:pPr>
    </w:p>
    <w:p w14:paraId="305651A3">
      <w:pPr>
        <w:spacing w:line="360" w:lineRule="auto"/>
        <w:jc w:val="center"/>
        <w:rPr>
          <w:rFonts w:hint="eastAsia" w:ascii="宋体" w:hAnsi="宋体"/>
          <w:b/>
          <w:szCs w:val="21"/>
          <w:highlight w:val="none"/>
        </w:rPr>
      </w:pPr>
    </w:p>
    <w:p w14:paraId="2D5AFADF">
      <w:pPr>
        <w:spacing w:line="360" w:lineRule="auto"/>
        <w:jc w:val="center"/>
        <w:rPr>
          <w:rFonts w:hint="eastAsia" w:ascii="宋体" w:hAnsi="宋体"/>
          <w:b/>
          <w:szCs w:val="21"/>
          <w:highlight w:val="none"/>
        </w:rPr>
      </w:pPr>
    </w:p>
    <w:p w14:paraId="76BE264A">
      <w:pPr>
        <w:pStyle w:val="18"/>
        <w:spacing w:line="360" w:lineRule="auto"/>
        <w:jc w:val="center"/>
        <w:rPr>
          <w:rFonts w:hint="eastAsia" w:ascii="黑体" w:hAnsi="黑体" w:eastAsia="黑体"/>
          <w:bCs/>
          <w:sz w:val="32"/>
          <w:szCs w:val="32"/>
          <w:highlight w:val="none"/>
        </w:rPr>
      </w:pPr>
      <w:bookmarkStart w:id="842" w:name="_Toc5521"/>
      <w:bookmarkStart w:id="843" w:name="_Toc26587"/>
      <w:bookmarkStart w:id="844" w:name="_Toc17029"/>
      <w:bookmarkStart w:id="845" w:name="_Toc18561"/>
      <w:r>
        <w:rPr>
          <w:rFonts w:hint="eastAsia" w:ascii="黑体" w:hAnsi="黑体" w:eastAsia="黑体"/>
          <w:bCs/>
          <w:sz w:val="32"/>
          <w:szCs w:val="32"/>
          <w:highlight w:val="none"/>
        </w:rPr>
        <w:t>三、投标保证金</w:t>
      </w:r>
      <w:bookmarkEnd w:id="842"/>
      <w:bookmarkEnd w:id="843"/>
      <w:bookmarkEnd w:id="844"/>
      <w:bookmarkEnd w:id="845"/>
    </w:p>
    <w:p w14:paraId="32C407A8">
      <w:pPr>
        <w:jc w:val="center"/>
        <w:rPr>
          <w:rFonts w:hint="eastAsia" w:ascii="宋体" w:hAnsi="宋体"/>
          <w:b/>
          <w:bCs/>
          <w:sz w:val="32"/>
          <w:szCs w:val="32"/>
          <w:highlight w:val="none"/>
        </w:rPr>
      </w:pPr>
    </w:p>
    <w:p w14:paraId="46B0B0CF">
      <w:pPr>
        <w:spacing w:line="460" w:lineRule="exact"/>
        <w:ind w:firstLine="6300" w:firstLineChars="3000"/>
        <w:rPr>
          <w:rFonts w:hint="eastAsia" w:ascii="宋体" w:hAnsi="宋体"/>
          <w:szCs w:val="21"/>
          <w:highlight w:val="none"/>
        </w:rPr>
      </w:pPr>
    </w:p>
    <w:p w14:paraId="12221C8E">
      <w:pPr>
        <w:spacing w:line="360" w:lineRule="auto"/>
        <w:ind w:firstLine="525" w:firstLineChars="250"/>
        <w:rPr>
          <w:rFonts w:ascii="宋体" w:hAnsi="宋体"/>
          <w:highlight w:val="none"/>
        </w:rPr>
      </w:pPr>
      <w:r>
        <w:rPr>
          <w:rFonts w:hint="eastAsia" w:ascii="宋体" w:hAnsi="宋体"/>
          <w:highlight w:val="none"/>
        </w:rPr>
        <w:t>若采用现金或支票，投标人应在此提供汇款凭证的</w:t>
      </w:r>
      <w:r>
        <w:rPr>
          <w:rFonts w:hint="eastAsia" w:ascii="宋体" w:hAnsi="宋体"/>
          <w:szCs w:val="21"/>
          <w:highlight w:val="none"/>
        </w:rPr>
        <w:t>扫描</w:t>
      </w:r>
      <w:r>
        <w:rPr>
          <w:rFonts w:hint="eastAsia" w:ascii="宋体" w:hAnsi="宋体"/>
          <w:highlight w:val="none"/>
        </w:rPr>
        <w:t>件。</w:t>
      </w:r>
      <w:r>
        <w:rPr>
          <w:rFonts w:ascii="宋体" w:hAnsi="宋体"/>
          <w:highlight w:val="none"/>
        </w:rPr>
        <w:t xml:space="preserve"> </w:t>
      </w:r>
    </w:p>
    <w:p w14:paraId="36ACC830">
      <w:pPr>
        <w:spacing w:line="360" w:lineRule="auto"/>
        <w:ind w:firstLine="525" w:firstLineChars="250"/>
        <w:rPr>
          <w:rFonts w:ascii="宋体" w:hAnsi="宋体"/>
          <w:highlight w:val="none"/>
        </w:rPr>
      </w:pPr>
      <w:r>
        <w:rPr>
          <w:rFonts w:hint="eastAsia" w:ascii="宋体" w:hAnsi="宋体"/>
          <w:highlight w:val="none"/>
        </w:rPr>
        <w:t>如采用银行保函，格式如下。</w:t>
      </w:r>
    </w:p>
    <w:p w14:paraId="768D4010">
      <w:pPr>
        <w:spacing w:line="360" w:lineRule="auto"/>
        <w:rPr>
          <w:rFonts w:ascii="宋体" w:hAnsi="宋体"/>
          <w:highlight w:val="none"/>
        </w:rPr>
      </w:pPr>
    </w:p>
    <w:p w14:paraId="1DF4A939">
      <w:pPr>
        <w:spacing w:line="360" w:lineRule="auto"/>
        <w:rPr>
          <w:rFonts w:ascii="宋体" w:hAnsi="宋体"/>
          <w:highlight w:val="none"/>
        </w:rPr>
      </w:pPr>
    </w:p>
    <w:p w14:paraId="268EB1D1">
      <w:pPr>
        <w:spacing w:line="360" w:lineRule="auto"/>
        <w:rPr>
          <w:rFonts w:ascii="宋体" w:hAnsi="宋体"/>
          <w:highlight w:val="none"/>
        </w:rPr>
      </w:pPr>
      <w:r>
        <w:rPr>
          <w:rFonts w:ascii="宋体" w:hAnsi="宋体"/>
          <w:highlight w:val="none"/>
          <w:u w:val="single"/>
        </w:rPr>
        <w:t xml:space="preserve"> </w:t>
      </w:r>
      <w:r>
        <w:rPr>
          <w:rFonts w:ascii="宋体" w:hAnsi="宋体"/>
          <w:highlight w:val="none"/>
          <w:u w:val="single"/>
        </w:rPr>
        <w:tab/>
      </w:r>
      <w:r>
        <w:rPr>
          <w:rFonts w:hint="eastAsia" w:ascii="宋体" w:hAnsi="宋体"/>
          <w:highlight w:val="none"/>
          <w:u w:val="single"/>
        </w:rPr>
        <w:t xml:space="preserve">              </w:t>
      </w:r>
      <w:r>
        <w:rPr>
          <w:rFonts w:hint="eastAsia" w:ascii="宋体" w:hAnsi="宋体"/>
          <w:highlight w:val="none"/>
        </w:rPr>
        <w:t>（招标人名称）：</w:t>
      </w:r>
    </w:p>
    <w:p w14:paraId="31907E1B">
      <w:pPr>
        <w:spacing w:line="360" w:lineRule="auto"/>
        <w:ind w:firstLine="420" w:firstLineChars="200"/>
        <w:rPr>
          <w:rFonts w:ascii="宋体" w:hAnsi="宋体"/>
          <w:highlight w:val="none"/>
        </w:rPr>
      </w:pPr>
      <w:r>
        <w:rPr>
          <w:rFonts w:hint="eastAsia" w:ascii="宋体" w:hAnsi="宋体"/>
          <w:highlight w:val="none"/>
        </w:rPr>
        <w:t>鉴于</w:t>
      </w:r>
      <w:r>
        <w:rPr>
          <w:rFonts w:hint="eastAsia" w:ascii="宋体" w:hAnsi="宋体"/>
          <w:highlight w:val="none"/>
          <w:u w:val="single"/>
        </w:rPr>
        <w:t xml:space="preserve">   </w:t>
      </w:r>
      <w:r>
        <w:rPr>
          <w:rFonts w:ascii="宋体" w:hAnsi="宋体"/>
          <w:highlight w:val="none"/>
          <w:u w:val="single"/>
        </w:rPr>
        <w:tab/>
      </w:r>
      <w:r>
        <w:rPr>
          <w:rFonts w:hint="eastAsia" w:ascii="宋体" w:hAnsi="宋体"/>
          <w:highlight w:val="none"/>
          <w:u w:val="single"/>
        </w:rPr>
        <w:t xml:space="preserve">                   </w:t>
      </w:r>
      <w:r>
        <w:rPr>
          <w:rFonts w:hint="eastAsia" w:ascii="宋体" w:hAnsi="宋体"/>
          <w:highlight w:val="none"/>
        </w:rPr>
        <w:t>（投标人名称）（以下称</w:t>
      </w:r>
      <w:r>
        <w:rPr>
          <w:rFonts w:ascii="宋体" w:hAnsi="宋体"/>
          <w:highlight w:val="none"/>
        </w:rPr>
        <w:t>“</w:t>
      </w:r>
      <w:r>
        <w:rPr>
          <w:rFonts w:hint="eastAsia" w:ascii="宋体" w:hAnsi="宋体"/>
          <w:highlight w:val="none"/>
        </w:rPr>
        <w:t>投标人</w:t>
      </w:r>
      <w:r>
        <w:rPr>
          <w:rFonts w:ascii="宋体" w:hAnsi="宋体"/>
          <w:highlight w:val="none"/>
        </w:rPr>
        <w:t>”</w:t>
      </w:r>
      <w:r>
        <w:rPr>
          <w:rFonts w:hint="eastAsia" w:ascii="宋体" w:hAnsi="宋体"/>
          <w:highlight w:val="none"/>
        </w:rPr>
        <w:t>）于</w:t>
      </w:r>
      <w:r>
        <w:rPr>
          <w:rFonts w:hint="eastAsia" w:ascii="宋体" w:hAnsi="宋体"/>
          <w:highlight w:val="none"/>
          <w:u w:val="single"/>
        </w:rPr>
        <w:t xml:space="preserve">   </w:t>
      </w:r>
      <w:r>
        <w:rPr>
          <w:rFonts w:hint="eastAsia" w:ascii="宋体" w:hAnsi="宋体"/>
          <w:highlight w:val="none"/>
        </w:rPr>
        <w:t xml:space="preserve"> 年</w:t>
      </w:r>
      <w:r>
        <w:rPr>
          <w:rFonts w:hint="eastAsia" w:ascii="宋体" w:hAnsi="宋体"/>
          <w:highlight w:val="none"/>
          <w:u w:val="single"/>
        </w:rPr>
        <w:t xml:space="preserve">   </w:t>
      </w:r>
      <w:r>
        <w:rPr>
          <w:rFonts w:hint="eastAsia" w:ascii="宋体" w:hAnsi="宋体"/>
          <w:highlight w:val="none"/>
        </w:rPr>
        <w:t xml:space="preserve">月 </w:t>
      </w:r>
      <w:r>
        <w:rPr>
          <w:rFonts w:ascii="宋体" w:hAnsi="宋体"/>
          <w:highlight w:val="none"/>
          <w:u w:val="single"/>
        </w:rPr>
        <w:tab/>
      </w:r>
      <w:r>
        <w:rPr>
          <w:rFonts w:hint="eastAsia" w:ascii="宋体" w:hAnsi="宋体"/>
          <w:highlight w:val="none"/>
        </w:rPr>
        <w:t>日参加</w:t>
      </w:r>
      <w:r>
        <w:rPr>
          <w:rFonts w:hint="eastAsia" w:ascii="宋体" w:hAnsi="宋体"/>
          <w:szCs w:val="21"/>
          <w:highlight w:val="none"/>
          <w:u w:val="single"/>
        </w:rPr>
        <w:t xml:space="preserve">        </w:t>
      </w:r>
      <w:r>
        <w:rPr>
          <w:rFonts w:ascii="宋体" w:hAnsi="宋体"/>
          <w:szCs w:val="21"/>
          <w:highlight w:val="none"/>
        </w:rPr>
        <w:t>（项目名称）</w:t>
      </w:r>
      <w:r>
        <w:rPr>
          <w:rFonts w:hint="eastAsia" w:ascii="宋体" w:hAnsi="宋体"/>
          <w:szCs w:val="21"/>
          <w:highlight w:val="none"/>
          <w:u w:val="single"/>
        </w:rPr>
        <w:t xml:space="preserve">     </w:t>
      </w:r>
      <w:r>
        <w:rPr>
          <w:rFonts w:hint="eastAsia" w:ascii="宋体" w:hAnsi="宋体"/>
          <w:szCs w:val="21"/>
          <w:highlight w:val="none"/>
        </w:rPr>
        <w:t>（标段名称）监理</w:t>
      </w:r>
      <w:r>
        <w:rPr>
          <w:rFonts w:hint="eastAsia" w:ascii="宋体" w:hAnsi="宋体"/>
          <w:highlight w:val="none"/>
        </w:rPr>
        <w:t>的投标，</w:t>
      </w:r>
      <w:r>
        <w:rPr>
          <w:rFonts w:ascii="宋体" w:hAnsi="宋体"/>
          <w:highlight w:val="none"/>
        </w:rPr>
        <w:t xml:space="preserve"> </w:t>
      </w:r>
      <w:r>
        <w:rPr>
          <w:rFonts w:ascii="宋体" w:hAnsi="宋体"/>
          <w:highlight w:val="none"/>
          <w:u w:val="single"/>
        </w:rPr>
        <w:tab/>
      </w:r>
      <w:r>
        <w:rPr>
          <w:rFonts w:hint="eastAsia" w:ascii="宋体" w:hAnsi="宋体"/>
          <w:highlight w:val="none"/>
          <w:u w:val="single"/>
        </w:rPr>
        <w:t xml:space="preserve">       </w:t>
      </w:r>
      <w:r>
        <w:rPr>
          <w:rFonts w:hint="eastAsia" w:ascii="宋体" w:hAnsi="宋体"/>
          <w:highlight w:val="none"/>
        </w:rPr>
        <w:t>（担保人名称，以下简称</w:t>
      </w:r>
      <w:r>
        <w:rPr>
          <w:rFonts w:ascii="宋体" w:hAnsi="宋体"/>
          <w:highlight w:val="none"/>
        </w:rPr>
        <w:t>“</w:t>
      </w:r>
      <w:r>
        <w:rPr>
          <w:rFonts w:hint="eastAsia" w:ascii="宋体" w:hAnsi="宋体"/>
          <w:highlight w:val="none"/>
        </w:rPr>
        <w:t>我方</w:t>
      </w:r>
      <w:r>
        <w:rPr>
          <w:rFonts w:ascii="宋体" w:hAnsi="宋体"/>
          <w:highlight w:val="none"/>
        </w:rPr>
        <w:t>”</w:t>
      </w:r>
      <w:r>
        <w:rPr>
          <w:rFonts w:hint="eastAsia" w:ascii="宋体" w:hAnsi="宋体"/>
          <w:highlight w:val="none"/>
        </w:rPr>
        <w:t>）无条件地、不可撤销地保证：若投标人在投标有效期内撤销投标文件，中标后无正当理由不与招标人订立合同，在签订合同时向招标人提出附加条件，不按照招标文件要求提交履约担保，或者发生招标文件明确规定可以不予退还投标保证金的其他情形，我方承担保证责任。收到你方书面通知后，我方在</w:t>
      </w:r>
      <w:r>
        <w:rPr>
          <w:rFonts w:ascii="宋体" w:hAnsi="宋体"/>
          <w:highlight w:val="none"/>
        </w:rPr>
        <w:t xml:space="preserve"> 7 </w:t>
      </w:r>
      <w:r>
        <w:rPr>
          <w:rFonts w:hint="eastAsia" w:ascii="宋体" w:hAnsi="宋体"/>
          <w:highlight w:val="none"/>
        </w:rPr>
        <w:t>日内向你方无条件支付人民币（大写）</w:t>
      </w:r>
      <w:r>
        <w:rPr>
          <w:rFonts w:ascii="宋体" w:hAnsi="宋体"/>
          <w:highlight w:val="none"/>
        </w:rPr>
        <w:t xml:space="preserve"> </w:t>
      </w:r>
      <w:r>
        <w:rPr>
          <w:rFonts w:ascii="宋体" w:hAnsi="宋体"/>
          <w:highlight w:val="none"/>
          <w:u w:val="single"/>
        </w:rPr>
        <w:tab/>
      </w:r>
      <w:r>
        <w:rPr>
          <w:rFonts w:hint="eastAsia" w:ascii="宋体" w:hAnsi="宋体"/>
          <w:highlight w:val="none"/>
          <w:u w:val="single"/>
        </w:rPr>
        <w:t xml:space="preserve">      </w:t>
      </w:r>
      <w:r>
        <w:rPr>
          <w:rFonts w:hint="eastAsia" w:ascii="宋体" w:hAnsi="宋体"/>
          <w:highlight w:val="none"/>
        </w:rPr>
        <w:t>元。</w:t>
      </w:r>
    </w:p>
    <w:p w14:paraId="7F30D753">
      <w:pPr>
        <w:spacing w:line="360" w:lineRule="auto"/>
        <w:ind w:firstLine="420" w:firstLineChars="200"/>
        <w:rPr>
          <w:rFonts w:ascii="宋体" w:hAnsi="宋体"/>
          <w:highlight w:val="none"/>
        </w:rPr>
      </w:pPr>
      <w:r>
        <w:rPr>
          <w:rFonts w:hint="eastAsia" w:ascii="宋体" w:hAnsi="宋体"/>
          <w:highlight w:val="none"/>
        </w:rPr>
        <w:t>本保函在投标有效期内保持有效。要求我方承担保证责任的通知应在投标有效期内送达我方。</w:t>
      </w:r>
    </w:p>
    <w:p w14:paraId="4204982A">
      <w:pPr>
        <w:autoSpaceDE w:val="0"/>
        <w:autoSpaceDN w:val="0"/>
        <w:adjustRightInd w:val="0"/>
        <w:spacing w:line="200" w:lineRule="exact"/>
        <w:jc w:val="left"/>
        <w:rPr>
          <w:rFonts w:ascii="宋体" w:hAnsi="宋体" w:cs="微软雅黑"/>
          <w:kern w:val="0"/>
          <w:sz w:val="20"/>
          <w:highlight w:val="none"/>
        </w:rPr>
      </w:pPr>
    </w:p>
    <w:p w14:paraId="2782E016">
      <w:pPr>
        <w:autoSpaceDE w:val="0"/>
        <w:autoSpaceDN w:val="0"/>
        <w:adjustRightInd w:val="0"/>
        <w:spacing w:line="200" w:lineRule="exact"/>
        <w:jc w:val="left"/>
        <w:rPr>
          <w:rFonts w:ascii="宋体" w:hAnsi="宋体" w:cs="微软雅黑"/>
          <w:kern w:val="0"/>
          <w:sz w:val="20"/>
          <w:highlight w:val="none"/>
        </w:rPr>
      </w:pPr>
    </w:p>
    <w:p w14:paraId="65C8EA32">
      <w:pPr>
        <w:autoSpaceDE w:val="0"/>
        <w:autoSpaceDN w:val="0"/>
        <w:adjustRightInd w:val="0"/>
        <w:spacing w:line="200" w:lineRule="exact"/>
        <w:jc w:val="left"/>
        <w:rPr>
          <w:rFonts w:ascii="宋体" w:hAnsi="宋体" w:cs="微软雅黑"/>
          <w:kern w:val="0"/>
          <w:sz w:val="20"/>
          <w:highlight w:val="none"/>
        </w:rPr>
      </w:pPr>
    </w:p>
    <w:p w14:paraId="35C8D011">
      <w:pPr>
        <w:autoSpaceDE w:val="0"/>
        <w:autoSpaceDN w:val="0"/>
        <w:adjustRightInd w:val="0"/>
        <w:spacing w:line="200" w:lineRule="exact"/>
        <w:jc w:val="left"/>
        <w:rPr>
          <w:rFonts w:ascii="宋体" w:hAnsi="宋体" w:cs="微软雅黑"/>
          <w:kern w:val="0"/>
          <w:sz w:val="20"/>
          <w:highlight w:val="none"/>
        </w:rPr>
      </w:pPr>
    </w:p>
    <w:p w14:paraId="10F7670E">
      <w:pPr>
        <w:autoSpaceDE w:val="0"/>
        <w:autoSpaceDN w:val="0"/>
        <w:adjustRightInd w:val="0"/>
        <w:spacing w:line="200" w:lineRule="exact"/>
        <w:jc w:val="left"/>
        <w:rPr>
          <w:rFonts w:ascii="宋体" w:hAnsi="宋体" w:cs="微软雅黑"/>
          <w:kern w:val="0"/>
          <w:sz w:val="20"/>
          <w:highlight w:val="none"/>
        </w:rPr>
      </w:pPr>
    </w:p>
    <w:p w14:paraId="7D496046">
      <w:pPr>
        <w:autoSpaceDE w:val="0"/>
        <w:autoSpaceDN w:val="0"/>
        <w:adjustRightInd w:val="0"/>
        <w:spacing w:line="200" w:lineRule="exact"/>
        <w:jc w:val="left"/>
        <w:rPr>
          <w:rFonts w:ascii="宋体" w:hAnsi="宋体" w:cs="微软雅黑"/>
          <w:kern w:val="0"/>
          <w:sz w:val="20"/>
          <w:highlight w:val="none"/>
        </w:rPr>
      </w:pPr>
    </w:p>
    <w:p w14:paraId="0FFDB1FD">
      <w:pPr>
        <w:autoSpaceDE w:val="0"/>
        <w:autoSpaceDN w:val="0"/>
        <w:adjustRightInd w:val="0"/>
        <w:spacing w:line="240" w:lineRule="exact"/>
        <w:jc w:val="left"/>
        <w:rPr>
          <w:rFonts w:ascii="宋体" w:hAnsi="宋体" w:cs="微软雅黑"/>
          <w:kern w:val="0"/>
          <w:sz w:val="24"/>
          <w:highlight w:val="none"/>
        </w:rPr>
      </w:pPr>
    </w:p>
    <w:p w14:paraId="2C27323F">
      <w:pPr>
        <w:spacing w:line="360" w:lineRule="auto"/>
        <w:ind w:right="420" w:firstLine="3150" w:firstLineChars="1500"/>
        <w:rPr>
          <w:rFonts w:ascii="宋体" w:hAnsi="宋体"/>
          <w:highlight w:val="none"/>
        </w:rPr>
      </w:pPr>
      <w:r>
        <w:rPr>
          <w:rFonts w:hint="eastAsia" w:ascii="宋体" w:hAnsi="宋体"/>
          <w:highlight w:val="none"/>
        </w:rPr>
        <w:t>担保人名称：</w:t>
      </w:r>
      <w:r>
        <w:rPr>
          <w:rFonts w:hint="eastAsia" w:ascii="宋体" w:hAnsi="宋体"/>
          <w:highlight w:val="none"/>
          <w:u w:val="single"/>
        </w:rPr>
        <w:t xml:space="preserve">                            </w:t>
      </w:r>
      <w:r>
        <w:rPr>
          <w:rFonts w:hint="eastAsia" w:ascii="宋体" w:hAnsi="宋体"/>
          <w:highlight w:val="none"/>
        </w:rPr>
        <w:t>（盖单位章）</w:t>
      </w:r>
    </w:p>
    <w:p w14:paraId="7450D10E">
      <w:pPr>
        <w:spacing w:line="360" w:lineRule="auto"/>
        <w:ind w:right="525"/>
        <w:jc w:val="right"/>
        <w:rPr>
          <w:rFonts w:ascii="宋体" w:hAnsi="宋体"/>
          <w:highlight w:val="none"/>
        </w:rPr>
      </w:pPr>
      <w:r>
        <w:rPr>
          <w:rFonts w:hint="eastAsia" w:ascii="宋体" w:hAnsi="宋体"/>
          <w:highlight w:val="none"/>
        </w:rPr>
        <w:t>法定代</w:t>
      </w:r>
      <w:r>
        <w:rPr>
          <w:rFonts w:hint="eastAsia" w:ascii="宋体" w:hAnsi="宋体" w:cs="微软雅黑"/>
          <w:kern w:val="0"/>
          <w:szCs w:val="21"/>
          <w:highlight w:val="none"/>
        </w:rPr>
        <w:t>表人（单位负责人）或委托代理</w:t>
      </w:r>
      <w:r>
        <w:rPr>
          <w:rFonts w:hint="eastAsia" w:ascii="宋体" w:hAnsi="宋体" w:cs="微软雅黑"/>
          <w:spacing w:val="-2"/>
          <w:kern w:val="0"/>
          <w:position w:val="-2"/>
          <w:szCs w:val="21"/>
          <w:highlight w:val="none"/>
        </w:rPr>
        <w:t>人</w:t>
      </w:r>
      <w:r>
        <w:rPr>
          <w:rFonts w:hint="eastAsia" w:ascii="宋体" w:hAnsi="宋体"/>
          <w:highlight w:val="none"/>
        </w:rPr>
        <w:t>：</w:t>
      </w:r>
      <w:r>
        <w:rPr>
          <w:rFonts w:hint="eastAsia" w:ascii="宋体" w:hAnsi="宋体"/>
          <w:highlight w:val="none"/>
          <w:u w:val="single"/>
        </w:rPr>
        <w:t xml:space="preserve">      </w:t>
      </w:r>
      <w:r>
        <w:rPr>
          <w:rFonts w:hint="eastAsia" w:ascii="宋体" w:hAnsi="宋体"/>
          <w:highlight w:val="none"/>
        </w:rPr>
        <w:t>（签字）</w:t>
      </w:r>
    </w:p>
    <w:p w14:paraId="05334B7C">
      <w:pPr>
        <w:spacing w:line="360" w:lineRule="auto"/>
        <w:ind w:right="630" w:firstLine="3150" w:firstLineChars="1500"/>
        <w:rPr>
          <w:rFonts w:ascii="宋体" w:hAnsi="宋体"/>
          <w:highlight w:val="none"/>
        </w:rPr>
      </w:pPr>
      <w:r>
        <w:rPr>
          <w:rFonts w:hint="eastAsia" w:ascii="宋体" w:hAnsi="宋体"/>
          <w:highlight w:val="none"/>
        </w:rPr>
        <w:t>地    址：</w:t>
      </w:r>
      <w:r>
        <w:rPr>
          <w:rFonts w:hint="eastAsia" w:ascii="宋体" w:hAnsi="宋体"/>
          <w:highlight w:val="none"/>
          <w:u w:val="single"/>
        </w:rPr>
        <w:t xml:space="preserve">                                        </w:t>
      </w:r>
    </w:p>
    <w:p w14:paraId="2F675BF1">
      <w:pPr>
        <w:spacing w:line="360" w:lineRule="auto"/>
        <w:ind w:right="420" w:firstLine="3150" w:firstLineChars="1500"/>
        <w:rPr>
          <w:rFonts w:ascii="宋体" w:hAnsi="宋体"/>
          <w:highlight w:val="none"/>
        </w:rPr>
      </w:pPr>
      <w:r>
        <w:rPr>
          <w:rFonts w:hint="eastAsia" w:ascii="宋体" w:hAnsi="宋体"/>
          <w:highlight w:val="none"/>
        </w:rPr>
        <w:t>邮政编码：</w:t>
      </w:r>
      <w:r>
        <w:rPr>
          <w:rFonts w:hint="eastAsia" w:ascii="宋体" w:hAnsi="宋体"/>
          <w:highlight w:val="none"/>
          <w:u w:val="single"/>
        </w:rPr>
        <w:t xml:space="preserve">                                       </w:t>
      </w:r>
      <w:r>
        <w:rPr>
          <w:rFonts w:hint="eastAsia" w:ascii="宋体" w:hAnsi="宋体"/>
          <w:highlight w:val="none"/>
        </w:rPr>
        <w:t xml:space="preserve"> </w:t>
      </w:r>
    </w:p>
    <w:p w14:paraId="015B5DDA">
      <w:pPr>
        <w:spacing w:line="360" w:lineRule="auto"/>
        <w:ind w:right="420" w:firstLine="3150" w:firstLineChars="1500"/>
        <w:rPr>
          <w:rFonts w:ascii="宋体" w:hAnsi="宋体"/>
          <w:highlight w:val="none"/>
        </w:rPr>
      </w:pPr>
      <w:r>
        <w:rPr>
          <w:rFonts w:hint="eastAsia" w:ascii="宋体" w:hAnsi="宋体"/>
          <w:highlight w:val="none"/>
        </w:rPr>
        <w:t>电    话：</w:t>
      </w:r>
      <w:r>
        <w:rPr>
          <w:rFonts w:hint="eastAsia" w:ascii="宋体" w:hAnsi="宋体"/>
          <w:highlight w:val="none"/>
          <w:u w:val="single"/>
        </w:rPr>
        <w:t xml:space="preserve">                                       </w:t>
      </w:r>
      <w:r>
        <w:rPr>
          <w:rFonts w:hint="eastAsia" w:ascii="宋体" w:hAnsi="宋体"/>
          <w:highlight w:val="none"/>
        </w:rPr>
        <w:t xml:space="preserve"> </w:t>
      </w:r>
    </w:p>
    <w:p w14:paraId="32253E52">
      <w:pPr>
        <w:spacing w:line="360" w:lineRule="auto"/>
        <w:ind w:right="420" w:firstLine="3150" w:firstLineChars="1500"/>
        <w:rPr>
          <w:rFonts w:ascii="宋体" w:hAnsi="宋体"/>
          <w:highlight w:val="none"/>
        </w:rPr>
      </w:pPr>
      <w:r>
        <w:rPr>
          <w:rFonts w:hint="eastAsia" w:ascii="宋体" w:hAnsi="宋体"/>
          <w:highlight w:val="none"/>
        </w:rPr>
        <w:t>传    真：</w:t>
      </w:r>
      <w:r>
        <w:rPr>
          <w:rFonts w:hint="eastAsia" w:ascii="宋体" w:hAnsi="宋体"/>
          <w:highlight w:val="none"/>
          <w:u w:val="single"/>
        </w:rPr>
        <w:t xml:space="preserve">                                       </w:t>
      </w:r>
      <w:r>
        <w:rPr>
          <w:rFonts w:hint="eastAsia" w:ascii="宋体" w:hAnsi="宋体"/>
          <w:highlight w:val="none"/>
        </w:rPr>
        <w:t xml:space="preserve"> </w:t>
      </w:r>
    </w:p>
    <w:p w14:paraId="1C86DF22">
      <w:pPr>
        <w:spacing w:line="360" w:lineRule="auto"/>
        <w:jc w:val="right"/>
        <w:rPr>
          <w:rFonts w:ascii="宋体" w:hAnsi="宋体"/>
          <w:highlight w:val="none"/>
        </w:rPr>
      </w:pPr>
    </w:p>
    <w:p w14:paraId="2A901B28">
      <w:pPr>
        <w:spacing w:line="360" w:lineRule="auto"/>
        <w:ind w:right="420" w:firstLine="435"/>
        <w:jc w:val="center"/>
        <w:rPr>
          <w:rFonts w:hint="eastAsia" w:ascii="宋体" w:hAnsi="宋体"/>
          <w:highlight w:val="none"/>
        </w:rPr>
      </w:pPr>
      <w:r>
        <w:rPr>
          <w:rFonts w:hint="eastAsia" w:ascii="宋体" w:hAnsi="宋体"/>
          <w:highlight w:val="none"/>
        </w:rPr>
        <w:t xml:space="preserve">                                    _____年_____月_____日</w:t>
      </w:r>
    </w:p>
    <w:p w14:paraId="6E0FFE95">
      <w:pPr>
        <w:spacing w:line="360" w:lineRule="auto"/>
        <w:jc w:val="center"/>
        <w:rPr>
          <w:rFonts w:hint="eastAsia" w:ascii="宋体" w:hAnsi="宋体"/>
          <w:b/>
          <w:szCs w:val="21"/>
          <w:highlight w:val="none"/>
        </w:rPr>
      </w:pPr>
    </w:p>
    <w:p w14:paraId="25E39181">
      <w:pPr>
        <w:pStyle w:val="18"/>
        <w:spacing w:line="360" w:lineRule="auto"/>
        <w:jc w:val="center"/>
        <w:rPr>
          <w:rFonts w:hint="eastAsia" w:ascii="黑体" w:hAnsi="黑体" w:eastAsia="黑体"/>
          <w:bCs/>
          <w:sz w:val="32"/>
          <w:szCs w:val="32"/>
          <w:highlight w:val="none"/>
        </w:rPr>
      </w:pPr>
      <w:bookmarkStart w:id="846" w:name="_Toc20698"/>
      <w:bookmarkStart w:id="847" w:name="_Toc2275"/>
      <w:bookmarkStart w:id="848" w:name="_Toc13767"/>
      <w:r>
        <w:rPr>
          <w:rFonts w:hint="eastAsia" w:ascii="黑体" w:hAnsi="黑体" w:eastAsia="黑体"/>
          <w:bCs/>
          <w:sz w:val="32"/>
          <w:szCs w:val="32"/>
          <w:highlight w:val="none"/>
        </w:rPr>
        <w:br w:type="page"/>
      </w:r>
      <w:bookmarkStart w:id="849" w:name="_Toc11021"/>
      <w:r>
        <w:rPr>
          <w:rFonts w:hint="eastAsia" w:ascii="黑体" w:hAnsi="黑体" w:eastAsia="黑体"/>
          <w:bCs/>
          <w:sz w:val="32"/>
          <w:szCs w:val="32"/>
          <w:highlight w:val="none"/>
        </w:rPr>
        <w:t>四、联合体协议书</w:t>
      </w:r>
      <w:bookmarkEnd w:id="846"/>
      <w:bookmarkEnd w:id="847"/>
      <w:bookmarkEnd w:id="848"/>
      <w:bookmarkEnd w:id="849"/>
      <w:r>
        <w:rPr>
          <w:rFonts w:hint="eastAsia" w:ascii="黑体" w:hAnsi="黑体" w:eastAsia="黑体"/>
          <w:bCs/>
          <w:sz w:val="32"/>
          <w:szCs w:val="32"/>
          <w:highlight w:val="none"/>
        </w:rPr>
        <w:t xml:space="preserve"> </w:t>
      </w:r>
    </w:p>
    <w:bookmarkEnd w:id="821"/>
    <w:bookmarkEnd w:id="822"/>
    <w:bookmarkEnd w:id="823"/>
    <w:bookmarkEnd w:id="824"/>
    <w:bookmarkEnd w:id="825"/>
    <w:bookmarkEnd w:id="826"/>
    <w:bookmarkEnd w:id="827"/>
    <w:p w14:paraId="2F1AFC48">
      <w:pPr>
        <w:spacing w:line="400" w:lineRule="exact"/>
        <w:rPr>
          <w:szCs w:val="21"/>
          <w:highlight w:val="none"/>
        </w:rPr>
      </w:pPr>
    </w:p>
    <w:p w14:paraId="31B3B719">
      <w:pPr>
        <w:topLinePunct/>
        <w:spacing w:before="120" w:beforeLines="50" w:after="120" w:afterLines="50" w:line="360" w:lineRule="auto"/>
        <w:ind w:firstLine="420" w:firstLineChars="200"/>
        <w:rPr>
          <w:szCs w:val="21"/>
          <w:highlight w:val="none"/>
        </w:rPr>
      </w:pPr>
      <w:r>
        <w:rPr>
          <w:szCs w:val="21"/>
          <w:highlight w:val="none"/>
          <w:u w:val="single"/>
        </w:rPr>
        <w:t xml:space="preserve">       </w:t>
      </w:r>
      <w:r>
        <w:rPr>
          <w:szCs w:val="21"/>
          <w:highlight w:val="none"/>
        </w:rPr>
        <w:t>（所有成员单位名称）自愿组成</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rFonts w:hint="eastAsia"/>
          <w:szCs w:val="21"/>
          <w:highlight w:val="none"/>
        </w:rPr>
        <w:t>（</w:t>
      </w:r>
      <w:r>
        <w:rPr>
          <w:szCs w:val="21"/>
          <w:highlight w:val="none"/>
        </w:rPr>
        <w:t>联合体名称</w:t>
      </w:r>
      <w:r>
        <w:rPr>
          <w:rFonts w:hint="eastAsia"/>
          <w:szCs w:val="21"/>
          <w:highlight w:val="none"/>
        </w:rPr>
        <w:t>）联合体</w:t>
      </w:r>
      <w:r>
        <w:rPr>
          <w:szCs w:val="21"/>
          <w:highlight w:val="none"/>
        </w:rPr>
        <w:t>，共同参加</w:t>
      </w:r>
      <w:r>
        <w:rPr>
          <w:szCs w:val="21"/>
          <w:highlight w:val="none"/>
          <w:u w:val="single"/>
        </w:rPr>
        <w:t xml:space="preserve">     </w:t>
      </w:r>
      <w:r>
        <w:rPr>
          <w:szCs w:val="21"/>
          <w:highlight w:val="none"/>
        </w:rPr>
        <w:t>（项目名称）</w:t>
      </w:r>
      <w:r>
        <w:rPr>
          <w:rFonts w:hint="eastAsia"/>
          <w:szCs w:val="21"/>
          <w:highlight w:val="none"/>
        </w:rPr>
        <w:t xml:space="preserve"> </w:t>
      </w:r>
      <w:r>
        <w:rPr>
          <w:rFonts w:hint="eastAsia"/>
          <w:szCs w:val="21"/>
          <w:highlight w:val="none"/>
          <w:u w:val="single"/>
        </w:rPr>
        <w:t xml:space="preserve">      </w:t>
      </w:r>
      <w:r>
        <w:rPr>
          <w:rFonts w:hint="eastAsia"/>
          <w:szCs w:val="21"/>
          <w:highlight w:val="none"/>
        </w:rPr>
        <w:t>（标段名称）</w:t>
      </w:r>
      <w:r>
        <w:rPr>
          <w:szCs w:val="21"/>
          <w:highlight w:val="none"/>
        </w:rPr>
        <w:t>投标。现就联合体投标事宜订立如下协议。</w:t>
      </w:r>
    </w:p>
    <w:p w14:paraId="17733CEA">
      <w:pPr>
        <w:topLinePunct/>
        <w:spacing w:before="120" w:beforeLines="50" w:after="120" w:afterLines="50" w:line="360" w:lineRule="auto"/>
        <w:ind w:firstLine="420" w:firstLineChars="200"/>
        <w:rPr>
          <w:szCs w:val="21"/>
          <w:highlight w:val="none"/>
        </w:rPr>
      </w:pPr>
      <w:r>
        <w:rPr>
          <w:szCs w:val="21"/>
          <w:highlight w:val="none"/>
        </w:rPr>
        <w:t>1</w:t>
      </w:r>
      <w:r>
        <w:rPr>
          <w:rFonts w:hint="eastAsia"/>
          <w:szCs w:val="21"/>
          <w:highlight w:val="none"/>
        </w:rPr>
        <w:t>.</w:t>
      </w:r>
      <w:r>
        <w:rPr>
          <w:szCs w:val="21"/>
          <w:highlight w:val="none"/>
          <w:u w:val="single"/>
        </w:rPr>
        <w:t xml:space="preserve">       </w:t>
      </w:r>
      <w:r>
        <w:rPr>
          <w:szCs w:val="21"/>
          <w:highlight w:val="none"/>
        </w:rPr>
        <w:t>（某成员单位名称）为</w:t>
      </w:r>
      <w:r>
        <w:rPr>
          <w:szCs w:val="21"/>
          <w:highlight w:val="none"/>
          <w:u w:val="single"/>
        </w:rPr>
        <w:t xml:space="preserve">     </w:t>
      </w:r>
      <w:r>
        <w:rPr>
          <w:szCs w:val="21"/>
          <w:highlight w:val="none"/>
        </w:rPr>
        <w:t>（联合体名称）牵头人。</w:t>
      </w:r>
    </w:p>
    <w:p w14:paraId="07C51576">
      <w:pPr>
        <w:topLinePunct/>
        <w:spacing w:before="120" w:beforeLines="50" w:after="120" w:afterLines="50" w:line="360" w:lineRule="auto"/>
        <w:ind w:firstLine="420" w:firstLineChars="200"/>
        <w:rPr>
          <w:rFonts w:hint="eastAsia"/>
          <w:szCs w:val="21"/>
          <w:highlight w:val="none"/>
        </w:rPr>
      </w:pPr>
      <w:r>
        <w:rPr>
          <w:szCs w:val="21"/>
          <w:highlight w:val="none"/>
        </w:rPr>
        <w:t>2</w:t>
      </w:r>
      <w:r>
        <w:rPr>
          <w:rFonts w:hint="eastAsia"/>
          <w:szCs w:val="21"/>
          <w:highlight w:val="none"/>
        </w:rPr>
        <w:t>.</w:t>
      </w:r>
      <w:r>
        <w:rPr>
          <w:szCs w:val="21"/>
          <w:highlight w:val="none"/>
        </w:rPr>
        <w:t>联合体牵头人</w:t>
      </w:r>
      <w:r>
        <w:rPr>
          <w:rFonts w:hint="eastAsia"/>
          <w:szCs w:val="21"/>
          <w:highlight w:val="none"/>
        </w:rPr>
        <w:t>合法代表联合体各成员负责本招标项目投标文件编制和合同谈判活动，并代表联合体提交和接收相关的资料、信息及指示，并处理与之有关的一切事务，</w:t>
      </w:r>
      <w:r>
        <w:rPr>
          <w:szCs w:val="21"/>
          <w:highlight w:val="none"/>
        </w:rPr>
        <w:t>负责合同实施阶段的主办、组织和协调工作。</w:t>
      </w:r>
    </w:p>
    <w:p w14:paraId="520B7311">
      <w:pPr>
        <w:topLinePunct/>
        <w:spacing w:before="120" w:beforeLines="50" w:after="120" w:afterLines="50" w:line="360" w:lineRule="auto"/>
        <w:ind w:firstLine="420" w:firstLineChars="200"/>
        <w:rPr>
          <w:szCs w:val="21"/>
          <w:highlight w:val="none"/>
        </w:rPr>
      </w:pPr>
      <w:r>
        <w:rPr>
          <w:szCs w:val="21"/>
          <w:highlight w:val="none"/>
        </w:rPr>
        <w:t>3</w:t>
      </w:r>
      <w:r>
        <w:rPr>
          <w:rFonts w:hint="eastAsia"/>
          <w:szCs w:val="21"/>
          <w:highlight w:val="none"/>
        </w:rPr>
        <w:t>.</w:t>
      </w:r>
      <w:r>
        <w:rPr>
          <w:szCs w:val="21"/>
          <w:highlight w:val="none"/>
        </w:rPr>
        <w:t>联合体将严格按照招标文件的各项要求，递交投标文件，履行合同，并对外承担连带责任。</w:t>
      </w:r>
    </w:p>
    <w:p w14:paraId="462C0E58">
      <w:pPr>
        <w:topLinePunct/>
        <w:spacing w:before="120" w:beforeLines="50" w:after="120" w:afterLines="50" w:line="360" w:lineRule="auto"/>
        <w:ind w:firstLine="420" w:firstLineChars="200"/>
        <w:rPr>
          <w:szCs w:val="21"/>
          <w:highlight w:val="none"/>
        </w:rPr>
      </w:pPr>
      <w:r>
        <w:rPr>
          <w:szCs w:val="21"/>
          <w:highlight w:val="none"/>
        </w:rPr>
        <w:t>4</w:t>
      </w:r>
      <w:r>
        <w:rPr>
          <w:rFonts w:hint="eastAsia"/>
          <w:szCs w:val="21"/>
          <w:highlight w:val="none"/>
        </w:rPr>
        <w:t>.</w:t>
      </w:r>
      <w:r>
        <w:rPr>
          <w:szCs w:val="21"/>
          <w:highlight w:val="none"/>
        </w:rPr>
        <w:t>联合体各成员单位内部的职责分工如下：</w:t>
      </w:r>
      <w:r>
        <w:rPr>
          <w:szCs w:val="21"/>
          <w:highlight w:val="none"/>
          <w:u w:val="single"/>
        </w:rPr>
        <w:t xml:space="preserve">                 </w:t>
      </w:r>
      <w:r>
        <w:rPr>
          <w:szCs w:val="21"/>
          <w:highlight w:val="none"/>
        </w:rPr>
        <w:t xml:space="preserve"> 。</w:t>
      </w:r>
      <w:r>
        <w:rPr>
          <w:rFonts w:hint="eastAsia"/>
          <w:szCs w:val="21"/>
          <w:highlight w:val="none"/>
        </w:rPr>
        <w:t>按照上述分工，联合体成员单位各自所承担的合同工作量比例如下：</w:t>
      </w:r>
      <w:r>
        <w:rPr>
          <w:szCs w:val="21"/>
          <w:highlight w:val="none"/>
          <w:u w:val="single"/>
        </w:rPr>
        <w:t xml:space="preserve">                 </w:t>
      </w:r>
      <w:r>
        <w:rPr>
          <w:szCs w:val="21"/>
          <w:highlight w:val="none"/>
        </w:rPr>
        <w:t xml:space="preserve"> 。</w:t>
      </w:r>
    </w:p>
    <w:p w14:paraId="2C0F7055">
      <w:pPr>
        <w:topLinePunct/>
        <w:spacing w:before="120" w:beforeLines="50" w:after="120" w:afterLines="50" w:line="360" w:lineRule="auto"/>
        <w:ind w:firstLine="420" w:firstLineChars="200"/>
        <w:rPr>
          <w:szCs w:val="21"/>
          <w:highlight w:val="none"/>
        </w:rPr>
      </w:pPr>
      <w:r>
        <w:rPr>
          <w:szCs w:val="21"/>
          <w:highlight w:val="none"/>
        </w:rPr>
        <w:t>5</w:t>
      </w:r>
      <w:r>
        <w:rPr>
          <w:rFonts w:hint="eastAsia"/>
          <w:szCs w:val="21"/>
          <w:highlight w:val="none"/>
        </w:rPr>
        <w:t>.</w:t>
      </w:r>
      <w:r>
        <w:rPr>
          <w:szCs w:val="21"/>
          <w:highlight w:val="none"/>
        </w:rPr>
        <w:t xml:space="preserve">本协议书自签署之日起生效，合同履行完毕后自动失效。 </w:t>
      </w:r>
    </w:p>
    <w:p w14:paraId="763C0D3C">
      <w:pPr>
        <w:topLinePunct/>
        <w:spacing w:before="120" w:beforeLines="50" w:after="120" w:afterLines="50" w:line="360" w:lineRule="auto"/>
        <w:ind w:firstLine="420" w:firstLineChars="200"/>
        <w:rPr>
          <w:szCs w:val="21"/>
          <w:highlight w:val="none"/>
        </w:rPr>
      </w:pPr>
      <w:r>
        <w:rPr>
          <w:szCs w:val="21"/>
          <w:highlight w:val="none"/>
        </w:rPr>
        <w:t>6</w:t>
      </w:r>
      <w:r>
        <w:rPr>
          <w:rFonts w:hint="eastAsia"/>
          <w:szCs w:val="21"/>
          <w:highlight w:val="none"/>
        </w:rPr>
        <w:t>.</w:t>
      </w:r>
      <w:r>
        <w:rPr>
          <w:szCs w:val="21"/>
          <w:highlight w:val="none"/>
        </w:rPr>
        <w:t>本协议书一式</w:t>
      </w:r>
      <w:r>
        <w:rPr>
          <w:szCs w:val="21"/>
          <w:highlight w:val="none"/>
          <w:u w:val="single"/>
        </w:rPr>
        <w:t xml:space="preserve">   </w:t>
      </w:r>
      <w:r>
        <w:rPr>
          <w:szCs w:val="21"/>
          <w:highlight w:val="none"/>
        </w:rPr>
        <w:t>份，联合体成员和招标人各执一份。</w:t>
      </w:r>
    </w:p>
    <w:p w14:paraId="7768E196">
      <w:pPr>
        <w:topLinePunct/>
        <w:spacing w:before="120" w:beforeLines="50" w:after="120" w:afterLines="50" w:line="360" w:lineRule="auto"/>
        <w:rPr>
          <w:rFonts w:hint="eastAsia"/>
          <w:szCs w:val="21"/>
          <w:highlight w:val="none"/>
        </w:rPr>
      </w:pPr>
    </w:p>
    <w:p w14:paraId="2444D070">
      <w:pPr>
        <w:topLinePunct/>
        <w:spacing w:before="120" w:beforeLines="50" w:after="120" w:afterLines="50" w:line="360" w:lineRule="auto"/>
        <w:rPr>
          <w:rFonts w:hint="eastAsia"/>
          <w:szCs w:val="21"/>
          <w:highlight w:val="none"/>
        </w:rPr>
      </w:pPr>
    </w:p>
    <w:p w14:paraId="54366A28">
      <w:pPr>
        <w:topLinePunct/>
        <w:spacing w:before="120" w:beforeLines="50" w:after="120" w:afterLines="50" w:line="360" w:lineRule="auto"/>
        <w:jc w:val="right"/>
        <w:rPr>
          <w:szCs w:val="21"/>
          <w:highlight w:val="none"/>
        </w:rPr>
      </w:pPr>
      <w:r>
        <w:rPr>
          <w:szCs w:val="21"/>
          <w:highlight w:val="none"/>
        </w:rPr>
        <w:t>牵头人名称：</w:t>
      </w:r>
      <w:r>
        <w:rPr>
          <w:szCs w:val="21"/>
          <w:highlight w:val="none"/>
          <w:u w:val="single"/>
        </w:rPr>
        <w:t xml:space="preserve">                                 </w:t>
      </w:r>
      <w:r>
        <w:rPr>
          <w:szCs w:val="21"/>
          <w:highlight w:val="none"/>
        </w:rPr>
        <w:t>（盖单位章）</w:t>
      </w:r>
    </w:p>
    <w:p w14:paraId="57409666">
      <w:pPr>
        <w:topLinePunct/>
        <w:spacing w:before="120" w:beforeLines="50" w:after="120" w:afterLines="50" w:line="360" w:lineRule="auto"/>
        <w:jc w:val="right"/>
        <w:rPr>
          <w:szCs w:val="21"/>
          <w:highlight w:val="none"/>
        </w:rPr>
      </w:pPr>
      <w:r>
        <w:rPr>
          <w:szCs w:val="21"/>
          <w:highlight w:val="none"/>
        </w:rPr>
        <w:t>法定代表人或其委托代理人：</w:t>
      </w:r>
      <w:r>
        <w:rPr>
          <w:szCs w:val="21"/>
          <w:highlight w:val="none"/>
          <w:u w:val="single"/>
        </w:rPr>
        <w:t xml:space="preserve">                       </w:t>
      </w:r>
      <w:r>
        <w:rPr>
          <w:szCs w:val="21"/>
          <w:highlight w:val="none"/>
        </w:rPr>
        <w:t>（签字）</w:t>
      </w:r>
    </w:p>
    <w:p w14:paraId="69EA9B0E">
      <w:pPr>
        <w:topLinePunct/>
        <w:spacing w:before="120" w:beforeLines="50" w:after="120" w:afterLines="50" w:line="360" w:lineRule="auto"/>
        <w:jc w:val="right"/>
        <w:rPr>
          <w:szCs w:val="21"/>
          <w:highlight w:val="none"/>
        </w:rPr>
      </w:pPr>
    </w:p>
    <w:p w14:paraId="410787D9">
      <w:pPr>
        <w:topLinePunct/>
        <w:spacing w:before="120" w:beforeLines="50" w:after="120" w:afterLines="50" w:line="360" w:lineRule="auto"/>
        <w:jc w:val="right"/>
        <w:rPr>
          <w:szCs w:val="21"/>
          <w:highlight w:val="none"/>
        </w:rPr>
      </w:pPr>
      <w:r>
        <w:rPr>
          <w:szCs w:val="21"/>
          <w:highlight w:val="none"/>
        </w:rPr>
        <w:t>成员一名称：</w:t>
      </w:r>
      <w:r>
        <w:rPr>
          <w:szCs w:val="21"/>
          <w:highlight w:val="none"/>
          <w:u w:val="single"/>
        </w:rPr>
        <w:t xml:space="preserve">                                 </w:t>
      </w:r>
      <w:r>
        <w:rPr>
          <w:szCs w:val="21"/>
          <w:highlight w:val="none"/>
        </w:rPr>
        <w:t>（盖单位章）</w:t>
      </w:r>
    </w:p>
    <w:p w14:paraId="11F75BE9">
      <w:pPr>
        <w:topLinePunct/>
        <w:spacing w:before="120" w:beforeLines="50" w:after="120" w:afterLines="50" w:line="360" w:lineRule="auto"/>
        <w:jc w:val="right"/>
        <w:rPr>
          <w:szCs w:val="21"/>
          <w:highlight w:val="none"/>
        </w:rPr>
      </w:pPr>
      <w:r>
        <w:rPr>
          <w:szCs w:val="21"/>
          <w:highlight w:val="none"/>
        </w:rPr>
        <w:t>法定代表人或其委托代理人：</w:t>
      </w:r>
      <w:r>
        <w:rPr>
          <w:szCs w:val="21"/>
          <w:highlight w:val="none"/>
          <w:u w:val="single"/>
        </w:rPr>
        <w:t xml:space="preserve">                       </w:t>
      </w:r>
      <w:r>
        <w:rPr>
          <w:szCs w:val="21"/>
          <w:highlight w:val="none"/>
        </w:rPr>
        <w:t>（签字）</w:t>
      </w:r>
    </w:p>
    <w:p w14:paraId="74A8F960">
      <w:pPr>
        <w:topLinePunct/>
        <w:spacing w:before="120" w:beforeLines="50" w:after="120" w:afterLines="50" w:line="360" w:lineRule="auto"/>
        <w:jc w:val="right"/>
        <w:rPr>
          <w:rFonts w:hint="eastAsia"/>
          <w:szCs w:val="21"/>
          <w:highlight w:val="none"/>
        </w:rPr>
      </w:pPr>
    </w:p>
    <w:p w14:paraId="3270EAEE">
      <w:pPr>
        <w:topLinePunct/>
        <w:spacing w:before="120" w:beforeLines="50" w:after="120" w:afterLines="50" w:line="360" w:lineRule="auto"/>
        <w:ind w:right="525"/>
        <w:jc w:val="center"/>
        <w:rPr>
          <w:szCs w:val="21"/>
          <w:highlight w:val="none"/>
        </w:rPr>
      </w:pPr>
      <w:r>
        <w:rPr>
          <w:rFonts w:hint="eastAsia"/>
          <w:szCs w:val="21"/>
          <w:highlight w:val="none"/>
        </w:rPr>
        <w:t xml:space="preserve">                             ……</w:t>
      </w:r>
      <w:r>
        <w:rPr>
          <w:szCs w:val="21"/>
          <w:highlight w:val="none"/>
        </w:rPr>
        <w:t xml:space="preserve"> </w:t>
      </w:r>
    </w:p>
    <w:p w14:paraId="119CDBED">
      <w:pPr>
        <w:topLinePunct/>
        <w:spacing w:before="120" w:beforeLines="50" w:after="120" w:afterLines="50" w:line="360" w:lineRule="auto"/>
        <w:jc w:val="right"/>
        <w:rPr>
          <w:rFonts w:hint="eastAsia"/>
          <w:szCs w:val="21"/>
          <w:highlight w:val="none"/>
        </w:rPr>
      </w:pPr>
    </w:p>
    <w:p w14:paraId="08D635B6">
      <w:pPr>
        <w:topLinePunct/>
        <w:spacing w:before="120" w:beforeLines="50" w:after="120" w:afterLines="50" w:line="360" w:lineRule="auto"/>
        <w:jc w:val="right"/>
        <w:rPr>
          <w:rFonts w:hint="eastAsia"/>
          <w:szCs w:val="21"/>
          <w:highlight w:val="none"/>
        </w:rPr>
      </w:pPr>
    </w:p>
    <w:p w14:paraId="2AEEAC1B">
      <w:pPr>
        <w:spacing w:line="400" w:lineRule="exact"/>
        <w:rPr>
          <w:rFonts w:ascii="宋体" w:hAnsi="宋体"/>
          <w:szCs w:val="21"/>
          <w:highlight w:val="none"/>
        </w:rPr>
      </w:pPr>
      <w:r>
        <w:rPr>
          <w:rFonts w:hint="eastAsia" w:ascii="宋体" w:hAnsi="宋体"/>
          <w:szCs w:val="21"/>
          <w:highlight w:val="none"/>
        </w:rPr>
        <w:t>备注：1.本协议书由委托代理人签字的，应附法定代表人签字的授权委托书。</w:t>
      </w:r>
    </w:p>
    <w:p w14:paraId="381FA94D">
      <w:pPr>
        <w:spacing w:line="400" w:lineRule="exact"/>
        <w:ind w:left="840" w:leftChars="300" w:hanging="210" w:hangingChars="100"/>
        <w:rPr>
          <w:rFonts w:hint="eastAsia" w:ascii="宋体" w:hAnsi="宋体"/>
          <w:bCs/>
          <w:szCs w:val="21"/>
          <w:highlight w:val="none"/>
        </w:rPr>
      </w:pPr>
      <w:r>
        <w:rPr>
          <w:rFonts w:hint="eastAsia" w:ascii="宋体" w:hAnsi="宋体"/>
          <w:szCs w:val="21"/>
          <w:highlight w:val="none"/>
        </w:rPr>
        <w:t>2.招标文件接受联合体投标，且投标人采用联合体投标的，</w:t>
      </w:r>
      <w:r>
        <w:rPr>
          <w:rFonts w:hint="eastAsia" w:ascii="宋体" w:hAnsi="宋体"/>
          <w:bCs/>
          <w:szCs w:val="21"/>
          <w:highlight w:val="none"/>
        </w:rPr>
        <w:t>投标文件应按招标文件要求及联合体协议书分工提供相应的评审资料；未采用联合体投标的，投标文件不需要提供联合体协议书，也无须盖单位章和签字。</w:t>
      </w:r>
    </w:p>
    <w:p w14:paraId="2D1F4307">
      <w:pPr>
        <w:spacing w:line="400" w:lineRule="exact"/>
        <w:ind w:left="630" w:leftChars="300"/>
        <w:rPr>
          <w:rFonts w:hint="eastAsia" w:ascii="宋体" w:hAnsi="宋体"/>
          <w:highlight w:val="none"/>
        </w:rPr>
      </w:pPr>
      <w:r>
        <w:rPr>
          <w:rFonts w:hint="eastAsia" w:ascii="宋体" w:hAnsi="宋体"/>
          <w:highlight w:val="none"/>
        </w:rPr>
        <w:t>3.政府采购工程部分预留专门面向中小企业采购的项目，招标人要求大型企业与中小微企业组成联合体形式投标，且联合体中的中小企业承担的部分达到一定比例的，联合体协议书第4条中应当按照第二章投标人须知附录二“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444E98F4">
      <w:pPr>
        <w:spacing w:line="400" w:lineRule="exact"/>
        <w:ind w:left="840" w:leftChars="300" w:hanging="210" w:hangingChars="100"/>
        <w:rPr>
          <w:rFonts w:hint="eastAsia" w:ascii="宋体" w:hAnsi="宋体"/>
          <w:highlight w:val="none"/>
        </w:rPr>
      </w:pPr>
      <w:r>
        <w:rPr>
          <w:rFonts w:hint="eastAsia" w:ascii="宋体" w:hAnsi="宋体"/>
          <w:highlight w:val="none"/>
        </w:rPr>
        <w:t>4.政府采购工程未预留份额专门面向中小企业采购的项目，招标人接受大中型企业与小微企业组成联合体形式投标，且联合体中的小微企业承担的部分达到一定比例可享受价格扣除或增加价格分优惠政策的，</w:t>
      </w:r>
      <w:r>
        <w:rPr>
          <w:rFonts w:hint="eastAsia"/>
          <w:bCs/>
          <w:szCs w:val="21"/>
          <w:highlight w:val="none"/>
        </w:rPr>
        <w:t>联合体协议书第4条中可以参照第二章投标人须知附录三“政府采购工程适合小微企业承担的工作及金额”的范围，明确联合体各方承担的合同工作内容、合同金额及合同金额与项目合同金额的占比。同时，声明组成联合体的小微企业与联合体内其他企业是否存在直接控股、管理关系。</w:t>
      </w:r>
    </w:p>
    <w:p w14:paraId="0C4442FF">
      <w:pPr>
        <w:spacing w:line="400" w:lineRule="exact"/>
        <w:ind w:left="840" w:leftChars="300" w:hanging="210" w:hangingChars="100"/>
        <w:rPr>
          <w:rFonts w:hint="eastAsia" w:ascii="宋体" w:hAnsi="宋体"/>
          <w:bCs/>
          <w:szCs w:val="21"/>
          <w:highlight w:val="none"/>
        </w:rPr>
      </w:pPr>
    </w:p>
    <w:p w14:paraId="6C24BC6B">
      <w:pPr>
        <w:pStyle w:val="18"/>
        <w:jc w:val="center"/>
        <w:rPr>
          <w:highlight w:val="none"/>
        </w:rPr>
      </w:pPr>
      <w:r>
        <w:rPr>
          <w:rFonts w:hint="eastAsia" w:ascii="宋体" w:hAnsi="宋体"/>
          <w:highlight w:val="none"/>
        </w:rPr>
        <w:br w:type="page"/>
      </w:r>
      <w:bookmarkStart w:id="850" w:name="_Toc15337"/>
      <w:bookmarkStart w:id="851" w:name="_Toc26471"/>
      <w:bookmarkStart w:id="852" w:name="_Toc8400"/>
      <w:bookmarkStart w:id="853" w:name="_Toc7300"/>
      <w:bookmarkStart w:id="854" w:name="_Toc10374"/>
      <w:r>
        <w:rPr>
          <w:rFonts w:hint="eastAsia"/>
          <w:highlight w:val="none"/>
        </w:rPr>
        <w:t>五、中小企业声明函</w:t>
      </w:r>
      <w:bookmarkEnd w:id="850"/>
      <w:bookmarkEnd w:id="851"/>
      <w:bookmarkEnd w:id="852"/>
      <w:bookmarkEnd w:id="853"/>
      <w:bookmarkEnd w:id="854"/>
    </w:p>
    <w:p w14:paraId="4D1F0FF2">
      <w:pPr>
        <w:spacing w:line="440" w:lineRule="exact"/>
        <w:rPr>
          <w:sz w:val="24"/>
          <w:highlight w:val="none"/>
        </w:rPr>
      </w:pPr>
    </w:p>
    <w:p w14:paraId="4BF7E64A">
      <w:pPr>
        <w:spacing w:line="394" w:lineRule="exact"/>
        <w:rPr>
          <w:rFonts w:hint="eastAsia"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（招标人名称）：</w:t>
      </w:r>
    </w:p>
    <w:p w14:paraId="453F33BF">
      <w:pPr>
        <w:spacing w:line="394" w:lineRule="exact"/>
        <w:ind w:firstLine="420" w:firstLineChars="200"/>
        <w:rPr>
          <w:rFonts w:hint="eastAsia" w:ascii="宋体" w:hAnsi="宋体"/>
          <w:szCs w:val="21"/>
          <w:highlight w:val="none"/>
        </w:rPr>
      </w:pPr>
      <w:r>
        <w:rPr>
          <w:rFonts w:hint="eastAsia" w:ascii="宋体" w:hAnsi="宋体"/>
          <w:szCs w:val="21"/>
          <w:highlight w:val="none"/>
        </w:rPr>
        <w:t>本公司（联合体）郑重声明，根据《政府采购促进中小企业发展管理办法》（财库﹝2020﹞46 号）的规定，本公司（联合体）参加</w:t>
      </w:r>
      <w:r>
        <w:rPr>
          <w:rFonts w:hint="eastAsia" w:ascii="宋体" w:hAnsi="宋体"/>
          <w:szCs w:val="21"/>
          <w:highlight w:val="none"/>
          <w:u w:val="single"/>
        </w:rPr>
        <w:t xml:space="preserve">      </w:t>
      </w:r>
      <w:r>
        <w:rPr>
          <w:rFonts w:hint="eastAsia" w:ascii="宋体" w:hAnsi="宋体"/>
          <w:szCs w:val="21"/>
          <w:highlight w:val="none"/>
        </w:rPr>
        <w:t>（招标人名称）的</w:t>
      </w:r>
      <w:r>
        <w:rPr>
          <w:rFonts w:hint="eastAsia" w:ascii="宋体" w:hAnsi="宋体"/>
          <w:szCs w:val="21"/>
          <w:highlight w:val="none"/>
          <w:u w:val="single"/>
        </w:rPr>
        <w:t xml:space="preserve">       </w:t>
      </w:r>
      <w:r>
        <w:rPr>
          <w:rFonts w:hint="eastAsia" w:ascii="宋体" w:hAnsi="宋体"/>
          <w:szCs w:val="21"/>
          <w:highlight w:val="none"/>
        </w:rPr>
        <w:t>（项目名称）</w:t>
      </w:r>
      <w:r>
        <w:rPr>
          <w:rFonts w:hint="eastAsia" w:ascii="宋体" w:hAnsi="宋体"/>
          <w:szCs w:val="21"/>
          <w:highlight w:val="none"/>
          <w:u w:val="single"/>
        </w:rPr>
        <w:t xml:space="preserve">     </w:t>
      </w:r>
      <w:r>
        <w:rPr>
          <w:rFonts w:hint="eastAsia" w:ascii="宋体" w:hAnsi="宋体"/>
          <w:szCs w:val="21"/>
          <w:highlight w:val="none"/>
        </w:rPr>
        <w:t>（标段名称）（以下简称本工程）施工监理招标投标活动，本工程招标范围内的</w:t>
      </w:r>
      <w:r>
        <w:rPr>
          <w:rFonts w:hint="eastAsia" w:ascii="宋体" w:hAnsi="宋体"/>
          <w:szCs w:val="21"/>
          <w:highlight w:val="none"/>
          <w:u w:val="single"/>
        </w:rPr>
        <w:t xml:space="preserve">    全部／部分   </w:t>
      </w:r>
      <w:r>
        <w:rPr>
          <w:rFonts w:hint="eastAsia" w:ascii="宋体" w:hAnsi="宋体"/>
          <w:szCs w:val="21"/>
          <w:highlight w:val="none"/>
        </w:rPr>
        <w:t>内容为符合政策要求的中小企业承建（承接）。相关企业（含联合体中的中小企业、签订分包意向协议的中小企业）的具体情况如下：</w:t>
      </w:r>
    </w:p>
    <w:p w14:paraId="20F72293">
      <w:pPr>
        <w:spacing w:line="394" w:lineRule="exact"/>
        <w:ind w:firstLine="420" w:firstLineChars="200"/>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u w:val="single"/>
        </w:rPr>
        <w:t xml:space="preserve">         </w:t>
      </w:r>
      <w:r>
        <w:rPr>
          <w:rFonts w:hint="eastAsia" w:ascii="宋体" w:hAnsi="宋体"/>
          <w:szCs w:val="21"/>
          <w:highlight w:val="none"/>
        </w:rPr>
        <w:t>（工作内容名称） ，属于</w:t>
      </w:r>
      <w:r>
        <w:rPr>
          <w:rFonts w:hint="eastAsia" w:ascii="宋体" w:hAnsi="宋体"/>
          <w:szCs w:val="21"/>
          <w:highlight w:val="none"/>
          <w:u w:val="single"/>
        </w:rPr>
        <w:t xml:space="preserve">       </w:t>
      </w:r>
      <w:r>
        <w:rPr>
          <w:rFonts w:hint="eastAsia" w:ascii="宋体" w:hAnsi="宋体"/>
          <w:szCs w:val="21"/>
          <w:highlight w:val="none"/>
        </w:rPr>
        <w:t>（招标文件中明确的所属行业）；承建（承接）企业为</w:t>
      </w:r>
      <w:r>
        <w:rPr>
          <w:rFonts w:hint="eastAsia" w:ascii="宋体" w:hAnsi="宋体"/>
          <w:szCs w:val="21"/>
          <w:highlight w:val="none"/>
          <w:u w:val="single"/>
        </w:rPr>
        <w:t xml:space="preserve">  　　　　　  </w:t>
      </w:r>
      <w:r>
        <w:rPr>
          <w:rFonts w:hint="eastAsia" w:ascii="宋体" w:hAnsi="宋体"/>
          <w:szCs w:val="21"/>
          <w:highlight w:val="none"/>
        </w:rPr>
        <w:t>（企业名称） ，从业人员</w:t>
      </w:r>
      <w:r>
        <w:rPr>
          <w:rFonts w:hint="eastAsia" w:ascii="宋体" w:hAnsi="宋体"/>
          <w:szCs w:val="21"/>
          <w:highlight w:val="none"/>
          <w:u w:val="single"/>
        </w:rPr>
        <w:t xml:space="preserve">    </w:t>
      </w:r>
      <w:r>
        <w:rPr>
          <w:rFonts w:hint="eastAsia" w:ascii="宋体" w:hAnsi="宋体"/>
          <w:szCs w:val="21"/>
          <w:highlight w:val="none"/>
        </w:rPr>
        <w:t xml:space="preserve"> 人，营业收入为</w:t>
      </w:r>
      <w:r>
        <w:rPr>
          <w:rFonts w:hint="eastAsia" w:ascii="宋体" w:hAnsi="宋体"/>
          <w:szCs w:val="21"/>
          <w:highlight w:val="none"/>
          <w:u w:val="single"/>
        </w:rPr>
        <w:t xml:space="preserve">       </w:t>
      </w:r>
      <w:r>
        <w:rPr>
          <w:rFonts w:hint="eastAsia" w:ascii="宋体" w:hAnsi="宋体"/>
          <w:szCs w:val="21"/>
          <w:highlight w:val="none"/>
        </w:rPr>
        <w:t>万元，资产总额为</w:t>
      </w:r>
      <w:r>
        <w:rPr>
          <w:rFonts w:hint="eastAsia" w:ascii="宋体" w:hAnsi="宋体"/>
          <w:szCs w:val="21"/>
          <w:highlight w:val="none"/>
          <w:u w:val="single"/>
        </w:rPr>
        <w:t xml:space="preserve">   　　  </w:t>
      </w:r>
      <w:r>
        <w:rPr>
          <w:rFonts w:hint="eastAsia" w:ascii="宋体" w:hAnsi="宋体"/>
          <w:szCs w:val="21"/>
          <w:highlight w:val="none"/>
        </w:rPr>
        <w:t>万元，属于</w:t>
      </w:r>
      <w:r>
        <w:rPr>
          <w:rFonts w:hint="eastAsia" w:ascii="宋体" w:hAnsi="宋体"/>
          <w:szCs w:val="21"/>
          <w:highlight w:val="none"/>
          <w:u w:val="single"/>
        </w:rPr>
        <w:t xml:space="preserve">   中型企业／小型企业／微型企业 </w:t>
      </w:r>
      <w:r>
        <w:rPr>
          <w:rFonts w:hint="eastAsia" w:ascii="宋体" w:hAnsi="宋体"/>
          <w:szCs w:val="21"/>
          <w:highlight w:val="none"/>
        </w:rPr>
        <w:t>；</w:t>
      </w:r>
    </w:p>
    <w:p w14:paraId="79BDF788">
      <w:pPr>
        <w:spacing w:line="394" w:lineRule="exact"/>
        <w:ind w:firstLine="420" w:firstLineChars="200"/>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u w:val="single"/>
        </w:rPr>
        <w:t xml:space="preserve">         </w:t>
      </w:r>
      <w:r>
        <w:rPr>
          <w:rFonts w:hint="eastAsia" w:ascii="宋体" w:hAnsi="宋体"/>
          <w:szCs w:val="21"/>
          <w:highlight w:val="none"/>
        </w:rPr>
        <w:t>（工作内容名称） ，属于</w:t>
      </w:r>
      <w:r>
        <w:rPr>
          <w:rFonts w:hint="eastAsia" w:ascii="宋体" w:hAnsi="宋体"/>
          <w:szCs w:val="21"/>
          <w:highlight w:val="none"/>
          <w:u w:val="single"/>
        </w:rPr>
        <w:t xml:space="preserve">       </w:t>
      </w:r>
      <w:r>
        <w:rPr>
          <w:rFonts w:hint="eastAsia" w:ascii="宋体" w:hAnsi="宋体"/>
          <w:szCs w:val="21"/>
          <w:highlight w:val="none"/>
        </w:rPr>
        <w:t>（招标文件中明确的所属行业）；承建（承接）企业为</w:t>
      </w:r>
      <w:r>
        <w:rPr>
          <w:rFonts w:hint="eastAsia" w:ascii="宋体" w:hAnsi="宋体"/>
          <w:szCs w:val="21"/>
          <w:highlight w:val="none"/>
          <w:u w:val="single"/>
        </w:rPr>
        <w:t xml:space="preserve">  　　　　　  </w:t>
      </w:r>
      <w:r>
        <w:rPr>
          <w:rFonts w:hint="eastAsia" w:ascii="宋体" w:hAnsi="宋体"/>
          <w:szCs w:val="21"/>
          <w:highlight w:val="none"/>
        </w:rPr>
        <w:t>（企业名称） ，从业人员</w:t>
      </w:r>
      <w:r>
        <w:rPr>
          <w:rFonts w:hint="eastAsia" w:ascii="宋体" w:hAnsi="宋体"/>
          <w:szCs w:val="21"/>
          <w:highlight w:val="none"/>
          <w:u w:val="single"/>
        </w:rPr>
        <w:t xml:space="preserve">    </w:t>
      </w:r>
      <w:r>
        <w:rPr>
          <w:rFonts w:hint="eastAsia" w:ascii="宋体" w:hAnsi="宋体"/>
          <w:szCs w:val="21"/>
          <w:highlight w:val="none"/>
        </w:rPr>
        <w:t xml:space="preserve"> 人，营业收入为</w:t>
      </w:r>
      <w:r>
        <w:rPr>
          <w:rFonts w:hint="eastAsia" w:ascii="宋体" w:hAnsi="宋体"/>
          <w:szCs w:val="21"/>
          <w:highlight w:val="none"/>
          <w:u w:val="single"/>
        </w:rPr>
        <w:t xml:space="preserve">       </w:t>
      </w:r>
      <w:r>
        <w:rPr>
          <w:rFonts w:hint="eastAsia" w:ascii="宋体" w:hAnsi="宋体"/>
          <w:szCs w:val="21"/>
          <w:highlight w:val="none"/>
        </w:rPr>
        <w:t>万元，资产总额为</w:t>
      </w:r>
      <w:r>
        <w:rPr>
          <w:rFonts w:hint="eastAsia" w:ascii="宋体" w:hAnsi="宋体"/>
          <w:szCs w:val="21"/>
          <w:highlight w:val="none"/>
          <w:u w:val="single"/>
        </w:rPr>
        <w:t xml:space="preserve">   　　  </w:t>
      </w:r>
      <w:r>
        <w:rPr>
          <w:rFonts w:hint="eastAsia" w:ascii="宋体" w:hAnsi="宋体"/>
          <w:szCs w:val="21"/>
          <w:highlight w:val="none"/>
        </w:rPr>
        <w:t>万元，属于</w:t>
      </w:r>
      <w:r>
        <w:rPr>
          <w:rFonts w:hint="eastAsia" w:ascii="宋体" w:hAnsi="宋体"/>
          <w:szCs w:val="21"/>
          <w:highlight w:val="none"/>
          <w:u w:val="single"/>
        </w:rPr>
        <w:t xml:space="preserve">   中型企业／小型企业／微型企业 </w:t>
      </w:r>
      <w:r>
        <w:rPr>
          <w:rFonts w:hint="eastAsia" w:ascii="宋体" w:hAnsi="宋体"/>
          <w:szCs w:val="21"/>
          <w:highlight w:val="none"/>
        </w:rPr>
        <w:t>；</w:t>
      </w:r>
    </w:p>
    <w:p w14:paraId="2557458C">
      <w:pPr>
        <w:spacing w:line="394" w:lineRule="exact"/>
        <w:ind w:firstLine="420" w:firstLineChars="200"/>
        <w:rPr>
          <w:rFonts w:hint="eastAsia" w:ascii="宋体" w:hAnsi="宋体"/>
          <w:szCs w:val="21"/>
          <w:highlight w:val="none"/>
        </w:rPr>
      </w:pPr>
      <w:r>
        <w:rPr>
          <w:rFonts w:hint="eastAsia" w:ascii="宋体" w:hAnsi="宋体"/>
          <w:szCs w:val="21"/>
          <w:highlight w:val="none"/>
        </w:rPr>
        <w:t>……</w:t>
      </w:r>
    </w:p>
    <w:p w14:paraId="157321E4">
      <w:pPr>
        <w:spacing w:line="394" w:lineRule="exact"/>
        <w:ind w:firstLine="420" w:firstLineChars="200"/>
        <w:rPr>
          <w:rFonts w:hint="eastAsia" w:ascii="宋体" w:hAnsi="宋体"/>
          <w:szCs w:val="21"/>
          <w:highlight w:val="none"/>
        </w:rPr>
      </w:pPr>
      <w:r>
        <w:rPr>
          <w:rFonts w:hint="eastAsia" w:ascii="宋体" w:hAnsi="宋体"/>
          <w:szCs w:val="21"/>
          <w:highlight w:val="none"/>
        </w:rPr>
        <w:t>以上企业，不属于大企业的分支机构，不存在控股股东为大企业的情形，也不存在与大企业的负责人为同一人的情形。</w:t>
      </w:r>
    </w:p>
    <w:p w14:paraId="2BEEF3E8">
      <w:pPr>
        <w:spacing w:line="394" w:lineRule="exact"/>
        <w:ind w:firstLine="420" w:firstLineChars="200"/>
        <w:rPr>
          <w:rFonts w:hint="eastAsia" w:ascii="宋体" w:hAnsi="宋体"/>
          <w:szCs w:val="21"/>
          <w:highlight w:val="none"/>
        </w:rPr>
      </w:pPr>
      <w:r>
        <w:rPr>
          <w:rFonts w:hint="eastAsia" w:ascii="宋体" w:hAnsi="宋体"/>
          <w:szCs w:val="21"/>
          <w:highlight w:val="none"/>
        </w:rPr>
        <w:t>本企业对上述声明内容的真实性负责。如有虚假，将依法承担相应责任。</w:t>
      </w:r>
    </w:p>
    <w:p w14:paraId="3296EABB">
      <w:pPr>
        <w:spacing w:line="440" w:lineRule="exact"/>
        <w:ind w:firstLine="3570" w:firstLineChars="1700"/>
        <w:rPr>
          <w:rFonts w:hint="eastAsia" w:ascii="宋体" w:hAnsi="宋体" w:cs="宋体"/>
          <w:szCs w:val="21"/>
          <w:highlight w:val="none"/>
        </w:rPr>
      </w:pPr>
    </w:p>
    <w:p w14:paraId="26B47DD8">
      <w:pPr>
        <w:spacing w:line="440" w:lineRule="exact"/>
        <w:ind w:firstLine="3570" w:firstLineChars="1700"/>
        <w:rPr>
          <w:rFonts w:hint="eastAsia" w:ascii="宋体" w:hAnsi="宋体" w:cs="宋体"/>
          <w:szCs w:val="21"/>
          <w:highlight w:val="none"/>
        </w:rPr>
      </w:pPr>
      <w:r>
        <w:rPr>
          <w:rFonts w:hint="eastAsia" w:ascii="宋体" w:hAnsi="宋体" w:cs="宋体"/>
          <w:szCs w:val="21"/>
          <w:highlight w:val="none"/>
        </w:rPr>
        <w:t>投标人：</w:t>
      </w:r>
      <w:r>
        <w:rPr>
          <w:rFonts w:hint="eastAsia" w:ascii="宋体" w:hAnsi="宋体" w:cs="宋体"/>
          <w:szCs w:val="21"/>
          <w:highlight w:val="none"/>
          <w:u w:val="single"/>
        </w:rPr>
        <w:t>　　　　　　　　</w:t>
      </w:r>
      <w:r>
        <w:rPr>
          <w:rFonts w:hint="eastAsia" w:ascii="宋体" w:hAnsi="宋体" w:cs="宋体"/>
          <w:szCs w:val="21"/>
          <w:highlight w:val="none"/>
        </w:rPr>
        <w:t>（盖单位章）</w:t>
      </w:r>
    </w:p>
    <w:p w14:paraId="4F755050">
      <w:pPr>
        <w:spacing w:line="440" w:lineRule="exact"/>
        <w:ind w:firstLine="3570" w:firstLineChars="1700"/>
        <w:rPr>
          <w:rFonts w:hint="eastAsia" w:ascii="宋体" w:hAnsi="宋体" w:cs="宋体"/>
          <w:szCs w:val="21"/>
          <w:highlight w:val="none"/>
        </w:rPr>
      </w:pPr>
      <w:r>
        <w:rPr>
          <w:rFonts w:hint="eastAsia" w:ascii="宋体" w:hAnsi="宋体" w:cs="宋体"/>
          <w:szCs w:val="21"/>
          <w:highlight w:val="none"/>
        </w:rPr>
        <w:t>日　期：</w:t>
      </w:r>
      <w:r>
        <w:rPr>
          <w:rFonts w:hint="eastAsia" w:ascii="宋体" w:hAnsi="宋体" w:cs="宋体"/>
          <w:szCs w:val="21"/>
          <w:highlight w:val="none"/>
          <w:u w:val="single"/>
        </w:rPr>
        <w:t>　　</w:t>
      </w:r>
      <w:r>
        <w:rPr>
          <w:rFonts w:hint="eastAsia" w:ascii="宋体" w:hAnsi="宋体" w:cs="宋体"/>
          <w:szCs w:val="21"/>
          <w:highlight w:val="none"/>
        </w:rPr>
        <w:t>年</w:t>
      </w:r>
      <w:r>
        <w:rPr>
          <w:rFonts w:hint="eastAsia" w:ascii="宋体" w:hAnsi="宋体" w:cs="宋体"/>
          <w:szCs w:val="21"/>
          <w:highlight w:val="none"/>
          <w:u w:val="single"/>
        </w:rPr>
        <w:t>　　</w:t>
      </w:r>
      <w:r>
        <w:rPr>
          <w:rFonts w:hint="eastAsia" w:ascii="宋体" w:hAnsi="宋体" w:cs="宋体"/>
          <w:szCs w:val="21"/>
          <w:highlight w:val="none"/>
        </w:rPr>
        <w:t>月</w:t>
      </w:r>
      <w:r>
        <w:rPr>
          <w:rFonts w:hint="eastAsia" w:ascii="宋体" w:hAnsi="宋体" w:cs="宋体"/>
          <w:szCs w:val="21"/>
          <w:highlight w:val="none"/>
          <w:u w:val="single"/>
        </w:rPr>
        <w:t>　　</w:t>
      </w:r>
      <w:r>
        <w:rPr>
          <w:rFonts w:hint="eastAsia" w:ascii="宋体" w:hAnsi="宋体" w:cs="宋体"/>
          <w:szCs w:val="21"/>
          <w:highlight w:val="none"/>
        </w:rPr>
        <w:t>日</w:t>
      </w:r>
    </w:p>
    <w:p w14:paraId="225BE636">
      <w:pPr>
        <w:spacing w:line="440" w:lineRule="exact"/>
        <w:rPr>
          <w:rFonts w:hint="eastAsia" w:ascii="宋体" w:hAnsi="宋体" w:cs="宋体"/>
          <w:szCs w:val="21"/>
          <w:highlight w:val="none"/>
        </w:rPr>
      </w:pPr>
    </w:p>
    <w:p w14:paraId="1906E162">
      <w:pPr>
        <w:spacing w:line="440" w:lineRule="exact"/>
        <w:rPr>
          <w:rFonts w:hint="eastAsia" w:ascii="宋体" w:hAnsi="宋体" w:cs="宋体"/>
          <w:szCs w:val="21"/>
          <w:highlight w:val="none"/>
        </w:rPr>
      </w:pPr>
    </w:p>
    <w:p w14:paraId="44B4B0D2">
      <w:pPr>
        <w:spacing w:line="400" w:lineRule="atLeast"/>
        <w:ind w:left="840" w:hanging="840" w:hangingChars="400"/>
        <w:rPr>
          <w:rFonts w:hint="eastAsia" w:ascii="宋体" w:hAnsi="宋体" w:cs="宋体"/>
          <w:szCs w:val="21"/>
          <w:highlight w:val="none"/>
        </w:rPr>
      </w:pPr>
      <w:r>
        <w:rPr>
          <w:rFonts w:hint="eastAsia" w:ascii="宋体" w:hAnsi="宋体" w:cs="宋体"/>
          <w:szCs w:val="21"/>
          <w:highlight w:val="none"/>
        </w:rPr>
        <w:t>备注：1.政府采购工程的投标人应当如实提供中小企业声明函，中小微企业划型按照《中小企业划型标准规定》（工信部联企业〔2011〕300号）执行，非政府采购工程的无需提供中小企业声明函。</w:t>
      </w:r>
    </w:p>
    <w:p w14:paraId="19250332">
      <w:pPr>
        <w:spacing w:line="400" w:lineRule="exact"/>
        <w:rPr>
          <w:rFonts w:hint="eastAsia" w:ascii="宋体" w:hAnsi="宋体" w:cs="宋体"/>
          <w:szCs w:val="21"/>
          <w:highlight w:val="none"/>
        </w:rPr>
      </w:pPr>
      <w:r>
        <w:rPr>
          <w:rFonts w:hint="eastAsia" w:ascii="宋体" w:hAnsi="宋体" w:cs="宋体"/>
          <w:szCs w:val="21"/>
          <w:highlight w:val="none"/>
        </w:rPr>
        <w:t>　　　</w:t>
      </w:r>
      <w:r>
        <w:rPr>
          <w:rFonts w:ascii="宋体" w:hAnsi="宋体" w:cs="宋体"/>
          <w:szCs w:val="21"/>
          <w:highlight w:val="none"/>
        </w:rPr>
        <w:t>2</w:t>
      </w:r>
      <w:r>
        <w:rPr>
          <w:rFonts w:hint="eastAsia" w:ascii="宋体" w:hAnsi="宋体" w:cs="宋体"/>
          <w:szCs w:val="21"/>
          <w:highlight w:val="none"/>
        </w:rPr>
        <w:t>.从业人员、营业收入、资产总额填报上一年度数据，无上一年度数据的新成立企业可不填报。投标截止日如在6月30日以前，则上一年度数据是指上上个年度的数据，例如投标截止日为2014年6月30日，上一年度数据是指2012年度的数据。如投标截止日如在6月30日以后，则上一年度数据是指上个年度数据，例如投标截止日为2014年7月1日，上一年度数据是2013年度的数据。</w:t>
      </w:r>
    </w:p>
    <w:p w14:paraId="451B3752">
      <w:pPr>
        <w:spacing w:line="400" w:lineRule="exact"/>
        <w:ind w:firstLine="420" w:firstLineChars="200"/>
        <w:rPr>
          <w:rFonts w:hint="eastAsia" w:ascii="宋体" w:hAnsi="宋体"/>
          <w:highlight w:val="none"/>
        </w:rPr>
      </w:pPr>
      <w:r>
        <w:rPr>
          <w:rFonts w:hint="eastAsia" w:cs="宋体"/>
          <w:szCs w:val="21"/>
          <w:highlight w:val="none"/>
        </w:rPr>
        <w:t>3.监狱企业应当在本声明函后附由省级以上监狱管理局、戒毒管理局（含新疆生产建设兵团）出具的属于监狱企业的证明文件扫描件；残疾人福利性单位应当提供《残疾人福利性单位声明函》扫描件。</w:t>
      </w:r>
    </w:p>
    <w:p w14:paraId="67DB9840">
      <w:pPr>
        <w:pStyle w:val="21"/>
        <w:spacing w:line="360" w:lineRule="auto"/>
        <w:jc w:val="center"/>
        <w:rPr>
          <w:rFonts w:hint="eastAsia" w:ascii="宋体" w:hAnsi="宋体"/>
          <w:bCs/>
          <w:szCs w:val="21"/>
          <w:highlight w:val="none"/>
        </w:rPr>
        <w:sectPr>
          <w:pgSz w:w="11906" w:h="16838"/>
          <w:pgMar w:top="1418" w:right="1418" w:bottom="1418" w:left="1474" w:header="851" w:footer="992" w:gutter="0"/>
          <w:cols w:space="720" w:num="1"/>
          <w:docGrid w:linePitch="312" w:charSpace="0"/>
        </w:sectPr>
      </w:pPr>
    </w:p>
    <w:p w14:paraId="29D5D41B">
      <w:pPr>
        <w:pStyle w:val="21"/>
        <w:spacing w:line="360" w:lineRule="auto"/>
        <w:jc w:val="center"/>
        <w:outlineLvl w:val="1"/>
        <w:rPr>
          <w:rFonts w:hint="eastAsia" w:ascii="黑体" w:hAnsi="黑体"/>
          <w:kern w:val="0"/>
          <w:sz w:val="28"/>
          <w:szCs w:val="28"/>
          <w:highlight w:val="none"/>
        </w:rPr>
      </w:pPr>
      <w:bookmarkStart w:id="855" w:name="_Toc16406"/>
      <w:bookmarkStart w:id="856" w:name="_Toc22568"/>
      <w:r>
        <w:rPr>
          <w:rFonts w:hint="eastAsia" w:ascii="黑体" w:hAnsi="黑体"/>
          <w:kern w:val="0"/>
          <w:sz w:val="28"/>
          <w:szCs w:val="28"/>
          <w:highlight w:val="none"/>
        </w:rPr>
        <w:t>六、投标人</w:t>
      </w:r>
      <w:r>
        <w:rPr>
          <w:rFonts w:ascii="黑体" w:hAnsi="黑体"/>
          <w:kern w:val="0"/>
          <w:sz w:val="28"/>
          <w:szCs w:val="28"/>
          <w:highlight w:val="none"/>
        </w:rPr>
        <w:t>人员</w:t>
      </w:r>
      <w:r>
        <w:rPr>
          <w:rFonts w:hint="eastAsia" w:ascii="黑体" w:hAnsi="黑体"/>
          <w:kern w:val="0"/>
          <w:sz w:val="28"/>
          <w:szCs w:val="28"/>
          <w:highlight w:val="none"/>
        </w:rPr>
        <w:t>等资源配置</w:t>
      </w:r>
      <w:r>
        <w:rPr>
          <w:rFonts w:ascii="黑体" w:hAnsi="黑体"/>
          <w:kern w:val="0"/>
          <w:sz w:val="28"/>
          <w:szCs w:val="28"/>
          <w:highlight w:val="none"/>
        </w:rPr>
        <w:t>情况</w:t>
      </w:r>
      <w:bookmarkEnd w:id="855"/>
      <w:bookmarkEnd w:id="856"/>
    </w:p>
    <w:p w14:paraId="0C545ADD">
      <w:pPr>
        <w:pStyle w:val="21"/>
        <w:spacing w:line="360" w:lineRule="auto"/>
        <w:jc w:val="center"/>
        <w:rPr>
          <w:rFonts w:hint="eastAsia" w:ascii="黑体" w:hAnsi="黑体"/>
          <w:kern w:val="0"/>
          <w:szCs w:val="24"/>
          <w:highlight w:val="none"/>
        </w:rPr>
      </w:pPr>
      <w:bookmarkStart w:id="857" w:name="_Toc4651"/>
      <w:bookmarkStart w:id="858" w:name="_Toc28564"/>
      <w:r>
        <w:rPr>
          <w:rFonts w:hint="eastAsia" w:ascii="黑体" w:hAnsi="黑体"/>
          <w:kern w:val="0"/>
          <w:szCs w:val="24"/>
          <w:highlight w:val="none"/>
        </w:rPr>
        <w:t>（一）拟投入监理人员情况汇总表</w:t>
      </w:r>
      <w:bookmarkEnd w:id="857"/>
      <w:bookmarkEnd w:id="858"/>
    </w:p>
    <w:p w14:paraId="1778084D">
      <w:pPr>
        <w:rPr>
          <w:rFonts w:hint="eastAsia"/>
          <w:highlight w:val="none"/>
        </w:rPr>
      </w:pPr>
    </w:p>
    <w:p w14:paraId="643AD79F">
      <w:pPr>
        <w:spacing w:line="360" w:lineRule="auto"/>
        <w:jc w:val="left"/>
        <w:rPr>
          <w:rFonts w:hint="eastAsia"/>
          <w:highlight w:val="none"/>
        </w:rPr>
      </w:pP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rPr>
        <w:t>（项目名称）</w:t>
      </w:r>
      <w:r>
        <w:rPr>
          <w:szCs w:val="21"/>
          <w:highlight w:val="none"/>
          <w:u w:val="single"/>
        </w:rPr>
        <w:t xml:space="preserve">          </w:t>
      </w:r>
      <w:r>
        <w:rPr>
          <w:rFonts w:hint="eastAsia"/>
          <w:szCs w:val="21"/>
          <w:highlight w:val="none"/>
        </w:rPr>
        <w:t>（</w:t>
      </w:r>
      <w:r>
        <w:rPr>
          <w:szCs w:val="21"/>
          <w:highlight w:val="none"/>
        </w:rPr>
        <w:t>标段</w:t>
      </w:r>
      <w:r>
        <w:rPr>
          <w:rFonts w:hint="eastAsia"/>
          <w:szCs w:val="21"/>
          <w:highlight w:val="none"/>
        </w:rPr>
        <w:t>名称）</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1465"/>
        <w:gridCol w:w="1254"/>
        <w:gridCol w:w="836"/>
        <w:gridCol w:w="1047"/>
        <w:gridCol w:w="1047"/>
        <w:gridCol w:w="1672"/>
        <w:gridCol w:w="1254"/>
        <w:gridCol w:w="1465"/>
        <w:gridCol w:w="1880"/>
        <w:gridCol w:w="1672"/>
      </w:tblGrid>
      <w:tr w14:paraId="23240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5" w:hRule="atLeast"/>
        </w:trPr>
        <w:tc>
          <w:tcPr>
            <w:tcW w:w="220" w:type="pct"/>
            <w:noWrap w:val="0"/>
            <w:vAlign w:val="center"/>
          </w:tcPr>
          <w:p w14:paraId="09ADAEAC">
            <w:pPr>
              <w:jc w:val="center"/>
              <w:rPr>
                <w:rFonts w:hint="eastAsia" w:ascii="宋体" w:hAnsi="宋体"/>
                <w:szCs w:val="21"/>
                <w:highlight w:val="none"/>
              </w:rPr>
            </w:pPr>
            <w:r>
              <w:rPr>
                <w:rFonts w:hint="eastAsia" w:ascii="宋体" w:hAnsi="宋体"/>
                <w:szCs w:val="21"/>
                <w:highlight w:val="none"/>
              </w:rPr>
              <w:t>序号</w:t>
            </w:r>
          </w:p>
        </w:tc>
        <w:tc>
          <w:tcPr>
            <w:tcW w:w="515" w:type="pct"/>
            <w:noWrap w:val="0"/>
            <w:vAlign w:val="center"/>
          </w:tcPr>
          <w:p w14:paraId="3CE91D36">
            <w:pPr>
              <w:jc w:val="center"/>
              <w:rPr>
                <w:rFonts w:hint="eastAsia" w:ascii="宋体" w:hAnsi="宋体"/>
                <w:szCs w:val="21"/>
                <w:highlight w:val="none"/>
              </w:rPr>
            </w:pPr>
            <w:r>
              <w:rPr>
                <w:rFonts w:hint="eastAsia" w:ascii="宋体" w:hAnsi="宋体"/>
                <w:szCs w:val="21"/>
                <w:highlight w:val="none"/>
              </w:rPr>
              <w:t>拟任</w:t>
            </w:r>
          </w:p>
          <w:p w14:paraId="2A6F15C9">
            <w:pPr>
              <w:jc w:val="center"/>
              <w:rPr>
                <w:rFonts w:hint="eastAsia" w:ascii="宋体" w:hAnsi="宋体"/>
                <w:szCs w:val="21"/>
                <w:highlight w:val="none"/>
              </w:rPr>
            </w:pPr>
            <w:r>
              <w:rPr>
                <w:rFonts w:hint="eastAsia" w:ascii="宋体" w:hAnsi="宋体"/>
                <w:szCs w:val="21"/>
                <w:highlight w:val="none"/>
              </w:rPr>
              <w:t>岗位</w:t>
            </w:r>
          </w:p>
          <w:p w14:paraId="727C5C22">
            <w:pPr>
              <w:jc w:val="center"/>
              <w:rPr>
                <w:rFonts w:hint="eastAsia" w:ascii="宋体" w:hAnsi="宋体"/>
                <w:szCs w:val="21"/>
                <w:highlight w:val="none"/>
              </w:rPr>
            </w:pPr>
            <w:r>
              <w:rPr>
                <w:rFonts w:hint="eastAsia" w:ascii="宋体" w:hAnsi="宋体"/>
                <w:szCs w:val="21"/>
                <w:highlight w:val="none"/>
              </w:rPr>
              <w:t>职务</w:t>
            </w:r>
          </w:p>
        </w:tc>
        <w:tc>
          <w:tcPr>
            <w:tcW w:w="441" w:type="pct"/>
            <w:noWrap w:val="0"/>
            <w:vAlign w:val="center"/>
          </w:tcPr>
          <w:p w14:paraId="17B5E8C1">
            <w:pPr>
              <w:jc w:val="center"/>
              <w:rPr>
                <w:rFonts w:hint="eastAsia" w:ascii="宋体" w:hAnsi="宋体"/>
                <w:szCs w:val="21"/>
                <w:highlight w:val="none"/>
              </w:rPr>
            </w:pPr>
            <w:r>
              <w:rPr>
                <w:rFonts w:hint="eastAsia" w:ascii="宋体" w:hAnsi="宋体"/>
                <w:szCs w:val="21"/>
                <w:highlight w:val="none"/>
              </w:rPr>
              <w:t>姓名</w:t>
            </w:r>
          </w:p>
        </w:tc>
        <w:tc>
          <w:tcPr>
            <w:tcW w:w="294" w:type="pct"/>
            <w:noWrap w:val="0"/>
            <w:vAlign w:val="center"/>
          </w:tcPr>
          <w:p w14:paraId="7EE1040C">
            <w:pPr>
              <w:jc w:val="center"/>
              <w:rPr>
                <w:rFonts w:hint="eastAsia" w:ascii="宋体" w:hAnsi="宋体"/>
                <w:szCs w:val="21"/>
                <w:highlight w:val="none"/>
              </w:rPr>
            </w:pPr>
            <w:r>
              <w:rPr>
                <w:rFonts w:hint="eastAsia" w:ascii="宋体" w:hAnsi="宋体"/>
                <w:szCs w:val="21"/>
                <w:highlight w:val="none"/>
              </w:rPr>
              <w:t>性别</w:t>
            </w:r>
          </w:p>
        </w:tc>
        <w:tc>
          <w:tcPr>
            <w:tcW w:w="368" w:type="pct"/>
            <w:noWrap w:val="0"/>
            <w:vAlign w:val="center"/>
          </w:tcPr>
          <w:p w14:paraId="1058677D">
            <w:pPr>
              <w:jc w:val="center"/>
              <w:rPr>
                <w:rFonts w:hint="eastAsia" w:ascii="宋体" w:hAnsi="宋体"/>
                <w:szCs w:val="21"/>
                <w:highlight w:val="none"/>
              </w:rPr>
            </w:pPr>
            <w:r>
              <w:rPr>
                <w:rFonts w:hint="eastAsia" w:ascii="宋体" w:hAnsi="宋体"/>
                <w:szCs w:val="21"/>
                <w:highlight w:val="none"/>
              </w:rPr>
              <w:t>年龄</w:t>
            </w:r>
          </w:p>
        </w:tc>
        <w:tc>
          <w:tcPr>
            <w:tcW w:w="368" w:type="pct"/>
            <w:noWrap w:val="0"/>
            <w:vAlign w:val="center"/>
          </w:tcPr>
          <w:p w14:paraId="29FBA038">
            <w:pPr>
              <w:jc w:val="center"/>
              <w:rPr>
                <w:rFonts w:hint="eastAsia" w:ascii="宋体" w:hAnsi="宋体"/>
                <w:szCs w:val="21"/>
                <w:highlight w:val="none"/>
              </w:rPr>
            </w:pPr>
            <w:r>
              <w:rPr>
                <w:rFonts w:hint="eastAsia" w:ascii="宋体" w:hAnsi="宋体"/>
                <w:szCs w:val="21"/>
                <w:highlight w:val="none"/>
              </w:rPr>
              <w:t>学历</w:t>
            </w:r>
          </w:p>
        </w:tc>
        <w:tc>
          <w:tcPr>
            <w:tcW w:w="588" w:type="pct"/>
            <w:noWrap w:val="0"/>
            <w:vAlign w:val="center"/>
          </w:tcPr>
          <w:p w14:paraId="39FDA7AC">
            <w:pPr>
              <w:jc w:val="center"/>
              <w:rPr>
                <w:rFonts w:hint="eastAsia" w:ascii="宋体" w:hAnsi="宋体"/>
                <w:szCs w:val="21"/>
                <w:highlight w:val="none"/>
              </w:rPr>
            </w:pPr>
            <w:r>
              <w:rPr>
                <w:rFonts w:hint="eastAsia" w:ascii="宋体" w:hAnsi="宋体"/>
                <w:szCs w:val="21"/>
                <w:highlight w:val="none"/>
              </w:rPr>
              <w:t>专业</w:t>
            </w:r>
          </w:p>
        </w:tc>
        <w:tc>
          <w:tcPr>
            <w:tcW w:w="441" w:type="pct"/>
            <w:noWrap w:val="0"/>
            <w:vAlign w:val="center"/>
          </w:tcPr>
          <w:p w14:paraId="722A2CB1">
            <w:pPr>
              <w:jc w:val="center"/>
              <w:rPr>
                <w:rFonts w:hint="eastAsia" w:ascii="宋体" w:hAnsi="宋体"/>
                <w:szCs w:val="21"/>
                <w:highlight w:val="none"/>
              </w:rPr>
            </w:pPr>
            <w:r>
              <w:rPr>
                <w:rFonts w:hint="eastAsia" w:ascii="宋体" w:hAnsi="宋体"/>
                <w:szCs w:val="21"/>
                <w:highlight w:val="none"/>
              </w:rPr>
              <w:t>职称</w:t>
            </w:r>
          </w:p>
        </w:tc>
        <w:tc>
          <w:tcPr>
            <w:tcW w:w="515" w:type="pct"/>
            <w:noWrap w:val="0"/>
            <w:vAlign w:val="center"/>
          </w:tcPr>
          <w:p w14:paraId="6F74C6E3">
            <w:pPr>
              <w:jc w:val="center"/>
              <w:rPr>
                <w:rFonts w:hint="eastAsia" w:ascii="宋体" w:hAnsi="宋体"/>
                <w:szCs w:val="21"/>
                <w:highlight w:val="none"/>
              </w:rPr>
            </w:pPr>
            <w:r>
              <w:rPr>
                <w:rFonts w:hint="eastAsia" w:ascii="宋体" w:hAnsi="宋体"/>
                <w:szCs w:val="21"/>
                <w:highlight w:val="none"/>
              </w:rPr>
              <w:t>从事监理工作年限</w:t>
            </w:r>
          </w:p>
        </w:tc>
        <w:tc>
          <w:tcPr>
            <w:tcW w:w="661" w:type="pct"/>
            <w:noWrap w:val="0"/>
            <w:vAlign w:val="center"/>
          </w:tcPr>
          <w:p w14:paraId="4335103E">
            <w:pPr>
              <w:jc w:val="center"/>
              <w:rPr>
                <w:rFonts w:hint="eastAsia" w:ascii="宋体" w:hAnsi="宋体"/>
                <w:szCs w:val="21"/>
                <w:highlight w:val="none"/>
              </w:rPr>
            </w:pPr>
            <w:r>
              <w:rPr>
                <w:rFonts w:hint="eastAsia" w:ascii="宋体" w:hAnsi="宋体"/>
                <w:szCs w:val="21"/>
                <w:highlight w:val="none"/>
              </w:rPr>
              <w:t>监理工程师</w:t>
            </w:r>
          </w:p>
          <w:p w14:paraId="69EA038B">
            <w:pPr>
              <w:jc w:val="center"/>
              <w:rPr>
                <w:rFonts w:hint="eastAsia" w:ascii="宋体" w:hAnsi="宋体"/>
                <w:szCs w:val="21"/>
                <w:highlight w:val="none"/>
              </w:rPr>
            </w:pPr>
            <w:r>
              <w:rPr>
                <w:rFonts w:hint="eastAsia" w:ascii="宋体" w:hAnsi="宋体"/>
                <w:szCs w:val="21"/>
                <w:highlight w:val="none"/>
              </w:rPr>
              <w:t>注册证书编号</w:t>
            </w:r>
          </w:p>
        </w:tc>
        <w:tc>
          <w:tcPr>
            <w:tcW w:w="588" w:type="pct"/>
            <w:noWrap w:val="0"/>
            <w:vAlign w:val="center"/>
          </w:tcPr>
          <w:p w14:paraId="65571548">
            <w:pPr>
              <w:jc w:val="center"/>
              <w:rPr>
                <w:rFonts w:hint="eastAsia" w:ascii="宋体" w:hAnsi="宋体"/>
                <w:szCs w:val="21"/>
                <w:highlight w:val="none"/>
              </w:rPr>
            </w:pPr>
            <w:r>
              <w:rPr>
                <w:rFonts w:hint="eastAsia" w:ascii="宋体" w:hAnsi="宋体"/>
                <w:szCs w:val="21"/>
                <w:highlight w:val="none"/>
              </w:rPr>
              <w:t>备注</w:t>
            </w:r>
          </w:p>
        </w:tc>
      </w:tr>
      <w:tr w14:paraId="3839C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220" w:type="pct"/>
            <w:noWrap w:val="0"/>
            <w:vAlign w:val="center"/>
          </w:tcPr>
          <w:p w14:paraId="3AB64B6D">
            <w:pPr>
              <w:jc w:val="center"/>
              <w:rPr>
                <w:rFonts w:hint="eastAsia" w:ascii="宋体" w:hAnsi="宋体"/>
                <w:szCs w:val="21"/>
                <w:highlight w:val="none"/>
              </w:rPr>
            </w:pPr>
          </w:p>
        </w:tc>
        <w:tc>
          <w:tcPr>
            <w:tcW w:w="515" w:type="pct"/>
            <w:noWrap w:val="0"/>
            <w:vAlign w:val="center"/>
          </w:tcPr>
          <w:p w14:paraId="642794C0">
            <w:pPr>
              <w:jc w:val="center"/>
              <w:rPr>
                <w:rFonts w:hint="eastAsia" w:ascii="宋体" w:hAnsi="宋体"/>
                <w:szCs w:val="21"/>
                <w:highlight w:val="none"/>
              </w:rPr>
            </w:pPr>
          </w:p>
        </w:tc>
        <w:tc>
          <w:tcPr>
            <w:tcW w:w="441" w:type="pct"/>
            <w:noWrap w:val="0"/>
            <w:vAlign w:val="center"/>
          </w:tcPr>
          <w:p w14:paraId="2A5BEF07">
            <w:pPr>
              <w:jc w:val="center"/>
              <w:rPr>
                <w:rFonts w:hint="eastAsia" w:ascii="宋体" w:hAnsi="宋体"/>
                <w:szCs w:val="21"/>
                <w:highlight w:val="none"/>
              </w:rPr>
            </w:pPr>
          </w:p>
        </w:tc>
        <w:tc>
          <w:tcPr>
            <w:tcW w:w="294" w:type="pct"/>
            <w:noWrap w:val="0"/>
            <w:vAlign w:val="center"/>
          </w:tcPr>
          <w:p w14:paraId="45525A36">
            <w:pPr>
              <w:jc w:val="center"/>
              <w:rPr>
                <w:rFonts w:hint="eastAsia" w:ascii="宋体" w:hAnsi="宋体"/>
                <w:szCs w:val="21"/>
                <w:highlight w:val="none"/>
              </w:rPr>
            </w:pPr>
          </w:p>
        </w:tc>
        <w:tc>
          <w:tcPr>
            <w:tcW w:w="368" w:type="pct"/>
            <w:noWrap w:val="0"/>
            <w:vAlign w:val="center"/>
          </w:tcPr>
          <w:p w14:paraId="25E5D2DF">
            <w:pPr>
              <w:jc w:val="center"/>
              <w:rPr>
                <w:rFonts w:hint="eastAsia" w:ascii="宋体" w:hAnsi="宋体"/>
                <w:szCs w:val="21"/>
                <w:highlight w:val="none"/>
              </w:rPr>
            </w:pPr>
          </w:p>
        </w:tc>
        <w:tc>
          <w:tcPr>
            <w:tcW w:w="368" w:type="pct"/>
            <w:noWrap w:val="0"/>
            <w:vAlign w:val="center"/>
          </w:tcPr>
          <w:p w14:paraId="09137A6F">
            <w:pPr>
              <w:jc w:val="center"/>
              <w:rPr>
                <w:rFonts w:hint="eastAsia" w:ascii="宋体" w:hAnsi="宋体"/>
                <w:szCs w:val="21"/>
                <w:highlight w:val="none"/>
              </w:rPr>
            </w:pPr>
          </w:p>
        </w:tc>
        <w:tc>
          <w:tcPr>
            <w:tcW w:w="588" w:type="pct"/>
            <w:noWrap w:val="0"/>
            <w:vAlign w:val="center"/>
          </w:tcPr>
          <w:p w14:paraId="5E4244C0">
            <w:pPr>
              <w:jc w:val="center"/>
              <w:rPr>
                <w:rFonts w:hint="eastAsia" w:ascii="宋体" w:hAnsi="宋体"/>
                <w:szCs w:val="21"/>
                <w:highlight w:val="none"/>
              </w:rPr>
            </w:pPr>
          </w:p>
        </w:tc>
        <w:tc>
          <w:tcPr>
            <w:tcW w:w="441" w:type="pct"/>
            <w:noWrap w:val="0"/>
            <w:vAlign w:val="center"/>
          </w:tcPr>
          <w:p w14:paraId="1E15AA8A">
            <w:pPr>
              <w:jc w:val="center"/>
              <w:rPr>
                <w:rFonts w:hint="eastAsia" w:ascii="宋体" w:hAnsi="宋体"/>
                <w:szCs w:val="21"/>
                <w:highlight w:val="none"/>
              </w:rPr>
            </w:pPr>
          </w:p>
        </w:tc>
        <w:tc>
          <w:tcPr>
            <w:tcW w:w="515" w:type="pct"/>
            <w:noWrap w:val="0"/>
            <w:vAlign w:val="center"/>
          </w:tcPr>
          <w:p w14:paraId="2219307E">
            <w:pPr>
              <w:jc w:val="center"/>
              <w:rPr>
                <w:rFonts w:hint="eastAsia" w:ascii="宋体" w:hAnsi="宋体"/>
                <w:szCs w:val="21"/>
                <w:highlight w:val="none"/>
              </w:rPr>
            </w:pPr>
          </w:p>
        </w:tc>
        <w:tc>
          <w:tcPr>
            <w:tcW w:w="661" w:type="pct"/>
            <w:noWrap w:val="0"/>
            <w:vAlign w:val="center"/>
          </w:tcPr>
          <w:p w14:paraId="38047BDC">
            <w:pPr>
              <w:jc w:val="center"/>
              <w:rPr>
                <w:rFonts w:hint="eastAsia" w:ascii="宋体" w:hAnsi="宋体"/>
                <w:szCs w:val="21"/>
                <w:highlight w:val="none"/>
              </w:rPr>
            </w:pPr>
          </w:p>
        </w:tc>
        <w:tc>
          <w:tcPr>
            <w:tcW w:w="588" w:type="pct"/>
            <w:noWrap w:val="0"/>
            <w:vAlign w:val="top"/>
          </w:tcPr>
          <w:p w14:paraId="41934FB5">
            <w:pPr>
              <w:jc w:val="center"/>
              <w:rPr>
                <w:rFonts w:hint="eastAsia" w:ascii="宋体" w:hAnsi="宋体"/>
                <w:szCs w:val="21"/>
                <w:highlight w:val="none"/>
              </w:rPr>
            </w:pPr>
          </w:p>
        </w:tc>
      </w:tr>
      <w:tr w14:paraId="6EF83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220" w:type="pct"/>
            <w:noWrap w:val="0"/>
            <w:vAlign w:val="center"/>
          </w:tcPr>
          <w:p w14:paraId="0D1C6A57">
            <w:pPr>
              <w:jc w:val="center"/>
              <w:rPr>
                <w:rFonts w:hint="eastAsia" w:ascii="宋体" w:hAnsi="宋体"/>
                <w:szCs w:val="21"/>
                <w:highlight w:val="none"/>
              </w:rPr>
            </w:pPr>
          </w:p>
        </w:tc>
        <w:tc>
          <w:tcPr>
            <w:tcW w:w="515" w:type="pct"/>
            <w:noWrap w:val="0"/>
            <w:vAlign w:val="center"/>
          </w:tcPr>
          <w:p w14:paraId="5EBF798E">
            <w:pPr>
              <w:jc w:val="center"/>
              <w:rPr>
                <w:rFonts w:hint="eastAsia" w:ascii="宋体" w:hAnsi="宋体"/>
                <w:szCs w:val="21"/>
                <w:highlight w:val="none"/>
              </w:rPr>
            </w:pPr>
          </w:p>
        </w:tc>
        <w:tc>
          <w:tcPr>
            <w:tcW w:w="441" w:type="pct"/>
            <w:noWrap w:val="0"/>
            <w:vAlign w:val="center"/>
          </w:tcPr>
          <w:p w14:paraId="43CC3BD9">
            <w:pPr>
              <w:jc w:val="center"/>
              <w:rPr>
                <w:rFonts w:hint="eastAsia" w:ascii="宋体" w:hAnsi="宋体"/>
                <w:szCs w:val="21"/>
                <w:highlight w:val="none"/>
              </w:rPr>
            </w:pPr>
          </w:p>
        </w:tc>
        <w:tc>
          <w:tcPr>
            <w:tcW w:w="294" w:type="pct"/>
            <w:noWrap w:val="0"/>
            <w:vAlign w:val="center"/>
          </w:tcPr>
          <w:p w14:paraId="7D08A392">
            <w:pPr>
              <w:jc w:val="center"/>
              <w:rPr>
                <w:rFonts w:hint="eastAsia" w:ascii="宋体" w:hAnsi="宋体"/>
                <w:szCs w:val="21"/>
                <w:highlight w:val="none"/>
              </w:rPr>
            </w:pPr>
          </w:p>
        </w:tc>
        <w:tc>
          <w:tcPr>
            <w:tcW w:w="368" w:type="pct"/>
            <w:noWrap w:val="0"/>
            <w:vAlign w:val="center"/>
          </w:tcPr>
          <w:p w14:paraId="37248A2D">
            <w:pPr>
              <w:jc w:val="center"/>
              <w:rPr>
                <w:rFonts w:hint="eastAsia" w:ascii="宋体" w:hAnsi="宋体"/>
                <w:szCs w:val="21"/>
                <w:highlight w:val="none"/>
              </w:rPr>
            </w:pPr>
          </w:p>
        </w:tc>
        <w:tc>
          <w:tcPr>
            <w:tcW w:w="368" w:type="pct"/>
            <w:noWrap w:val="0"/>
            <w:vAlign w:val="center"/>
          </w:tcPr>
          <w:p w14:paraId="12D3D365">
            <w:pPr>
              <w:jc w:val="center"/>
              <w:rPr>
                <w:rFonts w:hint="eastAsia" w:ascii="宋体" w:hAnsi="宋体"/>
                <w:szCs w:val="21"/>
                <w:highlight w:val="none"/>
              </w:rPr>
            </w:pPr>
          </w:p>
        </w:tc>
        <w:tc>
          <w:tcPr>
            <w:tcW w:w="588" w:type="pct"/>
            <w:noWrap w:val="0"/>
            <w:vAlign w:val="center"/>
          </w:tcPr>
          <w:p w14:paraId="60C63ACF">
            <w:pPr>
              <w:jc w:val="center"/>
              <w:rPr>
                <w:rFonts w:hint="eastAsia" w:ascii="宋体" w:hAnsi="宋体"/>
                <w:szCs w:val="21"/>
                <w:highlight w:val="none"/>
              </w:rPr>
            </w:pPr>
          </w:p>
        </w:tc>
        <w:tc>
          <w:tcPr>
            <w:tcW w:w="441" w:type="pct"/>
            <w:noWrap w:val="0"/>
            <w:vAlign w:val="center"/>
          </w:tcPr>
          <w:p w14:paraId="12AD53B7">
            <w:pPr>
              <w:jc w:val="center"/>
              <w:rPr>
                <w:rFonts w:hint="eastAsia" w:ascii="宋体" w:hAnsi="宋体"/>
                <w:szCs w:val="21"/>
                <w:highlight w:val="none"/>
              </w:rPr>
            </w:pPr>
          </w:p>
        </w:tc>
        <w:tc>
          <w:tcPr>
            <w:tcW w:w="515" w:type="pct"/>
            <w:noWrap w:val="0"/>
            <w:vAlign w:val="center"/>
          </w:tcPr>
          <w:p w14:paraId="04D39FE7">
            <w:pPr>
              <w:jc w:val="center"/>
              <w:rPr>
                <w:rFonts w:hint="eastAsia" w:ascii="宋体" w:hAnsi="宋体"/>
                <w:szCs w:val="21"/>
                <w:highlight w:val="none"/>
              </w:rPr>
            </w:pPr>
          </w:p>
        </w:tc>
        <w:tc>
          <w:tcPr>
            <w:tcW w:w="661" w:type="pct"/>
            <w:noWrap w:val="0"/>
            <w:vAlign w:val="center"/>
          </w:tcPr>
          <w:p w14:paraId="1970581F">
            <w:pPr>
              <w:jc w:val="center"/>
              <w:rPr>
                <w:rFonts w:hint="eastAsia" w:ascii="宋体" w:hAnsi="宋体"/>
                <w:szCs w:val="21"/>
                <w:highlight w:val="none"/>
              </w:rPr>
            </w:pPr>
          </w:p>
        </w:tc>
        <w:tc>
          <w:tcPr>
            <w:tcW w:w="588" w:type="pct"/>
            <w:noWrap w:val="0"/>
            <w:vAlign w:val="top"/>
          </w:tcPr>
          <w:p w14:paraId="5D95AD63">
            <w:pPr>
              <w:jc w:val="center"/>
              <w:rPr>
                <w:rFonts w:hint="eastAsia" w:ascii="宋体" w:hAnsi="宋体"/>
                <w:szCs w:val="21"/>
                <w:highlight w:val="none"/>
              </w:rPr>
            </w:pPr>
          </w:p>
        </w:tc>
      </w:tr>
      <w:tr w14:paraId="72D86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220" w:type="pct"/>
            <w:noWrap w:val="0"/>
            <w:vAlign w:val="center"/>
          </w:tcPr>
          <w:p w14:paraId="746F631C">
            <w:pPr>
              <w:jc w:val="center"/>
              <w:rPr>
                <w:rFonts w:hint="eastAsia" w:ascii="宋体" w:hAnsi="宋体"/>
                <w:szCs w:val="21"/>
                <w:highlight w:val="none"/>
              </w:rPr>
            </w:pPr>
          </w:p>
        </w:tc>
        <w:tc>
          <w:tcPr>
            <w:tcW w:w="515" w:type="pct"/>
            <w:noWrap w:val="0"/>
            <w:vAlign w:val="center"/>
          </w:tcPr>
          <w:p w14:paraId="01DE53A2">
            <w:pPr>
              <w:jc w:val="center"/>
              <w:rPr>
                <w:rFonts w:hint="eastAsia" w:ascii="宋体" w:hAnsi="宋体"/>
                <w:szCs w:val="21"/>
                <w:highlight w:val="none"/>
              </w:rPr>
            </w:pPr>
          </w:p>
        </w:tc>
        <w:tc>
          <w:tcPr>
            <w:tcW w:w="441" w:type="pct"/>
            <w:noWrap w:val="0"/>
            <w:vAlign w:val="center"/>
          </w:tcPr>
          <w:p w14:paraId="7AAEDB85">
            <w:pPr>
              <w:jc w:val="center"/>
              <w:rPr>
                <w:rFonts w:hint="eastAsia" w:ascii="宋体" w:hAnsi="宋体"/>
                <w:szCs w:val="21"/>
                <w:highlight w:val="none"/>
              </w:rPr>
            </w:pPr>
          </w:p>
        </w:tc>
        <w:tc>
          <w:tcPr>
            <w:tcW w:w="294" w:type="pct"/>
            <w:noWrap w:val="0"/>
            <w:vAlign w:val="center"/>
          </w:tcPr>
          <w:p w14:paraId="6525FD2C">
            <w:pPr>
              <w:jc w:val="center"/>
              <w:rPr>
                <w:rFonts w:hint="eastAsia" w:ascii="宋体" w:hAnsi="宋体"/>
                <w:szCs w:val="21"/>
                <w:highlight w:val="none"/>
              </w:rPr>
            </w:pPr>
          </w:p>
        </w:tc>
        <w:tc>
          <w:tcPr>
            <w:tcW w:w="368" w:type="pct"/>
            <w:noWrap w:val="0"/>
            <w:vAlign w:val="center"/>
          </w:tcPr>
          <w:p w14:paraId="3F8431E6">
            <w:pPr>
              <w:jc w:val="center"/>
              <w:rPr>
                <w:rFonts w:hint="eastAsia" w:ascii="宋体" w:hAnsi="宋体"/>
                <w:szCs w:val="21"/>
                <w:highlight w:val="none"/>
              </w:rPr>
            </w:pPr>
          </w:p>
        </w:tc>
        <w:tc>
          <w:tcPr>
            <w:tcW w:w="368" w:type="pct"/>
            <w:noWrap w:val="0"/>
            <w:vAlign w:val="center"/>
          </w:tcPr>
          <w:p w14:paraId="3E02EF83">
            <w:pPr>
              <w:jc w:val="center"/>
              <w:rPr>
                <w:rFonts w:hint="eastAsia" w:ascii="宋体" w:hAnsi="宋体"/>
                <w:szCs w:val="21"/>
                <w:highlight w:val="none"/>
              </w:rPr>
            </w:pPr>
          </w:p>
        </w:tc>
        <w:tc>
          <w:tcPr>
            <w:tcW w:w="588" w:type="pct"/>
            <w:noWrap w:val="0"/>
            <w:vAlign w:val="center"/>
          </w:tcPr>
          <w:p w14:paraId="6191DBD6">
            <w:pPr>
              <w:jc w:val="center"/>
              <w:rPr>
                <w:rFonts w:hint="eastAsia" w:ascii="宋体" w:hAnsi="宋体"/>
                <w:szCs w:val="21"/>
                <w:highlight w:val="none"/>
              </w:rPr>
            </w:pPr>
          </w:p>
        </w:tc>
        <w:tc>
          <w:tcPr>
            <w:tcW w:w="441" w:type="pct"/>
            <w:noWrap w:val="0"/>
            <w:vAlign w:val="center"/>
          </w:tcPr>
          <w:p w14:paraId="6FDAF18A">
            <w:pPr>
              <w:jc w:val="center"/>
              <w:rPr>
                <w:rFonts w:hint="eastAsia" w:ascii="宋体" w:hAnsi="宋体"/>
                <w:szCs w:val="21"/>
                <w:highlight w:val="none"/>
              </w:rPr>
            </w:pPr>
          </w:p>
        </w:tc>
        <w:tc>
          <w:tcPr>
            <w:tcW w:w="515" w:type="pct"/>
            <w:noWrap w:val="0"/>
            <w:vAlign w:val="center"/>
          </w:tcPr>
          <w:p w14:paraId="1161F0D0">
            <w:pPr>
              <w:jc w:val="center"/>
              <w:rPr>
                <w:rFonts w:hint="eastAsia" w:ascii="宋体" w:hAnsi="宋体"/>
                <w:szCs w:val="21"/>
                <w:highlight w:val="none"/>
              </w:rPr>
            </w:pPr>
          </w:p>
        </w:tc>
        <w:tc>
          <w:tcPr>
            <w:tcW w:w="661" w:type="pct"/>
            <w:noWrap w:val="0"/>
            <w:vAlign w:val="center"/>
          </w:tcPr>
          <w:p w14:paraId="3BCAAAC3">
            <w:pPr>
              <w:jc w:val="center"/>
              <w:rPr>
                <w:rFonts w:hint="eastAsia" w:ascii="宋体" w:hAnsi="宋体"/>
                <w:szCs w:val="21"/>
                <w:highlight w:val="none"/>
              </w:rPr>
            </w:pPr>
          </w:p>
        </w:tc>
        <w:tc>
          <w:tcPr>
            <w:tcW w:w="588" w:type="pct"/>
            <w:noWrap w:val="0"/>
            <w:vAlign w:val="top"/>
          </w:tcPr>
          <w:p w14:paraId="0E971F2E">
            <w:pPr>
              <w:jc w:val="center"/>
              <w:rPr>
                <w:rFonts w:hint="eastAsia" w:ascii="宋体" w:hAnsi="宋体"/>
                <w:szCs w:val="21"/>
                <w:highlight w:val="none"/>
              </w:rPr>
            </w:pPr>
          </w:p>
        </w:tc>
      </w:tr>
      <w:tr w14:paraId="09C91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20" w:type="pct"/>
            <w:noWrap w:val="0"/>
            <w:vAlign w:val="center"/>
          </w:tcPr>
          <w:p w14:paraId="499C1E3A">
            <w:pPr>
              <w:jc w:val="center"/>
              <w:rPr>
                <w:rFonts w:hint="eastAsia" w:ascii="宋体" w:hAnsi="宋体"/>
                <w:szCs w:val="21"/>
                <w:highlight w:val="none"/>
              </w:rPr>
            </w:pPr>
          </w:p>
        </w:tc>
        <w:tc>
          <w:tcPr>
            <w:tcW w:w="515" w:type="pct"/>
            <w:noWrap w:val="0"/>
            <w:vAlign w:val="center"/>
          </w:tcPr>
          <w:p w14:paraId="3A6FEDA5">
            <w:pPr>
              <w:jc w:val="center"/>
              <w:rPr>
                <w:rFonts w:hint="eastAsia" w:ascii="宋体" w:hAnsi="宋体"/>
                <w:szCs w:val="21"/>
                <w:highlight w:val="none"/>
              </w:rPr>
            </w:pPr>
          </w:p>
        </w:tc>
        <w:tc>
          <w:tcPr>
            <w:tcW w:w="441" w:type="pct"/>
            <w:noWrap w:val="0"/>
            <w:vAlign w:val="center"/>
          </w:tcPr>
          <w:p w14:paraId="16598B50">
            <w:pPr>
              <w:jc w:val="center"/>
              <w:rPr>
                <w:rFonts w:hint="eastAsia" w:ascii="宋体" w:hAnsi="宋体"/>
                <w:szCs w:val="21"/>
                <w:highlight w:val="none"/>
              </w:rPr>
            </w:pPr>
          </w:p>
        </w:tc>
        <w:tc>
          <w:tcPr>
            <w:tcW w:w="294" w:type="pct"/>
            <w:noWrap w:val="0"/>
            <w:vAlign w:val="center"/>
          </w:tcPr>
          <w:p w14:paraId="260575EE">
            <w:pPr>
              <w:jc w:val="center"/>
              <w:rPr>
                <w:rFonts w:hint="eastAsia" w:ascii="宋体" w:hAnsi="宋体"/>
                <w:szCs w:val="21"/>
                <w:highlight w:val="none"/>
              </w:rPr>
            </w:pPr>
          </w:p>
        </w:tc>
        <w:tc>
          <w:tcPr>
            <w:tcW w:w="368" w:type="pct"/>
            <w:noWrap w:val="0"/>
            <w:vAlign w:val="center"/>
          </w:tcPr>
          <w:p w14:paraId="56302B26">
            <w:pPr>
              <w:jc w:val="center"/>
              <w:rPr>
                <w:rFonts w:hint="eastAsia" w:ascii="宋体" w:hAnsi="宋体"/>
                <w:szCs w:val="21"/>
                <w:highlight w:val="none"/>
              </w:rPr>
            </w:pPr>
          </w:p>
        </w:tc>
        <w:tc>
          <w:tcPr>
            <w:tcW w:w="368" w:type="pct"/>
            <w:noWrap w:val="0"/>
            <w:vAlign w:val="center"/>
          </w:tcPr>
          <w:p w14:paraId="4D10F9AE">
            <w:pPr>
              <w:jc w:val="center"/>
              <w:rPr>
                <w:rFonts w:hint="eastAsia" w:ascii="宋体" w:hAnsi="宋体"/>
                <w:szCs w:val="21"/>
                <w:highlight w:val="none"/>
              </w:rPr>
            </w:pPr>
          </w:p>
        </w:tc>
        <w:tc>
          <w:tcPr>
            <w:tcW w:w="588" w:type="pct"/>
            <w:noWrap w:val="0"/>
            <w:vAlign w:val="center"/>
          </w:tcPr>
          <w:p w14:paraId="274AD2BD">
            <w:pPr>
              <w:jc w:val="center"/>
              <w:rPr>
                <w:rFonts w:hint="eastAsia" w:ascii="宋体" w:hAnsi="宋体"/>
                <w:szCs w:val="21"/>
                <w:highlight w:val="none"/>
              </w:rPr>
            </w:pPr>
          </w:p>
        </w:tc>
        <w:tc>
          <w:tcPr>
            <w:tcW w:w="441" w:type="pct"/>
            <w:noWrap w:val="0"/>
            <w:vAlign w:val="center"/>
          </w:tcPr>
          <w:p w14:paraId="7BDD527B">
            <w:pPr>
              <w:jc w:val="center"/>
              <w:rPr>
                <w:rFonts w:hint="eastAsia" w:ascii="宋体" w:hAnsi="宋体"/>
                <w:szCs w:val="21"/>
                <w:highlight w:val="none"/>
              </w:rPr>
            </w:pPr>
          </w:p>
        </w:tc>
        <w:tc>
          <w:tcPr>
            <w:tcW w:w="515" w:type="pct"/>
            <w:noWrap w:val="0"/>
            <w:vAlign w:val="center"/>
          </w:tcPr>
          <w:p w14:paraId="63F2FFE5">
            <w:pPr>
              <w:jc w:val="center"/>
              <w:rPr>
                <w:rFonts w:hint="eastAsia" w:ascii="宋体" w:hAnsi="宋体"/>
                <w:szCs w:val="21"/>
                <w:highlight w:val="none"/>
              </w:rPr>
            </w:pPr>
          </w:p>
        </w:tc>
        <w:tc>
          <w:tcPr>
            <w:tcW w:w="661" w:type="pct"/>
            <w:noWrap w:val="0"/>
            <w:vAlign w:val="center"/>
          </w:tcPr>
          <w:p w14:paraId="474BE75D">
            <w:pPr>
              <w:jc w:val="center"/>
              <w:rPr>
                <w:rFonts w:hint="eastAsia" w:ascii="宋体" w:hAnsi="宋体"/>
                <w:szCs w:val="21"/>
                <w:highlight w:val="none"/>
              </w:rPr>
            </w:pPr>
          </w:p>
        </w:tc>
        <w:tc>
          <w:tcPr>
            <w:tcW w:w="588" w:type="pct"/>
            <w:noWrap w:val="0"/>
            <w:vAlign w:val="top"/>
          </w:tcPr>
          <w:p w14:paraId="04B35013">
            <w:pPr>
              <w:jc w:val="center"/>
              <w:rPr>
                <w:rFonts w:hint="eastAsia" w:ascii="宋体" w:hAnsi="宋体"/>
                <w:szCs w:val="21"/>
                <w:highlight w:val="none"/>
              </w:rPr>
            </w:pPr>
          </w:p>
        </w:tc>
      </w:tr>
      <w:tr w14:paraId="327EB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20" w:type="pct"/>
            <w:noWrap w:val="0"/>
            <w:vAlign w:val="center"/>
          </w:tcPr>
          <w:p w14:paraId="004B10DD">
            <w:pPr>
              <w:jc w:val="center"/>
              <w:rPr>
                <w:rFonts w:hint="eastAsia" w:ascii="宋体" w:hAnsi="宋体"/>
                <w:szCs w:val="21"/>
                <w:highlight w:val="none"/>
              </w:rPr>
            </w:pPr>
          </w:p>
        </w:tc>
        <w:tc>
          <w:tcPr>
            <w:tcW w:w="515" w:type="pct"/>
            <w:noWrap w:val="0"/>
            <w:vAlign w:val="center"/>
          </w:tcPr>
          <w:p w14:paraId="1BFA9453">
            <w:pPr>
              <w:jc w:val="center"/>
              <w:rPr>
                <w:rFonts w:hint="eastAsia" w:ascii="宋体" w:hAnsi="宋体"/>
                <w:szCs w:val="21"/>
                <w:highlight w:val="none"/>
              </w:rPr>
            </w:pPr>
          </w:p>
        </w:tc>
        <w:tc>
          <w:tcPr>
            <w:tcW w:w="441" w:type="pct"/>
            <w:noWrap w:val="0"/>
            <w:vAlign w:val="center"/>
          </w:tcPr>
          <w:p w14:paraId="6D68855E">
            <w:pPr>
              <w:jc w:val="center"/>
              <w:rPr>
                <w:rFonts w:hint="eastAsia" w:ascii="宋体" w:hAnsi="宋体"/>
                <w:szCs w:val="21"/>
                <w:highlight w:val="none"/>
              </w:rPr>
            </w:pPr>
          </w:p>
        </w:tc>
        <w:tc>
          <w:tcPr>
            <w:tcW w:w="294" w:type="pct"/>
            <w:noWrap w:val="0"/>
            <w:vAlign w:val="center"/>
          </w:tcPr>
          <w:p w14:paraId="2C46D7A4">
            <w:pPr>
              <w:jc w:val="center"/>
              <w:rPr>
                <w:rFonts w:hint="eastAsia" w:ascii="宋体" w:hAnsi="宋体"/>
                <w:szCs w:val="21"/>
                <w:highlight w:val="none"/>
              </w:rPr>
            </w:pPr>
          </w:p>
        </w:tc>
        <w:tc>
          <w:tcPr>
            <w:tcW w:w="368" w:type="pct"/>
            <w:noWrap w:val="0"/>
            <w:vAlign w:val="center"/>
          </w:tcPr>
          <w:p w14:paraId="6D2439F5">
            <w:pPr>
              <w:jc w:val="center"/>
              <w:rPr>
                <w:rFonts w:hint="eastAsia" w:ascii="宋体" w:hAnsi="宋体"/>
                <w:szCs w:val="21"/>
                <w:highlight w:val="none"/>
              </w:rPr>
            </w:pPr>
          </w:p>
        </w:tc>
        <w:tc>
          <w:tcPr>
            <w:tcW w:w="368" w:type="pct"/>
            <w:noWrap w:val="0"/>
            <w:vAlign w:val="center"/>
          </w:tcPr>
          <w:p w14:paraId="2DAF6549">
            <w:pPr>
              <w:jc w:val="center"/>
              <w:rPr>
                <w:rFonts w:hint="eastAsia" w:ascii="宋体" w:hAnsi="宋体"/>
                <w:szCs w:val="21"/>
                <w:highlight w:val="none"/>
              </w:rPr>
            </w:pPr>
          </w:p>
        </w:tc>
        <w:tc>
          <w:tcPr>
            <w:tcW w:w="588" w:type="pct"/>
            <w:noWrap w:val="0"/>
            <w:vAlign w:val="center"/>
          </w:tcPr>
          <w:p w14:paraId="1956EEAD">
            <w:pPr>
              <w:jc w:val="center"/>
              <w:rPr>
                <w:rFonts w:hint="eastAsia" w:ascii="宋体" w:hAnsi="宋体"/>
                <w:szCs w:val="21"/>
                <w:highlight w:val="none"/>
              </w:rPr>
            </w:pPr>
          </w:p>
        </w:tc>
        <w:tc>
          <w:tcPr>
            <w:tcW w:w="441" w:type="pct"/>
            <w:noWrap w:val="0"/>
            <w:vAlign w:val="center"/>
          </w:tcPr>
          <w:p w14:paraId="06F9F2E9">
            <w:pPr>
              <w:jc w:val="center"/>
              <w:rPr>
                <w:rFonts w:hint="eastAsia" w:ascii="宋体" w:hAnsi="宋体"/>
                <w:szCs w:val="21"/>
                <w:highlight w:val="none"/>
              </w:rPr>
            </w:pPr>
          </w:p>
        </w:tc>
        <w:tc>
          <w:tcPr>
            <w:tcW w:w="515" w:type="pct"/>
            <w:noWrap w:val="0"/>
            <w:vAlign w:val="center"/>
          </w:tcPr>
          <w:p w14:paraId="3FCDC540">
            <w:pPr>
              <w:jc w:val="center"/>
              <w:rPr>
                <w:rFonts w:hint="eastAsia" w:ascii="宋体" w:hAnsi="宋体"/>
                <w:szCs w:val="21"/>
                <w:highlight w:val="none"/>
              </w:rPr>
            </w:pPr>
          </w:p>
        </w:tc>
        <w:tc>
          <w:tcPr>
            <w:tcW w:w="661" w:type="pct"/>
            <w:noWrap w:val="0"/>
            <w:vAlign w:val="center"/>
          </w:tcPr>
          <w:p w14:paraId="5CDCAE25">
            <w:pPr>
              <w:jc w:val="center"/>
              <w:rPr>
                <w:rFonts w:hint="eastAsia" w:ascii="宋体" w:hAnsi="宋体"/>
                <w:szCs w:val="21"/>
                <w:highlight w:val="none"/>
              </w:rPr>
            </w:pPr>
          </w:p>
        </w:tc>
        <w:tc>
          <w:tcPr>
            <w:tcW w:w="588" w:type="pct"/>
            <w:noWrap w:val="0"/>
            <w:vAlign w:val="top"/>
          </w:tcPr>
          <w:p w14:paraId="5E7CB31F">
            <w:pPr>
              <w:jc w:val="center"/>
              <w:rPr>
                <w:rFonts w:hint="eastAsia" w:ascii="宋体" w:hAnsi="宋体"/>
                <w:szCs w:val="21"/>
                <w:highlight w:val="none"/>
              </w:rPr>
            </w:pPr>
          </w:p>
        </w:tc>
      </w:tr>
      <w:tr w14:paraId="27643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20" w:type="pct"/>
            <w:noWrap w:val="0"/>
            <w:vAlign w:val="center"/>
          </w:tcPr>
          <w:p w14:paraId="50BC2C14">
            <w:pPr>
              <w:jc w:val="center"/>
              <w:rPr>
                <w:rFonts w:hint="eastAsia" w:ascii="宋体" w:hAnsi="宋体"/>
                <w:szCs w:val="21"/>
                <w:highlight w:val="none"/>
              </w:rPr>
            </w:pPr>
          </w:p>
        </w:tc>
        <w:tc>
          <w:tcPr>
            <w:tcW w:w="515" w:type="pct"/>
            <w:noWrap w:val="0"/>
            <w:vAlign w:val="center"/>
          </w:tcPr>
          <w:p w14:paraId="65EFC263">
            <w:pPr>
              <w:jc w:val="center"/>
              <w:rPr>
                <w:rFonts w:hint="eastAsia" w:ascii="宋体" w:hAnsi="宋体"/>
                <w:szCs w:val="21"/>
                <w:highlight w:val="none"/>
              </w:rPr>
            </w:pPr>
          </w:p>
        </w:tc>
        <w:tc>
          <w:tcPr>
            <w:tcW w:w="441" w:type="pct"/>
            <w:noWrap w:val="0"/>
            <w:vAlign w:val="center"/>
          </w:tcPr>
          <w:p w14:paraId="67F1D0A9">
            <w:pPr>
              <w:jc w:val="center"/>
              <w:rPr>
                <w:rFonts w:hint="eastAsia" w:ascii="宋体" w:hAnsi="宋体"/>
                <w:szCs w:val="21"/>
                <w:highlight w:val="none"/>
              </w:rPr>
            </w:pPr>
          </w:p>
        </w:tc>
        <w:tc>
          <w:tcPr>
            <w:tcW w:w="294" w:type="pct"/>
            <w:noWrap w:val="0"/>
            <w:vAlign w:val="center"/>
          </w:tcPr>
          <w:p w14:paraId="51BA9E02">
            <w:pPr>
              <w:jc w:val="center"/>
              <w:rPr>
                <w:rFonts w:hint="eastAsia" w:ascii="宋体" w:hAnsi="宋体"/>
                <w:szCs w:val="21"/>
                <w:highlight w:val="none"/>
              </w:rPr>
            </w:pPr>
          </w:p>
        </w:tc>
        <w:tc>
          <w:tcPr>
            <w:tcW w:w="368" w:type="pct"/>
            <w:noWrap w:val="0"/>
            <w:vAlign w:val="center"/>
          </w:tcPr>
          <w:p w14:paraId="3AA67DC1">
            <w:pPr>
              <w:jc w:val="center"/>
              <w:rPr>
                <w:rFonts w:hint="eastAsia" w:ascii="宋体" w:hAnsi="宋体"/>
                <w:szCs w:val="21"/>
                <w:highlight w:val="none"/>
              </w:rPr>
            </w:pPr>
          </w:p>
        </w:tc>
        <w:tc>
          <w:tcPr>
            <w:tcW w:w="368" w:type="pct"/>
            <w:noWrap w:val="0"/>
            <w:vAlign w:val="center"/>
          </w:tcPr>
          <w:p w14:paraId="57AA1DAB">
            <w:pPr>
              <w:jc w:val="center"/>
              <w:rPr>
                <w:rFonts w:hint="eastAsia" w:ascii="宋体" w:hAnsi="宋体"/>
                <w:szCs w:val="21"/>
                <w:highlight w:val="none"/>
              </w:rPr>
            </w:pPr>
          </w:p>
        </w:tc>
        <w:tc>
          <w:tcPr>
            <w:tcW w:w="588" w:type="pct"/>
            <w:noWrap w:val="0"/>
            <w:vAlign w:val="center"/>
          </w:tcPr>
          <w:p w14:paraId="0AEA32F0">
            <w:pPr>
              <w:jc w:val="center"/>
              <w:rPr>
                <w:rFonts w:hint="eastAsia" w:ascii="宋体" w:hAnsi="宋体"/>
                <w:szCs w:val="21"/>
                <w:highlight w:val="none"/>
              </w:rPr>
            </w:pPr>
          </w:p>
        </w:tc>
        <w:tc>
          <w:tcPr>
            <w:tcW w:w="441" w:type="pct"/>
            <w:noWrap w:val="0"/>
            <w:vAlign w:val="center"/>
          </w:tcPr>
          <w:p w14:paraId="58C62D9A">
            <w:pPr>
              <w:jc w:val="center"/>
              <w:rPr>
                <w:rFonts w:hint="eastAsia" w:ascii="宋体" w:hAnsi="宋体"/>
                <w:szCs w:val="21"/>
                <w:highlight w:val="none"/>
              </w:rPr>
            </w:pPr>
          </w:p>
        </w:tc>
        <w:tc>
          <w:tcPr>
            <w:tcW w:w="515" w:type="pct"/>
            <w:noWrap w:val="0"/>
            <w:vAlign w:val="center"/>
          </w:tcPr>
          <w:p w14:paraId="695C633E">
            <w:pPr>
              <w:jc w:val="center"/>
              <w:rPr>
                <w:rFonts w:hint="eastAsia" w:ascii="宋体" w:hAnsi="宋体"/>
                <w:szCs w:val="21"/>
                <w:highlight w:val="none"/>
              </w:rPr>
            </w:pPr>
          </w:p>
        </w:tc>
        <w:tc>
          <w:tcPr>
            <w:tcW w:w="661" w:type="pct"/>
            <w:noWrap w:val="0"/>
            <w:vAlign w:val="center"/>
          </w:tcPr>
          <w:p w14:paraId="5436109B">
            <w:pPr>
              <w:jc w:val="center"/>
              <w:rPr>
                <w:rFonts w:hint="eastAsia" w:ascii="宋体" w:hAnsi="宋体"/>
                <w:szCs w:val="21"/>
                <w:highlight w:val="none"/>
              </w:rPr>
            </w:pPr>
          </w:p>
        </w:tc>
        <w:tc>
          <w:tcPr>
            <w:tcW w:w="588" w:type="pct"/>
            <w:noWrap w:val="0"/>
            <w:vAlign w:val="top"/>
          </w:tcPr>
          <w:p w14:paraId="729A8C18">
            <w:pPr>
              <w:jc w:val="center"/>
              <w:rPr>
                <w:rFonts w:hint="eastAsia" w:ascii="宋体" w:hAnsi="宋体"/>
                <w:szCs w:val="21"/>
                <w:highlight w:val="none"/>
              </w:rPr>
            </w:pPr>
          </w:p>
        </w:tc>
      </w:tr>
      <w:tr w14:paraId="32CD1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20" w:type="pct"/>
            <w:noWrap w:val="0"/>
            <w:vAlign w:val="center"/>
          </w:tcPr>
          <w:p w14:paraId="5EE58361">
            <w:pPr>
              <w:jc w:val="center"/>
              <w:rPr>
                <w:rFonts w:hint="eastAsia" w:ascii="宋体" w:hAnsi="宋体"/>
                <w:szCs w:val="21"/>
                <w:highlight w:val="none"/>
              </w:rPr>
            </w:pPr>
          </w:p>
        </w:tc>
        <w:tc>
          <w:tcPr>
            <w:tcW w:w="515" w:type="pct"/>
            <w:noWrap w:val="0"/>
            <w:vAlign w:val="center"/>
          </w:tcPr>
          <w:p w14:paraId="43862971">
            <w:pPr>
              <w:jc w:val="center"/>
              <w:rPr>
                <w:rFonts w:hint="eastAsia" w:ascii="宋体" w:hAnsi="宋体"/>
                <w:szCs w:val="21"/>
                <w:highlight w:val="none"/>
              </w:rPr>
            </w:pPr>
          </w:p>
        </w:tc>
        <w:tc>
          <w:tcPr>
            <w:tcW w:w="441" w:type="pct"/>
            <w:noWrap w:val="0"/>
            <w:vAlign w:val="center"/>
          </w:tcPr>
          <w:p w14:paraId="5F503BD1">
            <w:pPr>
              <w:jc w:val="center"/>
              <w:rPr>
                <w:rFonts w:hint="eastAsia" w:ascii="宋体" w:hAnsi="宋体"/>
                <w:szCs w:val="21"/>
                <w:highlight w:val="none"/>
              </w:rPr>
            </w:pPr>
          </w:p>
        </w:tc>
        <w:tc>
          <w:tcPr>
            <w:tcW w:w="294" w:type="pct"/>
            <w:noWrap w:val="0"/>
            <w:vAlign w:val="center"/>
          </w:tcPr>
          <w:p w14:paraId="355BF213">
            <w:pPr>
              <w:jc w:val="center"/>
              <w:rPr>
                <w:rFonts w:hint="eastAsia" w:ascii="宋体" w:hAnsi="宋体"/>
                <w:szCs w:val="21"/>
                <w:highlight w:val="none"/>
              </w:rPr>
            </w:pPr>
          </w:p>
        </w:tc>
        <w:tc>
          <w:tcPr>
            <w:tcW w:w="368" w:type="pct"/>
            <w:noWrap w:val="0"/>
            <w:vAlign w:val="center"/>
          </w:tcPr>
          <w:p w14:paraId="21E73661">
            <w:pPr>
              <w:jc w:val="center"/>
              <w:rPr>
                <w:rFonts w:hint="eastAsia" w:ascii="宋体" w:hAnsi="宋体"/>
                <w:szCs w:val="21"/>
                <w:highlight w:val="none"/>
              </w:rPr>
            </w:pPr>
          </w:p>
        </w:tc>
        <w:tc>
          <w:tcPr>
            <w:tcW w:w="368" w:type="pct"/>
            <w:noWrap w:val="0"/>
            <w:vAlign w:val="center"/>
          </w:tcPr>
          <w:p w14:paraId="1ECA4457">
            <w:pPr>
              <w:jc w:val="center"/>
              <w:rPr>
                <w:rFonts w:hint="eastAsia" w:ascii="宋体" w:hAnsi="宋体"/>
                <w:szCs w:val="21"/>
                <w:highlight w:val="none"/>
              </w:rPr>
            </w:pPr>
          </w:p>
        </w:tc>
        <w:tc>
          <w:tcPr>
            <w:tcW w:w="588" w:type="pct"/>
            <w:noWrap w:val="0"/>
            <w:vAlign w:val="center"/>
          </w:tcPr>
          <w:p w14:paraId="7BA13355">
            <w:pPr>
              <w:jc w:val="center"/>
              <w:rPr>
                <w:rFonts w:hint="eastAsia" w:ascii="宋体" w:hAnsi="宋体"/>
                <w:szCs w:val="21"/>
                <w:highlight w:val="none"/>
              </w:rPr>
            </w:pPr>
          </w:p>
        </w:tc>
        <w:tc>
          <w:tcPr>
            <w:tcW w:w="441" w:type="pct"/>
            <w:noWrap w:val="0"/>
            <w:vAlign w:val="center"/>
          </w:tcPr>
          <w:p w14:paraId="58BE957D">
            <w:pPr>
              <w:jc w:val="center"/>
              <w:rPr>
                <w:rFonts w:hint="eastAsia" w:ascii="宋体" w:hAnsi="宋体"/>
                <w:szCs w:val="21"/>
                <w:highlight w:val="none"/>
              </w:rPr>
            </w:pPr>
          </w:p>
        </w:tc>
        <w:tc>
          <w:tcPr>
            <w:tcW w:w="515" w:type="pct"/>
            <w:noWrap w:val="0"/>
            <w:vAlign w:val="center"/>
          </w:tcPr>
          <w:p w14:paraId="2E3B4606">
            <w:pPr>
              <w:jc w:val="center"/>
              <w:rPr>
                <w:rFonts w:hint="eastAsia" w:ascii="宋体" w:hAnsi="宋体"/>
                <w:szCs w:val="21"/>
                <w:highlight w:val="none"/>
              </w:rPr>
            </w:pPr>
          </w:p>
        </w:tc>
        <w:tc>
          <w:tcPr>
            <w:tcW w:w="661" w:type="pct"/>
            <w:noWrap w:val="0"/>
            <w:vAlign w:val="center"/>
          </w:tcPr>
          <w:p w14:paraId="1B5B9181">
            <w:pPr>
              <w:jc w:val="center"/>
              <w:rPr>
                <w:rFonts w:hint="eastAsia" w:ascii="宋体" w:hAnsi="宋体"/>
                <w:szCs w:val="21"/>
                <w:highlight w:val="none"/>
              </w:rPr>
            </w:pPr>
          </w:p>
        </w:tc>
        <w:tc>
          <w:tcPr>
            <w:tcW w:w="588" w:type="pct"/>
            <w:noWrap w:val="0"/>
            <w:vAlign w:val="top"/>
          </w:tcPr>
          <w:p w14:paraId="5D240166">
            <w:pPr>
              <w:jc w:val="center"/>
              <w:rPr>
                <w:rFonts w:hint="eastAsia" w:ascii="宋体" w:hAnsi="宋体"/>
                <w:szCs w:val="21"/>
                <w:highlight w:val="none"/>
              </w:rPr>
            </w:pPr>
          </w:p>
        </w:tc>
      </w:tr>
      <w:tr w14:paraId="07845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20" w:type="pct"/>
            <w:noWrap w:val="0"/>
            <w:vAlign w:val="center"/>
          </w:tcPr>
          <w:p w14:paraId="41608F86">
            <w:pPr>
              <w:jc w:val="center"/>
              <w:rPr>
                <w:rFonts w:hint="eastAsia" w:ascii="宋体" w:hAnsi="宋体"/>
                <w:szCs w:val="21"/>
                <w:highlight w:val="none"/>
              </w:rPr>
            </w:pPr>
          </w:p>
        </w:tc>
        <w:tc>
          <w:tcPr>
            <w:tcW w:w="515" w:type="pct"/>
            <w:noWrap w:val="0"/>
            <w:vAlign w:val="center"/>
          </w:tcPr>
          <w:p w14:paraId="0D1B9A7E">
            <w:pPr>
              <w:jc w:val="center"/>
              <w:rPr>
                <w:rFonts w:hint="eastAsia" w:ascii="宋体" w:hAnsi="宋体"/>
                <w:szCs w:val="21"/>
                <w:highlight w:val="none"/>
              </w:rPr>
            </w:pPr>
          </w:p>
        </w:tc>
        <w:tc>
          <w:tcPr>
            <w:tcW w:w="441" w:type="pct"/>
            <w:noWrap w:val="0"/>
            <w:vAlign w:val="center"/>
          </w:tcPr>
          <w:p w14:paraId="014464BD">
            <w:pPr>
              <w:jc w:val="center"/>
              <w:rPr>
                <w:rFonts w:hint="eastAsia" w:ascii="宋体" w:hAnsi="宋体"/>
                <w:szCs w:val="21"/>
                <w:highlight w:val="none"/>
              </w:rPr>
            </w:pPr>
          </w:p>
        </w:tc>
        <w:tc>
          <w:tcPr>
            <w:tcW w:w="294" w:type="pct"/>
            <w:noWrap w:val="0"/>
            <w:vAlign w:val="center"/>
          </w:tcPr>
          <w:p w14:paraId="2A3E3FD5">
            <w:pPr>
              <w:jc w:val="center"/>
              <w:rPr>
                <w:rFonts w:hint="eastAsia" w:ascii="宋体" w:hAnsi="宋体"/>
                <w:szCs w:val="21"/>
                <w:highlight w:val="none"/>
              </w:rPr>
            </w:pPr>
          </w:p>
        </w:tc>
        <w:tc>
          <w:tcPr>
            <w:tcW w:w="368" w:type="pct"/>
            <w:noWrap w:val="0"/>
            <w:vAlign w:val="center"/>
          </w:tcPr>
          <w:p w14:paraId="5B860819">
            <w:pPr>
              <w:jc w:val="center"/>
              <w:rPr>
                <w:rFonts w:hint="eastAsia" w:ascii="宋体" w:hAnsi="宋体"/>
                <w:szCs w:val="21"/>
                <w:highlight w:val="none"/>
              </w:rPr>
            </w:pPr>
          </w:p>
        </w:tc>
        <w:tc>
          <w:tcPr>
            <w:tcW w:w="368" w:type="pct"/>
            <w:noWrap w:val="0"/>
            <w:vAlign w:val="center"/>
          </w:tcPr>
          <w:p w14:paraId="35D9D433">
            <w:pPr>
              <w:jc w:val="center"/>
              <w:rPr>
                <w:rFonts w:hint="eastAsia" w:ascii="宋体" w:hAnsi="宋体"/>
                <w:szCs w:val="21"/>
                <w:highlight w:val="none"/>
              </w:rPr>
            </w:pPr>
          </w:p>
        </w:tc>
        <w:tc>
          <w:tcPr>
            <w:tcW w:w="588" w:type="pct"/>
            <w:noWrap w:val="0"/>
            <w:vAlign w:val="center"/>
          </w:tcPr>
          <w:p w14:paraId="5187D62F">
            <w:pPr>
              <w:jc w:val="center"/>
              <w:rPr>
                <w:rFonts w:hint="eastAsia" w:ascii="宋体" w:hAnsi="宋体"/>
                <w:szCs w:val="21"/>
                <w:highlight w:val="none"/>
              </w:rPr>
            </w:pPr>
          </w:p>
        </w:tc>
        <w:tc>
          <w:tcPr>
            <w:tcW w:w="441" w:type="pct"/>
            <w:noWrap w:val="0"/>
            <w:vAlign w:val="center"/>
          </w:tcPr>
          <w:p w14:paraId="3AAB512A">
            <w:pPr>
              <w:jc w:val="center"/>
              <w:rPr>
                <w:rFonts w:hint="eastAsia" w:ascii="宋体" w:hAnsi="宋体"/>
                <w:szCs w:val="21"/>
                <w:highlight w:val="none"/>
              </w:rPr>
            </w:pPr>
          </w:p>
        </w:tc>
        <w:tc>
          <w:tcPr>
            <w:tcW w:w="515" w:type="pct"/>
            <w:noWrap w:val="0"/>
            <w:vAlign w:val="center"/>
          </w:tcPr>
          <w:p w14:paraId="531C0461">
            <w:pPr>
              <w:jc w:val="center"/>
              <w:rPr>
                <w:rFonts w:hint="eastAsia" w:ascii="宋体" w:hAnsi="宋体"/>
                <w:szCs w:val="21"/>
                <w:highlight w:val="none"/>
              </w:rPr>
            </w:pPr>
          </w:p>
        </w:tc>
        <w:tc>
          <w:tcPr>
            <w:tcW w:w="661" w:type="pct"/>
            <w:noWrap w:val="0"/>
            <w:vAlign w:val="center"/>
          </w:tcPr>
          <w:p w14:paraId="3DFC5FDE">
            <w:pPr>
              <w:jc w:val="center"/>
              <w:rPr>
                <w:rFonts w:hint="eastAsia" w:ascii="宋体" w:hAnsi="宋体"/>
                <w:szCs w:val="21"/>
                <w:highlight w:val="none"/>
              </w:rPr>
            </w:pPr>
          </w:p>
        </w:tc>
        <w:tc>
          <w:tcPr>
            <w:tcW w:w="588" w:type="pct"/>
            <w:noWrap w:val="0"/>
            <w:vAlign w:val="top"/>
          </w:tcPr>
          <w:p w14:paraId="6237DB9A">
            <w:pPr>
              <w:jc w:val="center"/>
              <w:rPr>
                <w:rFonts w:hint="eastAsia" w:ascii="宋体" w:hAnsi="宋体"/>
                <w:szCs w:val="21"/>
                <w:highlight w:val="none"/>
              </w:rPr>
            </w:pPr>
          </w:p>
        </w:tc>
      </w:tr>
      <w:tr w14:paraId="4D28C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20" w:type="pct"/>
            <w:noWrap w:val="0"/>
            <w:vAlign w:val="center"/>
          </w:tcPr>
          <w:p w14:paraId="468ED248">
            <w:pPr>
              <w:jc w:val="center"/>
              <w:rPr>
                <w:rFonts w:hint="eastAsia" w:ascii="宋体" w:hAnsi="宋体"/>
                <w:szCs w:val="21"/>
                <w:highlight w:val="none"/>
              </w:rPr>
            </w:pPr>
          </w:p>
        </w:tc>
        <w:tc>
          <w:tcPr>
            <w:tcW w:w="515" w:type="pct"/>
            <w:noWrap w:val="0"/>
            <w:vAlign w:val="center"/>
          </w:tcPr>
          <w:p w14:paraId="352ECA65">
            <w:pPr>
              <w:jc w:val="center"/>
              <w:rPr>
                <w:rFonts w:hint="eastAsia" w:ascii="宋体" w:hAnsi="宋体"/>
                <w:szCs w:val="21"/>
                <w:highlight w:val="none"/>
              </w:rPr>
            </w:pPr>
          </w:p>
        </w:tc>
        <w:tc>
          <w:tcPr>
            <w:tcW w:w="441" w:type="pct"/>
            <w:noWrap w:val="0"/>
            <w:vAlign w:val="center"/>
          </w:tcPr>
          <w:p w14:paraId="4050E9C9">
            <w:pPr>
              <w:jc w:val="center"/>
              <w:rPr>
                <w:rFonts w:hint="eastAsia" w:ascii="宋体" w:hAnsi="宋体"/>
                <w:szCs w:val="21"/>
                <w:highlight w:val="none"/>
              </w:rPr>
            </w:pPr>
          </w:p>
        </w:tc>
        <w:tc>
          <w:tcPr>
            <w:tcW w:w="294" w:type="pct"/>
            <w:noWrap w:val="0"/>
            <w:vAlign w:val="center"/>
          </w:tcPr>
          <w:p w14:paraId="5E59ADB3">
            <w:pPr>
              <w:jc w:val="center"/>
              <w:rPr>
                <w:rFonts w:hint="eastAsia" w:ascii="宋体" w:hAnsi="宋体"/>
                <w:szCs w:val="21"/>
                <w:highlight w:val="none"/>
              </w:rPr>
            </w:pPr>
          </w:p>
        </w:tc>
        <w:tc>
          <w:tcPr>
            <w:tcW w:w="368" w:type="pct"/>
            <w:noWrap w:val="0"/>
            <w:vAlign w:val="center"/>
          </w:tcPr>
          <w:p w14:paraId="01DFB999">
            <w:pPr>
              <w:jc w:val="center"/>
              <w:rPr>
                <w:rFonts w:hint="eastAsia" w:ascii="宋体" w:hAnsi="宋体"/>
                <w:szCs w:val="21"/>
                <w:highlight w:val="none"/>
              </w:rPr>
            </w:pPr>
          </w:p>
        </w:tc>
        <w:tc>
          <w:tcPr>
            <w:tcW w:w="368" w:type="pct"/>
            <w:noWrap w:val="0"/>
            <w:vAlign w:val="center"/>
          </w:tcPr>
          <w:p w14:paraId="0A174B49">
            <w:pPr>
              <w:jc w:val="center"/>
              <w:rPr>
                <w:rFonts w:hint="eastAsia" w:ascii="宋体" w:hAnsi="宋体"/>
                <w:szCs w:val="21"/>
                <w:highlight w:val="none"/>
              </w:rPr>
            </w:pPr>
          </w:p>
        </w:tc>
        <w:tc>
          <w:tcPr>
            <w:tcW w:w="588" w:type="pct"/>
            <w:noWrap w:val="0"/>
            <w:vAlign w:val="center"/>
          </w:tcPr>
          <w:p w14:paraId="05EE1B5E">
            <w:pPr>
              <w:jc w:val="center"/>
              <w:rPr>
                <w:rFonts w:hint="eastAsia" w:ascii="宋体" w:hAnsi="宋体"/>
                <w:szCs w:val="21"/>
                <w:highlight w:val="none"/>
              </w:rPr>
            </w:pPr>
          </w:p>
        </w:tc>
        <w:tc>
          <w:tcPr>
            <w:tcW w:w="441" w:type="pct"/>
            <w:noWrap w:val="0"/>
            <w:vAlign w:val="center"/>
          </w:tcPr>
          <w:p w14:paraId="2BAF273C">
            <w:pPr>
              <w:jc w:val="center"/>
              <w:rPr>
                <w:rFonts w:hint="eastAsia" w:ascii="宋体" w:hAnsi="宋体"/>
                <w:szCs w:val="21"/>
                <w:highlight w:val="none"/>
              </w:rPr>
            </w:pPr>
          </w:p>
        </w:tc>
        <w:tc>
          <w:tcPr>
            <w:tcW w:w="515" w:type="pct"/>
            <w:noWrap w:val="0"/>
            <w:vAlign w:val="center"/>
          </w:tcPr>
          <w:p w14:paraId="46632AD7">
            <w:pPr>
              <w:jc w:val="center"/>
              <w:rPr>
                <w:rFonts w:hint="eastAsia" w:ascii="宋体" w:hAnsi="宋体"/>
                <w:szCs w:val="21"/>
                <w:highlight w:val="none"/>
              </w:rPr>
            </w:pPr>
          </w:p>
        </w:tc>
        <w:tc>
          <w:tcPr>
            <w:tcW w:w="661" w:type="pct"/>
            <w:noWrap w:val="0"/>
            <w:vAlign w:val="center"/>
          </w:tcPr>
          <w:p w14:paraId="6DB21F13">
            <w:pPr>
              <w:jc w:val="center"/>
              <w:rPr>
                <w:rFonts w:hint="eastAsia" w:ascii="宋体" w:hAnsi="宋体"/>
                <w:szCs w:val="21"/>
                <w:highlight w:val="none"/>
              </w:rPr>
            </w:pPr>
          </w:p>
        </w:tc>
        <w:tc>
          <w:tcPr>
            <w:tcW w:w="588" w:type="pct"/>
            <w:noWrap w:val="0"/>
            <w:vAlign w:val="top"/>
          </w:tcPr>
          <w:p w14:paraId="301DF358">
            <w:pPr>
              <w:jc w:val="center"/>
              <w:rPr>
                <w:rFonts w:hint="eastAsia" w:ascii="宋体" w:hAnsi="宋体"/>
                <w:szCs w:val="21"/>
                <w:highlight w:val="none"/>
              </w:rPr>
            </w:pPr>
          </w:p>
        </w:tc>
      </w:tr>
      <w:tr w14:paraId="1E7A9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20" w:type="pct"/>
            <w:noWrap w:val="0"/>
            <w:vAlign w:val="center"/>
          </w:tcPr>
          <w:p w14:paraId="2B2BB6DC">
            <w:pPr>
              <w:jc w:val="center"/>
              <w:rPr>
                <w:rFonts w:hint="eastAsia" w:ascii="宋体" w:hAnsi="宋体"/>
                <w:szCs w:val="21"/>
                <w:highlight w:val="none"/>
              </w:rPr>
            </w:pPr>
          </w:p>
        </w:tc>
        <w:tc>
          <w:tcPr>
            <w:tcW w:w="515" w:type="pct"/>
            <w:noWrap w:val="0"/>
            <w:vAlign w:val="center"/>
          </w:tcPr>
          <w:p w14:paraId="20487AF6">
            <w:pPr>
              <w:jc w:val="center"/>
              <w:rPr>
                <w:rFonts w:hint="eastAsia" w:ascii="宋体" w:hAnsi="宋体"/>
                <w:szCs w:val="21"/>
                <w:highlight w:val="none"/>
              </w:rPr>
            </w:pPr>
          </w:p>
        </w:tc>
        <w:tc>
          <w:tcPr>
            <w:tcW w:w="441" w:type="pct"/>
            <w:noWrap w:val="0"/>
            <w:vAlign w:val="center"/>
          </w:tcPr>
          <w:p w14:paraId="50319A83">
            <w:pPr>
              <w:jc w:val="center"/>
              <w:rPr>
                <w:rFonts w:hint="eastAsia" w:ascii="宋体" w:hAnsi="宋体"/>
                <w:szCs w:val="21"/>
                <w:highlight w:val="none"/>
              </w:rPr>
            </w:pPr>
          </w:p>
        </w:tc>
        <w:tc>
          <w:tcPr>
            <w:tcW w:w="294" w:type="pct"/>
            <w:noWrap w:val="0"/>
            <w:vAlign w:val="center"/>
          </w:tcPr>
          <w:p w14:paraId="00EC935A">
            <w:pPr>
              <w:jc w:val="center"/>
              <w:rPr>
                <w:rFonts w:hint="eastAsia" w:ascii="宋体" w:hAnsi="宋体"/>
                <w:szCs w:val="21"/>
                <w:highlight w:val="none"/>
              </w:rPr>
            </w:pPr>
          </w:p>
        </w:tc>
        <w:tc>
          <w:tcPr>
            <w:tcW w:w="368" w:type="pct"/>
            <w:noWrap w:val="0"/>
            <w:vAlign w:val="center"/>
          </w:tcPr>
          <w:p w14:paraId="123B669E">
            <w:pPr>
              <w:jc w:val="center"/>
              <w:rPr>
                <w:rFonts w:hint="eastAsia" w:ascii="宋体" w:hAnsi="宋体"/>
                <w:szCs w:val="21"/>
                <w:highlight w:val="none"/>
              </w:rPr>
            </w:pPr>
          </w:p>
        </w:tc>
        <w:tc>
          <w:tcPr>
            <w:tcW w:w="368" w:type="pct"/>
            <w:noWrap w:val="0"/>
            <w:vAlign w:val="center"/>
          </w:tcPr>
          <w:p w14:paraId="257D7100">
            <w:pPr>
              <w:jc w:val="center"/>
              <w:rPr>
                <w:rFonts w:hint="eastAsia" w:ascii="宋体" w:hAnsi="宋体"/>
                <w:szCs w:val="21"/>
                <w:highlight w:val="none"/>
              </w:rPr>
            </w:pPr>
          </w:p>
        </w:tc>
        <w:tc>
          <w:tcPr>
            <w:tcW w:w="588" w:type="pct"/>
            <w:noWrap w:val="0"/>
            <w:vAlign w:val="center"/>
          </w:tcPr>
          <w:p w14:paraId="5C2E79F5">
            <w:pPr>
              <w:jc w:val="center"/>
              <w:rPr>
                <w:rFonts w:hint="eastAsia" w:ascii="宋体" w:hAnsi="宋体"/>
                <w:szCs w:val="21"/>
                <w:highlight w:val="none"/>
              </w:rPr>
            </w:pPr>
          </w:p>
        </w:tc>
        <w:tc>
          <w:tcPr>
            <w:tcW w:w="441" w:type="pct"/>
            <w:noWrap w:val="0"/>
            <w:vAlign w:val="center"/>
          </w:tcPr>
          <w:p w14:paraId="557D67CE">
            <w:pPr>
              <w:jc w:val="center"/>
              <w:rPr>
                <w:rFonts w:hint="eastAsia" w:ascii="宋体" w:hAnsi="宋体"/>
                <w:szCs w:val="21"/>
                <w:highlight w:val="none"/>
              </w:rPr>
            </w:pPr>
          </w:p>
        </w:tc>
        <w:tc>
          <w:tcPr>
            <w:tcW w:w="515" w:type="pct"/>
            <w:noWrap w:val="0"/>
            <w:vAlign w:val="center"/>
          </w:tcPr>
          <w:p w14:paraId="199D0E9D">
            <w:pPr>
              <w:jc w:val="center"/>
              <w:rPr>
                <w:rFonts w:hint="eastAsia" w:ascii="宋体" w:hAnsi="宋体"/>
                <w:szCs w:val="21"/>
                <w:highlight w:val="none"/>
              </w:rPr>
            </w:pPr>
          </w:p>
        </w:tc>
        <w:tc>
          <w:tcPr>
            <w:tcW w:w="661" w:type="pct"/>
            <w:noWrap w:val="0"/>
            <w:vAlign w:val="center"/>
          </w:tcPr>
          <w:p w14:paraId="32E42AF9">
            <w:pPr>
              <w:jc w:val="center"/>
              <w:rPr>
                <w:rFonts w:hint="eastAsia" w:ascii="宋体" w:hAnsi="宋体"/>
                <w:szCs w:val="21"/>
                <w:highlight w:val="none"/>
              </w:rPr>
            </w:pPr>
          </w:p>
        </w:tc>
        <w:tc>
          <w:tcPr>
            <w:tcW w:w="588" w:type="pct"/>
            <w:noWrap w:val="0"/>
            <w:vAlign w:val="top"/>
          </w:tcPr>
          <w:p w14:paraId="7B8763F1">
            <w:pPr>
              <w:jc w:val="center"/>
              <w:rPr>
                <w:rFonts w:hint="eastAsia" w:ascii="宋体" w:hAnsi="宋体"/>
                <w:szCs w:val="21"/>
                <w:highlight w:val="none"/>
              </w:rPr>
            </w:pPr>
          </w:p>
        </w:tc>
      </w:tr>
    </w:tbl>
    <w:p w14:paraId="60702DDF">
      <w:pPr>
        <w:spacing w:line="420" w:lineRule="exact"/>
        <w:ind w:left="420" w:leftChars="200"/>
        <w:rPr>
          <w:rFonts w:hint="eastAsia"/>
          <w:highlight w:val="none"/>
        </w:rPr>
      </w:pPr>
      <w:r>
        <w:rPr>
          <w:rFonts w:hint="eastAsia" w:ascii="宋体" w:hAnsi="宋体"/>
          <w:szCs w:val="21"/>
          <w:highlight w:val="none"/>
        </w:rPr>
        <w:t>备注：本表后附</w:t>
      </w:r>
      <w:r>
        <w:rPr>
          <w:rFonts w:hint="eastAsia"/>
          <w:highlight w:val="none"/>
        </w:rPr>
        <w:t>所列监理人员与监理单位签订的劳动合同和社会保险凭证。</w:t>
      </w:r>
      <w:r>
        <w:rPr>
          <w:rFonts w:ascii="宋体" w:hAnsi="宋体"/>
          <w:szCs w:val="21"/>
          <w:highlight w:val="none"/>
        </w:rPr>
        <w:t>社会保险证明应至少体现以下内容：缴纳保险单位名称、人员姓名、社会保障号（或身份证号）、险种、缴费期限等。社会保险证明中缴费单位应与</w:t>
      </w:r>
      <w:r>
        <w:rPr>
          <w:rFonts w:hint="eastAsia" w:ascii="宋体" w:hAnsi="宋体"/>
          <w:szCs w:val="21"/>
          <w:highlight w:val="none"/>
        </w:rPr>
        <w:t>投标</w:t>
      </w:r>
      <w:r>
        <w:rPr>
          <w:rFonts w:ascii="宋体" w:hAnsi="宋体"/>
          <w:szCs w:val="21"/>
          <w:highlight w:val="none"/>
        </w:rPr>
        <w:t>单位一致</w:t>
      </w:r>
      <w:r>
        <w:rPr>
          <w:rFonts w:hint="eastAsia" w:ascii="宋体" w:hAnsi="宋体"/>
          <w:szCs w:val="21"/>
          <w:highlight w:val="none"/>
        </w:rPr>
        <w:t>。属退休人员的须提供退休证明和投标单位的聘用协议（或劳务合同）。</w:t>
      </w:r>
    </w:p>
    <w:p w14:paraId="7BD92491">
      <w:pPr>
        <w:pStyle w:val="21"/>
        <w:spacing w:line="360" w:lineRule="auto"/>
        <w:jc w:val="center"/>
        <w:rPr>
          <w:rFonts w:hint="eastAsia" w:ascii="黑体" w:hAnsi="黑体"/>
          <w:kern w:val="0"/>
          <w:szCs w:val="24"/>
          <w:highlight w:val="none"/>
        </w:rPr>
      </w:pPr>
      <w:bookmarkStart w:id="859" w:name="_Toc23674"/>
      <w:bookmarkStart w:id="860" w:name="_Toc18980"/>
      <w:r>
        <w:rPr>
          <w:rFonts w:hint="eastAsia" w:ascii="黑体" w:hAnsi="黑体"/>
          <w:kern w:val="0"/>
          <w:szCs w:val="24"/>
          <w:highlight w:val="none"/>
        </w:rPr>
        <w:t>（二）</w:t>
      </w:r>
      <w:r>
        <w:rPr>
          <w:rFonts w:ascii="黑体" w:hAnsi="黑体"/>
          <w:kern w:val="0"/>
          <w:szCs w:val="24"/>
          <w:highlight w:val="none"/>
        </w:rPr>
        <w:t>监理人员</w:t>
      </w:r>
      <w:r>
        <w:rPr>
          <w:rFonts w:hint="eastAsia" w:ascii="黑体" w:hAnsi="黑体"/>
          <w:kern w:val="0"/>
          <w:szCs w:val="24"/>
          <w:highlight w:val="none"/>
        </w:rPr>
        <w:t>进场</w:t>
      </w:r>
      <w:r>
        <w:rPr>
          <w:rFonts w:ascii="黑体" w:hAnsi="黑体"/>
          <w:kern w:val="0"/>
          <w:szCs w:val="24"/>
          <w:highlight w:val="none"/>
        </w:rPr>
        <w:t>工作计划安排表</w:t>
      </w:r>
      <w:bookmarkEnd w:id="859"/>
      <w:bookmarkEnd w:id="860"/>
    </w:p>
    <w:p w14:paraId="371897EA">
      <w:pPr>
        <w:rPr>
          <w:highlight w:val="none"/>
        </w:rPr>
      </w:pPr>
    </w:p>
    <w:p w14:paraId="7D12597A">
      <w:pPr>
        <w:spacing w:line="360" w:lineRule="auto"/>
        <w:jc w:val="left"/>
        <w:rPr>
          <w:rFonts w:hint="eastAsia"/>
          <w:highlight w:val="none"/>
        </w:rPr>
      </w:pP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rPr>
        <w:t>（项目名称）</w:t>
      </w:r>
      <w:r>
        <w:rPr>
          <w:szCs w:val="21"/>
          <w:highlight w:val="none"/>
          <w:u w:val="single"/>
        </w:rPr>
        <w:t xml:space="preserve">          </w:t>
      </w:r>
      <w:r>
        <w:rPr>
          <w:rFonts w:hint="eastAsia"/>
          <w:szCs w:val="21"/>
          <w:highlight w:val="none"/>
        </w:rPr>
        <w:t>（</w:t>
      </w:r>
      <w:r>
        <w:rPr>
          <w:szCs w:val="21"/>
          <w:highlight w:val="none"/>
        </w:rPr>
        <w:t>标段</w:t>
      </w:r>
      <w:r>
        <w:rPr>
          <w:rFonts w:hint="eastAsia"/>
          <w:szCs w:val="21"/>
          <w:highlight w:val="none"/>
        </w:rPr>
        <w:t>名称）</w:t>
      </w:r>
    </w:p>
    <w:tbl>
      <w:tblPr>
        <w:tblStyle w:val="13"/>
        <w:tblW w:w="5207" w:type="pct"/>
        <w:tblInd w:w="-2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64"/>
        <w:gridCol w:w="1445"/>
        <w:gridCol w:w="1080"/>
        <w:gridCol w:w="972"/>
        <w:gridCol w:w="671"/>
        <w:gridCol w:w="665"/>
        <w:gridCol w:w="665"/>
        <w:gridCol w:w="665"/>
        <w:gridCol w:w="665"/>
        <w:gridCol w:w="665"/>
        <w:gridCol w:w="665"/>
        <w:gridCol w:w="665"/>
        <w:gridCol w:w="665"/>
        <w:gridCol w:w="665"/>
        <w:gridCol w:w="665"/>
        <w:gridCol w:w="666"/>
        <w:gridCol w:w="725"/>
        <w:gridCol w:w="1113"/>
        <w:gridCol w:w="806"/>
      </w:tblGrid>
      <w:tr w14:paraId="263CF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59" w:type="pct"/>
            <w:vMerge w:val="restart"/>
            <w:noWrap w:val="0"/>
            <w:vAlign w:val="center"/>
          </w:tcPr>
          <w:p w14:paraId="176C1598">
            <w:pPr>
              <w:jc w:val="center"/>
              <w:rPr>
                <w:rFonts w:hint="eastAsia"/>
                <w:highlight w:val="none"/>
              </w:rPr>
            </w:pPr>
            <w:r>
              <w:rPr>
                <w:rFonts w:hint="eastAsia"/>
                <w:highlight w:val="none"/>
              </w:rPr>
              <w:t>序号</w:t>
            </w:r>
          </w:p>
        </w:tc>
        <w:tc>
          <w:tcPr>
            <w:tcW w:w="495" w:type="pct"/>
            <w:vMerge w:val="restart"/>
            <w:noWrap w:val="0"/>
            <w:vAlign w:val="center"/>
          </w:tcPr>
          <w:p w14:paraId="1A5665BB">
            <w:pPr>
              <w:spacing w:before="60" w:after="60"/>
              <w:jc w:val="center"/>
              <w:rPr>
                <w:rFonts w:hint="eastAsia"/>
                <w:highlight w:val="none"/>
              </w:rPr>
            </w:pPr>
            <w:r>
              <w:rPr>
                <w:rFonts w:hint="eastAsia"/>
                <w:highlight w:val="none"/>
              </w:rPr>
              <w:t>拟任岗位职务</w:t>
            </w:r>
          </w:p>
        </w:tc>
        <w:tc>
          <w:tcPr>
            <w:tcW w:w="370" w:type="pct"/>
            <w:vMerge w:val="restart"/>
            <w:noWrap w:val="0"/>
            <w:vAlign w:val="center"/>
          </w:tcPr>
          <w:p w14:paraId="405DDA4E">
            <w:pPr>
              <w:spacing w:before="60" w:after="60"/>
              <w:jc w:val="center"/>
              <w:rPr>
                <w:rFonts w:hint="eastAsia"/>
                <w:highlight w:val="none"/>
              </w:rPr>
            </w:pPr>
            <w:r>
              <w:rPr>
                <w:rFonts w:hint="eastAsia"/>
                <w:highlight w:val="none"/>
              </w:rPr>
              <w:t>姓名</w:t>
            </w:r>
          </w:p>
        </w:tc>
        <w:tc>
          <w:tcPr>
            <w:tcW w:w="333" w:type="pct"/>
            <w:vMerge w:val="restart"/>
            <w:noWrap w:val="0"/>
            <w:vAlign w:val="center"/>
          </w:tcPr>
          <w:p w14:paraId="27CB13A5">
            <w:pPr>
              <w:jc w:val="center"/>
              <w:rPr>
                <w:rFonts w:hint="eastAsia"/>
                <w:highlight w:val="none"/>
              </w:rPr>
            </w:pPr>
            <w:r>
              <w:rPr>
                <w:rFonts w:hint="eastAsia"/>
                <w:highlight w:val="none"/>
              </w:rPr>
              <w:t>驻场时间（月）</w:t>
            </w:r>
          </w:p>
        </w:tc>
        <w:tc>
          <w:tcPr>
            <w:tcW w:w="2985" w:type="pct"/>
            <w:gridSpan w:val="13"/>
            <w:noWrap w:val="0"/>
            <w:vAlign w:val="center"/>
          </w:tcPr>
          <w:p w14:paraId="00300F1E">
            <w:pPr>
              <w:spacing w:before="60" w:after="60"/>
              <w:jc w:val="center"/>
              <w:rPr>
                <w:rFonts w:hint="eastAsia"/>
                <w:highlight w:val="none"/>
              </w:rPr>
            </w:pPr>
            <w:r>
              <w:rPr>
                <w:rFonts w:hint="eastAsia"/>
                <w:highlight w:val="none"/>
              </w:rPr>
              <w:t>监理人员投入安排（共   个月）</w:t>
            </w:r>
          </w:p>
        </w:tc>
        <w:tc>
          <w:tcPr>
            <w:tcW w:w="381" w:type="pct"/>
            <w:vMerge w:val="restart"/>
            <w:noWrap w:val="0"/>
            <w:vAlign w:val="center"/>
          </w:tcPr>
          <w:p w14:paraId="2B0B0BBE">
            <w:pPr>
              <w:jc w:val="center"/>
              <w:rPr>
                <w:rFonts w:hint="eastAsia"/>
                <w:highlight w:val="none"/>
              </w:rPr>
            </w:pPr>
            <w:r>
              <w:rPr>
                <w:rFonts w:hint="eastAsia"/>
                <w:highlight w:val="none"/>
              </w:rPr>
              <w:t>合计</w:t>
            </w:r>
          </w:p>
        </w:tc>
        <w:tc>
          <w:tcPr>
            <w:tcW w:w="277" w:type="pct"/>
            <w:vMerge w:val="restart"/>
            <w:noWrap w:val="0"/>
            <w:vAlign w:val="center"/>
          </w:tcPr>
          <w:p w14:paraId="318017AF">
            <w:pPr>
              <w:jc w:val="center"/>
              <w:rPr>
                <w:rFonts w:hint="eastAsia"/>
                <w:highlight w:val="none"/>
              </w:rPr>
            </w:pPr>
            <w:r>
              <w:rPr>
                <w:rFonts w:hint="eastAsia"/>
                <w:highlight w:val="none"/>
              </w:rPr>
              <w:t>备注</w:t>
            </w:r>
          </w:p>
        </w:tc>
      </w:tr>
      <w:tr w14:paraId="2B42F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6" w:hRule="atLeast"/>
        </w:trPr>
        <w:tc>
          <w:tcPr>
            <w:tcW w:w="159" w:type="pct"/>
            <w:vMerge w:val="continue"/>
            <w:noWrap w:val="0"/>
            <w:vAlign w:val="center"/>
          </w:tcPr>
          <w:p w14:paraId="2E05670E">
            <w:pPr>
              <w:jc w:val="center"/>
              <w:rPr>
                <w:rFonts w:hint="eastAsia"/>
                <w:highlight w:val="none"/>
              </w:rPr>
            </w:pPr>
          </w:p>
        </w:tc>
        <w:tc>
          <w:tcPr>
            <w:tcW w:w="495" w:type="pct"/>
            <w:vMerge w:val="continue"/>
            <w:noWrap w:val="0"/>
            <w:vAlign w:val="center"/>
          </w:tcPr>
          <w:p w14:paraId="32C3B38A">
            <w:pPr>
              <w:jc w:val="center"/>
              <w:rPr>
                <w:rFonts w:hint="eastAsia"/>
                <w:highlight w:val="none"/>
              </w:rPr>
            </w:pPr>
          </w:p>
        </w:tc>
        <w:tc>
          <w:tcPr>
            <w:tcW w:w="370" w:type="pct"/>
            <w:vMerge w:val="continue"/>
            <w:noWrap w:val="0"/>
            <w:vAlign w:val="center"/>
          </w:tcPr>
          <w:p w14:paraId="3EBBD12E">
            <w:pPr>
              <w:jc w:val="center"/>
              <w:rPr>
                <w:rFonts w:hint="eastAsia"/>
                <w:highlight w:val="none"/>
              </w:rPr>
            </w:pPr>
          </w:p>
        </w:tc>
        <w:tc>
          <w:tcPr>
            <w:tcW w:w="333" w:type="pct"/>
            <w:vMerge w:val="continue"/>
            <w:noWrap w:val="0"/>
            <w:vAlign w:val="center"/>
          </w:tcPr>
          <w:p w14:paraId="6A12F595">
            <w:pPr>
              <w:jc w:val="center"/>
              <w:rPr>
                <w:rFonts w:hint="eastAsia"/>
                <w:highlight w:val="none"/>
              </w:rPr>
            </w:pPr>
          </w:p>
        </w:tc>
        <w:tc>
          <w:tcPr>
            <w:tcW w:w="230" w:type="pct"/>
            <w:noWrap w:val="0"/>
            <w:vAlign w:val="center"/>
          </w:tcPr>
          <w:p w14:paraId="680B0C6C">
            <w:pPr>
              <w:jc w:val="center"/>
              <w:rPr>
                <w:rFonts w:hint="eastAsia"/>
                <w:highlight w:val="none"/>
              </w:rPr>
            </w:pPr>
            <w:r>
              <w:rPr>
                <w:rFonts w:hint="eastAsia"/>
                <w:highlight w:val="none"/>
              </w:rPr>
              <w:t>1</w:t>
            </w:r>
          </w:p>
        </w:tc>
        <w:tc>
          <w:tcPr>
            <w:tcW w:w="228" w:type="pct"/>
            <w:noWrap w:val="0"/>
            <w:vAlign w:val="center"/>
          </w:tcPr>
          <w:p w14:paraId="199880FD">
            <w:pPr>
              <w:jc w:val="center"/>
              <w:rPr>
                <w:rFonts w:hint="eastAsia"/>
                <w:highlight w:val="none"/>
              </w:rPr>
            </w:pPr>
            <w:r>
              <w:rPr>
                <w:rFonts w:hint="eastAsia"/>
                <w:highlight w:val="none"/>
              </w:rPr>
              <w:t>2</w:t>
            </w:r>
          </w:p>
        </w:tc>
        <w:tc>
          <w:tcPr>
            <w:tcW w:w="228" w:type="pct"/>
            <w:noWrap w:val="0"/>
            <w:vAlign w:val="center"/>
          </w:tcPr>
          <w:p w14:paraId="196C3346">
            <w:pPr>
              <w:jc w:val="center"/>
              <w:rPr>
                <w:rFonts w:hint="eastAsia"/>
                <w:highlight w:val="none"/>
              </w:rPr>
            </w:pPr>
            <w:r>
              <w:rPr>
                <w:rFonts w:hint="eastAsia"/>
                <w:highlight w:val="none"/>
              </w:rPr>
              <w:t>3</w:t>
            </w:r>
          </w:p>
        </w:tc>
        <w:tc>
          <w:tcPr>
            <w:tcW w:w="228" w:type="pct"/>
            <w:noWrap w:val="0"/>
            <w:vAlign w:val="center"/>
          </w:tcPr>
          <w:p w14:paraId="13915949">
            <w:pPr>
              <w:jc w:val="center"/>
              <w:rPr>
                <w:rFonts w:hint="eastAsia"/>
                <w:highlight w:val="none"/>
              </w:rPr>
            </w:pPr>
            <w:r>
              <w:rPr>
                <w:rFonts w:hint="eastAsia"/>
                <w:highlight w:val="none"/>
              </w:rPr>
              <w:t>4</w:t>
            </w:r>
          </w:p>
        </w:tc>
        <w:tc>
          <w:tcPr>
            <w:tcW w:w="228" w:type="pct"/>
            <w:noWrap w:val="0"/>
            <w:vAlign w:val="center"/>
          </w:tcPr>
          <w:p w14:paraId="35CD4D50">
            <w:pPr>
              <w:jc w:val="center"/>
              <w:rPr>
                <w:rFonts w:hint="eastAsia"/>
                <w:highlight w:val="none"/>
              </w:rPr>
            </w:pPr>
            <w:r>
              <w:rPr>
                <w:rFonts w:hint="eastAsia"/>
                <w:highlight w:val="none"/>
              </w:rPr>
              <w:t>5</w:t>
            </w:r>
          </w:p>
        </w:tc>
        <w:tc>
          <w:tcPr>
            <w:tcW w:w="228" w:type="pct"/>
            <w:noWrap w:val="0"/>
            <w:vAlign w:val="center"/>
          </w:tcPr>
          <w:p w14:paraId="1DBF897F">
            <w:pPr>
              <w:jc w:val="center"/>
              <w:rPr>
                <w:rFonts w:hint="eastAsia"/>
                <w:highlight w:val="none"/>
              </w:rPr>
            </w:pPr>
            <w:r>
              <w:rPr>
                <w:rFonts w:hint="eastAsia"/>
                <w:highlight w:val="none"/>
              </w:rPr>
              <w:t>6</w:t>
            </w:r>
          </w:p>
        </w:tc>
        <w:tc>
          <w:tcPr>
            <w:tcW w:w="228" w:type="pct"/>
            <w:noWrap w:val="0"/>
            <w:vAlign w:val="center"/>
          </w:tcPr>
          <w:p w14:paraId="33040044">
            <w:pPr>
              <w:jc w:val="center"/>
              <w:rPr>
                <w:rFonts w:hint="eastAsia"/>
                <w:highlight w:val="none"/>
              </w:rPr>
            </w:pPr>
            <w:r>
              <w:rPr>
                <w:rFonts w:hint="eastAsia"/>
                <w:highlight w:val="none"/>
              </w:rPr>
              <w:t>7</w:t>
            </w:r>
          </w:p>
        </w:tc>
        <w:tc>
          <w:tcPr>
            <w:tcW w:w="228" w:type="pct"/>
            <w:noWrap w:val="0"/>
            <w:vAlign w:val="center"/>
          </w:tcPr>
          <w:p w14:paraId="18F5D512">
            <w:pPr>
              <w:jc w:val="center"/>
              <w:rPr>
                <w:rFonts w:hint="eastAsia"/>
                <w:highlight w:val="none"/>
              </w:rPr>
            </w:pPr>
            <w:r>
              <w:rPr>
                <w:rFonts w:hint="eastAsia"/>
                <w:highlight w:val="none"/>
              </w:rPr>
              <w:t>8</w:t>
            </w:r>
          </w:p>
        </w:tc>
        <w:tc>
          <w:tcPr>
            <w:tcW w:w="228" w:type="pct"/>
            <w:noWrap w:val="0"/>
            <w:vAlign w:val="center"/>
          </w:tcPr>
          <w:p w14:paraId="36C3136C">
            <w:pPr>
              <w:jc w:val="center"/>
              <w:rPr>
                <w:rFonts w:hint="eastAsia"/>
                <w:highlight w:val="none"/>
              </w:rPr>
            </w:pPr>
            <w:r>
              <w:rPr>
                <w:rFonts w:hint="eastAsia"/>
                <w:highlight w:val="none"/>
              </w:rPr>
              <w:t>9</w:t>
            </w:r>
          </w:p>
        </w:tc>
        <w:tc>
          <w:tcPr>
            <w:tcW w:w="228" w:type="pct"/>
            <w:noWrap w:val="0"/>
            <w:vAlign w:val="center"/>
          </w:tcPr>
          <w:p w14:paraId="16D65F0E">
            <w:pPr>
              <w:jc w:val="center"/>
              <w:rPr>
                <w:rFonts w:hint="eastAsia"/>
                <w:highlight w:val="none"/>
              </w:rPr>
            </w:pPr>
            <w:r>
              <w:rPr>
                <w:rFonts w:hint="eastAsia"/>
                <w:highlight w:val="none"/>
              </w:rPr>
              <w:t>10</w:t>
            </w:r>
          </w:p>
        </w:tc>
        <w:tc>
          <w:tcPr>
            <w:tcW w:w="228" w:type="pct"/>
            <w:noWrap w:val="0"/>
            <w:vAlign w:val="center"/>
          </w:tcPr>
          <w:p w14:paraId="47A01A84">
            <w:pPr>
              <w:jc w:val="center"/>
              <w:rPr>
                <w:rFonts w:hint="eastAsia"/>
                <w:highlight w:val="none"/>
              </w:rPr>
            </w:pPr>
            <w:r>
              <w:rPr>
                <w:rFonts w:hint="eastAsia"/>
                <w:highlight w:val="none"/>
              </w:rPr>
              <w:t>11</w:t>
            </w:r>
          </w:p>
        </w:tc>
        <w:tc>
          <w:tcPr>
            <w:tcW w:w="228" w:type="pct"/>
            <w:noWrap w:val="0"/>
            <w:vAlign w:val="center"/>
          </w:tcPr>
          <w:p w14:paraId="00D1EC03">
            <w:pPr>
              <w:jc w:val="center"/>
              <w:rPr>
                <w:rFonts w:hint="eastAsia"/>
                <w:highlight w:val="none"/>
              </w:rPr>
            </w:pPr>
            <w:r>
              <w:rPr>
                <w:rFonts w:hint="eastAsia"/>
                <w:highlight w:val="none"/>
              </w:rPr>
              <w:t>12</w:t>
            </w:r>
          </w:p>
        </w:tc>
        <w:tc>
          <w:tcPr>
            <w:tcW w:w="248" w:type="pct"/>
            <w:noWrap w:val="0"/>
            <w:vAlign w:val="center"/>
          </w:tcPr>
          <w:p w14:paraId="69485BAB">
            <w:pPr>
              <w:jc w:val="center"/>
              <w:rPr>
                <w:rFonts w:hint="eastAsia"/>
                <w:highlight w:val="none"/>
              </w:rPr>
            </w:pPr>
            <w:r>
              <w:rPr>
                <w:rFonts w:hint="eastAsia"/>
                <w:highlight w:val="none"/>
              </w:rPr>
              <w:t>…</w:t>
            </w:r>
          </w:p>
        </w:tc>
        <w:tc>
          <w:tcPr>
            <w:tcW w:w="381" w:type="pct"/>
            <w:vMerge w:val="continue"/>
            <w:noWrap w:val="0"/>
            <w:vAlign w:val="center"/>
          </w:tcPr>
          <w:p w14:paraId="2B24F7B6">
            <w:pPr>
              <w:jc w:val="center"/>
              <w:rPr>
                <w:rFonts w:hint="eastAsia"/>
                <w:highlight w:val="none"/>
              </w:rPr>
            </w:pPr>
          </w:p>
        </w:tc>
        <w:tc>
          <w:tcPr>
            <w:tcW w:w="277" w:type="pct"/>
            <w:vMerge w:val="continue"/>
            <w:noWrap w:val="0"/>
            <w:vAlign w:val="center"/>
          </w:tcPr>
          <w:p w14:paraId="1C62E6F4">
            <w:pPr>
              <w:jc w:val="center"/>
              <w:rPr>
                <w:rFonts w:hint="eastAsia"/>
                <w:highlight w:val="none"/>
              </w:rPr>
            </w:pPr>
          </w:p>
        </w:tc>
      </w:tr>
      <w:tr w14:paraId="11FB1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159" w:type="pct"/>
            <w:noWrap w:val="0"/>
            <w:vAlign w:val="center"/>
          </w:tcPr>
          <w:p w14:paraId="0971C99D">
            <w:pPr>
              <w:jc w:val="center"/>
              <w:rPr>
                <w:rFonts w:hint="eastAsia"/>
                <w:highlight w:val="none"/>
              </w:rPr>
            </w:pPr>
            <w:r>
              <w:rPr>
                <w:rFonts w:hint="eastAsia"/>
                <w:highlight w:val="none"/>
              </w:rPr>
              <w:t>1</w:t>
            </w:r>
          </w:p>
        </w:tc>
        <w:tc>
          <w:tcPr>
            <w:tcW w:w="495" w:type="pct"/>
            <w:noWrap w:val="0"/>
            <w:vAlign w:val="center"/>
          </w:tcPr>
          <w:p w14:paraId="3D2FA3F6">
            <w:pPr>
              <w:jc w:val="center"/>
              <w:rPr>
                <w:rFonts w:hint="eastAsia"/>
                <w:highlight w:val="none"/>
              </w:rPr>
            </w:pPr>
          </w:p>
        </w:tc>
        <w:tc>
          <w:tcPr>
            <w:tcW w:w="370" w:type="pct"/>
            <w:noWrap w:val="0"/>
            <w:vAlign w:val="center"/>
          </w:tcPr>
          <w:p w14:paraId="7471C602">
            <w:pPr>
              <w:jc w:val="center"/>
              <w:rPr>
                <w:rFonts w:hint="eastAsia"/>
                <w:highlight w:val="none"/>
              </w:rPr>
            </w:pPr>
          </w:p>
        </w:tc>
        <w:tc>
          <w:tcPr>
            <w:tcW w:w="333" w:type="pct"/>
            <w:noWrap w:val="0"/>
            <w:vAlign w:val="center"/>
          </w:tcPr>
          <w:p w14:paraId="0A22AB03">
            <w:pPr>
              <w:jc w:val="center"/>
              <w:rPr>
                <w:rFonts w:hint="eastAsia"/>
                <w:highlight w:val="none"/>
              </w:rPr>
            </w:pPr>
          </w:p>
        </w:tc>
        <w:tc>
          <w:tcPr>
            <w:tcW w:w="230" w:type="pct"/>
            <w:noWrap w:val="0"/>
            <w:vAlign w:val="center"/>
          </w:tcPr>
          <w:p w14:paraId="652411DC">
            <w:pPr>
              <w:jc w:val="center"/>
              <w:rPr>
                <w:rFonts w:hint="eastAsia"/>
                <w:highlight w:val="none"/>
              </w:rPr>
            </w:pPr>
          </w:p>
        </w:tc>
        <w:tc>
          <w:tcPr>
            <w:tcW w:w="228" w:type="pct"/>
            <w:noWrap w:val="0"/>
            <w:vAlign w:val="center"/>
          </w:tcPr>
          <w:p w14:paraId="512CC01D">
            <w:pPr>
              <w:jc w:val="center"/>
              <w:rPr>
                <w:rFonts w:hint="eastAsia"/>
                <w:highlight w:val="none"/>
              </w:rPr>
            </w:pPr>
          </w:p>
        </w:tc>
        <w:tc>
          <w:tcPr>
            <w:tcW w:w="228" w:type="pct"/>
            <w:noWrap w:val="0"/>
            <w:vAlign w:val="center"/>
          </w:tcPr>
          <w:p w14:paraId="594125B9">
            <w:pPr>
              <w:jc w:val="center"/>
              <w:rPr>
                <w:rFonts w:hint="eastAsia"/>
                <w:highlight w:val="none"/>
              </w:rPr>
            </w:pPr>
          </w:p>
        </w:tc>
        <w:tc>
          <w:tcPr>
            <w:tcW w:w="228" w:type="pct"/>
            <w:noWrap w:val="0"/>
            <w:vAlign w:val="center"/>
          </w:tcPr>
          <w:p w14:paraId="5C691E0E">
            <w:pPr>
              <w:jc w:val="center"/>
              <w:rPr>
                <w:rFonts w:hint="eastAsia"/>
                <w:highlight w:val="none"/>
              </w:rPr>
            </w:pPr>
          </w:p>
        </w:tc>
        <w:tc>
          <w:tcPr>
            <w:tcW w:w="228" w:type="pct"/>
            <w:noWrap w:val="0"/>
            <w:vAlign w:val="center"/>
          </w:tcPr>
          <w:p w14:paraId="4661CA32">
            <w:pPr>
              <w:jc w:val="center"/>
              <w:rPr>
                <w:rFonts w:hint="eastAsia"/>
                <w:highlight w:val="none"/>
              </w:rPr>
            </w:pPr>
          </w:p>
        </w:tc>
        <w:tc>
          <w:tcPr>
            <w:tcW w:w="228" w:type="pct"/>
            <w:noWrap w:val="0"/>
            <w:vAlign w:val="center"/>
          </w:tcPr>
          <w:p w14:paraId="18D6AA90">
            <w:pPr>
              <w:jc w:val="center"/>
              <w:rPr>
                <w:rFonts w:hint="eastAsia"/>
                <w:highlight w:val="none"/>
              </w:rPr>
            </w:pPr>
          </w:p>
        </w:tc>
        <w:tc>
          <w:tcPr>
            <w:tcW w:w="228" w:type="pct"/>
            <w:noWrap w:val="0"/>
            <w:vAlign w:val="center"/>
          </w:tcPr>
          <w:p w14:paraId="62CDFC36">
            <w:pPr>
              <w:jc w:val="center"/>
              <w:rPr>
                <w:rFonts w:hint="eastAsia"/>
                <w:highlight w:val="none"/>
              </w:rPr>
            </w:pPr>
          </w:p>
        </w:tc>
        <w:tc>
          <w:tcPr>
            <w:tcW w:w="228" w:type="pct"/>
            <w:noWrap w:val="0"/>
            <w:vAlign w:val="center"/>
          </w:tcPr>
          <w:p w14:paraId="7BC9BC12">
            <w:pPr>
              <w:jc w:val="center"/>
              <w:rPr>
                <w:rFonts w:hint="eastAsia"/>
                <w:highlight w:val="none"/>
              </w:rPr>
            </w:pPr>
          </w:p>
        </w:tc>
        <w:tc>
          <w:tcPr>
            <w:tcW w:w="228" w:type="pct"/>
            <w:noWrap w:val="0"/>
            <w:vAlign w:val="center"/>
          </w:tcPr>
          <w:p w14:paraId="67B39FD6">
            <w:pPr>
              <w:jc w:val="center"/>
              <w:rPr>
                <w:rFonts w:hint="eastAsia"/>
                <w:highlight w:val="none"/>
              </w:rPr>
            </w:pPr>
          </w:p>
        </w:tc>
        <w:tc>
          <w:tcPr>
            <w:tcW w:w="228" w:type="pct"/>
            <w:noWrap w:val="0"/>
            <w:vAlign w:val="center"/>
          </w:tcPr>
          <w:p w14:paraId="226DC208">
            <w:pPr>
              <w:jc w:val="center"/>
              <w:rPr>
                <w:rFonts w:hint="eastAsia"/>
                <w:highlight w:val="none"/>
              </w:rPr>
            </w:pPr>
          </w:p>
        </w:tc>
        <w:tc>
          <w:tcPr>
            <w:tcW w:w="228" w:type="pct"/>
            <w:noWrap w:val="0"/>
            <w:vAlign w:val="center"/>
          </w:tcPr>
          <w:p w14:paraId="4DAE1005">
            <w:pPr>
              <w:jc w:val="center"/>
              <w:rPr>
                <w:rFonts w:hint="eastAsia"/>
                <w:highlight w:val="none"/>
              </w:rPr>
            </w:pPr>
          </w:p>
        </w:tc>
        <w:tc>
          <w:tcPr>
            <w:tcW w:w="228" w:type="pct"/>
            <w:noWrap w:val="0"/>
            <w:vAlign w:val="center"/>
          </w:tcPr>
          <w:p w14:paraId="144A89CA">
            <w:pPr>
              <w:jc w:val="center"/>
              <w:rPr>
                <w:rFonts w:hint="eastAsia"/>
                <w:highlight w:val="none"/>
              </w:rPr>
            </w:pPr>
          </w:p>
        </w:tc>
        <w:tc>
          <w:tcPr>
            <w:tcW w:w="248" w:type="pct"/>
            <w:noWrap w:val="0"/>
            <w:vAlign w:val="center"/>
          </w:tcPr>
          <w:p w14:paraId="32FD7C64">
            <w:pPr>
              <w:jc w:val="center"/>
              <w:rPr>
                <w:rFonts w:hint="eastAsia"/>
                <w:highlight w:val="none"/>
              </w:rPr>
            </w:pPr>
          </w:p>
        </w:tc>
        <w:tc>
          <w:tcPr>
            <w:tcW w:w="381" w:type="pct"/>
            <w:noWrap w:val="0"/>
            <w:vAlign w:val="center"/>
          </w:tcPr>
          <w:p w14:paraId="7E54841D">
            <w:pPr>
              <w:jc w:val="center"/>
              <w:rPr>
                <w:rFonts w:hint="eastAsia"/>
                <w:highlight w:val="none"/>
              </w:rPr>
            </w:pPr>
          </w:p>
        </w:tc>
        <w:tc>
          <w:tcPr>
            <w:tcW w:w="277" w:type="pct"/>
            <w:noWrap w:val="0"/>
            <w:vAlign w:val="center"/>
          </w:tcPr>
          <w:p w14:paraId="4958F1DB">
            <w:pPr>
              <w:jc w:val="center"/>
              <w:rPr>
                <w:rFonts w:hint="eastAsia"/>
                <w:highlight w:val="none"/>
              </w:rPr>
            </w:pPr>
          </w:p>
        </w:tc>
      </w:tr>
      <w:tr w14:paraId="31B6D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159" w:type="pct"/>
            <w:noWrap w:val="0"/>
            <w:vAlign w:val="center"/>
          </w:tcPr>
          <w:p w14:paraId="5832D988">
            <w:pPr>
              <w:jc w:val="center"/>
              <w:rPr>
                <w:rFonts w:hint="eastAsia"/>
                <w:highlight w:val="none"/>
              </w:rPr>
            </w:pPr>
            <w:r>
              <w:rPr>
                <w:rFonts w:hint="eastAsia"/>
                <w:highlight w:val="none"/>
              </w:rPr>
              <w:t>2</w:t>
            </w:r>
          </w:p>
        </w:tc>
        <w:tc>
          <w:tcPr>
            <w:tcW w:w="495" w:type="pct"/>
            <w:noWrap w:val="0"/>
            <w:vAlign w:val="center"/>
          </w:tcPr>
          <w:p w14:paraId="7E425F19">
            <w:pPr>
              <w:jc w:val="center"/>
              <w:rPr>
                <w:rFonts w:hint="eastAsia"/>
                <w:highlight w:val="none"/>
              </w:rPr>
            </w:pPr>
          </w:p>
        </w:tc>
        <w:tc>
          <w:tcPr>
            <w:tcW w:w="370" w:type="pct"/>
            <w:noWrap w:val="0"/>
            <w:vAlign w:val="center"/>
          </w:tcPr>
          <w:p w14:paraId="793C61BF">
            <w:pPr>
              <w:jc w:val="center"/>
              <w:rPr>
                <w:rFonts w:hint="eastAsia"/>
                <w:highlight w:val="none"/>
              </w:rPr>
            </w:pPr>
          </w:p>
        </w:tc>
        <w:tc>
          <w:tcPr>
            <w:tcW w:w="333" w:type="pct"/>
            <w:noWrap w:val="0"/>
            <w:vAlign w:val="center"/>
          </w:tcPr>
          <w:p w14:paraId="3D360E3A">
            <w:pPr>
              <w:jc w:val="center"/>
              <w:rPr>
                <w:rFonts w:hint="eastAsia"/>
                <w:highlight w:val="none"/>
              </w:rPr>
            </w:pPr>
          </w:p>
        </w:tc>
        <w:tc>
          <w:tcPr>
            <w:tcW w:w="230" w:type="pct"/>
            <w:noWrap w:val="0"/>
            <w:vAlign w:val="center"/>
          </w:tcPr>
          <w:p w14:paraId="13263216">
            <w:pPr>
              <w:jc w:val="center"/>
              <w:rPr>
                <w:rFonts w:hint="eastAsia"/>
                <w:highlight w:val="none"/>
              </w:rPr>
            </w:pPr>
          </w:p>
        </w:tc>
        <w:tc>
          <w:tcPr>
            <w:tcW w:w="228" w:type="pct"/>
            <w:noWrap w:val="0"/>
            <w:vAlign w:val="center"/>
          </w:tcPr>
          <w:p w14:paraId="37725819">
            <w:pPr>
              <w:jc w:val="center"/>
              <w:rPr>
                <w:rFonts w:hint="eastAsia"/>
                <w:highlight w:val="none"/>
              </w:rPr>
            </w:pPr>
          </w:p>
        </w:tc>
        <w:tc>
          <w:tcPr>
            <w:tcW w:w="228" w:type="pct"/>
            <w:noWrap w:val="0"/>
            <w:vAlign w:val="center"/>
          </w:tcPr>
          <w:p w14:paraId="0238A8E4">
            <w:pPr>
              <w:jc w:val="center"/>
              <w:rPr>
                <w:rFonts w:hint="eastAsia"/>
                <w:highlight w:val="none"/>
              </w:rPr>
            </w:pPr>
          </w:p>
        </w:tc>
        <w:tc>
          <w:tcPr>
            <w:tcW w:w="228" w:type="pct"/>
            <w:noWrap w:val="0"/>
            <w:vAlign w:val="center"/>
          </w:tcPr>
          <w:p w14:paraId="212855AD">
            <w:pPr>
              <w:jc w:val="center"/>
              <w:rPr>
                <w:rFonts w:hint="eastAsia"/>
                <w:highlight w:val="none"/>
              </w:rPr>
            </w:pPr>
          </w:p>
        </w:tc>
        <w:tc>
          <w:tcPr>
            <w:tcW w:w="228" w:type="pct"/>
            <w:noWrap w:val="0"/>
            <w:vAlign w:val="center"/>
          </w:tcPr>
          <w:p w14:paraId="1A381740">
            <w:pPr>
              <w:jc w:val="center"/>
              <w:rPr>
                <w:rFonts w:hint="eastAsia"/>
                <w:highlight w:val="none"/>
              </w:rPr>
            </w:pPr>
          </w:p>
        </w:tc>
        <w:tc>
          <w:tcPr>
            <w:tcW w:w="228" w:type="pct"/>
            <w:noWrap w:val="0"/>
            <w:vAlign w:val="center"/>
          </w:tcPr>
          <w:p w14:paraId="3EA3E3A5">
            <w:pPr>
              <w:jc w:val="center"/>
              <w:rPr>
                <w:rFonts w:hint="eastAsia"/>
                <w:highlight w:val="none"/>
              </w:rPr>
            </w:pPr>
          </w:p>
        </w:tc>
        <w:tc>
          <w:tcPr>
            <w:tcW w:w="228" w:type="pct"/>
            <w:noWrap w:val="0"/>
            <w:vAlign w:val="center"/>
          </w:tcPr>
          <w:p w14:paraId="2F99DDD4">
            <w:pPr>
              <w:jc w:val="center"/>
              <w:rPr>
                <w:rFonts w:hint="eastAsia"/>
                <w:highlight w:val="none"/>
              </w:rPr>
            </w:pPr>
          </w:p>
        </w:tc>
        <w:tc>
          <w:tcPr>
            <w:tcW w:w="228" w:type="pct"/>
            <w:noWrap w:val="0"/>
            <w:vAlign w:val="center"/>
          </w:tcPr>
          <w:p w14:paraId="1E470272">
            <w:pPr>
              <w:jc w:val="center"/>
              <w:rPr>
                <w:rFonts w:hint="eastAsia"/>
                <w:highlight w:val="none"/>
              </w:rPr>
            </w:pPr>
          </w:p>
        </w:tc>
        <w:tc>
          <w:tcPr>
            <w:tcW w:w="228" w:type="pct"/>
            <w:noWrap w:val="0"/>
            <w:vAlign w:val="center"/>
          </w:tcPr>
          <w:p w14:paraId="58890DDA">
            <w:pPr>
              <w:jc w:val="center"/>
              <w:rPr>
                <w:rFonts w:hint="eastAsia"/>
                <w:highlight w:val="none"/>
              </w:rPr>
            </w:pPr>
          </w:p>
        </w:tc>
        <w:tc>
          <w:tcPr>
            <w:tcW w:w="228" w:type="pct"/>
            <w:noWrap w:val="0"/>
            <w:vAlign w:val="center"/>
          </w:tcPr>
          <w:p w14:paraId="6CA01A52">
            <w:pPr>
              <w:jc w:val="center"/>
              <w:rPr>
                <w:rFonts w:hint="eastAsia"/>
                <w:highlight w:val="none"/>
              </w:rPr>
            </w:pPr>
          </w:p>
        </w:tc>
        <w:tc>
          <w:tcPr>
            <w:tcW w:w="228" w:type="pct"/>
            <w:noWrap w:val="0"/>
            <w:vAlign w:val="center"/>
          </w:tcPr>
          <w:p w14:paraId="7AA8B327">
            <w:pPr>
              <w:jc w:val="center"/>
              <w:rPr>
                <w:rFonts w:hint="eastAsia"/>
                <w:highlight w:val="none"/>
              </w:rPr>
            </w:pPr>
          </w:p>
        </w:tc>
        <w:tc>
          <w:tcPr>
            <w:tcW w:w="228" w:type="pct"/>
            <w:noWrap w:val="0"/>
            <w:vAlign w:val="center"/>
          </w:tcPr>
          <w:p w14:paraId="267B87C9">
            <w:pPr>
              <w:jc w:val="center"/>
              <w:rPr>
                <w:rFonts w:hint="eastAsia"/>
                <w:highlight w:val="none"/>
              </w:rPr>
            </w:pPr>
          </w:p>
        </w:tc>
        <w:tc>
          <w:tcPr>
            <w:tcW w:w="248" w:type="pct"/>
            <w:noWrap w:val="0"/>
            <w:vAlign w:val="center"/>
          </w:tcPr>
          <w:p w14:paraId="28494D65">
            <w:pPr>
              <w:jc w:val="center"/>
              <w:rPr>
                <w:rFonts w:hint="eastAsia"/>
                <w:highlight w:val="none"/>
              </w:rPr>
            </w:pPr>
          </w:p>
        </w:tc>
        <w:tc>
          <w:tcPr>
            <w:tcW w:w="381" w:type="pct"/>
            <w:noWrap w:val="0"/>
            <w:vAlign w:val="center"/>
          </w:tcPr>
          <w:p w14:paraId="55767E51">
            <w:pPr>
              <w:jc w:val="center"/>
              <w:rPr>
                <w:rFonts w:hint="eastAsia"/>
                <w:highlight w:val="none"/>
              </w:rPr>
            </w:pPr>
          </w:p>
        </w:tc>
        <w:tc>
          <w:tcPr>
            <w:tcW w:w="277" w:type="pct"/>
            <w:noWrap w:val="0"/>
            <w:vAlign w:val="center"/>
          </w:tcPr>
          <w:p w14:paraId="1E77C48E">
            <w:pPr>
              <w:jc w:val="center"/>
              <w:rPr>
                <w:rFonts w:hint="eastAsia"/>
                <w:highlight w:val="none"/>
              </w:rPr>
            </w:pPr>
          </w:p>
        </w:tc>
      </w:tr>
      <w:tr w14:paraId="2435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159" w:type="pct"/>
            <w:noWrap w:val="0"/>
            <w:vAlign w:val="center"/>
          </w:tcPr>
          <w:p w14:paraId="7CA35B47">
            <w:pPr>
              <w:jc w:val="center"/>
              <w:rPr>
                <w:rFonts w:hint="eastAsia"/>
                <w:highlight w:val="none"/>
              </w:rPr>
            </w:pPr>
            <w:r>
              <w:rPr>
                <w:rFonts w:hint="eastAsia"/>
                <w:highlight w:val="none"/>
              </w:rPr>
              <w:t>3</w:t>
            </w:r>
          </w:p>
        </w:tc>
        <w:tc>
          <w:tcPr>
            <w:tcW w:w="495" w:type="pct"/>
            <w:noWrap w:val="0"/>
            <w:vAlign w:val="center"/>
          </w:tcPr>
          <w:p w14:paraId="53D87D4D">
            <w:pPr>
              <w:jc w:val="center"/>
              <w:rPr>
                <w:rFonts w:hint="eastAsia"/>
                <w:highlight w:val="none"/>
              </w:rPr>
            </w:pPr>
          </w:p>
        </w:tc>
        <w:tc>
          <w:tcPr>
            <w:tcW w:w="370" w:type="pct"/>
            <w:noWrap w:val="0"/>
            <w:vAlign w:val="center"/>
          </w:tcPr>
          <w:p w14:paraId="546144DC">
            <w:pPr>
              <w:jc w:val="center"/>
              <w:rPr>
                <w:rFonts w:hint="eastAsia"/>
                <w:highlight w:val="none"/>
              </w:rPr>
            </w:pPr>
          </w:p>
        </w:tc>
        <w:tc>
          <w:tcPr>
            <w:tcW w:w="333" w:type="pct"/>
            <w:noWrap w:val="0"/>
            <w:vAlign w:val="center"/>
          </w:tcPr>
          <w:p w14:paraId="26DF5BE1">
            <w:pPr>
              <w:jc w:val="center"/>
              <w:rPr>
                <w:rFonts w:hint="eastAsia"/>
                <w:highlight w:val="none"/>
              </w:rPr>
            </w:pPr>
          </w:p>
        </w:tc>
        <w:tc>
          <w:tcPr>
            <w:tcW w:w="230" w:type="pct"/>
            <w:noWrap w:val="0"/>
            <w:vAlign w:val="center"/>
          </w:tcPr>
          <w:p w14:paraId="475D5BFE">
            <w:pPr>
              <w:jc w:val="center"/>
              <w:rPr>
                <w:rFonts w:hint="eastAsia"/>
                <w:highlight w:val="none"/>
              </w:rPr>
            </w:pPr>
          </w:p>
        </w:tc>
        <w:tc>
          <w:tcPr>
            <w:tcW w:w="228" w:type="pct"/>
            <w:noWrap w:val="0"/>
            <w:vAlign w:val="center"/>
          </w:tcPr>
          <w:p w14:paraId="38F5B3DF">
            <w:pPr>
              <w:jc w:val="center"/>
              <w:rPr>
                <w:rFonts w:hint="eastAsia"/>
                <w:highlight w:val="none"/>
              </w:rPr>
            </w:pPr>
          </w:p>
        </w:tc>
        <w:tc>
          <w:tcPr>
            <w:tcW w:w="228" w:type="pct"/>
            <w:noWrap w:val="0"/>
            <w:vAlign w:val="center"/>
          </w:tcPr>
          <w:p w14:paraId="5FA73C5C">
            <w:pPr>
              <w:jc w:val="center"/>
              <w:rPr>
                <w:rFonts w:hint="eastAsia"/>
                <w:highlight w:val="none"/>
              </w:rPr>
            </w:pPr>
          </w:p>
        </w:tc>
        <w:tc>
          <w:tcPr>
            <w:tcW w:w="228" w:type="pct"/>
            <w:noWrap w:val="0"/>
            <w:vAlign w:val="center"/>
          </w:tcPr>
          <w:p w14:paraId="63F28C6C">
            <w:pPr>
              <w:jc w:val="center"/>
              <w:rPr>
                <w:rFonts w:hint="eastAsia"/>
                <w:highlight w:val="none"/>
              </w:rPr>
            </w:pPr>
          </w:p>
        </w:tc>
        <w:tc>
          <w:tcPr>
            <w:tcW w:w="228" w:type="pct"/>
            <w:noWrap w:val="0"/>
            <w:vAlign w:val="center"/>
          </w:tcPr>
          <w:p w14:paraId="747E3E64">
            <w:pPr>
              <w:jc w:val="center"/>
              <w:rPr>
                <w:rFonts w:hint="eastAsia"/>
                <w:highlight w:val="none"/>
              </w:rPr>
            </w:pPr>
          </w:p>
        </w:tc>
        <w:tc>
          <w:tcPr>
            <w:tcW w:w="228" w:type="pct"/>
            <w:noWrap w:val="0"/>
            <w:vAlign w:val="center"/>
          </w:tcPr>
          <w:p w14:paraId="56AFCB61">
            <w:pPr>
              <w:jc w:val="center"/>
              <w:rPr>
                <w:rFonts w:hint="eastAsia"/>
                <w:highlight w:val="none"/>
              </w:rPr>
            </w:pPr>
          </w:p>
        </w:tc>
        <w:tc>
          <w:tcPr>
            <w:tcW w:w="228" w:type="pct"/>
            <w:noWrap w:val="0"/>
            <w:vAlign w:val="center"/>
          </w:tcPr>
          <w:p w14:paraId="69AAEFC8">
            <w:pPr>
              <w:jc w:val="center"/>
              <w:rPr>
                <w:rFonts w:hint="eastAsia"/>
                <w:highlight w:val="none"/>
              </w:rPr>
            </w:pPr>
          </w:p>
        </w:tc>
        <w:tc>
          <w:tcPr>
            <w:tcW w:w="228" w:type="pct"/>
            <w:noWrap w:val="0"/>
            <w:vAlign w:val="center"/>
          </w:tcPr>
          <w:p w14:paraId="317D59C7">
            <w:pPr>
              <w:jc w:val="center"/>
              <w:rPr>
                <w:rFonts w:hint="eastAsia"/>
                <w:highlight w:val="none"/>
              </w:rPr>
            </w:pPr>
          </w:p>
        </w:tc>
        <w:tc>
          <w:tcPr>
            <w:tcW w:w="228" w:type="pct"/>
            <w:noWrap w:val="0"/>
            <w:vAlign w:val="center"/>
          </w:tcPr>
          <w:p w14:paraId="553DAB86">
            <w:pPr>
              <w:jc w:val="center"/>
              <w:rPr>
                <w:rFonts w:hint="eastAsia"/>
                <w:highlight w:val="none"/>
              </w:rPr>
            </w:pPr>
          </w:p>
        </w:tc>
        <w:tc>
          <w:tcPr>
            <w:tcW w:w="228" w:type="pct"/>
            <w:noWrap w:val="0"/>
            <w:vAlign w:val="center"/>
          </w:tcPr>
          <w:p w14:paraId="0BEFF1BD">
            <w:pPr>
              <w:jc w:val="center"/>
              <w:rPr>
                <w:rFonts w:hint="eastAsia"/>
                <w:highlight w:val="none"/>
              </w:rPr>
            </w:pPr>
          </w:p>
        </w:tc>
        <w:tc>
          <w:tcPr>
            <w:tcW w:w="228" w:type="pct"/>
            <w:noWrap w:val="0"/>
            <w:vAlign w:val="center"/>
          </w:tcPr>
          <w:p w14:paraId="1AB98552">
            <w:pPr>
              <w:jc w:val="center"/>
              <w:rPr>
                <w:rFonts w:hint="eastAsia"/>
                <w:highlight w:val="none"/>
              </w:rPr>
            </w:pPr>
          </w:p>
        </w:tc>
        <w:tc>
          <w:tcPr>
            <w:tcW w:w="228" w:type="pct"/>
            <w:noWrap w:val="0"/>
            <w:vAlign w:val="center"/>
          </w:tcPr>
          <w:p w14:paraId="64063C32">
            <w:pPr>
              <w:jc w:val="center"/>
              <w:rPr>
                <w:rFonts w:hint="eastAsia"/>
                <w:highlight w:val="none"/>
              </w:rPr>
            </w:pPr>
          </w:p>
        </w:tc>
        <w:tc>
          <w:tcPr>
            <w:tcW w:w="248" w:type="pct"/>
            <w:noWrap w:val="0"/>
            <w:vAlign w:val="center"/>
          </w:tcPr>
          <w:p w14:paraId="69C4CC54">
            <w:pPr>
              <w:jc w:val="center"/>
              <w:rPr>
                <w:rFonts w:hint="eastAsia"/>
                <w:highlight w:val="none"/>
              </w:rPr>
            </w:pPr>
          </w:p>
        </w:tc>
        <w:tc>
          <w:tcPr>
            <w:tcW w:w="381" w:type="pct"/>
            <w:noWrap w:val="0"/>
            <w:vAlign w:val="center"/>
          </w:tcPr>
          <w:p w14:paraId="35D2B7A4">
            <w:pPr>
              <w:jc w:val="center"/>
              <w:rPr>
                <w:rFonts w:hint="eastAsia"/>
                <w:highlight w:val="none"/>
              </w:rPr>
            </w:pPr>
          </w:p>
        </w:tc>
        <w:tc>
          <w:tcPr>
            <w:tcW w:w="277" w:type="pct"/>
            <w:noWrap w:val="0"/>
            <w:vAlign w:val="center"/>
          </w:tcPr>
          <w:p w14:paraId="4E49B336">
            <w:pPr>
              <w:jc w:val="center"/>
              <w:rPr>
                <w:rFonts w:hint="eastAsia"/>
                <w:highlight w:val="none"/>
              </w:rPr>
            </w:pPr>
          </w:p>
        </w:tc>
      </w:tr>
      <w:tr w14:paraId="67FBE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159" w:type="pct"/>
            <w:noWrap w:val="0"/>
            <w:vAlign w:val="center"/>
          </w:tcPr>
          <w:p w14:paraId="0CE4D386">
            <w:pPr>
              <w:jc w:val="center"/>
              <w:rPr>
                <w:rFonts w:hint="eastAsia"/>
                <w:highlight w:val="none"/>
              </w:rPr>
            </w:pPr>
            <w:r>
              <w:rPr>
                <w:rFonts w:hint="eastAsia"/>
                <w:highlight w:val="none"/>
              </w:rPr>
              <w:t>4</w:t>
            </w:r>
          </w:p>
        </w:tc>
        <w:tc>
          <w:tcPr>
            <w:tcW w:w="495" w:type="pct"/>
            <w:noWrap w:val="0"/>
            <w:vAlign w:val="center"/>
          </w:tcPr>
          <w:p w14:paraId="3B3621E7">
            <w:pPr>
              <w:jc w:val="center"/>
              <w:rPr>
                <w:rFonts w:hint="eastAsia"/>
                <w:highlight w:val="none"/>
              </w:rPr>
            </w:pPr>
          </w:p>
        </w:tc>
        <w:tc>
          <w:tcPr>
            <w:tcW w:w="370" w:type="pct"/>
            <w:noWrap w:val="0"/>
            <w:vAlign w:val="center"/>
          </w:tcPr>
          <w:p w14:paraId="127CBE3B">
            <w:pPr>
              <w:jc w:val="center"/>
              <w:rPr>
                <w:rFonts w:hint="eastAsia"/>
                <w:highlight w:val="none"/>
              </w:rPr>
            </w:pPr>
          </w:p>
        </w:tc>
        <w:tc>
          <w:tcPr>
            <w:tcW w:w="333" w:type="pct"/>
            <w:noWrap w:val="0"/>
            <w:vAlign w:val="center"/>
          </w:tcPr>
          <w:p w14:paraId="515247A0">
            <w:pPr>
              <w:jc w:val="center"/>
              <w:rPr>
                <w:rFonts w:hint="eastAsia"/>
                <w:highlight w:val="none"/>
              </w:rPr>
            </w:pPr>
          </w:p>
        </w:tc>
        <w:tc>
          <w:tcPr>
            <w:tcW w:w="230" w:type="pct"/>
            <w:noWrap w:val="0"/>
            <w:vAlign w:val="center"/>
          </w:tcPr>
          <w:p w14:paraId="5E3AB997">
            <w:pPr>
              <w:jc w:val="center"/>
              <w:rPr>
                <w:rFonts w:hint="eastAsia"/>
                <w:highlight w:val="none"/>
              </w:rPr>
            </w:pPr>
          </w:p>
        </w:tc>
        <w:tc>
          <w:tcPr>
            <w:tcW w:w="228" w:type="pct"/>
            <w:noWrap w:val="0"/>
            <w:vAlign w:val="center"/>
          </w:tcPr>
          <w:p w14:paraId="5EA538FA">
            <w:pPr>
              <w:jc w:val="center"/>
              <w:rPr>
                <w:rFonts w:hint="eastAsia"/>
                <w:highlight w:val="none"/>
              </w:rPr>
            </w:pPr>
          </w:p>
        </w:tc>
        <w:tc>
          <w:tcPr>
            <w:tcW w:w="228" w:type="pct"/>
            <w:noWrap w:val="0"/>
            <w:vAlign w:val="center"/>
          </w:tcPr>
          <w:p w14:paraId="26009C5C">
            <w:pPr>
              <w:jc w:val="center"/>
              <w:rPr>
                <w:rFonts w:hint="eastAsia"/>
                <w:highlight w:val="none"/>
              </w:rPr>
            </w:pPr>
          </w:p>
        </w:tc>
        <w:tc>
          <w:tcPr>
            <w:tcW w:w="228" w:type="pct"/>
            <w:noWrap w:val="0"/>
            <w:vAlign w:val="center"/>
          </w:tcPr>
          <w:p w14:paraId="14686671">
            <w:pPr>
              <w:jc w:val="center"/>
              <w:rPr>
                <w:rFonts w:hint="eastAsia"/>
                <w:highlight w:val="none"/>
              </w:rPr>
            </w:pPr>
          </w:p>
        </w:tc>
        <w:tc>
          <w:tcPr>
            <w:tcW w:w="228" w:type="pct"/>
            <w:noWrap w:val="0"/>
            <w:vAlign w:val="center"/>
          </w:tcPr>
          <w:p w14:paraId="0A590E3B">
            <w:pPr>
              <w:jc w:val="center"/>
              <w:rPr>
                <w:rFonts w:hint="eastAsia"/>
                <w:highlight w:val="none"/>
              </w:rPr>
            </w:pPr>
          </w:p>
        </w:tc>
        <w:tc>
          <w:tcPr>
            <w:tcW w:w="228" w:type="pct"/>
            <w:noWrap w:val="0"/>
            <w:vAlign w:val="center"/>
          </w:tcPr>
          <w:p w14:paraId="2584BFBA">
            <w:pPr>
              <w:jc w:val="center"/>
              <w:rPr>
                <w:rFonts w:hint="eastAsia"/>
                <w:highlight w:val="none"/>
              </w:rPr>
            </w:pPr>
          </w:p>
        </w:tc>
        <w:tc>
          <w:tcPr>
            <w:tcW w:w="228" w:type="pct"/>
            <w:noWrap w:val="0"/>
            <w:vAlign w:val="center"/>
          </w:tcPr>
          <w:p w14:paraId="16B0D7BB">
            <w:pPr>
              <w:jc w:val="center"/>
              <w:rPr>
                <w:rFonts w:hint="eastAsia"/>
                <w:highlight w:val="none"/>
              </w:rPr>
            </w:pPr>
          </w:p>
        </w:tc>
        <w:tc>
          <w:tcPr>
            <w:tcW w:w="228" w:type="pct"/>
            <w:noWrap w:val="0"/>
            <w:vAlign w:val="center"/>
          </w:tcPr>
          <w:p w14:paraId="506EF9AB">
            <w:pPr>
              <w:jc w:val="center"/>
              <w:rPr>
                <w:rFonts w:hint="eastAsia"/>
                <w:highlight w:val="none"/>
              </w:rPr>
            </w:pPr>
          </w:p>
        </w:tc>
        <w:tc>
          <w:tcPr>
            <w:tcW w:w="228" w:type="pct"/>
            <w:noWrap w:val="0"/>
            <w:vAlign w:val="center"/>
          </w:tcPr>
          <w:p w14:paraId="5AA95169">
            <w:pPr>
              <w:jc w:val="center"/>
              <w:rPr>
                <w:rFonts w:hint="eastAsia"/>
                <w:highlight w:val="none"/>
              </w:rPr>
            </w:pPr>
          </w:p>
        </w:tc>
        <w:tc>
          <w:tcPr>
            <w:tcW w:w="228" w:type="pct"/>
            <w:noWrap w:val="0"/>
            <w:vAlign w:val="center"/>
          </w:tcPr>
          <w:p w14:paraId="4418FDE8">
            <w:pPr>
              <w:jc w:val="center"/>
              <w:rPr>
                <w:rFonts w:hint="eastAsia"/>
                <w:highlight w:val="none"/>
              </w:rPr>
            </w:pPr>
          </w:p>
        </w:tc>
        <w:tc>
          <w:tcPr>
            <w:tcW w:w="228" w:type="pct"/>
            <w:noWrap w:val="0"/>
            <w:vAlign w:val="center"/>
          </w:tcPr>
          <w:p w14:paraId="33C34797">
            <w:pPr>
              <w:jc w:val="center"/>
              <w:rPr>
                <w:rFonts w:hint="eastAsia"/>
                <w:highlight w:val="none"/>
              </w:rPr>
            </w:pPr>
          </w:p>
        </w:tc>
        <w:tc>
          <w:tcPr>
            <w:tcW w:w="228" w:type="pct"/>
            <w:noWrap w:val="0"/>
            <w:vAlign w:val="center"/>
          </w:tcPr>
          <w:p w14:paraId="757F4F18">
            <w:pPr>
              <w:jc w:val="center"/>
              <w:rPr>
                <w:rFonts w:hint="eastAsia"/>
                <w:highlight w:val="none"/>
              </w:rPr>
            </w:pPr>
          </w:p>
        </w:tc>
        <w:tc>
          <w:tcPr>
            <w:tcW w:w="248" w:type="pct"/>
            <w:noWrap w:val="0"/>
            <w:vAlign w:val="center"/>
          </w:tcPr>
          <w:p w14:paraId="44D6C474">
            <w:pPr>
              <w:jc w:val="center"/>
              <w:rPr>
                <w:rFonts w:hint="eastAsia"/>
                <w:highlight w:val="none"/>
              </w:rPr>
            </w:pPr>
          </w:p>
        </w:tc>
        <w:tc>
          <w:tcPr>
            <w:tcW w:w="381" w:type="pct"/>
            <w:noWrap w:val="0"/>
            <w:vAlign w:val="center"/>
          </w:tcPr>
          <w:p w14:paraId="1D0C6AAF">
            <w:pPr>
              <w:jc w:val="center"/>
              <w:rPr>
                <w:rFonts w:hint="eastAsia"/>
                <w:highlight w:val="none"/>
              </w:rPr>
            </w:pPr>
          </w:p>
        </w:tc>
        <w:tc>
          <w:tcPr>
            <w:tcW w:w="277" w:type="pct"/>
            <w:noWrap w:val="0"/>
            <w:vAlign w:val="center"/>
          </w:tcPr>
          <w:p w14:paraId="439A06F8">
            <w:pPr>
              <w:jc w:val="center"/>
              <w:rPr>
                <w:rFonts w:hint="eastAsia"/>
                <w:highlight w:val="none"/>
              </w:rPr>
            </w:pPr>
          </w:p>
        </w:tc>
      </w:tr>
      <w:tr w14:paraId="0DCCF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159" w:type="pct"/>
            <w:noWrap w:val="0"/>
            <w:vAlign w:val="center"/>
          </w:tcPr>
          <w:p w14:paraId="2CA26D9F">
            <w:pPr>
              <w:jc w:val="center"/>
              <w:rPr>
                <w:rFonts w:hint="eastAsia"/>
                <w:highlight w:val="none"/>
              </w:rPr>
            </w:pPr>
            <w:r>
              <w:rPr>
                <w:rFonts w:hint="eastAsia"/>
                <w:highlight w:val="none"/>
              </w:rPr>
              <w:t>5</w:t>
            </w:r>
          </w:p>
        </w:tc>
        <w:tc>
          <w:tcPr>
            <w:tcW w:w="495" w:type="pct"/>
            <w:noWrap w:val="0"/>
            <w:vAlign w:val="center"/>
          </w:tcPr>
          <w:p w14:paraId="02A4887C">
            <w:pPr>
              <w:jc w:val="center"/>
              <w:rPr>
                <w:rFonts w:hint="eastAsia"/>
                <w:highlight w:val="none"/>
              </w:rPr>
            </w:pPr>
          </w:p>
        </w:tc>
        <w:tc>
          <w:tcPr>
            <w:tcW w:w="370" w:type="pct"/>
            <w:noWrap w:val="0"/>
            <w:vAlign w:val="center"/>
          </w:tcPr>
          <w:p w14:paraId="2DFF06D2">
            <w:pPr>
              <w:jc w:val="center"/>
              <w:rPr>
                <w:rFonts w:hint="eastAsia"/>
                <w:highlight w:val="none"/>
              </w:rPr>
            </w:pPr>
          </w:p>
        </w:tc>
        <w:tc>
          <w:tcPr>
            <w:tcW w:w="333" w:type="pct"/>
            <w:noWrap w:val="0"/>
            <w:vAlign w:val="center"/>
          </w:tcPr>
          <w:p w14:paraId="08108FF8">
            <w:pPr>
              <w:jc w:val="center"/>
              <w:rPr>
                <w:rFonts w:hint="eastAsia"/>
                <w:highlight w:val="none"/>
              </w:rPr>
            </w:pPr>
          </w:p>
        </w:tc>
        <w:tc>
          <w:tcPr>
            <w:tcW w:w="230" w:type="pct"/>
            <w:noWrap w:val="0"/>
            <w:vAlign w:val="center"/>
          </w:tcPr>
          <w:p w14:paraId="1FD0372F">
            <w:pPr>
              <w:jc w:val="center"/>
              <w:rPr>
                <w:rFonts w:hint="eastAsia"/>
                <w:highlight w:val="none"/>
              </w:rPr>
            </w:pPr>
          </w:p>
        </w:tc>
        <w:tc>
          <w:tcPr>
            <w:tcW w:w="228" w:type="pct"/>
            <w:noWrap w:val="0"/>
            <w:vAlign w:val="center"/>
          </w:tcPr>
          <w:p w14:paraId="4F23DA46">
            <w:pPr>
              <w:jc w:val="center"/>
              <w:rPr>
                <w:rFonts w:hint="eastAsia"/>
                <w:highlight w:val="none"/>
              </w:rPr>
            </w:pPr>
          </w:p>
        </w:tc>
        <w:tc>
          <w:tcPr>
            <w:tcW w:w="228" w:type="pct"/>
            <w:noWrap w:val="0"/>
            <w:vAlign w:val="center"/>
          </w:tcPr>
          <w:p w14:paraId="1454DD5B">
            <w:pPr>
              <w:jc w:val="center"/>
              <w:rPr>
                <w:rFonts w:hint="eastAsia"/>
                <w:highlight w:val="none"/>
              </w:rPr>
            </w:pPr>
          </w:p>
        </w:tc>
        <w:tc>
          <w:tcPr>
            <w:tcW w:w="228" w:type="pct"/>
            <w:noWrap w:val="0"/>
            <w:vAlign w:val="center"/>
          </w:tcPr>
          <w:p w14:paraId="2D83A5CE">
            <w:pPr>
              <w:jc w:val="center"/>
              <w:rPr>
                <w:rFonts w:hint="eastAsia"/>
                <w:highlight w:val="none"/>
              </w:rPr>
            </w:pPr>
          </w:p>
        </w:tc>
        <w:tc>
          <w:tcPr>
            <w:tcW w:w="228" w:type="pct"/>
            <w:noWrap w:val="0"/>
            <w:vAlign w:val="center"/>
          </w:tcPr>
          <w:p w14:paraId="357C6AD1">
            <w:pPr>
              <w:jc w:val="center"/>
              <w:rPr>
                <w:rFonts w:hint="eastAsia"/>
                <w:highlight w:val="none"/>
              </w:rPr>
            </w:pPr>
          </w:p>
        </w:tc>
        <w:tc>
          <w:tcPr>
            <w:tcW w:w="228" w:type="pct"/>
            <w:noWrap w:val="0"/>
            <w:vAlign w:val="center"/>
          </w:tcPr>
          <w:p w14:paraId="1F81AE97">
            <w:pPr>
              <w:jc w:val="center"/>
              <w:rPr>
                <w:rFonts w:hint="eastAsia"/>
                <w:highlight w:val="none"/>
              </w:rPr>
            </w:pPr>
          </w:p>
        </w:tc>
        <w:tc>
          <w:tcPr>
            <w:tcW w:w="228" w:type="pct"/>
            <w:noWrap w:val="0"/>
            <w:vAlign w:val="center"/>
          </w:tcPr>
          <w:p w14:paraId="2D35AFDA">
            <w:pPr>
              <w:jc w:val="center"/>
              <w:rPr>
                <w:rFonts w:hint="eastAsia"/>
                <w:highlight w:val="none"/>
              </w:rPr>
            </w:pPr>
          </w:p>
        </w:tc>
        <w:tc>
          <w:tcPr>
            <w:tcW w:w="228" w:type="pct"/>
            <w:noWrap w:val="0"/>
            <w:vAlign w:val="center"/>
          </w:tcPr>
          <w:p w14:paraId="79ADAF51">
            <w:pPr>
              <w:jc w:val="center"/>
              <w:rPr>
                <w:rFonts w:hint="eastAsia"/>
                <w:highlight w:val="none"/>
              </w:rPr>
            </w:pPr>
          </w:p>
        </w:tc>
        <w:tc>
          <w:tcPr>
            <w:tcW w:w="228" w:type="pct"/>
            <w:noWrap w:val="0"/>
            <w:vAlign w:val="center"/>
          </w:tcPr>
          <w:p w14:paraId="6301D09E">
            <w:pPr>
              <w:jc w:val="center"/>
              <w:rPr>
                <w:rFonts w:hint="eastAsia"/>
                <w:highlight w:val="none"/>
              </w:rPr>
            </w:pPr>
          </w:p>
        </w:tc>
        <w:tc>
          <w:tcPr>
            <w:tcW w:w="228" w:type="pct"/>
            <w:noWrap w:val="0"/>
            <w:vAlign w:val="center"/>
          </w:tcPr>
          <w:p w14:paraId="14F04638">
            <w:pPr>
              <w:jc w:val="center"/>
              <w:rPr>
                <w:rFonts w:hint="eastAsia"/>
                <w:highlight w:val="none"/>
              </w:rPr>
            </w:pPr>
          </w:p>
        </w:tc>
        <w:tc>
          <w:tcPr>
            <w:tcW w:w="228" w:type="pct"/>
            <w:noWrap w:val="0"/>
            <w:vAlign w:val="center"/>
          </w:tcPr>
          <w:p w14:paraId="2503511B">
            <w:pPr>
              <w:jc w:val="center"/>
              <w:rPr>
                <w:rFonts w:hint="eastAsia"/>
                <w:highlight w:val="none"/>
              </w:rPr>
            </w:pPr>
          </w:p>
        </w:tc>
        <w:tc>
          <w:tcPr>
            <w:tcW w:w="228" w:type="pct"/>
            <w:noWrap w:val="0"/>
            <w:vAlign w:val="center"/>
          </w:tcPr>
          <w:p w14:paraId="5D1BD096">
            <w:pPr>
              <w:jc w:val="center"/>
              <w:rPr>
                <w:rFonts w:hint="eastAsia"/>
                <w:highlight w:val="none"/>
              </w:rPr>
            </w:pPr>
          </w:p>
        </w:tc>
        <w:tc>
          <w:tcPr>
            <w:tcW w:w="248" w:type="pct"/>
            <w:noWrap w:val="0"/>
            <w:vAlign w:val="center"/>
          </w:tcPr>
          <w:p w14:paraId="79737C9A">
            <w:pPr>
              <w:jc w:val="center"/>
              <w:rPr>
                <w:rFonts w:hint="eastAsia"/>
                <w:highlight w:val="none"/>
              </w:rPr>
            </w:pPr>
          </w:p>
        </w:tc>
        <w:tc>
          <w:tcPr>
            <w:tcW w:w="381" w:type="pct"/>
            <w:noWrap w:val="0"/>
            <w:vAlign w:val="center"/>
          </w:tcPr>
          <w:p w14:paraId="326C50C1">
            <w:pPr>
              <w:jc w:val="center"/>
              <w:rPr>
                <w:rFonts w:hint="eastAsia"/>
                <w:highlight w:val="none"/>
              </w:rPr>
            </w:pPr>
          </w:p>
        </w:tc>
        <w:tc>
          <w:tcPr>
            <w:tcW w:w="277" w:type="pct"/>
            <w:noWrap w:val="0"/>
            <w:vAlign w:val="center"/>
          </w:tcPr>
          <w:p w14:paraId="296560D9">
            <w:pPr>
              <w:jc w:val="center"/>
              <w:rPr>
                <w:rFonts w:hint="eastAsia"/>
                <w:highlight w:val="none"/>
              </w:rPr>
            </w:pPr>
          </w:p>
        </w:tc>
      </w:tr>
      <w:tr w14:paraId="349CB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159" w:type="pct"/>
            <w:noWrap w:val="0"/>
            <w:vAlign w:val="center"/>
          </w:tcPr>
          <w:p w14:paraId="35B5F1F6">
            <w:pPr>
              <w:jc w:val="center"/>
              <w:rPr>
                <w:rFonts w:hint="eastAsia"/>
                <w:highlight w:val="none"/>
              </w:rPr>
            </w:pPr>
            <w:r>
              <w:rPr>
                <w:rFonts w:hint="eastAsia"/>
                <w:highlight w:val="none"/>
              </w:rPr>
              <w:t>6</w:t>
            </w:r>
          </w:p>
        </w:tc>
        <w:tc>
          <w:tcPr>
            <w:tcW w:w="495" w:type="pct"/>
            <w:noWrap w:val="0"/>
            <w:vAlign w:val="center"/>
          </w:tcPr>
          <w:p w14:paraId="6AF87431">
            <w:pPr>
              <w:jc w:val="center"/>
              <w:rPr>
                <w:rFonts w:hint="eastAsia"/>
                <w:highlight w:val="none"/>
              </w:rPr>
            </w:pPr>
          </w:p>
        </w:tc>
        <w:tc>
          <w:tcPr>
            <w:tcW w:w="370" w:type="pct"/>
            <w:noWrap w:val="0"/>
            <w:vAlign w:val="center"/>
          </w:tcPr>
          <w:p w14:paraId="2F97AA8D">
            <w:pPr>
              <w:jc w:val="center"/>
              <w:rPr>
                <w:rFonts w:hint="eastAsia"/>
                <w:highlight w:val="none"/>
              </w:rPr>
            </w:pPr>
          </w:p>
        </w:tc>
        <w:tc>
          <w:tcPr>
            <w:tcW w:w="333" w:type="pct"/>
            <w:noWrap w:val="0"/>
            <w:vAlign w:val="center"/>
          </w:tcPr>
          <w:p w14:paraId="78326687">
            <w:pPr>
              <w:jc w:val="center"/>
              <w:rPr>
                <w:rFonts w:hint="eastAsia"/>
                <w:highlight w:val="none"/>
              </w:rPr>
            </w:pPr>
          </w:p>
        </w:tc>
        <w:tc>
          <w:tcPr>
            <w:tcW w:w="230" w:type="pct"/>
            <w:noWrap w:val="0"/>
            <w:vAlign w:val="center"/>
          </w:tcPr>
          <w:p w14:paraId="41C72CB9">
            <w:pPr>
              <w:jc w:val="center"/>
              <w:rPr>
                <w:rFonts w:hint="eastAsia"/>
                <w:highlight w:val="none"/>
              </w:rPr>
            </w:pPr>
          </w:p>
        </w:tc>
        <w:tc>
          <w:tcPr>
            <w:tcW w:w="228" w:type="pct"/>
            <w:noWrap w:val="0"/>
            <w:vAlign w:val="center"/>
          </w:tcPr>
          <w:p w14:paraId="53057B3A">
            <w:pPr>
              <w:jc w:val="center"/>
              <w:rPr>
                <w:rFonts w:hint="eastAsia"/>
                <w:highlight w:val="none"/>
              </w:rPr>
            </w:pPr>
          </w:p>
        </w:tc>
        <w:tc>
          <w:tcPr>
            <w:tcW w:w="228" w:type="pct"/>
            <w:noWrap w:val="0"/>
            <w:vAlign w:val="center"/>
          </w:tcPr>
          <w:p w14:paraId="25291152">
            <w:pPr>
              <w:jc w:val="center"/>
              <w:rPr>
                <w:rFonts w:hint="eastAsia"/>
                <w:highlight w:val="none"/>
              </w:rPr>
            </w:pPr>
          </w:p>
        </w:tc>
        <w:tc>
          <w:tcPr>
            <w:tcW w:w="228" w:type="pct"/>
            <w:noWrap w:val="0"/>
            <w:vAlign w:val="center"/>
          </w:tcPr>
          <w:p w14:paraId="50C05497">
            <w:pPr>
              <w:jc w:val="center"/>
              <w:rPr>
                <w:rFonts w:hint="eastAsia"/>
                <w:highlight w:val="none"/>
              </w:rPr>
            </w:pPr>
          </w:p>
        </w:tc>
        <w:tc>
          <w:tcPr>
            <w:tcW w:w="228" w:type="pct"/>
            <w:noWrap w:val="0"/>
            <w:vAlign w:val="center"/>
          </w:tcPr>
          <w:p w14:paraId="7BF6DCB9">
            <w:pPr>
              <w:jc w:val="center"/>
              <w:rPr>
                <w:rFonts w:hint="eastAsia"/>
                <w:highlight w:val="none"/>
              </w:rPr>
            </w:pPr>
          </w:p>
        </w:tc>
        <w:tc>
          <w:tcPr>
            <w:tcW w:w="228" w:type="pct"/>
            <w:noWrap w:val="0"/>
            <w:vAlign w:val="center"/>
          </w:tcPr>
          <w:p w14:paraId="18D50195">
            <w:pPr>
              <w:jc w:val="center"/>
              <w:rPr>
                <w:rFonts w:hint="eastAsia"/>
                <w:highlight w:val="none"/>
              </w:rPr>
            </w:pPr>
          </w:p>
        </w:tc>
        <w:tc>
          <w:tcPr>
            <w:tcW w:w="228" w:type="pct"/>
            <w:noWrap w:val="0"/>
            <w:vAlign w:val="center"/>
          </w:tcPr>
          <w:p w14:paraId="142D9F8A">
            <w:pPr>
              <w:jc w:val="center"/>
              <w:rPr>
                <w:rFonts w:hint="eastAsia"/>
                <w:highlight w:val="none"/>
              </w:rPr>
            </w:pPr>
          </w:p>
        </w:tc>
        <w:tc>
          <w:tcPr>
            <w:tcW w:w="228" w:type="pct"/>
            <w:noWrap w:val="0"/>
            <w:vAlign w:val="center"/>
          </w:tcPr>
          <w:p w14:paraId="7C3A2576">
            <w:pPr>
              <w:jc w:val="center"/>
              <w:rPr>
                <w:rFonts w:hint="eastAsia"/>
                <w:highlight w:val="none"/>
              </w:rPr>
            </w:pPr>
          </w:p>
        </w:tc>
        <w:tc>
          <w:tcPr>
            <w:tcW w:w="228" w:type="pct"/>
            <w:noWrap w:val="0"/>
            <w:vAlign w:val="center"/>
          </w:tcPr>
          <w:p w14:paraId="0989F91D">
            <w:pPr>
              <w:jc w:val="center"/>
              <w:rPr>
                <w:rFonts w:hint="eastAsia"/>
                <w:highlight w:val="none"/>
              </w:rPr>
            </w:pPr>
          </w:p>
        </w:tc>
        <w:tc>
          <w:tcPr>
            <w:tcW w:w="228" w:type="pct"/>
            <w:noWrap w:val="0"/>
            <w:vAlign w:val="center"/>
          </w:tcPr>
          <w:p w14:paraId="162B0B98">
            <w:pPr>
              <w:jc w:val="center"/>
              <w:rPr>
                <w:rFonts w:hint="eastAsia"/>
                <w:highlight w:val="none"/>
              </w:rPr>
            </w:pPr>
          </w:p>
        </w:tc>
        <w:tc>
          <w:tcPr>
            <w:tcW w:w="228" w:type="pct"/>
            <w:noWrap w:val="0"/>
            <w:vAlign w:val="center"/>
          </w:tcPr>
          <w:p w14:paraId="46659DF2">
            <w:pPr>
              <w:jc w:val="center"/>
              <w:rPr>
                <w:rFonts w:hint="eastAsia"/>
                <w:highlight w:val="none"/>
              </w:rPr>
            </w:pPr>
          </w:p>
        </w:tc>
        <w:tc>
          <w:tcPr>
            <w:tcW w:w="228" w:type="pct"/>
            <w:noWrap w:val="0"/>
            <w:vAlign w:val="center"/>
          </w:tcPr>
          <w:p w14:paraId="50714BE4">
            <w:pPr>
              <w:jc w:val="center"/>
              <w:rPr>
                <w:rFonts w:hint="eastAsia"/>
                <w:highlight w:val="none"/>
              </w:rPr>
            </w:pPr>
          </w:p>
        </w:tc>
        <w:tc>
          <w:tcPr>
            <w:tcW w:w="248" w:type="pct"/>
            <w:noWrap w:val="0"/>
            <w:vAlign w:val="center"/>
          </w:tcPr>
          <w:p w14:paraId="4C5386D5">
            <w:pPr>
              <w:jc w:val="center"/>
              <w:rPr>
                <w:rFonts w:hint="eastAsia"/>
                <w:highlight w:val="none"/>
              </w:rPr>
            </w:pPr>
          </w:p>
        </w:tc>
        <w:tc>
          <w:tcPr>
            <w:tcW w:w="381" w:type="pct"/>
            <w:noWrap w:val="0"/>
            <w:vAlign w:val="center"/>
          </w:tcPr>
          <w:p w14:paraId="3FEF6A53">
            <w:pPr>
              <w:jc w:val="center"/>
              <w:rPr>
                <w:rFonts w:hint="eastAsia"/>
                <w:highlight w:val="none"/>
              </w:rPr>
            </w:pPr>
          </w:p>
        </w:tc>
        <w:tc>
          <w:tcPr>
            <w:tcW w:w="277" w:type="pct"/>
            <w:noWrap w:val="0"/>
            <w:vAlign w:val="center"/>
          </w:tcPr>
          <w:p w14:paraId="51CBC500">
            <w:pPr>
              <w:jc w:val="center"/>
              <w:rPr>
                <w:rFonts w:hint="eastAsia"/>
                <w:highlight w:val="none"/>
              </w:rPr>
            </w:pPr>
          </w:p>
        </w:tc>
      </w:tr>
      <w:tr w14:paraId="08311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159" w:type="pct"/>
            <w:noWrap w:val="0"/>
            <w:vAlign w:val="center"/>
          </w:tcPr>
          <w:p w14:paraId="4A6E4AF6">
            <w:pPr>
              <w:jc w:val="center"/>
              <w:rPr>
                <w:rFonts w:hint="eastAsia"/>
                <w:highlight w:val="none"/>
              </w:rPr>
            </w:pPr>
            <w:r>
              <w:rPr>
                <w:rFonts w:hint="eastAsia"/>
                <w:highlight w:val="none"/>
              </w:rPr>
              <w:t>7</w:t>
            </w:r>
          </w:p>
        </w:tc>
        <w:tc>
          <w:tcPr>
            <w:tcW w:w="495" w:type="pct"/>
            <w:noWrap w:val="0"/>
            <w:vAlign w:val="center"/>
          </w:tcPr>
          <w:p w14:paraId="71774AEF">
            <w:pPr>
              <w:jc w:val="center"/>
              <w:rPr>
                <w:rFonts w:hint="eastAsia"/>
                <w:highlight w:val="none"/>
              </w:rPr>
            </w:pPr>
          </w:p>
        </w:tc>
        <w:tc>
          <w:tcPr>
            <w:tcW w:w="370" w:type="pct"/>
            <w:noWrap w:val="0"/>
            <w:vAlign w:val="center"/>
          </w:tcPr>
          <w:p w14:paraId="1A1FA5C2">
            <w:pPr>
              <w:jc w:val="center"/>
              <w:rPr>
                <w:rFonts w:hint="eastAsia"/>
                <w:highlight w:val="none"/>
              </w:rPr>
            </w:pPr>
          </w:p>
        </w:tc>
        <w:tc>
          <w:tcPr>
            <w:tcW w:w="333" w:type="pct"/>
            <w:noWrap w:val="0"/>
            <w:vAlign w:val="center"/>
          </w:tcPr>
          <w:p w14:paraId="7A6E3DD6">
            <w:pPr>
              <w:jc w:val="center"/>
              <w:rPr>
                <w:rFonts w:hint="eastAsia"/>
                <w:highlight w:val="none"/>
              </w:rPr>
            </w:pPr>
          </w:p>
        </w:tc>
        <w:tc>
          <w:tcPr>
            <w:tcW w:w="230" w:type="pct"/>
            <w:noWrap w:val="0"/>
            <w:vAlign w:val="center"/>
          </w:tcPr>
          <w:p w14:paraId="5111B07C">
            <w:pPr>
              <w:jc w:val="center"/>
              <w:rPr>
                <w:rFonts w:hint="eastAsia"/>
                <w:highlight w:val="none"/>
              </w:rPr>
            </w:pPr>
          </w:p>
        </w:tc>
        <w:tc>
          <w:tcPr>
            <w:tcW w:w="228" w:type="pct"/>
            <w:noWrap w:val="0"/>
            <w:vAlign w:val="center"/>
          </w:tcPr>
          <w:p w14:paraId="16F5380B">
            <w:pPr>
              <w:jc w:val="center"/>
              <w:rPr>
                <w:rFonts w:hint="eastAsia"/>
                <w:highlight w:val="none"/>
              </w:rPr>
            </w:pPr>
          </w:p>
        </w:tc>
        <w:tc>
          <w:tcPr>
            <w:tcW w:w="228" w:type="pct"/>
            <w:noWrap w:val="0"/>
            <w:vAlign w:val="center"/>
          </w:tcPr>
          <w:p w14:paraId="3D449F54">
            <w:pPr>
              <w:jc w:val="center"/>
              <w:rPr>
                <w:rFonts w:hint="eastAsia"/>
                <w:highlight w:val="none"/>
              </w:rPr>
            </w:pPr>
          </w:p>
        </w:tc>
        <w:tc>
          <w:tcPr>
            <w:tcW w:w="228" w:type="pct"/>
            <w:noWrap w:val="0"/>
            <w:vAlign w:val="center"/>
          </w:tcPr>
          <w:p w14:paraId="786B52DF">
            <w:pPr>
              <w:jc w:val="center"/>
              <w:rPr>
                <w:rFonts w:hint="eastAsia"/>
                <w:highlight w:val="none"/>
              </w:rPr>
            </w:pPr>
          </w:p>
        </w:tc>
        <w:tc>
          <w:tcPr>
            <w:tcW w:w="228" w:type="pct"/>
            <w:noWrap w:val="0"/>
            <w:vAlign w:val="center"/>
          </w:tcPr>
          <w:p w14:paraId="4E247AA7">
            <w:pPr>
              <w:jc w:val="center"/>
              <w:rPr>
                <w:rFonts w:hint="eastAsia"/>
                <w:highlight w:val="none"/>
              </w:rPr>
            </w:pPr>
          </w:p>
        </w:tc>
        <w:tc>
          <w:tcPr>
            <w:tcW w:w="228" w:type="pct"/>
            <w:noWrap w:val="0"/>
            <w:vAlign w:val="center"/>
          </w:tcPr>
          <w:p w14:paraId="2D56BCE6">
            <w:pPr>
              <w:jc w:val="center"/>
              <w:rPr>
                <w:rFonts w:hint="eastAsia"/>
                <w:highlight w:val="none"/>
              </w:rPr>
            </w:pPr>
          </w:p>
        </w:tc>
        <w:tc>
          <w:tcPr>
            <w:tcW w:w="228" w:type="pct"/>
            <w:noWrap w:val="0"/>
            <w:vAlign w:val="center"/>
          </w:tcPr>
          <w:p w14:paraId="05461144">
            <w:pPr>
              <w:jc w:val="center"/>
              <w:rPr>
                <w:rFonts w:hint="eastAsia"/>
                <w:highlight w:val="none"/>
              </w:rPr>
            </w:pPr>
          </w:p>
        </w:tc>
        <w:tc>
          <w:tcPr>
            <w:tcW w:w="228" w:type="pct"/>
            <w:noWrap w:val="0"/>
            <w:vAlign w:val="center"/>
          </w:tcPr>
          <w:p w14:paraId="4505658A">
            <w:pPr>
              <w:jc w:val="center"/>
              <w:rPr>
                <w:rFonts w:hint="eastAsia"/>
                <w:highlight w:val="none"/>
              </w:rPr>
            </w:pPr>
          </w:p>
        </w:tc>
        <w:tc>
          <w:tcPr>
            <w:tcW w:w="228" w:type="pct"/>
            <w:noWrap w:val="0"/>
            <w:vAlign w:val="center"/>
          </w:tcPr>
          <w:p w14:paraId="5A883895">
            <w:pPr>
              <w:jc w:val="center"/>
              <w:rPr>
                <w:rFonts w:hint="eastAsia"/>
                <w:highlight w:val="none"/>
              </w:rPr>
            </w:pPr>
          </w:p>
        </w:tc>
        <w:tc>
          <w:tcPr>
            <w:tcW w:w="228" w:type="pct"/>
            <w:noWrap w:val="0"/>
            <w:vAlign w:val="center"/>
          </w:tcPr>
          <w:p w14:paraId="51977340">
            <w:pPr>
              <w:jc w:val="center"/>
              <w:rPr>
                <w:rFonts w:hint="eastAsia"/>
                <w:highlight w:val="none"/>
              </w:rPr>
            </w:pPr>
          </w:p>
        </w:tc>
        <w:tc>
          <w:tcPr>
            <w:tcW w:w="228" w:type="pct"/>
            <w:noWrap w:val="0"/>
            <w:vAlign w:val="center"/>
          </w:tcPr>
          <w:p w14:paraId="4FAE43E9">
            <w:pPr>
              <w:jc w:val="center"/>
              <w:rPr>
                <w:rFonts w:hint="eastAsia"/>
                <w:highlight w:val="none"/>
              </w:rPr>
            </w:pPr>
          </w:p>
        </w:tc>
        <w:tc>
          <w:tcPr>
            <w:tcW w:w="228" w:type="pct"/>
            <w:noWrap w:val="0"/>
            <w:vAlign w:val="center"/>
          </w:tcPr>
          <w:p w14:paraId="18AF0BCD">
            <w:pPr>
              <w:jc w:val="center"/>
              <w:rPr>
                <w:rFonts w:hint="eastAsia"/>
                <w:highlight w:val="none"/>
              </w:rPr>
            </w:pPr>
          </w:p>
        </w:tc>
        <w:tc>
          <w:tcPr>
            <w:tcW w:w="248" w:type="pct"/>
            <w:noWrap w:val="0"/>
            <w:vAlign w:val="center"/>
          </w:tcPr>
          <w:p w14:paraId="69546A0B">
            <w:pPr>
              <w:jc w:val="center"/>
              <w:rPr>
                <w:rFonts w:hint="eastAsia"/>
                <w:highlight w:val="none"/>
              </w:rPr>
            </w:pPr>
          </w:p>
        </w:tc>
        <w:tc>
          <w:tcPr>
            <w:tcW w:w="381" w:type="pct"/>
            <w:noWrap w:val="0"/>
            <w:vAlign w:val="center"/>
          </w:tcPr>
          <w:p w14:paraId="6FFEE03C">
            <w:pPr>
              <w:jc w:val="center"/>
              <w:rPr>
                <w:rFonts w:hint="eastAsia"/>
                <w:highlight w:val="none"/>
              </w:rPr>
            </w:pPr>
          </w:p>
        </w:tc>
        <w:tc>
          <w:tcPr>
            <w:tcW w:w="277" w:type="pct"/>
            <w:noWrap w:val="0"/>
            <w:vAlign w:val="center"/>
          </w:tcPr>
          <w:p w14:paraId="183A9092">
            <w:pPr>
              <w:jc w:val="center"/>
              <w:rPr>
                <w:rFonts w:hint="eastAsia"/>
                <w:highlight w:val="none"/>
              </w:rPr>
            </w:pPr>
          </w:p>
        </w:tc>
      </w:tr>
      <w:tr w14:paraId="243B3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159" w:type="pct"/>
            <w:noWrap w:val="0"/>
            <w:vAlign w:val="center"/>
          </w:tcPr>
          <w:p w14:paraId="4DA7B684">
            <w:pPr>
              <w:jc w:val="center"/>
              <w:rPr>
                <w:rFonts w:hint="eastAsia"/>
                <w:highlight w:val="none"/>
              </w:rPr>
            </w:pPr>
            <w:r>
              <w:rPr>
                <w:rFonts w:hint="eastAsia"/>
                <w:highlight w:val="none"/>
              </w:rPr>
              <w:t>8</w:t>
            </w:r>
          </w:p>
        </w:tc>
        <w:tc>
          <w:tcPr>
            <w:tcW w:w="495" w:type="pct"/>
            <w:noWrap w:val="0"/>
            <w:vAlign w:val="center"/>
          </w:tcPr>
          <w:p w14:paraId="1DE4B092">
            <w:pPr>
              <w:jc w:val="center"/>
              <w:rPr>
                <w:rFonts w:hint="eastAsia"/>
                <w:highlight w:val="none"/>
              </w:rPr>
            </w:pPr>
          </w:p>
        </w:tc>
        <w:tc>
          <w:tcPr>
            <w:tcW w:w="370" w:type="pct"/>
            <w:noWrap w:val="0"/>
            <w:vAlign w:val="center"/>
          </w:tcPr>
          <w:p w14:paraId="656FA2C1">
            <w:pPr>
              <w:jc w:val="center"/>
              <w:rPr>
                <w:rFonts w:hint="eastAsia"/>
                <w:highlight w:val="none"/>
              </w:rPr>
            </w:pPr>
          </w:p>
        </w:tc>
        <w:tc>
          <w:tcPr>
            <w:tcW w:w="333" w:type="pct"/>
            <w:noWrap w:val="0"/>
            <w:vAlign w:val="center"/>
          </w:tcPr>
          <w:p w14:paraId="0B5955F9">
            <w:pPr>
              <w:jc w:val="center"/>
              <w:rPr>
                <w:rFonts w:hint="eastAsia"/>
                <w:highlight w:val="none"/>
              </w:rPr>
            </w:pPr>
          </w:p>
        </w:tc>
        <w:tc>
          <w:tcPr>
            <w:tcW w:w="230" w:type="pct"/>
            <w:noWrap w:val="0"/>
            <w:vAlign w:val="center"/>
          </w:tcPr>
          <w:p w14:paraId="57A9886E">
            <w:pPr>
              <w:jc w:val="center"/>
              <w:rPr>
                <w:rFonts w:hint="eastAsia"/>
                <w:highlight w:val="none"/>
              </w:rPr>
            </w:pPr>
          </w:p>
        </w:tc>
        <w:tc>
          <w:tcPr>
            <w:tcW w:w="228" w:type="pct"/>
            <w:noWrap w:val="0"/>
            <w:vAlign w:val="center"/>
          </w:tcPr>
          <w:p w14:paraId="7DAA1477">
            <w:pPr>
              <w:jc w:val="center"/>
              <w:rPr>
                <w:rFonts w:hint="eastAsia"/>
                <w:highlight w:val="none"/>
              </w:rPr>
            </w:pPr>
          </w:p>
        </w:tc>
        <w:tc>
          <w:tcPr>
            <w:tcW w:w="228" w:type="pct"/>
            <w:noWrap w:val="0"/>
            <w:vAlign w:val="center"/>
          </w:tcPr>
          <w:p w14:paraId="613662BB">
            <w:pPr>
              <w:jc w:val="center"/>
              <w:rPr>
                <w:rFonts w:hint="eastAsia"/>
                <w:highlight w:val="none"/>
              </w:rPr>
            </w:pPr>
          </w:p>
        </w:tc>
        <w:tc>
          <w:tcPr>
            <w:tcW w:w="228" w:type="pct"/>
            <w:noWrap w:val="0"/>
            <w:vAlign w:val="center"/>
          </w:tcPr>
          <w:p w14:paraId="3EE400D3">
            <w:pPr>
              <w:jc w:val="center"/>
              <w:rPr>
                <w:rFonts w:hint="eastAsia"/>
                <w:highlight w:val="none"/>
              </w:rPr>
            </w:pPr>
          </w:p>
        </w:tc>
        <w:tc>
          <w:tcPr>
            <w:tcW w:w="228" w:type="pct"/>
            <w:noWrap w:val="0"/>
            <w:vAlign w:val="center"/>
          </w:tcPr>
          <w:p w14:paraId="00C318B6">
            <w:pPr>
              <w:jc w:val="center"/>
              <w:rPr>
                <w:rFonts w:hint="eastAsia"/>
                <w:highlight w:val="none"/>
              </w:rPr>
            </w:pPr>
          </w:p>
        </w:tc>
        <w:tc>
          <w:tcPr>
            <w:tcW w:w="228" w:type="pct"/>
            <w:noWrap w:val="0"/>
            <w:vAlign w:val="center"/>
          </w:tcPr>
          <w:p w14:paraId="0884CB97">
            <w:pPr>
              <w:jc w:val="center"/>
              <w:rPr>
                <w:rFonts w:hint="eastAsia"/>
                <w:highlight w:val="none"/>
              </w:rPr>
            </w:pPr>
          </w:p>
        </w:tc>
        <w:tc>
          <w:tcPr>
            <w:tcW w:w="228" w:type="pct"/>
            <w:noWrap w:val="0"/>
            <w:vAlign w:val="center"/>
          </w:tcPr>
          <w:p w14:paraId="47F8B67A">
            <w:pPr>
              <w:jc w:val="center"/>
              <w:rPr>
                <w:rFonts w:hint="eastAsia"/>
                <w:highlight w:val="none"/>
              </w:rPr>
            </w:pPr>
          </w:p>
        </w:tc>
        <w:tc>
          <w:tcPr>
            <w:tcW w:w="228" w:type="pct"/>
            <w:noWrap w:val="0"/>
            <w:vAlign w:val="center"/>
          </w:tcPr>
          <w:p w14:paraId="03E54B8C">
            <w:pPr>
              <w:jc w:val="center"/>
              <w:rPr>
                <w:rFonts w:hint="eastAsia"/>
                <w:highlight w:val="none"/>
              </w:rPr>
            </w:pPr>
          </w:p>
        </w:tc>
        <w:tc>
          <w:tcPr>
            <w:tcW w:w="228" w:type="pct"/>
            <w:noWrap w:val="0"/>
            <w:vAlign w:val="center"/>
          </w:tcPr>
          <w:p w14:paraId="0771F2CB">
            <w:pPr>
              <w:jc w:val="center"/>
              <w:rPr>
                <w:rFonts w:hint="eastAsia"/>
                <w:highlight w:val="none"/>
              </w:rPr>
            </w:pPr>
          </w:p>
        </w:tc>
        <w:tc>
          <w:tcPr>
            <w:tcW w:w="228" w:type="pct"/>
            <w:noWrap w:val="0"/>
            <w:vAlign w:val="center"/>
          </w:tcPr>
          <w:p w14:paraId="644D4DF1">
            <w:pPr>
              <w:jc w:val="center"/>
              <w:rPr>
                <w:rFonts w:hint="eastAsia"/>
                <w:highlight w:val="none"/>
              </w:rPr>
            </w:pPr>
          </w:p>
        </w:tc>
        <w:tc>
          <w:tcPr>
            <w:tcW w:w="228" w:type="pct"/>
            <w:noWrap w:val="0"/>
            <w:vAlign w:val="center"/>
          </w:tcPr>
          <w:p w14:paraId="78AF222D">
            <w:pPr>
              <w:jc w:val="center"/>
              <w:rPr>
                <w:rFonts w:hint="eastAsia"/>
                <w:highlight w:val="none"/>
              </w:rPr>
            </w:pPr>
          </w:p>
        </w:tc>
        <w:tc>
          <w:tcPr>
            <w:tcW w:w="228" w:type="pct"/>
            <w:noWrap w:val="0"/>
            <w:vAlign w:val="center"/>
          </w:tcPr>
          <w:p w14:paraId="3EE7AED4">
            <w:pPr>
              <w:jc w:val="center"/>
              <w:rPr>
                <w:rFonts w:hint="eastAsia"/>
                <w:highlight w:val="none"/>
              </w:rPr>
            </w:pPr>
          </w:p>
        </w:tc>
        <w:tc>
          <w:tcPr>
            <w:tcW w:w="248" w:type="pct"/>
            <w:noWrap w:val="0"/>
            <w:vAlign w:val="center"/>
          </w:tcPr>
          <w:p w14:paraId="54EDAE0F">
            <w:pPr>
              <w:jc w:val="center"/>
              <w:rPr>
                <w:rFonts w:hint="eastAsia"/>
                <w:highlight w:val="none"/>
              </w:rPr>
            </w:pPr>
          </w:p>
        </w:tc>
        <w:tc>
          <w:tcPr>
            <w:tcW w:w="381" w:type="pct"/>
            <w:noWrap w:val="0"/>
            <w:vAlign w:val="center"/>
          </w:tcPr>
          <w:p w14:paraId="013D51CB">
            <w:pPr>
              <w:jc w:val="center"/>
              <w:rPr>
                <w:rFonts w:hint="eastAsia"/>
                <w:highlight w:val="none"/>
              </w:rPr>
            </w:pPr>
          </w:p>
        </w:tc>
        <w:tc>
          <w:tcPr>
            <w:tcW w:w="277" w:type="pct"/>
            <w:noWrap w:val="0"/>
            <w:vAlign w:val="center"/>
          </w:tcPr>
          <w:p w14:paraId="454DA9D7">
            <w:pPr>
              <w:jc w:val="center"/>
              <w:rPr>
                <w:rFonts w:hint="eastAsia"/>
                <w:highlight w:val="none"/>
              </w:rPr>
            </w:pPr>
          </w:p>
        </w:tc>
      </w:tr>
      <w:tr w14:paraId="4462D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159" w:type="pct"/>
            <w:noWrap w:val="0"/>
            <w:vAlign w:val="center"/>
          </w:tcPr>
          <w:p w14:paraId="61ED12A8">
            <w:pPr>
              <w:jc w:val="center"/>
              <w:rPr>
                <w:rFonts w:hint="eastAsia"/>
                <w:highlight w:val="none"/>
              </w:rPr>
            </w:pPr>
            <w:r>
              <w:rPr>
                <w:rFonts w:hint="eastAsia"/>
                <w:highlight w:val="none"/>
              </w:rPr>
              <w:t>9</w:t>
            </w:r>
          </w:p>
        </w:tc>
        <w:tc>
          <w:tcPr>
            <w:tcW w:w="495" w:type="pct"/>
            <w:noWrap w:val="0"/>
            <w:vAlign w:val="center"/>
          </w:tcPr>
          <w:p w14:paraId="7939EC05">
            <w:pPr>
              <w:jc w:val="center"/>
              <w:rPr>
                <w:rFonts w:hint="eastAsia"/>
                <w:highlight w:val="none"/>
              </w:rPr>
            </w:pPr>
          </w:p>
        </w:tc>
        <w:tc>
          <w:tcPr>
            <w:tcW w:w="370" w:type="pct"/>
            <w:noWrap w:val="0"/>
            <w:vAlign w:val="center"/>
          </w:tcPr>
          <w:p w14:paraId="49D98EB9">
            <w:pPr>
              <w:jc w:val="center"/>
              <w:rPr>
                <w:rFonts w:hint="eastAsia"/>
                <w:highlight w:val="none"/>
              </w:rPr>
            </w:pPr>
          </w:p>
        </w:tc>
        <w:tc>
          <w:tcPr>
            <w:tcW w:w="333" w:type="pct"/>
            <w:noWrap w:val="0"/>
            <w:vAlign w:val="center"/>
          </w:tcPr>
          <w:p w14:paraId="1F6C36FC">
            <w:pPr>
              <w:jc w:val="center"/>
              <w:rPr>
                <w:rFonts w:hint="eastAsia"/>
                <w:highlight w:val="none"/>
              </w:rPr>
            </w:pPr>
          </w:p>
        </w:tc>
        <w:tc>
          <w:tcPr>
            <w:tcW w:w="230" w:type="pct"/>
            <w:noWrap w:val="0"/>
            <w:vAlign w:val="center"/>
          </w:tcPr>
          <w:p w14:paraId="7D249853">
            <w:pPr>
              <w:jc w:val="center"/>
              <w:rPr>
                <w:rFonts w:hint="eastAsia"/>
                <w:highlight w:val="none"/>
              </w:rPr>
            </w:pPr>
          </w:p>
        </w:tc>
        <w:tc>
          <w:tcPr>
            <w:tcW w:w="228" w:type="pct"/>
            <w:noWrap w:val="0"/>
            <w:vAlign w:val="center"/>
          </w:tcPr>
          <w:p w14:paraId="5BB07B32">
            <w:pPr>
              <w:jc w:val="center"/>
              <w:rPr>
                <w:rFonts w:hint="eastAsia"/>
                <w:highlight w:val="none"/>
              </w:rPr>
            </w:pPr>
          </w:p>
        </w:tc>
        <w:tc>
          <w:tcPr>
            <w:tcW w:w="228" w:type="pct"/>
            <w:noWrap w:val="0"/>
            <w:vAlign w:val="center"/>
          </w:tcPr>
          <w:p w14:paraId="1F1724E2">
            <w:pPr>
              <w:jc w:val="center"/>
              <w:rPr>
                <w:rFonts w:hint="eastAsia"/>
                <w:highlight w:val="none"/>
              </w:rPr>
            </w:pPr>
          </w:p>
        </w:tc>
        <w:tc>
          <w:tcPr>
            <w:tcW w:w="228" w:type="pct"/>
            <w:noWrap w:val="0"/>
            <w:vAlign w:val="center"/>
          </w:tcPr>
          <w:p w14:paraId="28D49922">
            <w:pPr>
              <w:jc w:val="center"/>
              <w:rPr>
                <w:rFonts w:hint="eastAsia"/>
                <w:highlight w:val="none"/>
              </w:rPr>
            </w:pPr>
          </w:p>
        </w:tc>
        <w:tc>
          <w:tcPr>
            <w:tcW w:w="228" w:type="pct"/>
            <w:noWrap w:val="0"/>
            <w:vAlign w:val="center"/>
          </w:tcPr>
          <w:p w14:paraId="12A1FD9C">
            <w:pPr>
              <w:jc w:val="center"/>
              <w:rPr>
                <w:rFonts w:hint="eastAsia"/>
                <w:highlight w:val="none"/>
              </w:rPr>
            </w:pPr>
          </w:p>
        </w:tc>
        <w:tc>
          <w:tcPr>
            <w:tcW w:w="228" w:type="pct"/>
            <w:noWrap w:val="0"/>
            <w:vAlign w:val="center"/>
          </w:tcPr>
          <w:p w14:paraId="0DB50468">
            <w:pPr>
              <w:jc w:val="center"/>
              <w:rPr>
                <w:rFonts w:hint="eastAsia"/>
                <w:highlight w:val="none"/>
              </w:rPr>
            </w:pPr>
          </w:p>
        </w:tc>
        <w:tc>
          <w:tcPr>
            <w:tcW w:w="228" w:type="pct"/>
            <w:noWrap w:val="0"/>
            <w:vAlign w:val="center"/>
          </w:tcPr>
          <w:p w14:paraId="60493F14">
            <w:pPr>
              <w:jc w:val="center"/>
              <w:rPr>
                <w:rFonts w:hint="eastAsia"/>
                <w:highlight w:val="none"/>
              </w:rPr>
            </w:pPr>
          </w:p>
        </w:tc>
        <w:tc>
          <w:tcPr>
            <w:tcW w:w="228" w:type="pct"/>
            <w:noWrap w:val="0"/>
            <w:vAlign w:val="center"/>
          </w:tcPr>
          <w:p w14:paraId="7BE9E443">
            <w:pPr>
              <w:jc w:val="center"/>
              <w:rPr>
                <w:rFonts w:hint="eastAsia"/>
                <w:highlight w:val="none"/>
              </w:rPr>
            </w:pPr>
          </w:p>
        </w:tc>
        <w:tc>
          <w:tcPr>
            <w:tcW w:w="228" w:type="pct"/>
            <w:noWrap w:val="0"/>
            <w:vAlign w:val="center"/>
          </w:tcPr>
          <w:p w14:paraId="6E911B66">
            <w:pPr>
              <w:jc w:val="center"/>
              <w:rPr>
                <w:rFonts w:hint="eastAsia"/>
                <w:highlight w:val="none"/>
              </w:rPr>
            </w:pPr>
          </w:p>
        </w:tc>
        <w:tc>
          <w:tcPr>
            <w:tcW w:w="228" w:type="pct"/>
            <w:noWrap w:val="0"/>
            <w:vAlign w:val="center"/>
          </w:tcPr>
          <w:p w14:paraId="1A76B586">
            <w:pPr>
              <w:jc w:val="center"/>
              <w:rPr>
                <w:rFonts w:hint="eastAsia"/>
                <w:highlight w:val="none"/>
              </w:rPr>
            </w:pPr>
          </w:p>
        </w:tc>
        <w:tc>
          <w:tcPr>
            <w:tcW w:w="228" w:type="pct"/>
            <w:noWrap w:val="0"/>
            <w:vAlign w:val="center"/>
          </w:tcPr>
          <w:p w14:paraId="5F8F9B1D">
            <w:pPr>
              <w:jc w:val="center"/>
              <w:rPr>
                <w:rFonts w:hint="eastAsia"/>
                <w:highlight w:val="none"/>
              </w:rPr>
            </w:pPr>
          </w:p>
        </w:tc>
        <w:tc>
          <w:tcPr>
            <w:tcW w:w="228" w:type="pct"/>
            <w:noWrap w:val="0"/>
            <w:vAlign w:val="center"/>
          </w:tcPr>
          <w:p w14:paraId="22F2D1A8">
            <w:pPr>
              <w:jc w:val="center"/>
              <w:rPr>
                <w:rFonts w:hint="eastAsia"/>
                <w:highlight w:val="none"/>
              </w:rPr>
            </w:pPr>
          </w:p>
        </w:tc>
        <w:tc>
          <w:tcPr>
            <w:tcW w:w="248" w:type="pct"/>
            <w:noWrap w:val="0"/>
            <w:vAlign w:val="center"/>
          </w:tcPr>
          <w:p w14:paraId="08094C1D">
            <w:pPr>
              <w:jc w:val="center"/>
              <w:rPr>
                <w:rFonts w:hint="eastAsia"/>
                <w:highlight w:val="none"/>
              </w:rPr>
            </w:pPr>
          </w:p>
        </w:tc>
        <w:tc>
          <w:tcPr>
            <w:tcW w:w="381" w:type="pct"/>
            <w:noWrap w:val="0"/>
            <w:vAlign w:val="center"/>
          </w:tcPr>
          <w:p w14:paraId="6424880F">
            <w:pPr>
              <w:jc w:val="center"/>
              <w:rPr>
                <w:rFonts w:hint="eastAsia"/>
                <w:highlight w:val="none"/>
              </w:rPr>
            </w:pPr>
          </w:p>
        </w:tc>
        <w:tc>
          <w:tcPr>
            <w:tcW w:w="277" w:type="pct"/>
            <w:noWrap w:val="0"/>
            <w:vAlign w:val="center"/>
          </w:tcPr>
          <w:p w14:paraId="44FCD7A6">
            <w:pPr>
              <w:jc w:val="center"/>
              <w:rPr>
                <w:rFonts w:hint="eastAsia"/>
                <w:highlight w:val="none"/>
              </w:rPr>
            </w:pPr>
          </w:p>
        </w:tc>
      </w:tr>
      <w:tr w14:paraId="2F7CE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159" w:type="pct"/>
            <w:noWrap w:val="0"/>
            <w:vAlign w:val="center"/>
          </w:tcPr>
          <w:p w14:paraId="10199204">
            <w:pPr>
              <w:jc w:val="center"/>
              <w:rPr>
                <w:rFonts w:hint="eastAsia"/>
                <w:highlight w:val="none"/>
              </w:rPr>
            </w:pPr>
            <w:r>
              <w:rPr>
                <w:rFonts w:hint="eastAsia"/>
                <w:highlight w:val="none"/>
              </w:rPr>
              <w:t>…</w:t>
            </w:r>
          </w:p>
        </w:tc>
        <w:tc>
          <w:tcPr>
            <w:tcW w:w="495" w:type="pct"/>
            <w:noWrap w:val="0"/>
            <w:vAlign w:val="center"/>
          </w:tcPr>
          <w:p w14:paraId="44FA865F">
            <w:pPr>
              <w:jc w:val="center"/>
              <w:rPr>
                <w:rFonts w:hint="eastAsia"/>
                <w:highlight w:val="none"/>
              </w:rPr>
            </w:pPr>
          </w:p>
        </w:tc>
        <w:tc>
          <w:tcPr>
            <w:tcW w:w="370" w:type="pct"/>
            <w:noWrap w:val="0"/>
            <w:vAlign w:val="center"/>
          </w:tcPr>
          <w:p w14:paraId="0270C65A">
            <w:pPr>
              <w:jc w:val="center"/>
              <w:rPr>
                <w:rFonts w:hint="eastAsia"/>
                <w:highlight w:val="none"/>
              </w:rPr>
            </w:pPr>
          </w:p>
        </w:tc>
        <w:tc>
          <w:tcPr>
            <w:tcW w:w="333" w:type="pct"/>
            <w:noWrap w:val="0"/>
            <w:vAlign w:val="center"/>
          </w:tcPr>
          <w:p w14:paraId="610231C7">
            <w:pPr>
              <w:jc w:val="center"/>
              <w:rPr>
                <w:rFonts w:hint="eastAsia"/>
                <w:highlight w:val="none"/>
              </w:rPr>
            </w:pPr>
          </w:p>
        </w:tc>
        <w:tc>
          <w:tcPr>
            <w:tcW w:w="230" w:type="pct"/>
            <w:noWrap w:val="0"/>
            <w:vAlign w:val="center"/>
          </w:tcPr>
          <w:p w14:paraId="61C1FB4E">
            <w:pPr>
              <w:jc w:val="center"/>
              <w:rPr>
                <w:rFonts w:hint="eastAsia"/>
                <w:highlight w:val="none"/>
              </w:rPr>
            </w:pPr>
          </w:p>
        </w:tc>
        <w:tc>
          <w:tcPr>
            <w:tcW w:w="228" w:type="pct"/>
            <w:noWrap w:val="0"/>
            <w:vAlign w:val="center"/>
          </w:tcPr>
          <w:p w14:paraId="5E9E39AC">
            <w:pPr>
              <w:jc w:val="center"/>
              <w:rPr>
                <w:rFonts w:hint="eastAsia"/>
                <w:highlight w:val="none"/>
              </w:rPr>
            </w:pPr>
          </w:p>
        </w:tc>
        <w:tc>
          <w:tcPr>
            <w:tcW w:w="228" w:type="pct"/>
            <w:noWrap w:val="0"/>
            <w:vAlign w:val="center"/>
          </w:tcPr>
          <w:p w14:paraId="17D0524E">
            <w:pPr>
              <w:jc w:val="center"/>
              <w:rPr>
                <w:rFonts w:hint="eastAsia"/>
                <w:highlight w:val="none"/>
              </w:rPr>
            </w:pPr>
          </w:p>
        </w:tc>
        <w:tc>
          <w:tcPr>
            <w:tcW w:w="228" w:type="pct"/>
            <w:noWrap w:val="0"/>
            <w:vAlign w:val="center"/>
          </w:tcPr>
          <w:p w14:paraId="628C2FDE">
            <w:pPr>
              <w:jc w:val="center"/>
              <w:rPr>
                <w:rFonts w:hint="eastAsia"/>
                <w:highlight w:val="none"/>
              </w:rPr>
            </w:pPr>
          </w:p>
        </w:tc>
        <w:tc>
          <w:tcPr>
            <w:tcW w:w="228" w:type="pct"/>
            <w:noWrap w:val="0"/>
            <w:vAlign w:val="center"/>
          </w:tcPr>
          <w:p w14:paraId="3E05DF95">
            <w:pPr>
              <w:jc w:val="center"/>
              <w:rPr>
                <w:rFonts w:hint="eastAsia"/>
                <w:highlight w:val="none"/>
              </w:rPr>
            </w:pPr>
          </w:p>
        </w:tc>
        <w:tc>
          <w:tcPr>
            <w:tcW w:w="228" w:type="pct"/>
            <w:noWrap w:val="0"/>
            <w:vAlign w:val="center"/>
          </w:tcPr>
          <w:p w14:paraId="2F5DD1C8">
            <w:pPr>
              <w:jc w:val="center"/>
              <w:rPr>
                <w:rFonts w:hint="eastAsia"/>
                <w:highlight w:val="none"/>
              </w:rPr>
            </w:pPr>
          </w:p>
        </w:tc>
        <w:tc>
          <w:tcPr>
            <w:tcW w:w="228" w:type="pct"/>
            <w:noWrap w:val="0"/>
            <w:vAlign w:val="center"/>
          </w:tcPr>
          <w:p w14:paraId="066476F4">
            <w:pPr>
              <w:jc w:val="center"/>
              <w:rPr>
                <w:rFonts w:hint="eastAsia"/>
                <w:highlight w:val="none"/>
              </w:rPr>
            </w:pPr>
          </w:p>
        </w:tc>
        <w:tc>
          <w:tcPr>
            <w:tcW w:w="228" w:type="pct"/>
            <w:noWrap w:val="0"/>
            <w:vAlign w:val="center"/>
          </w:tcPr>
          <w:p w14:paraId="0EB16E75">
            <w:pPr>
              <w:jc w:val="center"/>
              <w:rPr>
                <w:rFonts w:hint="eastAsia"/>
                <w:highlight w:val="none"/>
              </w:rPr>
            </w:pPr>
          </w:p>
        </w:tc>
        <w:tc>
          <w:tcPr>
            <w:tcW w:w="228" w:type="pct"/>
            <w:noWrap w:val="0"/>
            <w:vAlign w:val="center"/>
          </w:tcPr>
          <w:p w14:paraId="545529A9">
            <w:pPr>
              <w:jc w:val="center"/>
              <w:rPr>
                <w:rFonts w:hint="eastAsia"/>
                <w:highlight w:val="none"/>
              </w:rPr>
            </w:pPr>
          </w:p>
        </w:tc>
        <w:tc>
          <w:tcPr>
            <w:tcW w:w="228" w:type="pct"/>
            <w:noWrap w:val="0"/>
            <w:vAlign w:val="center"/>
          </w:tcPr>
          <w:p w14:paraId="1F00BF49">
            <w:pPr>
              <w:jc w:val="center"/>
              <w:rPr>
                <w:rFonts w:hint="eastAsia"/>
                <w:highlight w:val="none"/>
              </w:rPr>
            </w:pPr>
          </w:p>
        </w:tc>
        <w:tc>
          <w:tcPr>
            <w:tcW w:w="228" w:type="pct"/>
            <w:noWrap w:val="0"/>
            <w:vAlign w:val="center"/>
          </w:tcPr>
          <w:p w14:paraId="2DEB6F0A">
            <w:pPr>
              <w:jc w:val="center"/>
              <w:rPr>
                <w:rFonts w:hint="eastAsia"/>
                <w:highlight w:val="none"/>
              </w:rPr>
            </w:pPr>
          </w:p>
        </w:tc>
        <w:tc>
          <w:tcPr>
            <w:tcW w:w="228" w:type="pct"/>
            <w:noWrap w:val="0"/>
            <w:vAlign w:val="center"/>
          </w:tcPr>
          <w:p w14:paraId="0BDE4F50">
            <w:pPr>
              <w:jc w:val="center"/>
              <w:rPr>
                <w:rFonts w:hint="eastAsia"/>
                <w:highlight w:val="none"/>
              </w:rPr>
            </w:pPr>
          </w:p>
        </w:tc>
        <w:tc>
          <w:tcPr>
            <w:tcW w:w="248" w:type="pct"/>
            <w:noWrap w:val="0"/>
            <w:vAlign w:val="center"/>
          </w:tcPr>
          <w:p w14:paraId="3AA07E07">
            <w:pPr>
              <w:jc w:val="center"/>
              <w:rPr>
                <w:rFonts w:hint="eastAsia"/>
                <w:highlight w:val="none"/>
              </w:rPr>
            </w:pPr>
          </w:p>
        </w:tc>
        <w:tc>
          <w:tcPr>
            <w:tcW w:w="381" w:type="pct"/>
            <w:noWrap w:val="0"/>
            <w:vAlign w:val="center"/>
          </w:tcPr>
          <w:p w14:paraId="33535013">
            <w:pPr>
              <w:jc w:val="center"/>
              <w:rPr>
                <w:rFonts w:hint="eastAsia"/>
                <w:highlight w:val="none"/>
              </w:rPr>
            </w:pPr>
          </w:p>
        </w:tc>
        <w:tc>
          <w:tcPr>
            <w:tcW w:w="277" w:type="pct"/>
            <w:noWrap w:val="0"/>
            <w:vAlign w:val="center"/>
          </w:tcPr>
          <w:p w14:paraId="3CAB6B0D">
            <w:pPr>
              <w:jc w:val="center"/>
              <w:rPr>
                <w:rFonts w:hint="eastAsia"/>
                <w:highlight w:val="none"/>
              </w:rPr>
            </w:pPr>
          </w:p>
        </w:tc>
      </w:tr>
      <w:tr w14:paraId="24841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357" w:type="pct"/>
            <w:gridSpan w:val="4"/>
            <w:noWrap w:val="0"/>
            <w:vAlign w:val="center"/>
          </w:tcPr>
          <w:p w14:paraId="3DD3FB0E">
            <w:pPr>
              <w:jc w:val="center"/>
              <w:rPr>
                <w:rFonts w:hint="eastAsia"/>
                <w:highlight w:val="none"/>
              </w:rPr>
            </w:pPr>
            <w:r>
              <w:rPr>
                <w:rFonts w:hint="eastAsia"/>
                <w:highlight w:val="none"/>
              </w:rPr>
              <w:t>每月应在工地的监理人员合计（人数）</w:t>
            </w:r>
          </w:p>
        </w:tc>
        <w:tc>
          <w:tcPr>
            <w:tcW w:w="230" w:type="pct"/>
            <w:noWrap w:val="0"/>
            <w:vAlign w:val="center"/>
          </w:tcPr>
          <w:p w14:paraId="689587B9">
            <w:pPr>
              <w:jc w:val="center"/>
              <w:rPr>
                <w:rFonts w:hint="eastAsia"/>
                <w:highlight w:val="none"/>
              </w:rPr>
            </w:pPr>
          </w:p>
        </w:tc>
        <w:tc>
          <w:tcPr>
            <w:tcW w:w="228" w:type="pct"/>
            <w:noWrap w:val="0"/>
            <w:vAlign w:val="center"/>
          </w:tcPr>
          <w:p w14:paraId="43059808">
            <w:pPr>
              <w:jc w:val="center"/>
              <w:rPr>
                <w:rFonts w:hint="eastAsia"/>
                <w:highlight w:val="none"/>
              </w:rPr>
            </w:pPr>
          </w:p>
        </w:tc>
        <w:tc>
          <w:tcPr>
            <w:tcW w:w="228" w:type="pct"/>
            <w:noWrap w:val="0"/>
            <w:vAlign w:val="center"/>
          </w:tcPr>
          <w:p w14:paraId="06194C5D">
            <w:pPr>
              <w:jc w:val="center"/>
              <w:rPr>
                <w:rFonts w:hint="eastAsia"/>
                <w:highlight w:val="none"/>
              </w:rPr>
            </w:pPr>
          </w:p>
        </w:tc>
        <w:tc>
          <w:tcPr>
            <w:tcW w:w="228" w:type="pct"/>
            <w:noWrap w:val="0"/>
            <w:vAlign w:val="center"/>
          </w:tcPr>
          <w:p w14:paraId="1860EC23">
            <w:pPr>
              <w:jc w:val="center"/>
              <w:rPr>
                <w:rFonts w:hint="eastAsia"/>
                <w:highlight w:val="none"/>
              </w:rPr>
            </w:pPr>
          </w:p>
        </w:tc>
        <w:tc>
          <w:tcPr>
            <w:tcW w:w="228" w:type="pct"/>
            <w:noWrap w:val="0"/>
            <w:vAlign w:val="center"/>
          </w:tcPr>
          <w:p w14:paraId="4FEE5D92">
            <w:pPr>
              <w:jc w:val="center"/>
              <w:rPr>
                <w:rFonts w:hint="eastAsia"/>
                <w:highlight w:val="none"/>
              </w:rPr>
            </w:pPr>
          </w:p>
        </w:tc>
        <w:tc>
          <w:tcPr>
            <w:tcW w:w="228" w:type="pct"/>
            <w:noWrap w:val="0"/>
            <w:vAlign w:val="center"/>
          </w:tcPr>
          <w:p w14:paraId="6C31C5B6">
            <w:pPr>
              <w:jc w:val="center"/>
              <w:rPr>
                <w:rFonts w:hint="eastAsia"/>
                <w:highlight w:val="none"/>
              </w:rPr>
            </w:pPr>
          </w:p>
        </w:tc>
        <w:tc>
          <w:tcPr>
            <w:tcW w:w="228" w:type="pct"/>
            <w:noWrap w:val="0"/>
            <w:vAlign w:val="center"/>
          </w:tcPr>
          <w:p w14:paraId="49D0F505">
            <w:pPr>
              <w:jc w:val="center"/>
              <w:rPr>
                <w:rFonts w:hint="eastAsia"/>
                <w:highlight w:val="none"/>
              </w:rPr>
            </w:pPr>
          </w:p>
        </w:tc>
        <w:tc>
          <w:tcPr>
            <w:tcW w:w="228" w:type="pct"/>
            <w:noWrap w:val="0"/>
            <w:vAlign w:val="center"/>
          </w:tcPr>
          <w:p w14:paraId="2B351BCE">
            <w:pPr>
              <w:jc w:val="center"/>
              <w:rPr>
                <w:rFonts w:hint="eastAsia"/>
                <w:highlight w:val="none"/>
              </w:rPr>
            </w:pPr>
          </w:p>
        </w:tc>
        <w:tc>
          <w:tcPr>
            <w:tcW w:w="228" w:type="pct"/>
            <w:noWrap w:val="0"/>
            <w:vAlign w:val="center"/>
          </w:tcPr>
          <w:p w14:paraId="56B64442">
            <w:pPr>
              <w:jc w:val="center"/>
              <w:rPr>
                <w:rFonts w:hint="eastAsia"/>
                <w:highlight w:val="none"/>
              </w:rPr>
            </w:pPr>
          </w:p>
        </w:tc>
        <w:tc>
          <w:tcPr>
            <w:tcW w:w="228" w:type="pct"/>
            <w:noWrap w:val="0"/>
            <w:vAlign w:val="center"/>
          </w:tcPr>
          <w:p w14:paraId="4D5F077E">
            <w:pPr>
              <w:jc w:val="center"/>
              <w:rPr>
                <w:rFonts w:hint="eastAsia"/>
                <w:highlight w:val="none"/>
              </w:rPr>
            </w:pPr>
          </w:p>
        </w:tc>
        <w:tc>
          <w:tcPr>
            <w:tcW w:w="228" w:type="pct"/>
            <w:noWrap w:val="0"/>
            <w:vAlign w:val="center"/>
          </w:tcPr>
          <w:p w14:paraId="4959F41F">
            <w:pPr>
              <w:jc w:val="center"/>
              <w:rPr>
                <w:rFonts w:hint="eastAsia"/>
                <w:highlight w:val="none"/>
              </w:rPr>
            </w:pPr>
          </w:p>
        </w:tc>
        <w:tc>
          <w:tcPr>
            <w:tcW w:w="228" w:type="pct"/>
            <w:noWrap w:val="0"/>
            <w:vAlign w:val="center"/>
          </w:tcPr>
          <w:p w14:paraId="4CB27611">
            <w:pPr>
              <w:jc w:val="center"/>
              <w:rPr>
                <w:rFonts w:hint="eastAsia"/>
                <w:highlight w:val="none"/>
              </w:rPr>
            </w:pPr>
          </w:p>
        </w:tc>
        <w:tc>
          <w:tcPr>
            <w:tcW w:w="248" w:type="pct"/>
            <w:noWrap w:val="0"/>
            <w:vAlign w:val="center"/>
          </w:tcPr>
          <w:p w14:paraId="17D0DBA9">
            <w:pPr>
              <w:jc w:val="center"/>
              <w:rPr>
                <w:rFonts w:hint="eastAsia"/>
                <w:highlight w:val="none"/>
              </w:rPr>
            </w:pPr>
          </w:p>
        </w:tc>
        <w:tc>
          <w:tcPr>
            <w:tcW w:w="381" w:type="pct"/>
            <w:noWrap w:val="0"/>
            <w:vAlign w:val="center"/>
          </w:tcPr>
          <w:p w14:paraId="02D7C189">
            <w:pPr>
              <w:jc w:val="center"/>
              <w:rPr>
                <w:rFonts w:hint="eastAsia"/>
                <w:highlight w:val="none"/>
              </w:rPr>
            </w:pPr>
          </w:p>
        </w:tc>
        <w:tc>
          <w:tcPr>
            <w:tcW w:w="277" w:type="pct"/>
            <w:noWrap w:val="0"/>
            <w:vAlign w:val="center"/>
          </w:tcPr>
          <w:p w14:paraId="58A7D2E1">
            <w:pPr>
              <w:jc w:val="center"/>
              <w:rPr>
                <w:rFonts w:hint="eastAsia"/>
                <w:highlight w:val="none"/>
              </w:rPr>
            </w:pPr>
          </w:p>
        </w:tc>
      </w:tr>
    </w:tbl>
    <w:p w14:paraId="26BB243B">
      <w:pPr>
        <w:ind w:left="630" w:hanging="630" w:hangingChars="300"/>
        <w:rPr>
          <w:rFonts w:hint="eastAsia"/>
          <w:highlight w:val="none"/>
        </w:rPr>
      </w:pPr>
    </w:p>
    <w:p w14:paraId="4FBFCF86">
      <w:pPr>
        <w:ind w:left="630" w:hanging="630" w:hangingChars="300"/>
        <w:rPr>
          <w:rFonts w:hint="eastAsia"/>
          <w:highlight w:val="none"/>
        </w:rPr>
      </w:pPr>
    </w:p>
    <w:p w14:paraId="28B58704">
      <w:pPr>
        <w:ind w:left="630" w:hanging="630" w:hangingChars="300"/>
        <w:rPr>
          <w:rFonts w:hint="eastAsia"/>
          <w:highlight w:val="none"/>
        </w:rPr>
      </w:pPr>
      <w:r>
        <w:rPr>
          <w:rFonts w:hint="eastAsia"/>
          <w:highlight w:val="none"/>
        </w:rPr>
        <w:t>备注：按照拟投入本工程现场监理人员的计划在岗安排据实填报。在岗时间为：进场时间为当月第一日；在岗表示为“ — ”。</w:t>
      </w:r>
    </w:p>
    <w:p w14:paraId="47AB8E73">
      <w:pPr>
        <w:spacing w:line="420" w:lineRule="exact"/>
        <w:ind w:left="525" w:hanging="525" w:hangingChars="250"/>
        <w:rPr>
          <w:rFonts w:hint="eastAsia"/>
          <w:highlight w:val="none"/>
        </w:rPr>
      </w:pPr>
    </w:p>
    <w:p w14:paraId="3CEE1533">
      <w:pPr>
        <w:rPr>
          <w:rFonts w:hint="eastAsia"/>
          <w:highlight w:val="none"/>
        </w:rPr>
      </w:pPr>
    </w:p>
    <w:p w14:paraId="72F66956">
      <w:pPr>
        <w:ind w:left="632" w:hanging="632" w:hangingChars="300"/>
        <w:rPr>
          <w:rFonts w:hint="eastAsia" w:ascii="楷体" w:hAnsi="楷体" w:eastAsia="楷体"/>
          <w:b/>
          <w:szCs w:val="21"/>
          <w:highlight w:val="none"/>
        </w:rPr>
        <w:sectPr>
          <w:pgSz w:w="16838" w:h="11906" w:orient="landscape"/>
          <w:pgMar w:top="1474" w:right="1418" w:bottom="1418" w:left="1418" w:header="851" w:footer="992" w:gutter="0"/>
          <w:cols w:space="720" w:num="1"/>
          <w:docGrid w:linePitch="312" w:charSpace="0"/>
        </w:sectPr>
      </w:pPr>
    </w:p>
    <w:p w14:paraId="11320907">
      <w:pPr>
        <w:pStyle w:val="21"/>
        <w:spacing w:line="360" w:lineRule="auto"/>
        <w:jc w:val="center"/>
        <w:rPr>
          <w:rFonts w:hint="eastAsia" w:ascii="黑体" w:hAnsi="黑体"/>
          <w:kern w:val="0"/>
          <w:szCs w:val="24"/>
          <w:highlight w:val="none"/>
        </w:rPr>
      </w:pPr>
      <w:bookmarkStart w:id="861" w:name="_Toc28471"/>
      <w:bookmarkStart w:id="862" w:name="_Toc17417"/>
      <w:r>
        <w:rPr>
          <w:rFonts w:hint="eastAsia" w:ascii="黑体" w:hAnsi="黑体"/>
          <w:kern w:val="0"/>
          <w:szCs w:val="24"/>
          <w:highlight w:val="none"/>
        </w:rPr>
        <w:t>（三）</w:t>
      </w:r>
      <w:r>
        <w:rPr>
          <w:rFonts w:ascii="黑体" w:hAnsi="黑体"/>
          <w:kern w:val="0"/>
          <w:szCs w:val="24"/>
          <w:highlight w:val="none"/>
        </w:rPr>
        <w:t>拟投入</w:t>
      </w:r>
      <w:r>
        <w:rPr>
          <w:rFonts w:hint="eastAsia" w:ascii="黑体" w:hAnsi="黑体"/>
          <w:kern w:val="0"/>
          <w:szCs w:val="24"/>
          <w:highlight w:val="none"/>
        </w:rPr>
        <w:t>的总监理工程师</w:t>
      </w:r>
      <w:r>
        <w:rPr>
          <w:rFonts w:ascii="黑体" w:hAnsi="黑体"/>
          <w:kern w:val="0"/>
          <w:szCs w:val="24"/>
          <w:highlight w:val="none"/>
        </w:rPr>
        <w:t>简历表</w:t>
      </w:r>
      <w:bookmarkEnd w:id="861"/>
      <w:bookmarkEnd w:id="862"/>
    </w:p>
    <w:p w14:paraId="59BA27FB">
      <w:pPr>
        <w:spacing w:line="360" w:lineRule="auto"/>
        <w:jc w:val="left"/>
        <w:rPr>
          <w:rFonts w:hint="eastAsia"/>
          <w:b/>
          <w:bCs/>
          <w:spacing w:val="-3"/>
          <w:kern w:val="0"/>
          <w:sz w:val="32"/>
          <w:szCs w:val="32"/>
          <w:highlight w:val="none"/>
        </w:rPr>
      </w:pPr>
    </w:p>
    <w:tbl>
      <w:tblPr>
        <w:tblStyle w:val="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360"/>
        <w:gridCol w:w="1440"/>
        <w:gridCol w:w="1080"/>
        <w:gridCol w:w="1620"/>
        <w:gridCol w:w="1440"/>
        <w:gridCol w:w="1440"/>
      </w:tblGrid>
      <w:tr w14:paraId="1623F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1620" w:type="dxa"/>
            <w:noWrap w:val="0"/>
            <w:vAlign w:val="center"/>
          </w:tcPr>
          <w:p w14:paraId="4468E6CB">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姓  名</w:t>
            </w:r>
          </w:p>
        </w:tc>
        <w:tc>
          <w:tcPr>
            <w:tcW w:w="1800" w:type="dxa"/>
            <w:gridSpan w:val="2"/>
            <w:noWrap w:val="0"/>
            <w:vAlign w:val="center"/>
          </w:tcPr>
          <w:p w14:paraId="1B8D76B5">
            <w:pPr>
              <w:autoSpaceDE w:val="0"/>
              <w:autoSpaceDN w:val="0"/>
              <w:adjustRightInd w:val="0"/>
              <w:snapToGrid w:val="0"/>
              <w:jc w:val="center"/>
              <w:rPr>
                <w:rFonts w:hint="eastAsia" w:ascii="宋体" w:hAnsi="宋体"/>
                <w:spacing w:val="-3"/>
                <w:kern w:val="0"/>
                <w:szCs w:val="21"/>
                <w:highlight w:val="none"/>
              </w:rPr>
            </w:pPr>
          </w:p>
        </w:tc>
        <w:tc>
          <w:tcPr>
            <w:tcW w:w="1080" w:type="dxa"/>
            <w:noWrap w:val="0"/>
            <w:vAlign w:val="center"/>
          </w:tcPr>
          <w:p w14:paraId="65E25B09">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性  别</w:t>
            </w:r>
          </w:p>
        </w:tc>
        <w:tc>
          <w:tcPr>
            <w:tcW w:w="1620" w:type="dxa"/>
            <w:noWrap w:val="0"/>
            <w:vAlign w:val="center"/>
          </w:tcPr>
          <w:p w14:paraId="17105902">
            <w:pPr>
              <w:autoSpaceDE w:val="0"/>
              <w:autoSpaceDN w:val="0"/>
              <w:adjustRightInd w:val="0"/>
              <w:snapToGrid w:val="0"/>
              <w:jc w:val="center"/>
              <w:rPr>
                <w:rFonts w:hint="eastAsia" w:ascii="宋体" w:hAnsi="宋体"/>
                <w:spacing w:val="-3"/>
                <w:kern w:val="0"/>
                <w:szCs w:val="21"/>
                <w:highlight w:val="none"/>
              </w:rPr>
            </w:pPr>
          </w:p>
        </w:tc>
        <w:tc>
          <w:tcPr>
            <w:tcW w:w="1440" w:type="dxa"/>
            <w:noWrap w:val="0"/>
            <w:vAlign w:val="center"/>
          </w:tcPr>
          <w:p w14:paraId="37BAE084">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出生年月</w:t>
            </w:r>
          </w:p>
        </w:tc>
        <w:tc>
          <w:tcPr>
            <w:tcW w:w="1440" w:type="dxa"/>
            <w:noWrap w:val="0"/>
            <w:vAlign w:val="center"/>
          </w:tcPr>
          <w:p w14:paraId="41E9F735">
            <w:pPr>
              <w:autoSpaceDE w:val="0"/>
              <w:autoSpaceDN w:val="0"/>
              <w:adjustRightInd w:val="0"/>
              <w:snapToGrid w:val="0"/>
              <w:jc w:val="center"/>
              <w:rPr>
                <w:rFonts w:hint="eastAsia" w:ascii="宋体" w:hAnsi="宋体"/>
                <w:spacing w:val="-3"/>
                <w:kern w:val="0"/>
                <w:szCs w:val="21"/>
                <w:highlight w:val="none"/>
              </w:rPr>
            </w:pPr>
          </w:p>
        </w:tc>
      </w:tr>
      <w:tr w14:paraId="472F6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1620" w:type="dxa"/>
            <w:noWrap w:val="0"/>
            <w:vAlign w:val="center"/>
          </w:tcPr>
          <w:p w14:paraId="2C7CB78F">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职  称</w:t>
            </w:r>
          </w:p>
        </w:tc>
        <w:tc>
          <w:tcPr>
            <w:tcW w:w="1800" w:type="dxa"/>
            <w:gridSpan w:val="2"/>
            <w:noWrap w:val="0"/>
            <w:vAlign w:val="center"/>
          </w:tcPr>
          <w:p w14:paraId="17D6F5EC">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 xml:space="preserve">专业：   级别： </w:t>
            </w:r>
          </w:p>
        </w:tc>
        <w:tc>
          <w:tcPr>
            <w:tcW w:w="1080" w:type="dxa"/>
            <w:noWrap w:val="0"/>
            <w:vAlign w:val="center"/>
          </w:tcPr>
          <w:p w14:paraId="6AC43695">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学  历</w:t>
            </w:r>
          </w:p>
        </w:tc>
        <w:tc>
          <w:tcPr>
            <w:tcW w:w="1620" w:type="dxa"/>
            <w:noWrap w:val="0"/>
            <w:vAlign w:val="center"/>
          </w:tcPr>
          <w:p w14:paraId="1FD6B406">
            <w:pPr>
              <w:autoSpaceDE w:val="0"/>
              <w:autoSpaceDN w:val="0"/>
              <w:adjustRightInd w:val="0"/>
              <w:snapToGrid w:val="0"/>
              <w:jc w:val="center"/>
              <w:rPr>
                <w:rFonts w:hint="eastAsia" w:ascii="宋体" w:hAnsi="宋体"/>
                <w:spacing w:val="-3"/>
                <w:kern w:val="0"/>
                <w:szCs w:val="21"/>
                <w:highlight w:val="none"/>
              </w:rPr>
            </w:pPr>
          </w:p>
        </w:tc>
        <w:tc>
          <w:tcPr>
            <w:tcW w:w="1440" w:type="dxa"/>
            <w:noWrap w:val="0"/>
            <w:vAlign w:val="center"/>
          </w:tcPr>
          <w:p w14:paraId="7BC73DB5">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毕业时间</w:t>
            </w:r>
          </w:p>
        </w:tc>
        <w:tc>
          <w:tcPr>
            <w:tcW w:w="1440" w:type="dxa"/>
            <w:noWrap w:val="0"/>
            <w:vAlign w:val="center"/>
          </w:tcPr>
          <w:p w14:paraId="424CC309">
            <w:pPr>
              <w:autoSpaceDE w:val="0"/>
              <w:autoSpaceDN w:val="0"/>
              <w:adjustRightInd w:val="0"/>
              <w:snapToGrid w:val="0"/>
              <w:jc w:val="center"/>
              <w:rPr>
                <w:rFonts w:hint="eastAsia" w:ascii="宋体" w:hAnsi="宋体"/>
                <w:spacing w:val="-3"/>
                <w:kern w:val="0"/>
                <w:szCs w:val="21"/>
                <w:highlight w:val="none"/>
              </w:rPr>
            </w:pPr>
          </w:p>
        </w:tc>
      </w:tr>
      <w:tr w14:paraId="29BE1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00" w:hRule="atLeast"/>
        </w:trPr>
        <w:tc>
          <w:tcPr>
            <w:tcW w:w="1620" w:type="dxa"/>
            <w:noWrap w:val="0"/>
            <w:vAlign w:val="center"/>
          </w:tcPr>
          <w:p w14:paraId="045555C0">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毕业院校</w:t>
            </w:r>
          </w:p>
        </w:tc>
        <w:tc>
          <w:tcPr>
            <w:tcW w:w="2880" w:type="dxa"/>
            <w:gridSpan w:val="3"/>
            <w:noWrap w:val="0"/>
            <w:vAlign w:val="center"/>
          </w:tcPr>
          <w:p w14:paraId="1E1B2610">
            <w:pPr>
              <w:autoSpaceDE w:val="0"/>
              <w:autoSpaceDN w:val="0"/>
              <w:adjustRightInd w:val="0"/>
              <w:snapToGrid w:val="0"/>
              <w:jc w:val="center"/>
              <w:rPr>
                <w:rFonts w:hint="eastAsia" w:ascii="宋体" w:hAnsi="宋体"/>
                <w:spacing w:val="-3"/>
                <w:kern w:val="0"/>
                <w:szCs w:val="21"/>
                <w:highlight w:val="none"/>
              </w:rPr>
            </w:pPr>
          </w:p>
        </w:tc>
        <w:tc>
          <w:tcPr>
            <w:tcW w:w="1620" w:type="dxa"/>
            <w:noWrap w:val="0"/>
            <w:vAlign w:val="center"/>
          </w:tcPr>
          <w:p w14:paraId="584CDE5C">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所学专业</w:t>
            </w:r>
          </w:p>
        </w:tc>
        <w:tc>
          <w:tcPr>
            <w:tcW w:w="2880" w:type="dxa"/>
            <w:gridSpan w:val="2"/>
            <w:noWrap w:val="0"/>
            <w:vAlign w:val="center"/>
          </w:tcPr>
          <w:p w14:paraId="268592DB">
            <w:pPr>
              <w:autoSpaceDE w:val="0"/>
              <w:autoSpaceDN w:val="0"/>
              <w:adjustRightInd w:val="0"/>
              <w:snapToGrid w:val="0"/>
              <w:jc w:val="center"/>
              <w:rPr>
                <w:rFonts w:hint="eastAsia" w:ascii="宋体" w:hAnsi="宋体"/>
                <w:spacing w:val="-3"/>
                <w:kern w:val="0"/>
                <w:szCs w:val="21"/>
                <w:highlight w:val="none"/>
              </w:rPr>
            </w:pPr>
          </w:p>
        </w:tc>
      </w:tr>
      <w:tr w14:paraId="2427F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620" w:type="dxa"/>
            <w:noWrap w:val="0"/>
            <w:vAlign w:val="center"/>
          </w:tcPr>
          <w:p w14:paraId="36857E1F">
            <w:pPr>
              <w:autoSpaceDE w:val="0"/>
              <w:autoSpaceDN w:val="0"/>
              <w:adjustRightInd w:val="0"/>
              <w:snapToGrid w:val="0"/>
              <w:ind w:firstLine="234"/>
              <w:rPr>
                <w:rFonts w:hint="eastAsia" w:ascii="宋体" w:hAnsi="宋体"/>
                <w:spacing w:val="-3"/>
                <w:kern w:val="0"/>
                <w:szCs w:val="21"/>
                <w:highlight w:val="none"/>
              </w:rPr>
            </w:pPr>
            <w:r>
              <w:rPr>
                <w:rFonts w:hint="eastAsia" w:ascii="宋体" w:hAnsi="宋体"/>
                <w:spacing w:val="-3"/>
                <w:kern w:val="0"/>
                <w:szCs w:val="21"/>
                <w:highlight w:val="none"/>
              </w:rPr>
              <w:t>工作年限</w:t>
            </w:r>
          </w:p>
        </w:tc>
        <w:tc>
          <w:tcPr>
            <w:tcW w:w="1800" w:type="dxa"/>
            <w:gridSpan w:val="2"/>
            <w:noWrap w:val="0"/>
            <w:vAlign w:val="center"/>
          </w:tcPr>
          <w:p w14:paraId="7F5E78F1">
            <w:pPr>
              <w:autoSpaceDE w:val="0"/>
              <w:autoSpaceDN w:val="0"/>
              <w:adjustRightInd w:val="0"/>
              <w:snapToGrid w:val="0"/>
              <w:jc w:val="center"/>
              <w:rPr>
                <w:rFonts w:hint="eastAsia" w:ascii="宋体" w:hAnsi="宋体"/>
                <w:spacing w:val="-3"/>
                <w:kern w:val="0"/>
                <w:szCs w:val="21"/>
                <w:highlight w:val="none"/>
              </w:rPr>
            </w:pPr>
          </w:p>
        </w:tc>
        <w:tc>
          <w:tcPr>
            <w:tcW w:w="1080" w:type="dxa"/>
            <w:noWrap w:val="0"/>
            <w:vAlign w:val="center"/>
          </w:tcPr>
          <w:p w14:paraId="6897687D">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从事监理    工作年限</w:t>
            </w:r>
          </w:p>
        </w:tc>
        <w:tc>
          <w:tcPr>
            <w:tcW w:w="1620" w:type="dxa"/>
            <w:noWrap w:val="0"/>
            <w:vAlign w:val="center"/>
          </w:tcPr>
          <w:p w14:paraId="036251B4">
            <w:pPr>
              <w:autoSpaceDE w:val="0"/>
              <w:autoSpaceDN w:val="0"/>
              <w:adjustRightInd w:val="0"/>
              <w:snapToGrid w:val="0"/>
              <w:jc w:val="center"/>
              <w:rPr>
                <w:rFonts w:hint="eastAsia" w:ascii="宋体" w:hAnsi="宋体"/>
                <w:spacing w:val="-3"/>
                <w:kern w:val="0"/>
                <w:szCs w:val="21"/>
                <w:highlight w:val="none"/>
              </w:rPr>
            </w:pPr>
          </w:p>
        </w:tc>
        <w:tc>
          <w:tcPr>
            <w:tcW w:w="1440" w:type="dxa"/>
            <w:noWrap w:val="0"/>
            <w:vAlign w:val="center"/>
          </w:tcPr>
          <w:p w14:paraId="4819E080">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拟在本工程中任职</w:t>
            </w:r>
          </w:p>
        </w:tc>
        <w:tc>
          <w:tcPr>
            <w:tcW w:w="1440" w:type="dxa"/>
            <w:noWrap w:val="0"/>
            <w:vAlign w:val="center"/>
          </w:tcPr>
          <w:p w14:paraId="3BE43612">
            <w:pPr>
              <w:autoSpaceDE w:val="0"/>
              <w:autoSpaceDN w:val="0"/>
              <w:adjustRightInd w:val="0"/>
              <w:snapToGrid w:val="0"/>
              <w:jc w:val="center"/>
              <w:rPr>
                <w:rFonts w:hint="eastAsia" w:ascii="宋体" w:hAnsi="宋体"/>
                <w:spacing w:val="-3"/>
                <w:kern w:val="0"/>
                <w:szCs w:val="21"/>
                <w:highlight w:val="none"/>
              </w:rPr>
            </w:pPr>
          </w:p>
        </w:tc>
      </w:tr>
      <w:tr w14:paraId="2F217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trPr>
        <w:tc>
          <w:tcPr>
            <w:tcW w:w="3420" w:type="dxa"/>
            <w:gridSpan w:val="3"/>
            <w:noWrap w:val="0"/>
            <w:vAlign w:val="center"/>
          </w:tcPr>
          <w:p w14:paraId="1076FA64">
            <w:pPr>
              <w:autoSpaceDE w:val="0"/>
              <w:autoSpaceDN w:val="0"/>
              <w:adjustRightInd w:val="0"/>
              <w:snapToGrid w:val="0"/>
              <w:ind w:firstLine="234"/>
              <w:rPr>
                <w:rFonts w:hint="eastAsia" w:ascii="宋体" w:hAnsi="宋体"/>
                <w:spacing w:val="-3"/>
                <w:kern w:val="0"/>
                <w:szCs w:val="21"/>
                <w:highlight w:val="none"/>
              </w:rPr>
            </w:pPr>
            <w:r>
              <w:rPr>
                <w:rFonts w:hint="eastAsia" w:ascii="宋体" w:hAnsi="宋体"/>
                <w:spacing w:val="-3"/>
                <w:kern w:val="0"/>
                <w:szCs w:val="21"/>
                <w:highlight w:val="none"/>
              </w:rPr>
              <w:t>监理工程师证书编号</w:t>
            </w:r>
          </w:p>
        </w:tc>
        <w:tc>
          <w:tcPr>
            <w:tcW w:w="5580" w:type="dxa"/>
            <w:gridSpan w:val="4"/>
            <w:noWrap w:val="0"/>
            <w:vAlign w:val="center"/>
          </w:tcPr>
          <w:p w14:paraId="7189C3F2">
            <w:pPr>
              <w:autoSpaceDE w:val="0"/>
              <w:autoSpaceDN w:val="0"/>
              <w:adjustRightInd w:val="0"/>
              <w:snapToGrid w:val="0"/>
              <w:jc w:val="center"/>
              <w:rPr>
                <w:rFonts w:hint="eastAsia" w:ascii="宋体" w:hAnsi="宋体"/>
                <w:spacing w:val="-3"/>
                <w:kern w:val="0"/>
                <w:szCs w:val="21"/>
                <w:highlight w:val="none"/>
              </w:rPr>
            </w:pPr>
          </w:p>
        </w:tc>
      </w:tr>
      <w:tr w14:paraId="5B4F0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trPr>
        <w:tc>
          <w:tcPr>
            <w:tcW w:w="9000" w:type="dxa"/>
            <w:gridSpan w:val="7"/>
            <w:noWrap w:val="0"/>
            <w:vAlign w:val="center"/>
          </w:tcPr>
          <w:p w14:paraId="1D298EFC">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主要工作经验</w:t>
            </w:r>
          </w:p>
        </w:tc>
      </w:tr>
      <w:tr w14:paraId="29BE8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4" w:hRule="atLeast"/>
        </w:trPr>
        <w:tc>
          <w:tcPr>
            <w:tcW w:w="1980" w:type="dxa"/>
            <w:gridSpan w:val="2"/>
            <w:noWrap w:val="0"/>
            <w:vAlign w:val="center"/>
          </w:tcPr>
          <w:p w14:paraId="564B5BD0">
            <w:pPr>
              <w:tabs>
                <w:tab w:val="left" w:pos="4680"/>
              </w:tabs>
              <w:jc w:val="center"/>
              <w:rPr>
                <w:szCs w:val="21"/>
                <w:highlight w:val="none"/>
              </w:rPr>
            </w:pPr>
            <w:r>
              <w:rPr>
                <w:rFonts w:hint="eastAsia"/>
                <w:szCs w:val="21"/>
                <w:highlight w:val="none"/>
              </w:rPr>
              <w:t>时 间</w:t>
            </w:r>
          </w:p>
        </w:tc>
        <w:tc>
          <w:tcPr>
            <w:tcW w:w="4140" w:type="dxa"/>
            <w:gridSpan w:val="3"/>
            <w:noWrap w:val="0"/>
            <w:vAlign w:val="center"/>
          </w:tcPr>
          <w:p w14:paraId="43B1069F">
            <w:pPr>
              <w:tabs>
                <w:tab w:val="left" w:pos="4680"/>
              </w:tabs>
              <w:jc w:val="center"/>
              <w:rPr>
                <w:rFonts w:hint="eastAsia" w:ascii="宋体" w:hAnsi="宋体"/>
                <w:szCs w:val="21"/>
                <w:highlight w:val="none"/>
              </w:rPr>
            </w:pPr>
            <w:r>
              <w:rPr>
                <w:rFonts w:ascii="宋体" w:hAnsi="宋体"/>
                <w:szCs w:val="21"/>
                <w:highlight w:val="none"/>
              </w:rPr>
              <w:t>近</w:t>
            </w:r>
            <w:r>
              <w:rPr>
                <w:rFonts w:hint="eastAsia" w:ascii="宋体" w:hAnsi="宋体"/>
                <w:szCs w:val="21"/>
                <w:highlight w:val="none"/>
              </w:rPr>
              <w:t>五</w:t>
            </w:r>
            <w:r>
              <w:rPr>
                <w:rFonts w:ascii="宋体" w:hAnsi="宋体"/>
                <w:szCs w:val="21"/>
                <w:highlight w:val="none"/>
              </w:rPr>
              <w:t>年担任过</w:t>
            </w:r>
            <w:r>
              <w:rPr>
                <w:rFonts w:hint="eastAsia" w:ascii="宋体" w:hAnsi="宋体"/>
                <w:szCs w:val="21"/>
                <w:highlight w:val="none"/>
              </w:rPr>
              <w:t>同类</w:t>
            </w:r>
            <w:r>
              <w:rPr>
                <w:rFonts w:ascii="宋体" w:hAnsi="宋体"/>
                <w:szCs w:val="21"/>
                <w:highlight w:val="none"/>
              </w:rPr>
              <w:t>工程</w:t>
            </w:r>
          </w:p>
          <w:p w14:paraId="175A0D98">
            <w:pPr>
              <w:tabs>
                <w:tab w:val="left" w:pos="4680"/>
              </w:tabs>
              <w:jc w:val="center"/>
              <w:rPr>
                <w:szCs w:val="21"/>
                <w:highlight w:val="none"/>
              </w:rPr>
            </w:pPr>
            <w:r>
              <w:rPr>
                <w:rFonts w:ascii="宋体" w:hAnsi="宋体"/>
                <w:szCs w:val="21"/>
                <w:highlight w:val="none"/>
              </w:rPr>
              <w:t>总监理工程师</w:t>
            </w:r>
            <w:r>
              <w:rPr>
                <w:rFonts w:hint="eastAsia" w:ascii="宋体" w:hAnsi="宋体"/>
                <w:szCs w:val="21"/>
                <w:highlight w:val="none"/>
              </w:rPr>
              <w:t>（副总监理工程师）的</w:t>
            </w:r>
            <w:r>
              <w:rPr>
                <w:rFonts w:hint="eastAsia"/>
                <w:szCs w:val="21"/>
                <w:highlight w:val="none"/>
              </w:rPr>
              <w:t>项目名称、监理合同额、任职</w:t>
            </w:r>
          </w:p>
        </w:tc>
        <w:tc>
          <w:tcPr>
            <w:tcW w:w="2880" w:type="dxa"/>
            <w:gridSpan w:val="2"/>
            <w:noWrap w:val="0"/>
            <w:vAlign w:val="center"/>
          </w:tcPr>
          <w:p w14:paraId="06DDAC61">
            <w:pPr>
              <w:tabs>
                <w:tab w:val="left" w:pos="4680"/>
              </w:tabs>
              <w:jc w:val="center"/>
              <w:rPr>
                <w:szCs w:val="21"/>
                <w:highlight w:val="none"/>
              </w:rPr>
            </w:pPr>
            <w:r>
              <w:rPr>
                <w:rFonts w:hint="eastAsia"/>
                <w:szCs w:val="21"/>
                <w:highlight w:val="none"/>
              </w:rPr>
              <w:t>委托</w:t>
            </w:r>
            <w:r>
              <w:rPr>
                <w:szCs w:val="21"/>
                <w:highlight w:val="none"/>
              </w:rPr>
              <w:t>人</w:t>
            </w:r>
            <w:r>
              <w:rPr>
                <w:rFonts w:hint="eastAsia"/>
                <w:szCs w:val="21"/>
                <w:highlight w:val="none"/>
              </w:rPr>
              <w:t>及</w:t>
            </w:r>
            <w:r>
              <w:rPr>
                <w:szCs w:val="21"/>
                <w:highlight w:val="none"/>
              </w:rPr>
              <w:t>联系电话</w:t>
            </w:r>
          </w:p>
        </w:tc>
      </w:tr>
      <w:tr w14:paraId="446E9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1980" w:type="dxa"/>
            <w:gridSpan w:val="2"/>
            <w:noWrap w:val="0"/>
            <w:vAlign w:val="center"/>
          </w:tcPr>
          <w:p w14:paraId="36527067">
            <w:pPr>
              <w:tabs>
                <w:tab w:val="left" w:pos="4680"/>
              </w:tabs>
              <w:jc w:val="center"/>
              <w:rPr>
                <w:rFonts w:hint="eastAsia"/>
                <w:szCs w:val="21"/>
                <w:highlight w:val="none"/>
              </w:rPr>
            </w:pPr>
          </w:p>
        </w:tc>
        <w:tc>
          <w:tcPr>
            <w:tcW w:w="4140" w:type="dxa"/>
            <w:gridSpan w:val="3"/>
            <w:noWrap w:val="0"/>
            <w:vAlign w:val="center"/>
          </w:tcPr>
          <w:p w14:paraId="16DFE173">
            <w:pPr>
              <w:tabs>
                <w:tab w:val="left" w:pos="4680"/>
              </w:tabs>
              <w:jc w:val="center"/>
              <w:rPr>
                <w:szCs w:val="21"/>
                <w:highlight w:val="none"/>
                <w:u w:val="single"/>
              </w:rPr>
            </w:pPr>
            <w:r>
              <w:rPr>
                <w:rFonts w:hint="eastAsia"/>
                <w:szCs w:val="21"/>
                <w:highlight w:val="none"/>
                <w:u w:val="single"/>
              </w:rPr>
              <w:t>（项目名称）、（合同额）、（任职）</w:t>
            </w:r>
          </w:p>
        </w:tc>
        <w:tc>
          <w:tcPr>
            <w:tcW w:w="2880" w:type="dxa"/>
            <w:gridSpan w:val="2"/>
            <w:noWrap w:val="0"/>
            <w:vAlign w:val="center"/>
          </w:tcPr>
          <w:p w14:paraId="138EE187">
            <w:pPr>
              <w:tabs>
                <w:tab w:val="left" w:pos="4680"/>
              </w:tabs>
              <w:jc w:val="center"/>
              <w:rPr>
                <w:szCs w:val="21"/>
                <w:highlight w:val="none"/>
              </w:rPr>
            </w:pPr>
          </w:p>
        </w:tc>
      </w:tr>
      <w:tr w14:paraId="60DC2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1980" w:type="dxa"/>
            <w:gridSpan w:val="2"/>
            <w:noWrap w:val="0"/>
            <w:vAlign w:val="center"/>
          </w:tcPr>
          <w:p w14:paraId="07DF8208">
            <w:pPr>
              <w:tabs>
                <w:tab w:val="left" w:pos="4680"/>
              </w:tabs>
              <w:jc w:val="center"/>
              <w:rPr>
                <w:rFonts w:hint="eastAsia"/>
                <w:szCs w:val="21"/>
                <w:highlight w:val="none"/>
              </w:rPr>
            </w:pPr>
          </w:p>
        </w:tc>
        <w:tc>
          <w:tcPr>
            <w:tcW w:w="4140" w:type="dxa"/>
            <w:gridSpan w:val="3"/>
            <w:noWrap w:val="0"/>
            <w:vAlign w:val="center"/>
          </w:tcPr>
          <w:p w14:paraId="602815AB">
            <w:pPr>
              <w:tabs>
                <w:tab w:val="left" w:pos="4680"/>
              </w:tabs>
              <w:jc w:val="center"/>
              <w:rPr>
                <w:szCs w:val="21"/>
                <w:highlight w:val="none"/>
              </w:rPr>
            </w:pPr>
            <w:r>
              <w:rPr>
                <w:rFonts w:hint="eastAsia"/>
                <w:szCs w:val="21"/>
                <w:highlight w:val="none"/>
              </w:rPr>
              <w:t>……</w:t>
            </w:r>
          </w:p>
        </w:tc>
        <w:tc>
          <w:tcPr>
            <w:tcW w:w="2880" w:type="dxa"/>
            <w:gridSpan w:val="2"/>
            <w:noWrap w:val="0"/>
            <w:vAlign w:val="center"/>
          </w:tcPr>
          <w:p w14:paraId="7A7BA27D">
            <w:pPr>
              <w:tabs>
                <w:tab w:val="left" w:pos="4680"/>
              </w:tabs>
              <w:jc w:val="center"/>
              <w:rPr>
                <w:szCs w:val="21"/>
                <w:highlight w:val="none"/>
              </w:rPr>
            </w:pPr>
          </w:p>
        </w:tc>
      </w:tr>
      <w:tr w14:paraId="36D7E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1980" w:type="dxa"/>
            <w:gridSpan w:val="2"/>
            <w:noWrap w:val="0"/>
            <w:vAlign w:val="center"/>
          </w:tcPr>
          <w:p w14:paraId="6BDEAFDC">
            <w:pPr>
              <w:tabs>
                <w:tab w:val="left" w:pos="4680"/>
              </w:tabs>
              <w:jc w:val="center"/>
              <w:rPr>
                <w:rFonts w:hint="eastAsia"/>
                <w:szCs w:val="21"/>
                <w:highlight w:val="none"/>
              </w:rPr>
            </w:pPr>
            <w:r>
              <w:rPr>
                <w:rFonts w:hint="eastAsia"/>
                <w:szCs w:val="21"/>
                <w:highlight w:val="none"/>
              </w:rPr>
              <w:t>时 间</w:t>
            </w:r>
          </w:p>
        </w:tc>
        <w:tc>
          <w:tcPr>
            <w:tcW w:w="4140" w:type="dxa"/>
            <w:gridSpan w:val="3"/>
            <w:noWrap w:val="0"/>
            <w:vAlign w:val="center"/>
          </w:tcPr>
          <w:p w14:paraId="2A2FF27D">
            <w:pPr>
              <w:tabs>
                <w:tab w:val="left" w:pos="4680"/>
              </w:tabs>
              <w:jc w:val="center"/>
              <w:rPr>
                <w:rFonts w:hint="eastAsia" w:ascii="宋体" w:hAnsi="宋体"/>
                <w:szCs w:val="21"/>
                <w:highlight w:val="none"/>
              </w:rPr>
            </w:pPr>
            <w:r>
              <w:rPr>
                <w:rFonts w:ascii="宋体" w:hAnsi="宋体"/>
                <w:szCs w:val="21"/>
                <w:highlight w:val="none"/>
              </w:rPr>
              <w:t>近</w:t>
            </w:r>
            <w:r>
              <w:rPr>
                <w:rFonts w:hint="eastAsia" w:ascii="宋体" w:hAnsi="宋体"/>
                <w:szCs w:val="21"/>
                <w:highlight w:val="none"/>
              </w:rPr>
              <w:t>五</w:t>
            </w:r>
            <w:r>
              <w:rPr>
                <w:rFonts w:ascii="宋体" w:hAnsi="宋体"/>
                <w:szCs w:val="21"/>
                <w:highlight w:val="none"/>
              </w:rPr>
              <w:t>年担任过</w:t>
            </w:r>
            <w:r>
              <w:rPr>
                <w:rFonts w:hint="eastAsia" w:ascii="宋体" w:hAnsi="宋体"/>
                <w:szCs w:val="21"/>
                <w:highlight w:val="none"/>
              </w:rPr>
              <w:t>类似</w:t>
            </w:r>
            <w:r>
              <w:rPr>
                <w:rFonts w:ascii="宋体" w:hAnsi="宋体"/>
                <w:szCs w:val="21"/>
                <w:highlight w:val="none"/>
              </w:rPr>
              <w:t>工程</w:t>
            </w:r>
          </w:p>
          <w:p w14:paraId="2341D196">
            <w:pPr>
              <w:tabs>
                <w:tab w:val="left" w:pos="4680"/>
              </w:tabs>
              <w:jc w:val="center"/>
              <w:rPr>
                <w:szCs w:val="21"/>
                <w:highlight w:val="none"/>
              </w:rPr>
            </w:pPr>
            <w:r>
              <w:rPr>
                <w:rFonts w:ascii="宋体" w:hAnsi="宋体"/>
                <w:szCs w:val="21"/>
                <w:highlight w:val="none"/>
              </w:rPr>
              <w:t>总监理工程师</w:t>
            </w:r>
            <w:r>
              <w:rPr>
                <w:rFonts w:hint="eastAsia" w:ascii="宋体" w:hAnsi="宋体"/>
                <w:szCs w:val="21"/>
                <w:highlight w:val="none"/>
              </w:rPr>
              <w:t>（副总监理工程师）的项目名称、监理合同额、任职</w:t>
            </w:r>
          </w:p>
        </w:tc>
        <w:tc>
          <w:tcPr>
            <w:tcW w:w="2880" w:type="dxa"/>
            <w:gridSpan w:val="2"/>
            <w:noWrap w:val="0"/>
            <w:vAlign w:val="center"/>
          </w:tcPr>
          <w:p w14:paraId="634E35EF">
            <w:pPr>
              <w:tabs>
                <w:tab w:val="left" w:pos="4680"/>
              </w:tabs>
              <w:jc w:val="center"/>
              <w:rPr>
                <w:szCs w:val="21"/>
                <w:highlight w:val="none"/>
              </w:rPr>
            </w:pPr>
            <w:r>
              <w:rPr>
                <w:rFonts w:hint="eastAsia"/>
                <w:szCs w:val="21"/>
                <w:highlight w:val="none"/>
              </w:rPr>
              <w:t>委托</w:t>
            </w:r>
            <w:r>
              <w:rPr>
                <w:szCs w:val="21"/>
                <w:highlight w:val="none"/>
              </w:rPr>
              <w:t>人</w:t>
            </w:r>
            <w:r>
              <w:rPr>
                <w:rFonts w:hint="eastAsia"/>
                <w:szCs w:val="21"/>
                <w:highlight w:val="none"/>
              </w:rPr>
              <w:t>及</w:t>
            </w:r>
            <w:r>
              <w:rPr>
                <w:szCs w:val="21"/>
                <w:highlight w:val="none"/>
              </w:rPr>
              <w:t>联系电话</w:t>
            </w:r>
          </w:p>
        </w:tc>
      </w:tr>
      <w:tr w14:paraId="26D82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1980" w:type="dxa"/>
            <w:gridSpan w:val="2"/>
            <w:noWrap w:val="0"/>
            <w:vAlign w:val="center"/>
          </w:tcPr>
          <w:p w14:paraId="16B5E096">
            <w:pPr>
              <w:tabs>
                <w:tab w:val="left" w:pos="4680"/>
              </w:tabs>
              <w:jc w:val="center"/>
              <w:rPr>
                <w:rFonts w:hint="eastAsia"/>
                <w:szCs w:val="21"/>
                <w:highlight w:val="none"/>
              </w:rPr>
            </w:pPr>
          </w:p>
        </w:tc>
        <w:tc>
          <w:tcPr>
            <w:tcW w:w="4140" w:type="dxa"/>
            <w:gridSpan w:val="3"/>
            <w:noWrap w:val="0"/>
            <w:vAlign w:val="center"/>
          </w:tcPr>
          <w:p w14:paraId="3F870D0F">
            <w:pPr>
              <w:tabs>
                <w:tab w:val="left" w:pos="4680"/>
              </w:tabs>
              <w:jc w:val="center"/>
              <w:rPr>
                <w:rFonts w:ascii="宋体" w:hAnsi="宋体"/>
                <w:szCs w:val="21"/>
                <w:highlight w:val="none"/>
              </w:rPr>
            </w:pPr>
            <w:r>
              <w:rPr>
                <w:rFonts w:hint="eastAsia"/>
                <w:szCs w:val="21"/>
                <w:highlight w:val="none"/>
                <w:u w:val="single"/>
              </w:rPr>
              <w:t>（项目名称）、（合同额）、（任职）</w:t>
            </w:r>
          </w:p>
        </w:tc>
        <w:tc>
          <w:tcPr>
            <w:tcW w:w="2880" w:type="dxa"/>
            <w:gridSpan w:val="2"/>
            <w:noWrap w:val="0"/>
            <w:vAlign w:val="center"/>
          </w:tcPr>
          <w:p w14:paraId="53850745">
            <w:pPr>
              <w:tabs>
                <w:tab w:val="left" w:pos="4680"/>
              </w:tabs>
              <w:jc w:val="center"/>
              <w:rPr>
                <w:szCs w:val="21"/>
                <w:highlight w:val="none"/>
              </w:rPr>
            </w:pPr>
          </w:p>
        </w:tc>
      </w:tr>
      <w:tr w14:paraId="41022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1980" w:type="dxa"/>
            <w:gridSpan w:val="2"/>
            <w:noWrap w:val="0"/>
            <w:vAlign w:val="center"/>
          </w:tcPr>
          <w:p w14:paraId="68696266">
            <w:pPr>
              <w:tabs>
                <w:tab w:val="left" w:pos="4680"/>
              </w:tabs>
              <w:jc w:val="center"/>
              <w:rPr>
                <w:rFonts w:hint="eastAsia"/>
                <w:szCs w:val="21"/>
                <w:highlight w:val="none"/>
              </w:rPr>
            </w:pPr>
          </w:p>
        </w:tc>
        <w:tc>
          <w:tcPr>
            <w:tcW w:w="4140" w:type="dxa"/>
            <w:gridSpan w:val="3"/>
            <w:noWrap w:val="0"/>
            <w:vAlign w:val="center"/>
          </w:tcPr>
          <w:p w14:paraId="6AD0C9F0">
            <w:pPr>
              <w:tabs>
                <w:tab w:val="left" w:pos="4680"/>
              </w:tabs>
              <w:jc w:val="center"/>
              <w:rPr>
                <w:rFonts w:ascii="宋体" w:hAnsi="宋体"/>
                <w:szCs w:val="21"/>
                <w:highlight w:val="none"/>
              </w:rPr>
            </w:pPr>
            <w:r>
              <w:rPr>
                <w:rFonts w:hint="eastAsia"/>
                <w:szCs w:val="21"/>
                <w:highlight w:val="none"/>
              </w:rPr>
              <w:t>……</w:t>
            </w:r>
          </w:p>
        </w:tc>
        <w:tc>
          <w:tcPr>
            <w:tcW w:w="2880" w:type="dxa"/>
            <w:gridSpan w:val="2"/>
            <w:noWrap w:val="0"/>
            <w:vAlign w:val="center"/>
          </w:tcPr>
          <w:p w14:paraId="2BE1B0D4">
            <w:pPr>
              <w:tabs>
                <w:tab w:val="left" w:pos="4680"/>
              </w:tabs>
              <w:jc w:val="center"/>
              <w:rPr>
                <w:szCs w:val="21"/>
                <w:highlight w:val="none"/>
              </w:rPr>
            </w:pPr>
          </w:p>
        </w:tc>
      </w:tr>
      <w:tr w14:paraId="6C69A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9" w:hRule="atLeast"/>
        </w:trPr>
        <w:tc>
          <w:tcPr>
            <w:tcW w:w="9000" w:type="dxa"/>
            <w:gridSpan w:val="7"/>
            <w:noWrap w:val="0"/>
            <w:vAlign w:val="center"/>
          </w:tcPr>
          <w:p w14:paraId="01218408">
            <w:pPr>
              <w:tabs>
                <w:tab w:val="left" w:pos="4680"/>
              </w:tabs>
              <w:jc w:val="center"/>
              <w:rPr>
                <w:szCs w:val="21"/>
                <w:highlight w:val="none"/>
              </w:rPr>
            </w:pPr>
            <w:r>
              <w:rPr>
                <w:rFonts w:ascii="宋体" w:hAnsi="宋体"/>
                <w:szCs w:val="21"/>
                <w:highlight w:val="none"/>
              </w:rPr>
              <w:t>近</w:t>
            </w:r>
            <w:r>
              <w:rPr>
                <w:rFonts w:hint="eastAsia" w:ascii="宋体" w:hAnsi="宋体"/>
                <w:szCs w:val="21"/>
                <w:highlight w:val="none"/>
              </w:rPr>
              <w:t>三</w:t>
            </w:r>
            <w:r>
              <w:rPr>
                <w:rFonts w:ascii="宋体" w:hAnsi="宋体"/>
                <w:szCs w:val="21"/>
                <w:highlight w:val="none"/>
              </w:rPr>
              <w:t>年获得奖励</w:t>
            </w:r>
          </w:p>
        </w:tc>
      </w:tr>
      <w:tr w14:paraId="0F370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1980" w:type="dxa"/>
            <w:gridSpan w:val="2"/>
            <w:noWrap w:val="0"/>
            <w:vAlign w:val="center"/>
          </w:tcPr>
          <w:p w14:paraId="7DB30867">
            <w:pPr>
              <w:jc w:val="center"/>
              <w:rPr>
                <w:rFonts w:hint="eastAsia" w:ascii="宋体" w:hAnsi="宋体"/>
                <w:szCs w:val="21"/>
                <w:highlight w:val="none"/>
              </w:rPr>
            </w:pPr>
            <w:r>
              <w:rPr>
                <w:rFonts w:hint="eastAsia"/>
                <w:szCs w:val="21"/>
                <w:highlight w:val="none"/>
              </w:rPr>
              <w:t>获奖日期</w:t>
            </w:r>
          </w:p>
        </w:tc>
        <w:tc>
          <w:tcPr>
            <w:tcW w:w="4140" w:type="dxa"/>
            <w:gridSpan w:val="3"/>
            <w:noWrap w:val="0"/>
            <w:vAlign w:val="center"/>
          </w:tcPr>
          <w:p w14:paraId="6E4D3450">
            <w:pPr>
              <w:jc w:val="center"/>
              <w:rPr>
                <w:rFonts w:hint="eastAsia"/>
                <w:szCs w:val="21"/>
                <w:highlight w:val="none"/>
              </w:rPr>
            </w:pPr>
            <w:r>
              <w:rPr>
                <w:rFonts w:hint="eastAsia"/>
                <w:szCs w:val="21"/>
                <w:highlight w:val="none"/>
              </w:rPr>
              <w:t>颁奖单位</w:t>
            </w:r>
          </w:p>
        </w:tc>
        <w:tc>
          <w:tcPr>
            <w:tcW w:w="2880" w:type="dxa"/>
            <w:gridSpan w:val="2"/>
            <w:noWrap w:val="0"/>
            <w:vAlign w:val="center"/>
          </w:tcPr>
          <w:p w14:paraId="0BD314FA">
            <w:pPr>
              <w:jc w:val="center"/>
              <w:rPr>
                <w:rFonts w:hint="eastAsia"/>
                <w:szCs w:val="21"/>
                <w:highlight w:val="none"/>
              </w:rPr>
            </w:pPr>
            <w:r>
              <w:rPr>
                <w:rFonts w:hint="eastAsia"/>
                <w:szCs w:val="21"/>
                <w:highlight w:val="none"/>
              </w:rPr>
              <w:t>获奖名称</w:t>
            </w:r>
          </w:p>
        </w:tc>
      </w:tr>
      <w:tr w14:paraId="16BA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1980" w:type="dxa"/>
            <w:gridSpan w:val="2"/>
            <w:noWrap w:val="0"/>
            <w:vAlign w:val="center"/>
          </w:tcPr>
          <w:p w14:paraId="0601739A">
            <w:pPr>
              <w:jc w:val="center"/>
              <w:rPr>
                <w:rFonts w:hint="eastAsia"/>
                <w:szCs w:val="21"/>
                <w:highlight w:val="none"/>
              </w:rPr>
            </w:pPr>
          </w:p>
        </w:tc>
        <w:tc>
          <w:tcPr>
            <w:tcW w:w="4140" w:type="dxa"/>
            <w:gridSpan w:val="3"/>
            <w:noWrap w:val="0"/>
            <w:vAlign w:val="center"/>
          </w:tcPr>
          <w:p w14:paraId="13A7EA27">
            <w:pPr>
              <w:jc w:val="center"/>
              <w:rPr>
                <w:rFonts w:hint="eastAsia"/>
                <w:szCs w:val="21"/>
                <w:highlight w:val="none"/>
              </w:rPr>
            </w:pPr>
          </w:p>
        </w:tc>
        <w:tc>
          <w:tcPr>
            <w:tcW w:w="2880" w:type="dxa"/>
            <w:gridSpan w:val="2"/>
            <w:noWrap w:val="0"/>
            <w:vAlign w:val="center"/>
          </w:tcPr>
          <w:p w14:paraId="1CBFC333">
            <w:pPr>
              <w:jc w:val="center"/>
              <w:rPr>
                <w:rFonts w:hint="eastAsia"/>
                <w:szCs w:val="21"/>
                <w:highlight w:val="none"/>
              </w:rPr>
            </w:pPr>
          </w:p>
        </w:tc>
      </w:tr>
      <w:tr w14:paraId="34866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1980" w:type="dxa"/>
            <w:gridSpan w:val="2"/>
            <w:noWrap w:val="0"/>
            <w:vAlign w:val="center"/>
          </w:tcPr>
          <w:p w14:paraId="3C4F36CC">
            <w:pPr>
              <w:jc w:val="center"/>
              <w:rPr>
                <w:rFonts w:hint="eastAsia"/>
                <w:szCs w:val="21"/>
                <w:highlight w:val="none"/>
              </w:rPr>
            </w:pPr>
          </w:p>
        </w:tc>
        <w:tc>
          <w:tcPr>
            <w:tcW w:w="4140" w:type="dxa"/>
            <w:gridSpan w:val="3"/>
            <w:noWrap w:val="0"/>
            <w:vAlign w:val="center"/>
          </w:tcPr>
          <w:p w14:paraId="288265E9">
            <w:pPr>
              <w:jc w:val="center"/>
              <w:rPr>
                <w:rFonts w:hint="eastAsia"/>
                <w:szCs w:val="21"/>
                <w:highlight w:val="none"/>
              </w:rPr>
            </w:pPr>
          </w:p>
        </w:tc>
        <w:tc>
          <w:tcPr>
            <w:tcW w:w="2880" w:type="dxa"/>
            <w:gridSpan w:val="2"/>
            <w:noWrap w:val="0"/>
            <w:vAlign w:val="center"/>
          </w:tcPr>
          <w:p w14:paraId="706B3987">
            <w:pPr>
              <w:jc w:val="center"/>
              <w:rPr>
                <w:rFonts w:hint="eastAsia"/>
                <w:szCs w:val="21"/>
                <w:highlight w:val="none"/>
              </w:rPr>
            </w:pPr>
          </w:p>
        </w:tc>
      </w:tr>
      <w:tr w14:paraId="6F27D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1980" w:type="dxa"/>
            <w:gridSpan w:val="2"/>
            <w:noWrap w:val="0"/>
            <w:vAlign w:val="center"/>
          </w:tcPr>
          <w:p w14:paraId="31940F9E">
            <w:pPr>
              <w:jc w:val="center"/>
              <w:rPr>
                <w:rFonts w:hint="eastAsia"/>
                <w:szCs w:val="21"/>
                <w:highlight w:val="none"/>
              </w:rPr>
            </w:pPr>
          </w:p>
        </w:tc>
        <w:tc>
          <w:tcPr>
            <w:tcW w:w="4140" w:type="dxa"/>
            <w:gridSpan w:val="3"/>
            <w:noWrap w:val="0"/>
            <w:vAlign w:val="center"/>
          </w:tcPr>
          <w:p w14:paraId="2DD71E11">
            <w:pPr>
              <w:jc w:val="center"/>
              <w:rPr>
                <w:rFonts w:hint="eastAsia"/>
                <w:szCs w:val="21"/>
                <w:highlight w:val="none"/>
              </w:rPr>
            </w:pPr>
          </w:p>
        </w:tc>
        <w:tc>
          <w:tcPr>
            <w:tcW w:w="2880" w:type="dxa"/>
            <w:gridSpan w:val="2"/>
            <w:noWrap w:val="0"/>
            <w:vAlign w:val="center"/>
          </w:tcPr>
          <w:p w14:paraId="47EEC6B6">
            <w:pPr>
              <w:jc w:val="center"/>
              <w:rPr>
                <w:rFonts w:hint="eastAsia"/>
                <w:szCs w:val="21"/>
                <w:highlight w:val="none"/>
              </w:rPr>
            </w:pPr>
          </w:p>
        </w:tc>
      </w:tr>
      <w:tr w14:paraId="61566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1980" w:type="dxa"/>
            <w:gridSpan w:val="2"/>
            <w:noWrap w:val="0"/>
            <w:vAlign w:val="center"/>
          </w:tcPr>
          <w:p w14:paraId="49359BBA">
            <w:pPr>
              <w:jc w:val="center"/>
              <w:rPr>
                <w:rFonts w:hint="eastAsia"/>
                <w:szCs w:val="21"/>
                <w:highlight w:val="none"/>
              </w:rPr>
            </w:pPr>
          </w:p>
        </w:tc>
        <w:tc>
          <w:tcPr>
            <w:tcW w:w="4140" w:type="dxa"/>
            <w:gridSpan w:val="3"/>
            <w:noWrap w:val="0"/>
            <w:vAlign w:val="center"/>
          </w:tcPr>
          <w:p w14:paraId="31F2CC06">
            <w:pPr>
              <w:jc w:val="center"/>
              <w:rPr>
                <w:rFonts w:hint="eastAsia"/>
                <w:szCs w:val="21"/>
                <w:highlight w:val="none"/>
              </w:rPr>
            </w:pPr>
          </w:p>
        </w:tc>
        <w:tc>
          <w:tcPr>
            <w:tcW w:w="2880" w:type="dxa"/>
            <w:gridSpan w:val="2"/>
            <w:noWrap w:val="0"/>
            <w:vAlign w:val="center"/>
          </w:tcPr>
          <w:p w14:paraId="115913C1">
            <w:pPr>
              <w:jc w:val="center"/>
              <w:rPr>
                <w:rFonts w:hint="eastAsia"/>
                <w:szCs w:val="21"/>
                <w:highlight w:val="none"/>
              </w:rPr>
            </w:pPr>
          </w:p>
        </w:tc>
      </w:tr>
    </w:tbl>
    <w:p w14:paraId="51A270A9">
      <w:pPr>
        <w:spacing w:line="360" w:lineRule="auto"/>
        <w:ind w:firstLine="4200" w:firstLineChars="2000"/>
        <w:rPr>
          <w:rFonts w:hint="eastAsia" w:ascii="宋体" w:hAnsi="宋体"/>
          <w:bCs/>
          <w:szCs w:val="21"/>
          <w:highlight w:val="none"/>
        </w:rPr>
      </w:pPr>
    </w:p>
    <w:p w14:paraId="5209B122">
      <w:pPr>
        <w:tabs>
          <w:tab w:val="left" w:pos="4680"/>
        </w:tabs>
        <w:ind w:left="840" w:hanging="840" w:hangingChars="400"/>
        <w:rPr>
          <w:rFonts w:hint="eastAsia" w:ascii="宋体" w:hAnsi="宋体"/>
          <w:highlight w:val="none"/>
        </w:rPr>
      </w:pPr>
      <w:r>
        <w:rPr>
          <w:rFonts w:hint="eastAsia" w:ascii="宋体" w:hAnsi="宋体"/>
          <w:highlight w:val="none"/>
        </w:rPr>
        <w:t>备注：1.</w:t>
      </w:r>
      <w:r>
        <w:rPr>
          <w:rFonts w:ascii="宋体" w:hAnsi="宋体"/>
          <w:highlight w:val="none"/>
        </w:rPr>
        <w:t>总监理工程师</w:t>
      </w:r>
      <w:r>
        <w:rPr>
          <w:rFonts w:hint="eastAsia" w:ascii="宋体" w:hAnsi="宋体"/>
          <w:highlight w:val="none"/>
        </w:rPr>
        <w:t>的证明资料按下列顺序附后，</w:t>
      </w:r>
      <w:r>
        <w:rPr>
          <w:rFonts w:ascii="宋体" w:hAnsi="宋体"/>
          <w:highlight w:val="none"/>
        </w:rPr>
        <w:t>总监理工程师聘任文件</w:t>
      </w:r>
      <w:r>
        <w:rPr>
          <w:rFonts w:hint="eastAsia" w:ascii="宋体" w:hAnsi="宋体"/>
          <w:highlight w:val="none"/>
        </w:rPr>
        <w:t>、</w:t>
      </w:r>
      <w:r>
        <w:rPr>
          <w:rFonts w:ascii="宋体" w:hAnsi="宋体"/>
          <w:highlight w:val="none"/>
        </w:rPr>
        <w:t>监理工程师</w:t>
      </w:r>
      <w:r>
        <w:rPr>
          <w:rFonts w:hint="eastAsia" w:ascii="宋体" w:hAnsi="宋体"/>
          <w:highlight w:val="none"/>
        </w:rPr>
        <w:t>证书、职称证、学历证、业绩证明等</w:t>
      </w:r>
      <w:r>
        <w:rPr>
          <w:rFonts w:hint="eastAsia"/>
          <w:szCs w:val="21"/>
          <w:highlight w:val="none"/>
        </w:rPr>
        <w:t>扫描件</w:t>
      </w:r>
      <w:r>
        <w:rPr>
          <w:rFonts w:hint="eastAsia" w:ascii="宋体" w:hAnsi="宋体"/>
          <w:highlight w:val="none"/>
        </w:rPr>
        <w:t>。</w:t>
      </w:r>
    </w:p>
    <w:p w14:paraId="41700651">
      <w:pPr>
        <w:tabs>
          <w:tab w:val="left" w:pos="4680"/>
        </w:tabs>
        <w:ind w:left="840" w:leftChars="300" w:hanging="210" w:hangingChars="100"/>
        <w:rPr>
          <w:rFonts w:hint="eastAsia" w:ascii="宋体" w:hAnsi="宋体"/>
          <w:highlight w:val="none"/>
        </w:rPr>
      </w:pPr>
      <w:r>
        <w:rPr>
          <w:rFonts w:hint="eastAsia" w:ascii="宋体" w:hAnsi="宋体"/>
          <w:highlight w:val="none"/>
        </w:rPr>
        <w:t>2.</w:t>
      </w:r>
      <w:r>
        <w:rPr>
          <w:rFonts w:ascii="宋体" w:hAnsi="宋体"/>
          <w:highlight w:val="none"/>
        </w:rPr>
        <w:t>担任过</w:t>
      </w:r>
      <w:r>
        <w:rPr>
          <w:rFonts w:hint="eastAsia" w:ascii="宋体" w:hAnsi="宋体"/>
          <w:highlight w:val="none"/>
        </w:rPr>
        <w:t>同类</w:t>
      </w:r>
      <w:r>
        <w:rPr>
          <w:rFonts w:ascii="宋体" w:hAnsi="宋体"/>
          <w:highlight w:val="none"/>
        </w:rPr>
        <w:t>工程</w:t>
      </w:r>
      <w:r>
        <w:rPr>
          <w:rFonts w:hint="eastAsia" w:ascii="宋体" w:hAnsi="宋体"/>
          <w:highlight w:val="none"/>
        </w:rPr>
        <w:t>或类似</w:t>
      </w:r>
      <w:r>
        <w:rPr>
          <w:rFonts w:ascii="宋体" w:hAnsi="宋体"/>
          <w:highlight w:val="none"/>
        </w:rPr>
        <w:t>工程总监理工程师</w:t>
      </w:r>
      <w:r>
        <w:rPr>
          <w:rFonts w:hint="eastAsia" w:ascii="宋体" w:hAnsi="宋体"/>
          <w:highlight w:val="none"/>
        </w:rPr>
        <w:t>的业绩证明资料应分别附中标通知书（如有）、监理合同、</w:t>
      </w:r>
      <w:r>
        <w:rPr>
          <w:rFonts w:ascii="宋体" w:hAnsi="宋体"/>
          <w:highlight w:val="none"/>
        </w:rPr>
        <w:t>业主对其胜任工作评价</w:t>
      </w:r>
      <w:r>
        <w:rPr>
          <w:rFonts w:hint="eastAsia" w:ascii="宋体" w:hAnsi="宋体"/>
          <w:highlight w:val="none"/>
        </w:rPr>
        <w:t>等证明材料的</w:t>
      </w:r>
      <w:r>
        <w:rPr>
          <w:rFonts w:hint="eastAsia"/>
          <w:szCs w:val="21"/>
          <w:highlight w:val="none"/>
        </w:rPr>
        <w:t>扫描件</w:t>
      </w:r>
      <w:r>
        <w:rPr>
          <w:rFonts w:hint="eastAsia" w:ascii="宋体" w:hAnsi="宋体"/>
          <w:highlight w:val="none"/>
        </w:rPr>
        <w:t>，以合同签订时间为准。</w:t>
      </w:r>
    </w:p>
    <w:p w14:paraId="431AD91A">
      <w:pPr>
        <w:tabs>
          <w:tab w:val="left" w:pos="4680"/>
        </w:tabs>
        <w:ind w:left="840" w:leftChars="300" w:hanging="210" w:hangingChars="100"/>
        <w:rPr>
          <w:rFonts w:hint="eastAsia" w:ascii="宋体" w:hAnsi="宋体"/>
          <w:highlight w:val="none"/>
        </w:rPr>
      </w:pPr>
      <w:r>
        <w:rPr>
          <w:rFonts w:hint="eastAsia" w:ascii="宋体" w:hAnsi="宋体"/>
          <w:highlight w:val="none"/>
        </w:rPr>
        <w:t>3.获得奖励的年限从投标截止日往前推算，以获奖证书发出日期为准。</w:t>
      </w:r>
    </w:p>
    <w:p w14:paraId="03A244E1">
      <w:pPr>
        <w:tabs>
          <w:tab w:val="left" w:pos="4680"/>
        </w:tabs>
        <w:ind w:left="840" w:leftChars="250" w:hanging="315" w:hangingChars="150"/>
        <w:rPr>
          <w:rFonts w:hint="eastAsia" w:ascii="宋体" w:hAnsi="宋体"/>
          <w:highlight w:val="none"/>
        </w:rPr>
      </w:pPr>
    </w:p>
    <w:p w14:paraId="2D7A1854">
      <w:pPr>
        <w:pStyle w:val="21"/>
        <w:spacing w:line="360" w:lineRule="auto"/>
        <w:jc w:val="center"/>
        <w:rPr>
          <w:rFonts w:hint="eastAsia" w:ascii="黑体" w:hAnsi="黑体"/>
          <w:kern w:val="0"/>
          <w:szCs w:val="24"/>
          <w:highlight w:val="none"/>
        </w:rPr>
      </w:pPr>
      <w:bookmarkStart w:id="863" w:name="_Toc4592"/>
      <w:bookmarkStart w:id="864" w:name="_Toc11150"/>
      <w:r>
        <w:rPr>
          <w:rFonts w:hint="eastAsia" w:ascii="黑体" w:hAnsi="黑体"/>
          <w:kern w:val="0"/>
          <w:szCs w:val="24"/>
          <w:highlight w:val="none"/>
        </w:rPr>
        <w:br w:type="page"/>
      </w:r>
      <w:r>
        <w:rPr>
          <w:rFonts w:hint="eastAsia" w:ascii="黑体" w:hAnsi="黑体"/>
          <w:kern w:val="0"/>
          <w:szCs w:val="24"/>
          <w:highlight w:val="none"/>
        </w:rPr>
        <w:t>（四）</w:t>
      </w:r>
      <w:r>
        <w:rPr>
          <w:rFonts w:ascii="黑体" w:hAnsi="黑体"/>
          <w:kern w:val="0"/>
          <w:szCs w:val="24"/>
          <w:highlight w:val="none"/>
        </w:rPr>
        <w:t>拟投入</w:t>
      </w:r>
      <w:r>
        <w:rPr>
          <w:rFonts w:hint="eastAsia" w:ascii="黑体" w:hAnsi="黑体"/>
          <w:kern w:val="0"/>
          <w:szCs w:val="24"/>
          <w:highlight w:val="none"/>
        </w:rPr>
        <w:t>的</w:t>
      </w:r>
      <w:r>
        <w:rPr>
          <w:rFonts w:ascii="黑体" w:hAnsi="黑体"/>
          <w:kern w:val="0"/>
          <w:szCs w:val="24"/>
          <w:highlight w:val="none"/>
        </w:rPr>
        <w:t>总监理工程师月驻现场工作时间</w:t>
      </w:r>
      <w:r>
        <w:rPr>
          <w:rFonts w:hint="eastAsia" w:ascii="黑体" w:hAnsi="黑体"/>
          <w:kern w:val="0"/>
          <w:szCs w:val="24"/>
          <w:highlight w:val="none"/>
        </w:rPr>
        <w:t>承诺书</w:t>
      </w:r>
      <w:bookmarkEnd w:id="863"/>
      <w:bookmarkEnd w:id="864"/>
    </w:p>
    <w:p w14:paraId="3C56D066">
      <w:pPr>
        <w:spacing w:line="440" w:lineRule="exact"/>
        <w:ind w:firstLine="560" w:firstLineChars="200"/>
        <w:rPr>
          <w:rFonts w:hint="eastAsia"/>
          <w:sz w:val="28"/>
          <w:szCs w:val="28"/>
          <w:highlight w:val="none"/>
        </w:rPr>
      </w:pPr>
    </w:p>
    <w:p w14:paraId="1AB77E39">
      <w:pPr>
        <w:spacing w:line="400" w:lineRule="exact"/>
        <w:rPr>
          <w:szCs w:val="21"/>
          <w:highlight w:val="none"/>
        </w:rPr>
      </w:pPr>
      <w:r>
        <w:rPr>
          <w:szCs w:val="21"/>
          <w:highlight w:val="none"/>
        </w:rPr>
        <w:t>________________（招标人</w:t>
      </w:r>
      <w:r>
        <w:rPr>
          <w:rFonts w:hint="eastAsia"/>
          <w:szCs w:val="21"/>
          <w:highlight w:val="none"/>
        </w:rPr>
        <w:t>名</w:t>
      </w:r>
      <w:r>
        <w:rPr>
          <w:szCs w:val="21"/>
          <w:highlight w:val="none"/>
        </w:rPr>
        <w:t>称）：</w:t>
      </w:r>
    </w:p>
    <w:p w14:paraId="7B7E09C0">
      <w:pPr>
        <w:spacing w:line="440" w:lineRule="exact"/>
        <w:ind w:firstLine="420" w:firstLineChars="200"/>
        <w:rPr>
          <w:rFonts w:ascii="宋体" w:hAnsi="宋体"/>
          <w:szCs w:val="21"/>
          <w:highlight w:val="none"/>
        </w:rPr>
      </w:pPr>
      <w:r>
        <w:rPr>
          <w:rFonts w:ascii="宋体" w:hAnsi="宋体"/>
          <w:szCs w:val="21"/>
          <w:highlight w:val="none"/>
        </w:rPr>
        <w:t>我方拟参加</w:t>
      </w:r>
      <w:r>
        <w:rPr>
          <w:rFonts w:ascii="宋体" w:hAnsi="宋体"/>
          <w:szCs w:val="21"/>
          <w:highlight w:val="none"/>
          <w:u w:val="single"/>
        </w:rPr>
        <w:t>____________</w:t>
      </w:r>
      <w:r>
        <w:rPr>
          <w:rFonts w:ascii="宋体" w:hAnsi="宋体"/>
          <w:szCs w:val="21"/>
          <w:highlight w:val="none"/>
        </w:rPr>
        <w:t>（项目名称）</w:t>
      </w:r>
      <w:r>
        <w:rPr>
          <w:rFonts w:ascii="宋体" w:hAnsi="宋体"/>
          <w:szCs w:val="21"/>
          <w:highlight w:val="none"/>
          <w:u w:val="single"/>
        </w:rPr>
        <w:t>________</w:t>
      </w:r>
      <w:r>
        <w:rPr>
          <w:rFonts w:hint="eastAsia" w:ascii="宋体" w:hAnsi="宋体"/>
          <w:szCs w:val="21"/>
          <w:highlight w:val="none"/>
        </w:rPr>
        <w:t>（</w:t>
      </w:r>
      <w:r>
        <w:rPr>
          <w:rFonts w:ascii="宋体" w:hAnsi="宋体"/>
          <w:szCs w:val="21"/>
          <w:highlight w:val="none"/>
        </w:rPr>
        <w:t>标段名称）投标。现就有关事宜承诺如下：</w:t>
      </w:r>
    </w:p>
    <w:p w14:paraId="48106BCF">
      <w:pPr>
        <w:spacing w:line="440" w:lineRule="exact"/>
        <w:ind w:firstLine="420" w:firstLineChars="200"/>
        <w:rPr>
          <w:rFonts w:ascii="宋体" w:hAnsi="宋体"/>
          <w:szCs w:val="21"/>
          <w:highlight w:val="none"/>
        </w:rPr>
      </w:pPr>
      <w:r>
        <w:rPr>
          <w:rFonts w:ascii="宋体" w:hAnsi="宋体"/>
          <w:szCs w:val="21"/>
          <w:highlight w:val="none"/>
        </w:rPr>
        <w:t>（1）我方承诺</w:t>
      </w:r>
      <w:r>
        <w:rPr>
          <w:rFonts w:hint="eastAsia" w:ascii="宋体" w:hAnsi="宋体"/>
          <w:szCs w:val="21"/>
          <w:highlight w:val="none"/>
        </w:rPr>
        <w:t>，</w:t>
      </w:r>
      <w:r>
        <w:rPr>
          <w:rFonts w:ascii="宋体" w:hAnsi="宋体"/>
          <w:szCs w:val="21"/>
          <w:highlight w:val="none"/>
        </w:rPr>
        <w:t>若中标，</w:t>
      </w:r>
      <w:r>
        <w:rPr>
          <w:rFonts w:hint="eastAsia" w:ascii="宋体" w:hAnsi="宋体"/>
          <w:szCs w:val="21"/>
          <w:highlight w:val="none"/>
        </w:rPr>
        <w:t>我方拟任总监理工程师每月驻现场工作时间不少于</w:t>
      </w:r>
      <w:r>
        <w:rPr>
          <w:rFonts w:hint="eastAsia" w:ascii="宋体" w:hAnsi="宋体"/>
          <w:szCs w:val="21"/>
          <w:highlight w:val="none"/>
          <w:u w:val="single"/>
        </w:rPr>
        <w:t xml:space="preserve">        </w:t>
      </w:r>
      <w:r>
        <w:rPr>
          <w:rFonts w:hint="eastAsia" w:ascii="宋体" w:hAnsi="宋体"/>
          <w:szCs w:val="21"/>
          <w:highlight w:val="none"/>
        </w:rPr>
        <w:t>天。委托人有权对我方总监理工程师到位及驻场工作情况进行考核，若发现我方总监理工程师月驻场工作时间不能满足</w:t>
      </w:r>
      <w:r>
        <w:rPr>
          <w:rFonts w:hint="eastAsia" w:ascii="宋体" w:hAnsi="宋体"/>
          <w:szCs w:val="21"/>
          <w:highlight w:val="none"/>
          <w:u w:val="single"/>
        </w:rPr>
        <w:t xml:space="preserve">      </w:t>
      </w:r>
      <w:r>
        <w:rPr>
          <w:rFonts w:hint="eastAsia" w:ascii="宋体" w:hAnsi="宋体"/>
          <w:szCs w:val="21"/>
          <w:highlight w:val="none"/>
        </w:rPr>
        <w:t>天的规定且未事先得到委托人的同意时，其月驻场时间每少1天，我方愿意向委托人按</w:t>
      </w:r>
      <w:r>
        <w:rPr>
          <w:rFonts w:hint="eastAsia" w:ascii="宋体" w:hAnsi="宋体"/>
          <w:szCs w:val="21"/>
          <w:highlight w:val="none"/>
          <w:u w:val="single"/>
        </w:rPr>
        <w:t xml:space="preserve">       </w:t>
      </w:r>
      <w:r>
        <w:rPr>
          <w:rFonts w:hint="eastAsia" w:ascii="宋体" w:hAnsi="宋体"/>
          <w:szCs w:val="21"/>
          <w:highlight w:val="none"/>
        </w:rPr>
        <w:t>元/日的标准支付违约金，贵方有权将该违约金从按本合同应付或将会付给我方的款项中直接扣除。</w:t>
      </w:r>
    </w:p>
    <w:p w14:paraId="1658906E">
      <w:pPr>
        <w:spacing w:line="440" w:lineRule="exact"/>
        <w:ind w:firstLine="420" w:firstLineChars="200"/>
        <w:rPr>
          <w:rFonts w:ascii="宋体" w:hAnsi="宋体"/>
          <w:szCs w:val="21"/>
          <w:highlight w:val="none"/>
        </w:rPr>
      </w:pPr>
      <w:r>
        <w:rPr>
          <w:rFonts w:hint="eastAsia" w:ascii="宋体" w:hAnsi="宋体"/>
          <w:szCs w:val="21"/>
          <w:highlight w:val="none"/>
        </w:rPr>
        <w:t>（2）我方承诺，若上述承诺违约金高于招标文件第四章“专用合同条款”的约定，则按本承诺执行；若上述承诺违约金低于专用合同条款的约定则按专用合同条款执行。</w:t>
      </w:r>
    </w:p>
    <w:p w14:paraId="1A7D8738">
      <w:pPr>
        <w:spacing w:line="440" w:lineRule="exact"/>
        <w:ind w:firstLine="420" w:firstLineChars="200"/>
        <w:rPr>
          <w:rFonts w:hint="eastAsia" w:ascii="宋体" w:hAnsi="宋体"/>
          <w:szCs w:val="21"/>
          <w:highlight w:val="none"/>
        </w:rPr>
      </w:pPr>
      <w:r>
        <w:rPr>
          <w:rFonts w:hint="eastAsia" w:ascii="宋体" w:hAnsi="宋体"/>
          <w:szCs w:val="21"/>
          <w:highlight w:val="none"/>
        </w:rPr>
        <w:t>本承诺相对独立，一旦我方中标，本承诺无条件构成合同文件的组成部分，对我方具有合同约束力。</w:t>
      </w:r>
    </w:p>
    <w:p w14:paraId="01E6C3C1">
      <w:pPr>
        <w:spacing w:line="440" w:lineRule="exact"/>
        <w:ind w:firstLine="420" w:firstLineChars="200"/>
        <w:rPr>
          <w:rFonts w:ascii="宋体" w:hAnsi="宋体"/>
          <w:szCs w:val="21"/>
          <w:highlight w:val="none"/>
        </w:rPr>
      </w:pPr>
    </w:p>
    <w:p w14:paraId="1F0499F6">
      <w:pPr>
        <w:spacing w:line="440" w:lineRule="exact"/>
        <w:ind w:firstLine="420" w:firstLineChars="200"/>
        <w:rPr>
          <w:rFonts w:ascii="宋体" w:hAnsi="宋体"/>
          <w:szCs w:val="21"/>
          <w:highlight w:val="none"/>
        </w:rPr>
      </w:pPr>
    </w:p>
    <w:p w14:paraId="21DE9393">
      <w:pPr>
        <w:spacing w:line="440" w:lineRule="exact"/>
        <w:jc w:val="right"/>
        <w:rPr>
          <w:rFonts w:hint="eastAsia" w:ascii="宋体" w:hAnsi="宋体"/>
          <w:szCs w:val="21"/>
          <w:highlight w:val="none"/>
        </w:rPr>
      </w:pPr>
      <w:r>
        <w:rPr>
          <w:rFonts w:hint="eastAsia" w:ascii="宋体" w:hAnsi="宋体"/>
          <w:szCs w:val="21"/>
          <w:highlight w:val="none"/>
        </w:rPr>
        <w:t>投标人：</w:t>
      </w:r>
      <w:r>
        <w:rPr>
          <w:rFonts w:hint="eastAsia" w:ascii="宋体" w:hAnsi="宋体"/>
          <w:szCs w:val="21"/>
          <w:highlight w:val="none"/>
          <w:u w:val="single"/>
        </w:rPr>
        <w:t xml:space="preserve">                             </w:t>
      </w:r>
      <w:r>
        <w:rPr>
          <w:rFonts w:hint="eastAsia" w:ascii="宋体" w:hAnsi="宋体"/>
          <w:szCs w:val="21"/>
          <w:highlight w:val="none"/>
        </w:rPr>
        <w:t>（盖单位章）</w:t>
      </w:r>
    </w:p>
    <w:p w14:paraId="1299F732">
      <w:pPr>
        <w:spacing w:line="440" w:lineRule="exact"/>
        <w:jc w:val="right"/>
        <w:rPr>
          <w:rFonts w:hint="eastAsia" w:ascii="宋体" w:hAnsi="宋体"/>
          <w:szCs w:val="21"/>
          <w:highlight w:val="none"/>
        </w:rPr>
      </w:pPr>
    </w:p>
    <w:p w14:paraId="5FAF6CF4">
      <w:pPr>
        <w:ind w:right="420" w:firstLine="5040" w:firstLineChars="2400"/>
        <w:rPr>
          <w:rFonts w:hint="eastAsia"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1B86BFC4">
      <w:pPr>
        <w:spacing w:line="440" w:lineRule="exact"/>
        <w:ind w:left="630" w:leftChars="300"/>
        <w:rPr>
          <w:rFonts w:hint="eastAsia" w:ascii="宋体" w:hAnsi="宋体"/>
          <w:szCs w:val="21"/>
          <w:highlight w:val="none"/>
        </w:rPr>
      </w:pPr>
    </w:p>
    <w:p w14:paraId="39C2548B">
      <w:pPr>
        <w:spacing w:line="440" w:lineRule="exact"/>
        <w:ind w:left="630" w:leftChars="300"/>
        <w:rPr>
          <w:rFonts w:hint="eastAsia" w:ascii="宋体" w:hAnsi="宋体"/>
          <w:szCs w:val="21"/>
          <w:highlight w:val="none"/>
        </w:rPr>
      </w:pPr>
    </w:p>
    <w:p w14:paraId="11B4510B">
      <w:pPr>
        <w:spacing w:line="440" w:lineRule="exact"/>
        <w:rPr>
          <w:rFonts w:hint="eastAsia" w:ascii="宋体" w:hAnsi="宋体"/>
          <w:szCs w:val="21"/>
          <w:highlight w:val="none"/>
        </w:rPr>
      </w:pPr>
      <w:r>
        <w:rPr>
          <w:rFonts w:hint="eastAsia" w:ascii="宋体" w:hAnsi="宋体"/>
          <w:szCs w:val="21"/>
          <w:highlight w:val="none"/>
        </w:rPr>
        <w:t>备注：投标人签署的“承诺书”的实质内容应当与格式规定的实质内容一致。</w:t>
      </w:r>
    </w:p>
    <w:p w14:paraId="710597E9">
      <w:pPr>
        <w:spacing w:line="440" w:lineRule="exact"/>
        <w:rPr>
          <w:rFonts w:hint="eastAsia" w:ascii="宋体" w:hAnsi="宋体"/>
          <w:szCs w:val="21"/>
          <w:highlight w:val="none"/>
        </w:rPr>
      </w:pPr>
    </w:p>
    <w:p w14:paraId="705D1773">
      <w:pPr>
        <w:rPr>
          <w:rFonts w:hint="eastAsia" w:ascii="楷体_GB2312" w:eastAsia="楷体_GB2312"/>
          <w:szCs w:val="21"/>
          <w:highlight w:val="none"/>
        </w:rPr>
      </w:pPr>
    </w:p>
    <w:p w14:paraId="6FBC4CC6">
      <w:pPr>
        <w:rPr>
          <w:rFonts w:hint="eastAsia" w:ascii="楷体_GB2312" w:eastAsia="楷体_GB2312"/>
          <w:szCs w:val="21"/>
          <w:highlight w:val="none"/>
        </w:rPr>
      </w:pPr>
    </w:p>
    <w:p w14:paraId="53605A06">
      <w:pPr>
        <w:rPr>
          <w:rFonts w:hint="eastAsia" w:ascii="楷体_GB2312" w:eastAsia="楷体_GB2312"/>
          <w:szCs w:val="21"/>
          <w:highlight w:val="none"/>
        </w:rPr>
      </w:pPr>
    </w:p>
    <w:p w14:paraId="44412F0D">
      <w:pPr>
        <w:rPr>
          <w:rFonts w:hint="eastAsia" w:ascii="楷体_GB2312" w:eastAsia="楷体_GB2312"/>
          <w:szCs w:val="21"/>
          <w:highlight w:val="none"/>
        </w:rPr>
      </w:pPr>
    </w:p>
    <w:p w14:paraId="609D0851">
      <w:pPr>
        <w:rPr>
          <w:rFonts w:hint="eastAsia" w:ascii="楷体_GB2312" w:eastAsia="楷体_GB2312"/>
          <w:szCs w:val="21"/>
          <w:highlight w:val="none"/>
        </w:rPr>
      </w:pPr>
    </w:p>
    <w:p w14:paraId="0EADDFF7">
      <w:pPr>
        <w:rPr>
          <w:rFonts w:hint="eastAsia" w:ascii="楷体_GB2312" w:eastAsia="楷体_GB2312"/>
          <w:szCs w:val="21"/>
          <w:highlight w:val="none"/>
        </w:rPr>
      </w:pPr>
    </w:p>
    <w:p w14:paraId="3A39FDE3">
      <w:pPr>
        <w:rPr>
          <w:rFonts w:hint="eastAsia" w:ascii="楷体_GB2312" w:eastAsia="楷体_GB2312"/>
          <w:szCs w:val="21"/>
          <w:highlight w:val="none"/>
        </w:rPr>
      </w:pPr>
    </w:p>
    <w:p w14:paraId="5F5FC235">
      <w:pPr>
        <w:rPr>
          <w:rFonts w:hint="eastAsia" w:ascii="楷体_GB2312" w:eastAsia="楷体_GB2312"/>
          <w:szCs w:val="21"/>
          <w:highlight w:val="none"/>
        </w:rPr>
      </w:pPr>
    </w:p>
    <w:p w14:paraId="602A95E9">
      <w:pPr>
        <w:rPr>
          <w:rFonts w:hint="eastAsia" w:ascii="楷体_GB2312" w:eastAsia="楷体_GB2312"/>
          <w:szCs w:val="21"/>
          <w:highlight w:val="none"/>
        </w:rPr>
      </w:pPr>
    </w:p>
    <w:p w14:paraId="5D049B35">
      <w:pPr>
        <w:rPr>
          <w:rFonts w:hint="eastAsia" w:ascii="楷体_GB2312" w:eastAsia="楷体_GB2312"/>
          <w:szCs w:val="21"/>
          <w:highlight w:val="none"/>
        </w:rPr>
      </w:pPr>
    </w:p>
    <w:p w14:paraId="27B270ED">
      <w:pPr>
        <w:rPr>
          <w:rFonts w:hint="eastAsia" w:ascii="楷体_GB2312" w:eastAsia="楷体_GB2312"/>
          <w:szCs w:val="21"/>
          <w:highlight w:val="none"/>
        </w:rPr>
      </w:pPr>
    </w:p>
    <w:p w14:paraId="45CAD374">
      <w:pPr>
        <w:rPr>
          <w:rFonts w:hint="eastAsia" w:ascii="楷体_GB2312" w:eastAsia="楷体_GB2312"/>
          <w:szCs w:val="21"/>
          <w:highlight w:val="none"/>
        </w:rPr>
      </w:pPr>
    </w:p>
    <w:p w14:paraId="7A6AA3C1">
      <w:pPr>
        <w:rPr>
          <w:rFonts w:hint="eastAsia" w:ascii="楷体_GB2312" w:eastAsia="楷体_GB2312"/>
          <w:szCs w:val="21"/>
          <w:highlight w:val="none"/>
        </w:rPr>
      </w:pPr>
    </w:p>
    <w:p w14:paraId="4F63B236">
      <w:pPr>
        <w:rPr>
          <w:rFonts w:hint="eastAsia" w:ascii="楷体_GB2312" w:eastAsia="楷体_GB2312"/>
          <w:szCs w:val="21"/>
          <w:highlight w:val="none"/>
        </w:rPr>
      </w:pPr>
    </w:p>
    <w:p w14:paraId="0F8065E2">
      <w:pPr>
        <w:pStyle w:val="21"/>
        <w:spacing w:line="360" w:lineRule="auto"/>
        <w:jc w:val="center"/>
        <w:rPr>
          <w:rFonts w:hint="eastAsia" w:ascii="黑体" w:hAnsi="黑体"/>
          <w:kern w:val="0"/>
          <w:szCs w:val="24"/>
          <w:highlight w:val="none"/>
        </w:rPr>
      </w:pPr>
      <w:bookmarkStart w:id="865" w:name="_Toc24465"/>
      <w:bookmarkStart w:id="866" w:name="_Toc18730"/>
      <w:r>
        <w:rPr>
          <w:rFonts w:hint="eastAsia" w:ascii="黑体" w:hAnsi="黑体"/>
          <w:kern w:val="0"/>
          <w:szCs w:val="24"/>
          <w:highlight w:val="none"/>
        </w:rPr>
        <w:t>（五）</w:t>
      </w:r>
      <w:r>
        <w:rPr>
          <w:rFonts w:ascii="黑体" w:hAnsi="黑体"/>
          <w:kern w:val="0"/>
          <w:szCs w:val="24"/>
          <w:highlight w:val="none"/>
        </w:rPr>
        <w:t>拟投入</w:t>
      </w:r>
      <w:r>
        <w:rPr>
          <w:rFonts w:hint="eastAsia" w:ascii="黑体" w:hAnsi="黑体"/>
          <w:kern w:val="0"/>
          <w:szCs w:val="24"/>
          <w:highlight w:val="none"/>
        </w:rPr>
        <w:t>的副总监理工程师</w:t>
      </w:r>
      <w:r>
        <w:rPr>
          <w:rFonts w:ascii="黑体" w:hAnsi="黑体"/>
          <w:kern w:val="0"/>
          <w:szCs w:val="24"/>
          <w:highlight w:val="none"/>
        </w:rPr>
        <w:t>简历表</w:t>
      </w:r>
      <w:r>
        <w:rPr>
          <w:rFonts w:hint="eastAsia" w:ascii="黑体" w:hAnsi="黑体"/>
          <w:kern w:val="0"/>
          <w:szCs w:val="24"/>
          <w:highlight w:val="none"/>
        </w:rPr>
        <w:t>（如有）</w:t>
      </w:r>
      <w:bookmarkEnd w:id="865"/>
      <w:bookmarkEnd w:id="866"/>
    </w:p>
    <w:p w14:paraId="2422CFE0">
      <w:pPr>
        <w:rPr>
          <w:rFonts w:hint="eastAsia"/>
          <w:highlight w:val="none"/>
        </w:rPr>
      </w:pPr>
    </w:p>
    <w:p w14:paraId="333E2B79">
      <w:pPr>
        <w:spacing w:line="360" w:lineRule="auto"/>
        <w:jc w:val="left"/>
        <w:rPr>
          <w:rFonts w:hint="eastAsia"/>
          <w:szCs w:val="21"/>
          <w:highlight w:val="none"/>
        </w:rPr>
      </w:pPr>
    </w:p>
    <w:tbl>
      <w:tblPr>
        <w:tblStyle w:val="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360"/>
        <w:gridCol w:w="1440"/>
        <w:gridCol w:w="1080"/>
        <w:gridCol w:w="1620"/>
        <w:gridCol w:w="1440"/>
        <w:gridCol w:w="1440"/>
      </w:tblGrid>
      <w:tr w14:paraId="4C16F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1620" w:type="dxa"/>
            <w:noWrap w:val="0"/>
            <w:vAlign w:val="center"/>
          </w:tcPr>
          <w:p w14:paraId="76AF9E2F">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姓  名</w:t>
            </w:r>
          </w:p>
        </w:tc>
        <w:tc>
          <w:tcPr>
            <w:tcW w:w="1800" w:type="dxa"/>
            <w:gridSpan w:val="2"/>
            <w:noWrap w:val="0"/>
            <w:vAlign w:val="center"/>
          </w:tcPr>
          <w:p w14:paraId="31ACA503">
            <w:pPr>
              <w:autoSpaceDE w:val="0"/>
              <w:autoSpaceDN w:val="0"/>
              <w:adjustRightInd w:val="0"/>
              <w:snapToGrid w:val="0"/>
              <w:jc w:val="center"/>
              <w:rPr>
                <w:rFonts w:hint="eastAsia" w:ascii="宋体" w:hAnsi="宋体"/>
                <w:spacing w:val="-3"/>
                <w:kern w:val="0"/>
                <w:szCs w:val="21"/>
                <w:highlight w:val="none"/>
              </w:rPr>
            </w:pPr>
          </w:p>
        </w:tc>
        <w:tc>
          <w:tcPr>
            <w:tcW w:w="1080" w:type="dxa"/>
            <w:noWrap w:val="0"/>
            <w:vAlign w:val="center"/>
          </w:tcPr>
          <w:p w14:paraId="215082D5">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性  别</w:t>
            </w:r>
          </w:p>
        </w:tc>
        <w:tc>
          <w:tcPr>
            <w:tcW w:w="1620" w:type="dxa"/>
            <w:noWrap w:val="0"/>
            <w:vAlign w:val="center"/>
          </w:tcPr>
          <w:p w14:paraId="08093D94">
            <w:pPr>
              <w:autoSpaceDE w:val="0"/>
              <w:autoSpaceDN w:val="0"/>
              <w:adjustRightInd w:val="0"/>
              <w:snapToGrid w:val="0"/>
              <w:jc w:val="center"/>
              <w:rPr>
                <w:rFonts w:hint="eastAsia" w:ascii="宋体" w:hAnsi="宋体"/>
                <w:spacing w:val="-3"/>
                <w:kern w:val="0"/>
                <w:szCs w:val="21"/>
                <w:highlight w:val="none"/>
              </w:rPr>
            </w:pPr>
          </w:p>
        </w:tc>
        <w:tc>
          <w:tcPr>
            <w:tcW w:w="1440" w:type="dxa"/>
            <w:noWrap w:val="0"/>
            <w:vAlign w:val="center"/>
          </w:tcPr>
          <w:p w14:paraId="631571B1">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出生年月</w:t>
            </w:r>
          </w:p>
        </w:tc>
        <w:tc>
          <w:tcPr>
            <w:tcW w:w="1440" w:type="dxa"/>
            <w:noWrap w:val="0"/>
            <w:vAlign w:val="center"/>
          </w:tcPr>
          <w:p w14:paraId="31B82A89">
            <w:pPr>
              <w:autoSpaceDE w:val="0"/>
              <w:autoSpaceDN w:val="0"/>
              <w:adjustRightInd w:val="0"/>
              <w:snapToGrid w:val="0"/>
              <w:jc w:val="center"/>
              <w:rPr>
                <w:rFonts w:hint="eastAsia" w:ascii="宋体" w:hAnsi="宋体"/>
                <w:spacing w:val="-3"/>
                <w:kern w:val="0"/>
                <w:szCs w:val="21"/>
                <w:highlight w:val="none"/>
              </w:rPr>
            </w:pPr>
          </w:p>
        </w:tc>
      </w:tr>
      <w:tr w14:paraId="448D9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1620" w:type="dxa"/>
            <w:noWrap w:val="0"/>
            <w:vAlign w:val="center"/>
          </w:tcPr>
          <w:p w14:paraId="1C7E9F6A">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职  称</w:t>
            </w:r>
          </w:p>
        </w:tc>
        <w:tc>
          <w:tcPr>
            <w:tcW w:w="1800" w:type="dxa"/>
            <w:gridSpan w:val="2"/>
            <w:noWrap w:val="0"/>
            <w:vAlign w:val="center"/>
          </w:tcPr>
          <w:p w14:paraId="6109A1EF">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专业：   级别：</w:t>
            </w:r>
          </w:p>
        </w:tc>
        <w:tc>
          <w:tcPr>
            <w:tcW w:w="1080" w:type="dxa"/>
            <w:noWrap w:val="0"/>
            <w:vAlign w:val="center"/>
          </w:tcPr>
          <w:p w14:paraId="06ABE519">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学  历</w:t>
            </w:r>
          </w:p>
        </w:tc>
        <w:tc>
          <w:tcPr>
            <w:tcW w:w="1620" w:type="dxa"/>
            <w:noWrap w:val="0"/>
            <w:vAlign w:val="center"/>
          </w:tcPr>
          <w:p w14:paraId="3F117A75">
            <w:pPr>
              <w:autoSpaceDE w:val="0"/>
              <w:autoSpaceDN w:val="0"/>
              <w:adjustRightInd w:val="0"/>
              <w:snapToGrid w:val="0"/>
              <w:jc w:val="center"/>
              <w:rPr>
                <w:rFonts w:hint="eastAsia" w:ascii="宋体" w:hAnsi="宋体"/>
                <w:spacing w:val="-3"/>
                <w:kern w:val="0"/>
                <w:szCs w:val="21"/>
                <w:highlight w:val="none"/>
              </w:rPr>
            </w:pPr>
          </w:p>
        </w:tc>
        <w:tc>
          <w:tcPr>
            <w:tcW w:w="1440" w:type="dxa"/>
            <w:noWrap w:val="0"/>
            <w:vAlign w:val="center"/>
          </w:tcPr>
          <w:p w14:paraId="2ED7D3AD">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毕业时间</w:t>
            </w:r>
          </w:p>
        </w:tc>
        <w:tc>
          <w:tcPr>
            <w:tcW w:w="1440" w:type="dxa"/>
            <w:noWrap w:val="0"/>
            <w:vAlign w:val="center"/>
          </w:tcPr>
          <w:p w14:paraId="1DD4E3F7">
            <w:pPr>
              <w:autoSpaceDE w:val="0"/>
              <w:autoSpaceDN w:val="0"/>
              <w:adjustRightInd w:val="0"/>
              <w:snapToGrid w:val="0"/>
              <w:jc w:val="center"/>
              <w:rPr>
                <w:rFonts w:hint="eastAsia" w:ascii="宋体" w:hAnsi="宋体"/>
                <w:spacing w:val="-3"/>
                <w:kern w:val="0"/>
                <w:szCs w:val="21"/>
                <w:highlight w:val="none"/>
              </w:rPr>
            </w:pPr>
          </w:p>
        </w:tc>
      </w:tr>
      <w:tr w14:paraId="027ED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1620" w:type="dxa"/>
            <w:noWrap w:val="0"/>
            <w:vAlign w:val="center"/>
          </w:tcPr>
          <w:p w14:paraId="1AE58248">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毕业院校</w:t>
            </w:r>
          </w:p>
        </w:tc>
        <w:tc>
          <w:tcPr>
            <w:tcW w:w="2880" w:type="dxa"/>
            <w:gridSpan w:val="3"/>
            <w:noWrap w:val="0"/>
            <w:vAlign w:val="center"/>
          </w:tcPr>
          <w:p w14:paraId="5BAB342A">
            <w:pPr>
              <w:autoSpaceDE w:val="0"/>
              <w:autoSpaceDN w:val="0"/>
              <w:adjustRightInd w:val="0"/>
              <w:snapToGrid w:val="0"/>
              <w:jc w:val="center"/>
              <w:rPr>
                <w:rFonts w:hint="eastAsia" w:ascii="宋体" w:hAnsi="宋体"/>
                <w:spacing w:val="-3"/>
                <w:kern w:val="0"/>
                <w:szCs w:val="21"/>
                <w:highlight w:val="none"/>
              </w:rPr>
            </w:pPr>
          </w:p>
        </w:tc>
        <w:tc>
          <w:tcPr>
            <w:tcW w:w="1620" w:type="dxa"/>
            <w:noWrap w:val="0"/>
            <w:vAlign w:val="center"/>
          </w:tcPr>
          <w:p w14:paraId="2BFD4D96">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所学专业</w:t>
            </w:r>
          </w:p>
        </w:tc>
        <w:tc>
          <w:tcPr>
            <w:tcW w:w="2880" w:type="dxa"/>
            <w:gridSpan w:val="2"/>
            <w:noWrap w:val="0"/>
            <w:vAlign w:val="center"/>
          </w:tcPr>
          <w:p w14:paraId="6B84B0FA">
            <w:pPr>
              <w:autoSpaceDE w:val="0"/>
              <w:autoSpaceDN w:val="0"/>
              <w:adjustRightInd w:val="0"/>
              <w:snapToGrid w:val="0"/>
              <w:jc w:val="center"/>
              <w:rPr>
                <w:rFonts w:hint="eastAsia" w:ascii="宋体" w:hAnsi="宋体"/>
                <w:spacing w:val="-3"/>
                <w:kern w:val="0"/>
                <w:szCs w:val="21"/>
                <w:highlight w:val="none"/>
              </w:rPr>
            </w:pPr>
          </w:p>
        </w:tc>
      </w:tr>
      <w:tr w14:paraId="7A26E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620" w:type="dxa"/>
            <w:noWrap w:val="0"/>
            <w:vAlign w:val="center"/>
          </w:tcPr>
          <w:p w14:paraId="48614378">
            <w:pPr>
              <w:autoSpaceDE w:val="0"/>
              <w:autoSpaceDN w:val="0"/>
              <w:adjustRightInd w:val="0"/>
              <w:snapToGrid w:val="0"/>
              <w:ind w:firstLine="234"/>
              <w:rPr>
                <w:rFonts w:hint="eastAsia" w:ascii="宋体" w:hAnsi="宋体"/>
                <w:spacing w:val="-3"/>
                <w:kern w:val="0"/>
                <w:szCs w:val="21"/>
                <w:highlight w:val="none"/>
              </w:rPr>
            </w:pPr>
            <w:r>
              <w:rPr>
                <w:rFonts w:hint="eastAsia" w:ascii="宋体" w:hAnsi="宋体"/>
                <w:spacing w:val="-3"/>
                <w:kern w:val="0"/>
                <w:szCs w:val="21"/>
                <w:highlight w:val="none"/>
              </w:rPr>
              <w:t>工作年限</w:t>
            </w:r>
          </w:p>
        </w:tc>
        <w:tc>
          <w:tcPr>
            <w:tcW w:w="1800" w:type="dxa"/>
            <w:gridSpan w:val="2"/>
            <w:noWrap w:val="0"/>
            <w:vAlign w:val="center"/>
          </w:tcPr>
          <w:p w14:paraId="6B7B502A">
            <w:pPr>
              <w:autoSpaceDE w:val="0"/>
              <w:autoSpaceDN w:val="0"/>
              <w:adjustRightInd w:val="0"/>
              <w:snapToGrid w:val="0"/>
              <w:jc w:val="center"/>
              <w:rPr>
                <w:rFonts w:hint="eastAsia" w:ascii="宋体" w:hAnsi="宋体"/>
                <w:spacing w:val="-3"/>
                <w:kern w:val="0"/>
                <w:szCs w:val="21"/>
                <w:highlight w:val="none"/>
              </w:rPr>
            </w:pPr>
          </w:p>
        </w:tc>
        <w:tc>
          <w:tcPr>
            <w:tcW w:w="1080" w:type="dxa"/>
            <w:noWrap w:val="0"/>
            <w:vAlign w:val="center"/>
          </w:tcPr>
          <w:p w14:paraId="45AC6D12">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从事监理    工作年限</w:t>
            </w:r>
          </w:p>
        </w:tc>
        <w:tc>
          <w:tcPr>
            <w:tcW w:w="1620" w:type="dxa"/>
            <w:noWrap w:val="0"/>
            <w:vAlign w:val="center"/>
          </w:tcPr>
          <w:p w14:paraId="61AE0754">
            <w:pPr>
              <w:autoSpaceDE w:val="0"/>
              <w:autoSpaceDN w:val="0"/>
              <w:adjustRightInd w:val="0"/>
              <w:snapToGrid w:val="0"/>
              <w:jc w:val="center"/>
              <w:rPr>
                <w:rFonts w:hint="eastAsia" w:ascii="宋体" w:hAnsi="宋体"/>
                <w:spacing w:val="-3"/>
                <w:kern w:val="0"/>
                <w:szCs w:val="21"/>
                <w:highlight w:val="none"/>
              </w:rPr>
            </w:pPr>
          </w:p>
        </w:tc>
        <w:tc>
          <w:tcPr>
            <w:tcW w:w="1440" w:type="dxa"/>
            <w:noWrap w:val="0"/>
            <w:vAlign w:val="center"/>
          </w:tcPr>
          <w:p w14:paraId="40B25601">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拟在本工程中任职</w:t>
            </w:r>
          </w:p>
        </w:tc>
        <w:tc>
          <w:tcPr>
            <w:tcW w:w="1440" w:type="dxa"/>
            <w:noWrap w:val="0"/>
            <w:vAlign w:val="center"/>
          </w:tcPr>
          <w:p w14:paraId="2687471D">
            <w:pPr>
              <w:autoSpaceDE w:val="0"/>
              <w:autoSpaceDN w:val="0"/>
              <w:adjustRightInd w:val="0"/>
              <w:snapToGrid w:val="0"/>
              <w:jc w:val="center"/>
              <w:rPr>
                <w:rFonts w:hint="eastAsia" w:ascii="宋体" w:hAnsi="宋体"/>
                <w:spacing w:val="-3"/>
                <w:kern w:val="0"/>
                <w:szCs w:val="21"/>
                <w:highlight w:val="none"/>
              </w:rPr>
            </w:pPr>
          </w:p>
        </w:tc>
      </w:tr>
      <w:tr w14:paraId="4A138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3420" w:type="dxa"/>
            <w:gridSpan w:val="3"/>
            <w:noWrap w:val="0"/>
            <w:vAlign w:val="center"/>
          </w:tcPr>
          <w:p w14:paraId="1D3F54F4">
            <w:pPr>
              <w:autoSpaceDE w:val="0"/>
              <w:autoSpaceDN w:val="0"/>
              <w:adjustRightInd w:val="0"/>
              <w:snapToGrid w:val="0"/>
              <w:ind w:firstLine="102" w:firstLineChars="50"/>
              <w:jc w:val="center"/>
              <w:rPr>
                <w:rFonts w:hint="eastAsia" w:ascii="宋体" w:hAnsi="宋体"/>
                <w:spacing w:val="-3"/>
                <w:kern w:val="0"/>
                <w:szCs w:val="21"/>
                <w:highlight w:val="none"/>
              </w:rPr>
            </w:pPr>
            <w:r>
              <w:rPr>
                <w:rFonts w:hint="eastAsia" w:ascii="宋体" w:hAnsi="宋体"/>
                <w:spacing w:val="-3"/>
                <w:kern w:val="0"/>
                <w:szCs w:val="21"/>
                <w:highlight w:val="none"/>
              </w:rPr>
              <w:t>监理专业</w:t>
            </w:r>
          </w:p>
        </w:tc>
        <w:tc>
          <w:tcPr>
            <w:tcW w:w="5580" w:type="dxa"/>
            <w:gridSpan w:val="4"/>
            <w:noWrap w:val="0"/>
            <w:vAlign w:val="center"/>
          </w:tcPr>
          <w:p w14:paraId="2CF03A60">
            <w:pPr>
              <w:autoSpaceDE w:val="0"/>
              <w:autoSpaceDN w:val="0"/>
              <w:adjustRightInd w:val="0"/>
              <w:snapToGrid w:val="0"/>
              <w:jc w:val="center"/>
              <w:rPr>
                <w:rFonts w:hint="eastAsia" w:ascii="宋体" w:hAnsi="宋体"/>
                <w:spacing w:val="-3"/>
                <w:kern w:val="0"/>
                <w:szCs w:val="21"/>
                <w:highlight w:val="none"/>
              </w:rPr>
            </w:pPr>
          </w:p>
        </w:tc>
      </w:tr>
      <w:tr w14:paraId="77DE3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3420" w:type="dxa"/>
            <w:gridSpan w:val="3"/>
            <w:noWrap w:val="0"/>
            <w:vAlign w:val="center"/>
          </w:tcPr>
          <w:p w14:paraId="61084A21">
            <w:pPr>
              <w:autoSpaceDE w:val="0"/>
              <w:autoSpaceDN w:val="0"/>
              <w:adjustRightInd w:val="0"/>
              <w:snapToGrid w:val="0"/>
              <w:ind w:firstLine="234"/>
              <w:rPr>
                <w:rFonts w:hint="eastAsia" w:ascii="宋体" w:hAnsi="宋体"/>
                <w:spacing w:val="-3"/>
                <w:kern w:val="0"/>
                <w:szCs w:val="21"/>
                <w:highlight w:val="none"/>
              </w:rPr>
            </w:pPr>
            <w:r>
              <w:rPr>
                <w:rFonts w:hint="eastAsia" w:ascii="宋体" w:hAnsi="宋体"/>
                <w:spacing w:val="-3"/>
                <w:kern w:val="0"/>
                <w:szCs w:val="21"/>
                <w:highlight w:val="none"/>
              </w:rPr>
              <w:t>监理工程师证书编号</w:t>
            </w:r>
          </w:p>
        </w:tc>
        <w:tc>
          <w:tcPr>
            <w:tcW w:w="5580" w:type="dxa"/>
            <w:gridSpan w:val="4"/>
            <w:noWrap w:val="0"/>
            <w:vAlign w:val="center"/>
          </w:tcPr>
          <w:p w14:paraId="3DBD6128">
            <w:pPr>
              <w:autoSpaceDE w:val="0"/>
              <w:autoSpaceDN w:val="0"/>
              <w:adjustRightInd w:val="0"/>
              <w:snapToGrid w:val="0"/>
              <w:jc w:val="center"/>
              <w:rPr>
                <w:rFonts w:hint="eastAsia" w:ascii="宋体" w:hAnsi="宋体"/>
                <w:spacing w:val="-3"/>
                <w:kern w:val="0"/>
                <w:szCs w:val="21"/>
                <w:highlight w:val="none"/>
              </w:rPr>
            </w:pPr>
          </w:p>
        </w:tc>
      </w:tr>
      <w:tr w14:paraId="25383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9000" w:type="dxa"/>
            <w:gridSpan w:val="7"/>
            <w:noWrap w:val="0"/>
            <w:vAlign w:val="center"/>
          </w:tcPr>
          <w:p w14:paraId="1D13D31C">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主要工作经历及业绩</w:t>
            </w:r>
          </w:p>
        </w:tc>
      </w:tr>
      <w:tr w14:paraId="0B547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68" w:hRule="atLeast"/>
        </w:trPr>
        <w:tc>
          <w:tcPr>
            <w:tcW w:w="9000" w:type="dxa"/>
            <w:gridSpan w:val="7"/>
            <w:noWrap w:val="0"/>
            <w:vAlign w:val="center"/>
          </w:tcPr>
          <w:p w14:paraId="615A7F9A">
            <w:pPr>
              <w:tabs>
                <w:tab w:val="left" w:pos="4680"/>
              </w:tabs>
              <w:jc w:val="center"/>
              <w:rPr>
                <w:szCs w:val="21"/>
                <w:highlight w:val="none"/>
              </w:rPr>
            </w:pPr>
          </w:p>
        </w:tc>
      </w:tr>
      <w:tr w14:paraId="4CF2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9000" w:type="dxa"/>
            <w:gridSpan w:val="7"/>
            <w:noWrap w:val="0"/>
            <w:vAlign w:val="center"/>
          </w:tcPr>
          <w:p w14:paraId="78B5AC8B">
            <w:pPr>
              <w:tabs>
                <w:tab w:val="left" w:pos="4680"/>
              </w:tabs>
              <w:jc w:val="center"/>
              <w:rPr>
                <w:szCs w:val="21"/>
                <w:highlight w:val="none"/>
              </w:rPr>
            </w:pPr>
            <w:r>
              <w:rPr>
                <w:rFonts w:ascii="宋体" w:hAnsi="宋体"/>
                <w:szCs w:val="21"/>
                <w:highlight w:val="none"/>
              </w:rPr>
              <w:t>近三年获得奖励</w:t>
            </w:r>
          </w:p>
        </w:tc>
      </w:tr>
      <w:tr w14:paraId="06722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1980" w:type="dxa"/>
            <w:gridSpan w:val="2"/>
            <w:noWrap w:val="0"/>
            <w:vAlign w:val="center"/>
          </w:tcPr>
          <w:p w14:paraId="0CDFDF21">
            <w:pPr>
              <w:jc w:val="center"/>
              <w:rPr>
                <w:rFonts w:hint="eastAsia" w:ascii="宋体" w:hAnsi="宋体"/>
                <w:szCs w:val="21"/>
                <w:highlight w:val="none"/>
              </w:rPr>
            </w:pPr>
            <w:r>
              <w:rPr>
                <w:rFonts w:hint="eastAsia"/>
                <w:szCs w:val="21"/>
                <w:highlight w:val="none"/>
              </w:rPr>
              <w:t>获奖日期</w:t>
            </w:r>
          </w:p>
        </w:tc>
        <w:tc>
          <w:tcPr>
            <w:tcW w:w="4140" w:type="dxa"/>
            <w:gridSpan w:val="3"/>
            <w:noWrap w:val="0"/>
            <w:vAlign w:val="center"/>
          </w:tcPr>
          <w:p w14:paraId="42FE4F19">
            <w:pPr>
              <w:jc w:val="center"/>
              <w:rPr>
                <w:rFonts w:hint="eastAsia"/>
                <w:szCs w:val="21"/>
                <w:highlight w:val="none"/>
              </w:rPr>
            </w:pPr>
            <w:r>
              <w:rPr>
                <w:rFonts w:hint="eastAsia"/>
                <w:szCs w:val="21"/>
                <w:highlight w:val="none"/>
              </w:rPr>
              <w:t>颁奖单位</w:t>
            </w:r>
          </w:p>
        </w:tc>
        <w:tc>
          <w:tcPr>
            <w:tcW w:w="2880" w:type="dxa"/>
            <w:gridSpan w:val="2"/>
            <w:noWrap w:val="0"/>
            <w:vAlign w:val="center"/>
          </w:tcPr>
          <w:p w14:paraId="5B58FEAD">
            <w:pPr>
              <w:jc w:val="center"/>
              <w:rPr>
                <w:rFonts w:hint="eastAsia"/>
                <w:szCs w:val="21"/>
                <w:highlight w:val="none"/>
              </w:rPr>
            </w:pPr>
            <w:r>
              <w:rPr>
                <w:rFonts w:hint="eastAsia"/>
                <w:szCs w:val="21"/>
                <w:highlight w:val="none"/>
              </w:rPr>
              <w:t>获奖名称</w:t>
            </w:r>
          </w:p>
        </w:tc>
      </w:tr>
      <w:tr w14:paraId="52037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1980" w:type="dxa"/>
            <w:gridSpan w:val="2"/>
            <w:noWrap w:val="0"/>
            <w:vAlign w:val="center"/>
          </w:tcPr>
          <w:p w14:paraId="0FCE573F">
            <w:pPr>
              <w:jc w:val="center"/>
              <w:rPr>
                <w:rFonts w:hint="eastAsia"/>
                <w:szCs w:val="21"/>
                <w:highlight w:val="none"/>
              </w:rPr>
            </w:pPr>
          </w:p>
        </w:tc>
        <w:tc>
          <w:tcPr>
            <w:tcW w:w="4140" w:type="dxa"/>
            <w:gridSpan w:val="3"/>
            <w:noWrap w:val="0"/>
            <w:vAlign w:val="center"/>
          </w:tcPr>
          <w:p w14:paraId="2986DF1A">
            <w:pPr>
              <w:jc w:val="center"/>
              <w:rPr>
                <w:rFonts w:hint="eastAsia"/>
                <w:szCs w:val="21"/>
                <w:highlight w:val="none"/>
              </w:rPr>
            </w:pPr>
          </w:p>
        </w:tc>
        <w:tc>
          <w:tcPr>
            <w:tcW w:w="2880" w:type="dxa"/>
            <w:gridSpan w:val="2"/>
            <w:noWrap w:val="0"/>
            <w:vAlign w:val="center"/>
          </w:tcPr>
          <w:p w14:paraId="1B71EAB9">
            <w:pPr>
              <w:jc w:val="center"/>
              <w:rPr>
                <w:rFonts w:hint="eastAsia"/>
                <w:szCs w:val="21"/>
                <w:highlight w:val="none"/>
              </w:rPr>
            </w:pPr>
          </w:p>
        </w:tc>
      </w:tr>
      <w:tr w14:paraId="6EAE1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1980" w:type="dxa"/>
            <w:gridSpan w:val="2"/>
            <w:noWrap w:val="0"/>
            <w:vAlign w:val="center"/>
          </w:tcPr>
          <w:p w14:paraId="2E26AAA7">
            <w:pPr>
              <w:jc w:val="center"/>
              <w:rPr>
                <w:rFonts w:hint="eastAsia"/>
                <w:szCs w:val="21"/>
                <w:highlight w:val="none"/>
              </w:rPr>
            </w:pPr>
          </w:p>
        </w:tc>
        <w:tc>
          <w:tcPr>
            <w:tcW w:w="4140" w:type="dxa"/>
            <w:gridSpan w:val="3"/>
            <w:noWrap w:val="0"/>
            <w:vAlign w:val="center"/>
          </w:tcPr>
          <w:p w14:paraId="2EC5F016">
            <w:pPr>
              <w:jc w:val="center"/>
              <w:rPr>
                <w:rFonts w:hint="eastAsia"/>
                <w:szCs w:val="21"/>
                <w:highlight w:val="none"/>
              </w:rPr>
            </w:pPr>
          </w:p>
        </w:tc>
        <w:tc>
          <w:tcPr>
            <w:tcW w:w="2880" w:type="dxa"/>
            <w:gridSpan w:val="2"/>
            <w:noWrap w:val="0"/>
            <w:vAlign w:val="center"/>
          </w:tcPr>
          <w:p w14:paraId="0E9AAE4D">
            <w:pPr>
              <w:jc w:val="center"/>
              <w:rPr>
                <w:rFonts w:hint="eastAsia"/>
                <w:szCs w:val="21"/>
                <w:highlight w:val="none"/>
              </w:rPr>
            </w:pPr>
          </w:p>
        </w:tc>
      </w:tr>
      <w:tr w14:paraId="7BBEA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1980" w:type="dxa"/>
            <w:gridSpan w:val="2"/>
            <w:noWrap w:val="0"/>
            <w:vAlign w:val="center"/>
          </w:tcPr>
          <w:p w14:paraId="2F4E90E1">
            <w:pPr>
              <w:jc w:val="center"/>
              <w:rPr>
                <w:rFonts w:hint="eastAsia"/>
                <w:szCs w:val="21"/>
                <w:highlight w:val="none"/>
              </w:rPr>
            </w:pPr>
          </w:p>
        </w:tc>
        <w:tc>
          <w:tcPr>
            <w:tcW w:w="4140" w:type="dxa"/>
            <w:gridSpan w:val="3"/>
            <w:noWrap w:val="0"/>
            <w:vAlign w:val="center"/>
          </w:tcPr>
          <w:p w14:paraId="59D34BE5">
            <w:pPr>
              <w:jc w:val="center"/>
              <w:rPr>
                <w:rFonts w:hint="eastAsia"/>
                <w:szCs w:val="21"/>
                <w:highlight w:val="none"/>
              </w:rPr>
            </w:pPr>
          </w:p>
        </w:tc>
        <w:tc>
          <w:tcPr>
            <w:tcW w:w="2880" w:type="dxa"/>
            <w:gridSpan w:val="2"/>
            <w:noWrap w:val="0"/>
            <w:vAlign w:val="center"/>
          </w:tcPr>
          <w:p w14:paraId="52B5E730">
            <w:pPr>
              <w:jc w:val="center"/>
              <w:rPr>
                <w:rFonts w:hint="eastAsia"/>
                <w:szCs w:val="21"/>
                <w:highlight w:val="none"/>
              </w:rPr>
            </w:pPr>
          </w:p>
        </w:tc>
      </w:tr>
    </w:tbl>
    <w:p w14:paraId="3E567BD5">
      <w:pPr>
        <w:ind w:left="748" w:leftChars="356" w:firstLine="1260" w:firstLineChars="600"/>
        <w:jc w:val="left"/>
        <w:rPr>
          <w:rFonts w:hint="eastAsia" w:ascii="宋体" w:hAnsi="宋体"/>
          <w:szCs w:val="21"/>
          <w:highlight w:val="none"/>
        </w:rPr>
      </w:pPr>
    </w:p>
    <w:p w14:paraId="0BF407ED">
      <w:pPr>
        <w:tabs>
          <w:tab w:val="left" w:pos="4680"/>
        </w:tabs>
        <w:ind w:left="840" w:hanging="840" w:hangingChars="400"/>
        <w:rPr>
          <w:rFonts w:hint="eastAsia" w:ascii="宋体" w:hAnsi="宋体"/>
          <w:highlight w:val="none"/>
        </w:rPr>
      </w:pPr>
      <w:r>
        <w:rPr>
          <w:rFonts w:hint="eastAsia" w:ascii="宋体" w:hAnsi="宋体"/>
          <w:highlight w:val="none"/>
        </w:rPr>
        <w:t>备注：1.副</w:t>
      </w:r>
      <w:r>
        <w:rPr>
          <w:rFonts w:ascii="宋体" w:hAnsi="宋体"/>
          <w:highlight w:val="none"/>
        </w:rPr>
        <w:t>总监理工程师</w:t>
      </w:r>
      <w:r>
        <w:rPr>
          <w:rFonts w:hint="eastAsia" w:ascii="宋体" w:hAnsi="宋体"/>
          <w:highlight w:val="none"/>
        </w:rPr>
        <w:t>的证明资料按下列顺序附后，</w:t>
      </w:r>
      <w:r>
        <w:rPr>
          <w:rFonts w:ascii="宋体" w:hAnsi="宋体"/>
          <w:highlight w:val="none"/>
        </w:rPr>
        <w:t>监理工程师</w:t>
      </w:r>
      <w:r>
        <w:rPr>
          <w:rFonts w:hint="eastAsia" w:ascii="宋体" w:hAnsi="宋体"/>
          <w:highlight w:val="none"/>
        </w:rPr>
        <w:t>注册证书、职称证、学历证等</w:t>
      </w:r>
      <w:r>
        <w:rPr>
          <w:rFonts w:hint="eastAsia"/>
          <w:szCs w:val="21"/>
          <w:highlight w:val="none"/>
        </w:rPr>
        <w:t>扫描件</w:t>
      </w:r>
      <w:r>
        <w:rPr>
          <w:rFonts w:hint="eastAsia" w:ascii="宋体" w:hAnsi="宋体"/>
          <w:highlight w:val="none"/>
        </w:rPr>
        <w:t>。</w:t>
      </w:r>
    </w:p>
    <w:p w14:paraId="4956374A">
      <w:pPr>
        <w:tabs>
          <w:tab w:val="left" w:pos="4680"/>
        </w:tabs>
        <w:ind w:left="840" w:leftChars="300" w:hanging="210" w:hangingChars="100"/>
        <w:rPr>
          <w:rFonts w:hint="eastAsia" w:ascii="宋体" w:hAnsi="宋体"/>
          <w:highlight w:val="none"/>
        </w:rPr>
      </w:pPr>
      <w:r>
        <w:rPr>
          <w:rFonts w:hint="eastAsia" w:ascii="宋体" w:hAnsi="宋体"/>
          <w:highlight w:val="none"/>
        </w:rPr>
        <w:t>2.</w:t>
      </w:r>
      <w:r>
        <w:rPr>
          <w:rFonts w:hint="eastAsia" w:ascii="宋体" w:hAnsi="宋体"/>
          <w:szCs w:val="21"/>
          <w:highlight w:val="none"/>
        </w:rPr>
        <w:t>获得奖励的年限从投标截止日往前推算，以获奖证书发出日期为准</w:t>
      </w:r>
      <w:r>
        <w:rPr>
          <w:rFonts w:hint="eastAsia" w:ascii="宋体" w:hAnsi="宋体"/>
          <w:highlight w:val="none"/>
        </w:rPr>
        <w:t>。</w:t>
      </w:r>
    </w:p>
    <w:p w14:paraId="4390ABA7">
      <w:pPr>
        <w:ind w:left="630" w:leftChars="300"/>
        <w:rPr>
          <w:rFonts w:hint="eastAsia" w:ascii="宋体" w:hAnsi="宋体"/>
          <w:highlight w:val="none"/>
        </w:rPr>
      </w:pPr>
    </w:p>
    <w:p w14:paraId="075521CD">
      <w:pPr>
        <w:ind w:left="630" w:leftChars="300"/>
        <w:rPr>
          <w:rFonts w:hint="eastAsia" w:ascii="宋体" w:hAnsi="宋体"/>
          <w:highlight w:val="none"/>
        </w:rPr>
      </w:pPr>
    </w:p>
    <w:p w14:paraId="225D650A">
      <w:pPr>
        <w:ind w:left="630" w:leftChars="300"/>
        <w:rPr>
          <w:rFonts w:hint="eastAsia" w:ascii="宋体" w:hAnsi="宋体"/>
          <w:highlight w:val="none"/>
        </w:rPr>
      </w:pPr>
    </w:p>
    <w:p w14:paraId="291D527D">
      <w:pPr>
        <w:ind w:left="630" w:leftChars="300"/>
        <w:rPr>
          <w:rFonts w:hint="eastAsia" w:ascii="宋体" w:hAnsi="宋体"/>
          <w:szCs w:val="21"/>
          <w:highlight w:val="none"/>
        </w:rPr>
      </w:pPr>
    </w:p>
    <w:p w14:paraId="0718F8CB">
      <w:pPr>
        <w:ind w:left="630" w:leftChars="300"/>
        <w:rPr>
          <w:rFonts w:hint="eastAsia" w:ascii="宋体" w:hAnsi="宋体"/>
          <w:szCs w:val="21"/>
          <w:highlight w:val="none"/>
        </w:rPr>
      </w:pPr>
    </w:p>
    <w:p w14:paraId="0521BF7B">
      <w:pPr>
        <w:ind w:left="630" w:leftChars="300"/>
        <w:rPr>
          <w:rFonts w:hint="eastAsia" w:ascii="宋体" w:hAnsi="宋体"/>
          <w:szCs w:val="21"/>
          <w:highlight w:val="none"/>
        </w:rPr>
      </w:pPr>
    </w:p>
    <w:p w14:paraId="4422D364">
      <w:pPr>
        <w:pStyle w:val="21"/>
        <w:spacing w:line="360" w:lineRule="auto"/>
        <w:jc w:val="center"/>
        <w:rPr>
          <w:rFonts w:hint="eastAsia" w:ascii="黑体" w:hAnsi="黑体"/>
          <w:kern w:val="0"/>
          <w:szCs w:val="24"/>
          <w:highlight w:val="none"/>
        </w:rPr>
      </w:pPr>
      <w:bookmarkStart w:id="867" w:name="_Toc1347"/>
      <w:bookmarkStart w:id="868" w:name="_Toc29884"/>
      <w:r>
        <w:rPr>
          <w:rFonts w:hint="eastAsia" w:ascii="黑体" w:hAnsi="黑体"/>
          <w:kern w:val="0"/>
          <w:szCs w:val="24"/>
          <w:highlight w:val="none"/>
        </w:rPr>
        <w:t>（六）</w:t>
      </w:r>
      <w:r>
        <w:rPr>
          <w:rFonts w:ascii="黑体" w:hAnsi="黑体"/>
          <w:kern w:val="0"/>
          <w:szCs w:val="24"/>
          <w:highlight w:val="none"/>
        </w:rPr>
        <w:t>拟投入</w:t>
      </w:r>
      <w:r>
        <w:rPr>
          <w:rFonts w:hint="eastAsia" w:ascii="黑体" w:hAnsi="黑体"/>
          <w:kern w:val="0"/>
          <w:szCs w:val="24"/>
          <w:highlight w:val="none"/>
        </w:rPr>
        <w:t>的专业监理工程师</w:t>
      </w:r>
      <w:r>
        <w:rPr>
          <w:rFonts w:ascii="黑体" w:hAnsi="黑体"/>
          <w:kern w:val="0"/>
          <w:szCs w:val="24"/>
          <w:highlight w:val="none"/>
        </w:rPr>
        <w:t>简历表</w:t>
      </w:r>
      <w:bookmarkEnd w:id="867"/>
      <w:bookmarkEnd w:id="868"/>
    </w:p>
    <w:p w14:paraId="7A821C25">
      <w:pPr>
        <w:spacing w:line="360" w:lineRule="auto"/>
        <w:jc w:val="left"/>
        <w:rPr>
          <w:rFonts w:hint="eastAsia"/>
          <w:szCs w:val="21"/>
          <w:highlight w:val="none"/>
        </w:rPr>
      </w:pPr>
    </w:p>
    <w:tbl>
      <w:tblPr>
        <w:tblStyle w:val="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360"/>
        <w:gridCol w:w="1440"/>
        <w:gridCol w:w="1080"/>
        <w:gridCol w:w="1620"/>
        <w:gridCol w:w="1440"/>
        <w:gridCol w:w="1440"/>
      </w:tblGrid>
      <w:tr w14:paraId="71CB7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1620" w:type="dxa"/>
            <w:noWrap w:val="0"/>
            <w:vAlign w:val="center"/>
          </w:tcPr>
          <w:p w14:paraId="67BF4723">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姓  名</w:t>
            </w:r>
          </w:p>
        </w:tc>
        <w:tc>
          <w:tcPr>
            <w:tcW w:w="1800" w:type="dxa"/>
            <w:gridSpan w:val="2"/>
            <w:noWrap w:val="0"/>
            <w:vAlign w:val="center"/>
          </w:tcPr>
          <w:p w14:paraId="55BF8110">
            <w:pPr>
              <w:autoSpaceDE w:val="0"/>
              <w:autoSpaceDN w:val="0"/>
              <w:adjustRightInd w:val="0"/>
              <w:snapToGrid w:val="0"/>
              <w:jc w:val="center"/>
              <w:rPr>
                <w:rFonts w:hint="eastAsia" w:ascii="宋体" w:hAnsi="宋体"/>
                <w:spacing w:val="-3"/>
                <w:kern w:val="0"/>
                <w:szCs w:val="21"/>
                <w:highlight w:val="none"/>
              </w:rPr>
            </w:pPr>
          </w:p>
        </w:tc>
        <w:tc>
          <w:tcPr>
            <w:tcW w:w="1080" w:type="dxa"/>
            <w:noWrap w:val="0"/>
            <w:vAlign w:val="center"/>
          </w:tcPr>
          <w:p w14:paraId="50C40D4B">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性  别</w:t>
            </w:r>
          </w:p>
        </w:tc>
        <w:tc>
          <w:tcPr>
            <w:tcW w:w="1620" w:type="dxa"/>
            <w:noWrap w:val="0"/>
            <w:vAlign w:val="center"/>
          </w:tcPr>
          <w:p w14:paraId="37F645FA">
            <w:pPr>
              <w:autoSpaceDE w:val="0"/>
              <w:autoSpaceDN w:val="0"/>
              <w:adjustRightInd w:val="0"/>
              <w:snapToGrid w:val="0"/>
              <w:jc w:val="center"/>
              <w:rPr>
                <w:rFonts w:hint="eastAsia" w:ascii="宋体" w:hAnsi="宋体"/>
                <w:spacing w:val="-3"/>
                <w:kern w:val="0"/>
                <w:szCs w:val="21"/>
                <w:highlight w:val="none"/>
              </w:rPr>
            </w:pPr>
          </w:p>
        </w:tc>
        <w:tc>
          <w:tcPr>
            <w:tcW w:w="1440" w:type="dxa"/>
            <w:noWrap w:val="0"/>
            <w:vAlign w:val="center"/>
          </w:tcPr>
          <w:p w14:paraId="52696B19">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出生年月</w:t>
            </w:r>
          </w:p>
        </w:tc>
        <w:tc>
          <w:tcPr>
            <w:tcW w:w="1440" w:type="dxa"/>
            <w:noWrap w:val="0"/>
            <w:vAlign w:val="center"/>
          </w:tcPr>
          <w:p w14:paraId="328058D0">
            <w:pPr>
              <w:autoSpaceDE w:val="0"/>
              <w:autoSpaceDN w:val="0"/>
              <w:adjustRightInd w:val="0"/>
              <w:snapToGrid w:val="0"/>
              <w:jc w:val="center"/>
              <w:rPr>
                <w:rFonts w:hint="eastAsia" w:ascii="宋体" w:hAnsi="宋体"/>
                <w:spacing w:val="-3"/>
                <w:kern w:val="0"/>
                <w:szCs w:val="21"/>
                <w:highlight w:val="none"/>
              </w:rPr>
            </w:pPr>
          </w:p>
        </w:tc>
      </w:tr>
      <w:tr w14:paraId="7B933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1620" w:type="dxa"/>
            <w:noWrap w:val="0"/>
            <w:vAlign w:val="center"/>
          </w:tcPr>
          <w:p w14:paraId="00BBE25A">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职  称</w:t>
            </w:r>
          </w:p>
        </w:tc>
        <w:tc>
          <w:tcPr>
            <w:tcW w:w="1800" w:type="dxa"/>
            <w:gridSpan w:val="2"/>
            <w:noWrap w:val="0"/>
            <w:vAlign w:val="center"/>
          </w:tcPr>
          <w:p w14:paraId="54984060">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专业：   级别：</w:t>
            </w:r>
          </w:p>
        </w:tc>
        <w:tc>
          <w:tcPr>
            <w:tcW w:w="1080" w:type="dxa"/>
            <w:noWrap w:val="0"/>
            <w:vAlign w:val="center"/>
          </w:tcPr>
          <w:p w14:paraId="14E8D782">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学  历</w:t>
            </w:r>
          </w:p>
        </w:tc>
        <w:tc>
          <w:tcPr>
            <w:tcW w:w="1620" w:type="dxa"/>
            <w:noWrap w:val="0"/>
            <w:vAlign w:val="center"/>
          </w:tcPr>
          <w:p w14:paraId="69BF55B0">
            <w:pPr>
              <w:autoSpaceDE w:val="0"/>
              <w:autoSpaceDN w:val="0"/>
              <w:adjustRightInd w:val="0"/>
              <w:snapToGrid w:val="0"/>
              <w:jc w:val="center"/>
              <w:rPr>
                <w:rFonts w:hint="eastAsia" w:ascii="宋体" w:hAnsi="宋体"/>
                <w:spacing w:val="-3"/>
                <w:kern w:val="0"/>
                <w:szCs w:val="21"/>
                <w:highlight w:val="none"/>
              </w:rPr>
            </w:pPr>
          </w:p>
        </w:tc>
        <w:tc>
          <w:tcPr>
            <w:tcW w:w="1440" w:type="dxa"/>
            <w:noWrap w:val="0"/>
            <w:vAlign w:val="center"/>
          </w:tcPr>
          <w:p w14:paraId="75DE7A74">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毕业时间</w:t>
            </w:r>
          </w:p>
        </w:tc>
        <w:tc>
          <w:tcPr>
            <w:tcW w:w="1440" w:type="dxa"/>
            <w:noWrap w:val="0"/>
            <w:vAlign w:val="center"/>
          </w:tcPr>
          <w:p w14:paraId="3E70C17D">
            <w:pPr>
              <w:autoSpaceDE w:val="0"/>
              <w:autoSpaceDN w:val="0"/>
              <w:adjustRightInd w:val="0"/>
              <w:snapToGrid w:val="0"/>
              <w:jc w:val="center"/>
              <w:rPr>
                <w:rFonts w:hint="eastAsia" w:ascii="宋体" w:hAnsi="宋体"/>
                <w:spacing w:val="-3"/>
                <w:kern w:val="0"/>
                <w:szCs w:val="21"/>
                <w:highlight w:val="none"/>
              </w:rPr>
            </w:pPr>
          </w:p>
        </w:tc>
      </w:tr>
      <w:tr w14:paraId="6CE62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1620" w:type="dxa"/>
            <w:noWrap w:val="0"/>
            <w:vAlign w:val="center"/>
          </w:tcPr>
          <w:p w14:paraId="23D88B2B">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毕业院校</w:t>
            </w:r>
          </w:p>
        </w:tc>
        <w:tc>
          <w:tcPr>
            <w:tcW w:w="2880" w:type="dxa"/>
            <w:gridSpan w:val="3"/>
            <w:noWrap w:val="0"/>
            <w:vAlign w:val="center"/>
          </w:tcPr>
          <w:p w14:paraId="76F8630A">
            <w:pPr>
              <w:autoSpaceDE w:val="0"/>
              <w:autoSpaceDN w:val="0"/>
              <w:adjustRightInd w:val="0"/>
              <w:snapToGrid w:val="0"/>
              <w:jc w:val="center"/>
              <w:rPr>
                <w:rFonts w:hint="eastAsia" w:ascii="宋体" w:hAnsi="宋体"/>
                <w:spacing w:val="-3"/>
                <w:kern w:val="0"/>
                <w:szCs w:val="21"/>
                <w:highlight w:val="none"/>
              </w:rPr>
            </w:pPr>
          </w:p>
        </w:tc>
        <w:tc>
          <w:tcPr>
            <w:tcW w:w="1620" w:type="dxa"/>
            <w:noWrap w:val="0"/>
            <w:vAlign w:val="center"/>
          </w:tcPr>
          <w:p w14:paraId="42C14DB1">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所学专业</w:t>
            </w:r>
          </w:p>
        </w:tc>
        <w:tc>
          <w:tcPr>
            <w:tcW w:w="2880" w:type="dxa"/>
            <w:gridSpan w:val="2"/>
            <w:noWrap w:val="0"/>
            <w:vAlign w:val="center"/>
          </w:tcPr>
          <w:p w14:paraId="1A6C5976">
            <w:pPr>
              <w:autoSpaceDE w:val="0"/>
              <w:autoSpaceDN w:val="0"/>
              <w:adjustRightInd w:val="0"/>
              <w:snapToGrid w:val="0"/>
              <w:jc w:val="center"/>
              <w:rPr>
                <w:rFonts w:hint="eastAsia" w:ascii="宋体" w:hAnsi="宋体"/>
                <w:spacing w:val="-3"/>
                <w:kern w:val="0"/>
                <w:szCs w:val="21"/>
                <w:highlight w:val="none"/>
              </w:rPr>
            </w:pPr>
          </w:p>
        </w:tc>
      </w:tr>
      <w:tr w14:paraId="326EE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620" w:type="dxa"/>
            <w:noWrap w:val="0"/>
            <w:vAlign w:val="center"/>
          </w:tcPr>
          <w:p w14:paraId="47BAA8DD">
            <w:pPr>
              <w:autoSpaceDE w:val="0"/>
              <w:autoSpaceDN w:val="0"/>
              <w:adjustRightInd w:val="0"/>
              <w:snapToGrid w:val="0"/>
              <w:ind w:firstLine="234"/>
              <w:rPr>
                <w:rFonts w:hint="eastAsia" w:ascii="宋体" w:hAnsi="宋体"/>
                <w:spacing w:val="-3"/>
                <w:kern w:val="0"/>
                <w:szCs w:val="21"/>
                <w:highlight w:val="none"/>
              </w:rPr>
            </w:pPr>
            <w:r>
              <w:rPr>
                <w:rFonts w:hint="eastAsia" w:ascii="宋体" w:hAnsi="宋体"/>
                <w:spacing w:val="-3"/>
                <w:kern w:val="0"/>
                <w:szCs w:val="21"/>
                <w:highlight w:val="none"/>
              </w:rPr>
              <w:t>工作年限</w:t>
            </w:r>
          </w:p>
        </w:tc>
        <w:tc>
          <w:tcPr>
            <w:tcW w:w="1800" w:type="dxa"/>
            <w:gridSpan w:val="2"/>
            <w:noWrap w:val="0"/>
            <w:vAlign w:val="center"/>
          </w:tcPr>
          <w:p w14:paraId="583E329E">
            <w:pPr>
              <w:autoSpaceDE w:val="0"/>
              <w:autoSpaceDN w:val="0"/>
              <w:adjustRightInd w:val="0"/>
              <w:snapToGrid w:val="0"/>
              <w:jc w:val="center"/>
              <w:rPr>
                <w:rFonts w:hint="eastAsia" w:ascii="宋体" w:hAnsi="宋体"/>
                <w:spacing w:val="-3"/>
                <w:kern w:val="0"/>
                <w:szCs w:val="21"/>
                <w:highlight w:val="none"/>
              </w:rPr>
            </w:pPr>
          </w:p>
        </w:tc>
        <w:tc>
          <w:tcPr>
            <w:tcW w:w="1080" w:type="dxa"/>
            <w:noWrap w:val="0"/>
            <w:vAlign w:val="center"/>
          </w:tcPr>
          <w:p w14:paraId="66BA31E6">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从事监理    工作年限</w:t>
            </w:r>
          </w:p>
        </w:tc>
        <w:tc>
          <w:tcPr>
            <w:tcW w:w="1620" w:type="dxa"/>
            <w:noWrap w:val="0"/>
            <w:vAlign w:val="center"/>
          </w:tcPr>
          <w:p w14:paraId="1FDA49E9">
            <w:pPr>
              <w:autoSpaceDE w:val="0"/>
              <w:autoSpaceDN w:val="0"/>
              <w:adjustRightInd w:val="0"/>
              <w:snapToGrid w:val="0"/>
              <w:jc w:val="center"/>
              <w:rPr>
                <w:rFonts w:hint="eastAsia" w:ascii="宋体" w:hAnsi="宋体"/>
                <w:spacing w:val="-3"/>
                <w:kern w:val="0"/>
                <w:szCs w:val="21"/>
                <w:highlight w:val="none"/>
              </w:rPr>
            </w:pPr>
          </w:p>
        </w:tc>
        <w:tc>
          <w:tcPr>
            <w:tcW w:w="1440" w:type="dxa"/>
            <w:noWrap w:val="0"/>
            <w:vAlign w:val="center"/>
          </w:tcPr>
          <w:p w14:paraId="71F2CBB9">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拟在本工程中任职</w:t>
            </w:r>
          </w:p>
        </w:tc>
        <w:tc>
          <w:tcPr>
            <w:tcW w:w="1440" w:type="dxa"/>
            <w:noWrap w:val="0"/>
            <w:vAlign w:val="center"/>
          </w:tcPr>
          <w:p w14:paraId="69491866">
            <w:pPr>
              <w:autoSpaceDE w:val="0"/>
              <w:autoSpaceDN w:val="0"/>
              <w:adjustRightInd w:val="0"/>
              <w:snapToGrid w:val="0"/>
              <w:jc w:val="center"/>
              <w:rPr>
                <w:rFonts w:hint="eastAsia" w:ascii="宋体" w:hAnsi="宋体"/>
                <w:spacing w:val="-3"/>
                <w:kern w:val="0"/>
                <w:szCs w:val="21"/>
                <w:highlight w:val="none"/>
              </w:rPr>
            </w:pPr>
          </w:p>
        </w:tc>
      </w:tr>
      <w:tr w14:paraId="466BC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3420" w:type="dxa"/>
            <w:gridSpan w:val="3"/>
            <w:noWrap w:val="0"/>
            <w:vAlign w:val="center"/>
          </w:tcPr>
          <w:p w14:paraId="2EED6F98">
            <w:pPr>
              <w:autoSpaceDE w:val="0"/>
              <w:autoSpaceDN w:val="0"/>
              <w:adjustRightInd w:val="0"/>
              <w:snapToGrid w:val="0"/>
              <w:ind w:firstLine="102" w:firstLineChars="50"/>
              <w:jc w:val="center"/>
              <w:rPr>
                <w:rFonts w:hint="eastAsia" w:ascii="宋体" w:hAnsi="宋体"/>
                <w:spacing w:val="-3"/>
                <w:kern w:val="0"/>
                <w:szCs w:val="21"/>
                <w:highlight w:val="none"/>
              </w:rPr>
            </w:pPr>
            <w:r>
              <w:rPr>
                <w:rFonts w:hint="eastAsia" w:ascii="宋体" w:hAnsi="宋体"/>
                <w:spacing w:val="-3"/>
                <w:kern w:val="0"/>
                <w:szCs w:val="21"/>
                <w:highlight w:val="none"/>
              </w:rPr>
              <w:t>监理专业</w:t>
            </w:r>
          </w:p>
        </w:tc>
        <w:tc>
          <w:tcPr>
            <w:tcW w:w="5580" w:type="dxa"/>
            <w:gridSpan w:val="4"/>
            <w:noWrap w:val="0"/>
            <w:vAlign w:val="center"/>
          </w:tcPr>
          <w:p w14:paraId="7E1FCE70">
            <w:pPr>
              <w:autoSpaceDE w:val="0"/>
              <w:autoSpaceDN w:val="0"/>
              <w:adjustRightInd w:val="0"/>
              <w:snapToGrid w:val="0"/>
              <w:jc w:val="center"/>
              <w:rPr>
                <w:rFonts w:hint="eastAsia" w:ascii="宋体" w:hAnsi="宋体"/>
                <w:spacing w:val="-3"/>
                <w:kern w:val="0"/>
                <w:szCs w:val="21"/>
                <w:highlight w:val="none"/>
              </w:rPr>
            </w:pPr>
          </w:p>
        </w:tc>
      </w:tr>
      <w:tr w14:paraId="525B8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3420" w:type="dxa"/>
            <w:gridSpan w:val="3"/>
            <w:noWrap w:val="0"/>
            <w:vAlign w:val="center"/>
          </w:tcPr>
          <w:p w14:paraId="5DDCB8AB">
            <w:pPr>
              <w:autoSpaceDE w:val="0"/>
              <w:autoSpaceDN w:val="0"/>
              <w:adjustRightInd w:val="0"/>
              <w:snapToGrid w:val="0"/>
              <w:ind w:firstLine="234"/>
              <w:rPr>
                <w:rFonts w:hint="eastAsia" w:ascii="宋体" w:hAnsi="宋体"/>
                <w:spacing w:val="-3"/>
                <w:kern w:val="0"/>
                <w:szCs w:val="21"/>
                <w:highlight w:val="none"/>
              </w:rPr>
            </w:pPr>
            <w:r>
              <w:rPr>
                <w:rFonts w:hint="eastAsia" w:ascii="宋体" w:hAnsi="宋体"/>
                <w:spacing w:val="-3"/>
                <w:kern w:val="0"/>
                <w:szCs w:val="21"/>
                <w:highlight w:val="none"/>
              </w:rPr>
              <w:t>监理工程师证书编号</w:t>
            </w:r>
          </w:p>
        </w:tc>
        <w:tc>
          <w:tcPr>
            <w:tcW w:w="5580" w:type="dxa"/>
            <w:gridSpan w:val="4"/>
            <w:noWrap w:val="0"/>
            <w:vAlign w:val="center"/>
          </w:tcPr>
          <w:p w14:paraId="26ED8613">
            <w:pPr>
              <w:autoSpaceDE w:val="0"/>
              <w:autoSpaceDN w:val="0"/>
              <w:adjustRightInd w:val="0"/>
              <w:snapToGrid w:val="0"/>
              <w:jc w:val="center"/>
              <w:rPr>
                <w:rFonts w:hint="eastAsia" w:ascii="宋体" w:hAnsi="宋体"/>
                <w:spacing w:val="-3"/>
                <w:kern w:val="0"/>
                <w:szCs w:val="21"/>
                <w:highlight w:val="none"/>
              </w:rPr>
            </w:pPr>
          </w:p>
        </w:tc>
      </w:tr>
      <w:tr w14:paraId="7C617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9000" w:type="dxa"/>
            <w:gridSpan w:val="7"/>
            <w:noWrap w:val="0"/>
            <w:vAlign w:val="center"/>
          </w:tcPr>
          <w:p w14:paraId="4F931C0F">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主要工作经历及业绩</w:t>
            </w:r>
          </w:p>
        </w:tc>
      </w:tr>
      <w:tr w14:paraId="01EBB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56" w:hRule="atLeast"/>
        </w:trPr>
        <w:tc>
          <w:tcPr>
            <w:tcW w:w="9000" w:type="dxa"/>
            <w:gridSpan w:val="7"/>
            <w:noWrap w:val="0"/>
            <w:vAlign w:val="center"/>
          </w:tcPr>
          <w:p w14:paraId="0B997372">
            <w:pPr>
              <w:tabs>
                <w:tab w:val="left" w:pos="4680"/>
              </w:tabs>
              <w:jc w:val="center"/>
              <w:rPr>
                <w:szCs w:val="21"/>
                <w:highlight w:val="none"/>
              </w:rPr>
            </w:pPr>
          </w:p>
        </w:tc>
      </w:tr>
      <w:tr w14:paraId="1B9C5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9000" w:type="dxa"/>
            <w:gridSpan w:val="7"/>
            <w:noWrap w:val="0"/>
            <w:vAlign w:val="center"/>
          </w:tcPr>
          <w:p w14:paraId="4AE4C5E7">
            <w:pPr>
              <w:tabs>
                <w:tab w:val="left" w:pos="4680"/>
              </w:tabs>
              <w:jc w:val="center"/>
              <w:rPr>
                <w:szCs w:val="21"/>
                <w:highlight w:val="none"/>
              </w:rPr>
            </w:pPr>
            <w:r>
              <w:rPr>
                <w:rFonts w:ascii="宋体" w:hAnsi="宋体"/>
                <w:szCs w:val="21"/>
                <w:highlight w:val="none"/>
              </w:rPr>
              <w:t>近三年获得奖励</w:t>
            </w:r>
          </w:p>
        </w:tc>
      </w:tr>
      <w:tr w14:paraId="29D86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1980" w:type="dxa"/>
            <w:gridSpan w:val="2"/>
            <w:noWrap w:val="0"/>
            <w:vAlign w:val="center"/>
          </w:tcPr>
          <w:p w14:paraId="1FF58B8E">
            <w:pPr>
              <w:jc w:val="center"/>
              <w:rPr>
                <w:rFonts w:hint="eastAsia" w:ascii="宋体" w:hAnsi="宋体"/>
                <w:szCs w:val="21"/>
                <w:highlight w:val="none"/>
              </w:rPr>
            </w:pPr>
            <w:r>
              <w:rPr>
                <w:rFonts w:hint="eastAsia"/>
                <w:szCs w:val="21"/>
                <w:highlight w:val="none"/>
              </w:rPr>
              <w:t>获奖日期</w:t>
            </w:r>
          </w:p>
        </w:tc>
        <w:tc>
          <w:tcPr>
            <w:tcW w:w="4140" w:type="dxa"/>
            <w:gridSpan w:val="3"/>
            <w:noWrap w:val="0"/>
            <w:vAlign w:val="center"/>
          </w:tcPr>
          <w:p w14:paraId="6869574A">
            <w:pPr>
              <w:jc w:val="center"/>
              <w:rPr>
                <w:rFonts w:hint="eastAsia"/>
                <w:szCs w:val="21"/>
                <w:highlight w:val="none"/>
              </w:rPr>
            </w:pPr>
            <w:r>
              <w:rPr>
                <w:rFonts w:hint="eastAsia"/>
                <w:szCs w:val="21"/>
                <w:highlight w:val="none"/>
              </w:rPr>
              <w:t>颁奖单位</w:t>
            </w:r>
          </w:p>
        </w:tc>
        <w:tc>
          <w:tcPr>
            <w:tcW w:w="2880" w:type="dxa"/>
            <w:gridSpan w:val="2"/>
            <w:noWrap w:val="0"/>
            <w:vAlign w:val="center"/>
          </w:tcPr>
          <w:p w14:paraId="2BC293DB">
            <w:pPr>
              <w:jc w:val="center"/>
              <w:rPr>
                <w:rFonts w:hint="eastAsia"/>
                <w:szCs w:val="21"/>
                <w:highlight w:val="none"/>
              </w:rPr>
            </w:pPr>
            <w:r>
              <w:rPr>
                <w:rFonts w:hint="eastAsia"/>
                <w:szCs w:val="21"/>
                <w:highlight w:val="none"/>
              </w:rPr>
              <w:t>获奖名称</w:t>
            </w:r>
          </w:p>
        </w:tc>
      </w:tr>
      <w:tr w14:paraId="27499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1980" w:type="dxa"/>
            <w:gridSpan w:val="2"/>
            <w:noWrap w:val="0"/>
            <w:vAlign w:val="center"/>
          </w:tcPr>
          <w:p w14:paraId="5C23BF75">
            <w:pPr>
              <w:jc w:val="center"/>
              <w:rPr>
                <w:rFonts w:hint="eastAsia"/>
                <w:szCs w:val="21"/>
                <w:highlight w:val="none"/>
              </w:rPr>
            </w:pPr>
          </w:p>
        </w:tc>
        <w:tc>
          <w:tcPr>
            <w:tcW w:w="4140" w:type="dxa"/>
            <w:gridSpan w:val="3"/>
            <w:noWrap w:val="0"/>
            <w:vAlign w:val="center"/>
          </w:tcPr>
          <w:p w14:paraId="392084DC">
            <w:pPr>
              <w:jc w:val="center"/>
              <w:rPr>
                <w:rFonts w:hint="eastAsia"/>
                <w:szCs w:val="21"/>
                <w:highlight w:val="none"/>
              </w:rPr>
            </w:pPr>
          </w:p>
        </w:tc>
        <w:tc>
          <w:tcPr>
            <w:tcW w:w="2880" w:type="dxa"/>
            <w:gridSpan w:val="2"/>
            <w:noWrap w:val="0"/>
            <w:vAlign w:val="center"/>
          </w:tcPr>
          <w:p w14:paraId="4DD973E3">
            <w:pPr>
              <w:jc w:val="center"/>
              <w:rPr>
                <w:rFonts w:hint="eastAsia"/>
                <w:szCs w:val="21"/>
                <w:highlight w:val="none"/>
              </w:rPr>
            </w:pPr>
          </w:p>
        </w:tc>
      </w:tr>
      <w:tr w14:paraId="56D90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1980" w:type="dxa"/>
            <w:gridSpan w:val="2"/>
            <w:noWrap w:val="0"/>
            <w:vAlign w:val="center"/>
          </w:tcPr>
          <w:p w14:paraId="59988056">
            <w:pPr>
              <w:jc w:val="center"/>
              <w:rPr>
                <w:rFonts w:hint="eastAsia"/>
                <w:szCs w:val="21"/>
                <w:highlight w:val="none"/>
              </w:rPr>
            </w:pPr>
          </w:p>
        </w:tc>
        <w:tc>
          <w:tcPr>
            <w:tcW w:w="4140" w:type="dxa"/>
            <w:gridSpan w:val="3"/>
            <w:noWrap w:val="0"/>
            <w:vAlign w:val="center"/>
          </w:tcPr>
          <w:p w14:paraId="654F5308">
            <w:pPr>
              <w:jc w:val="center"/>
              <w:rPr>
                <w:rFonts w:hint="eastAsia"/>
                <w:szCs w:val="21"/>
                <w:highlight w:val="none"/>
              </w:rPr>
            </w:pPr>
          </w:p>
        </w:tc>
        <w:tc>
          <w:tcPr>
            <w:tcW w:w="2880" w:type="dxa"/>
            <w:gridSpan w:val="2"/>
            <w:noWrap w:val="0"/>
            <w:vAlign w:val="center"/>
          </w:tcPr>
          <w:p w14:paraId="7A622CCC">
            <w:pPr>
              <w:jc w:val="center"/>
              <w:rPr>
                <w:rFonts w:hint="eastAsia"/>
                <w:szCs w:val="21"/>
                <w:highlight w:val="none"/>
              </w:rPr>
            </w:pPr>
          </w:p>
        </w:tc>
      </w:tr>
    </w:tbl>
    <w:p w14:paraId="22C007A1">
      <w:pPr>
        <w:ind w:left="748" w:leftChars="356" w:firstLine="1260" w:firstLineChars="600"/>
        <w:jc w:val="left"/>
        <w:rPr>
          <w:rFonts w:hint="eastAsia" w:ascii="宋体" w:hAnsi="宋体"/>
          <w:szCs w:val="21"/>
          <w:highlight w:val="none"/>
        </w:rPr>
      </w:pPr>
    </w:p>
    <w:p w14:paraId="1D3D48A8">
      <w:pPr>
        <w:tabs>
          <w:tab w:val="left" w:pos="4680"/>
        </w:tabs>
        <w:ind w:left="840" w:hanging="840" w:hangingChars="400"/>
        <w:rPr>
          <w:rFonts w:hint="eastAsia" w:ascii="宋体" w:hAnsi="宋体"/>
          <w:highlight w:val="none"/>
        </w:rPr>
      </w:pPr>
      <w:r>
        <w:rPr>
          <w:rFonts w:hint="eastAsia" w:ascii="宋体" w:hAnsi="宋体"/>
          <w:highlight w:val="none"/>
        </w:rPr>
        <w:t>备注：1.专业</w:t>
      </w:r>
      <w:r>
        <w:rPr>
          <w:rFonts w:ascii="宋体" w:hAnsi="宋体"/>
          <w:highlight w:val="none"/>
        </w:rPr>
        <w:t>监理工程师</w:t>
      </w:r>
      <w:r>
        <w:rPr>
          <w:rFonts w:hint="eastAsia" w:ascii="宋体" w:hAnsi="宋体"/>
          <w:highlight w:val="none"/>
        </w:rPr>
        <w:t>的证明资料按下列顺序附后，</w:t>
      </w:r>
      <w:r>
        <w:rPr>
          <w:rFonts w:ascii="宋体" w:hAnsi="宋体"/>
          <w:highlight w:val="none"/>
        </w:rPr>
        <w:t>监理工程师</w:t>
      </w:r>
      <w:r>
        <w:rPr>
          <w:rFonts w:hint="eastAsia" w:ascii="宋体" w:hAnsi="宋体"/>
          <w:highlight w:val="none"/>
        </w:rPr>
        <w:t>注册证书、职称证、学历证、业绩证明等</w:t>
      </w:r>
      <w:r>
        <w:rPr>
          <w:rFonts w:hint="eastAsia"/>
          <w:szCs w:val="21"/>
          <w:highlight w:val="none"/>
        </w:rPr>
        <w:t>扫描件</w:t>
      </w:r>
      <w:r>
        <w:rPr>
          <w:rFonts w:hint="eastAsia" w:ascii="宋体" w:hAnsi="宋体"/>
          <w:highlight w:val="none"/>
        </w:rPr>
        <w:t>。</w:t>
      </w:r>
    </w:p>
    <w:p w14:paraId="1F4B78B5">
      <w:pPr>
        <w:tabs>
          <w:tab w:val="left" w:pos="4680"/>
        </w:tabs>
        <w:ind w:left="840" w:leftChars="300" w:hanging="210" w:hangingChars="100"/>
        <w:rPr>
          <w:rFonts w:hint="eastAsia" w:ascii="宋体" w:hAnsi="宋体"/>
          <w:highlight w:val="none"/>
        </w:rPr>
      </w:pPr>
      <w:r>
        <w:rPr>
          <w:rFonts w:hint="eastAsia" w:ascii="宋体" w:hAnsi="宋体"/>
          <w:highlight w:val="none"/>
        </w:rPr>
        <w:t>2.</w:t>
      </w:r>
      <w:r>
        <w:rPr>
          <w:rFonts w:hint="eastAsia" w:ascii="宋体" w:hAnsi="宋体"/>
          <w:szCs w:val="21"/>
          <w:highlight w:val="none"/>
        </w:rPr>
        <w:t>获得奖励的年限从投标截止日往前推算，以获奖证书发出日期为准</w:t>
      </w:r>
      <w:r>
        <w:rPr>
          <w:rFonts w:hint="eastAsia" w:ascii="宋体" w:hAnsi="宋体"/>
          <w:highlight w:val="none"/>
        </w:rPr>
        <w:t>。</w:t>
      </w:r>
    </w:p>
    <w:p w14:paraId="4D2CE654">
      <w:pPr>
        <w:ind w:left="630" w:leftChars="300"/>
        <w:rPr>
          <w:rFonts w:hint="eastAsia" w:ascii="宋体" w:hAnsi="宋体"/>
          <w:highlight w:val="none"/>
        </w:rPr>
      </w:pPr>
      <w:r>
        <w:rPr>
          <w:rFonts w:hint="eastAsia" w:ascii="宋体" w:hAnsi="宋体"/>
          <w:highlight w:val="none"/>
        </w:rPr>
        <w:t>3.</w:t>
      </w:r>
      <w:r>
        <w:rPr>
          <w:rFonts w:hint="eastAsia" w:ascii="宋体" w:hAnsi="宋体"/>
          <w:szCs w:val="21"/>
          <w:highlight w:val="none"/>
        </w:rPr>
        <w:t>每张表格只填写一个人，并标明序号</w:t>
      </w:r>
      <w:r>
        <w:rPr>
          <w:rFonts w:hint="eastAsia" w:ascii="宋体" w:hAnsi="宋体"/>
          <w:highlight w:val="none"/>
        </w:rPr>
        <w:t>。</w:t>
      </w:r>
    </w:p>
    <w:p w14:paraId="4ADA7D79">
      <w:pPr>
        <w:ind w:left="630" w:leftChars="300"/>
        <w:rPr>
          <w:rFonts w:hint="eastAsia" w:ascii="楷体_GB2312" w:eastAsia="楷体_GB2312"/>
          <w:szCs w:val="21"/>
          <w:highlight w:val="none"/>
        </w:rPr>
      </w:pPr>
    </w:p>
    <w:p w14:paraId="7E73B69B">
      <w:pPr>
        <w:ind w:left="630" w:leftChars="300"/>
        <w:rPr>
          <w:rFonts w:hint="eastAsia" w:ascii="楷体_GB2312" w:eastAsia="楷体_GB2312"/>
          <w:szCs w:val="21"/>
          <w:highlight w:val="none"/>
        </w:rPr>
      </w:pPr>
    </w:p>
    <w:p w14:paraId="31C84032">
      <w:pPr>
        <w:ind w:left="630" w:leftChars="300"/>
        <w:rPr>
          <w:rFonts w:hint="eastAsia" w:ascii="楷体_GB2312" w:eastAsia="楷体_GB2312"/>
          <w:szCs w:val="21"/>
          <w:highlight w:val="none"/>
        </w:rPr>
      </w:pPr>
    </w:p>
    <w:p w14:paraId="35CE2BED">
      <w:pPr>
        <w:ind w:left="630" w:leftChars="300"/>
        <w:rPr>
          <w:rFonts w:hint="eastAsia" w:ascii="楷体_GB2312" w:eastAsia="楷体_GB2312"/>
          <w:szCs w:val="21"/>
          <w:highlight w:val="none"/>
        </w:rPr>
      </w:pPr>
    </w:p>
    <w:p w14:paraId="7B3D802F">
      <w:pPr>
        <w:ind w:left="630" w:leftChars="300"/>
        <w:rPr>
          <w:rFonts w:hint="eastAsia" w:ascii="楷体_GB2312" w:eastAsia="楷体_GB2312"/>
          <w:szCs w:val="21"/>
          <w:highlight w:val="none"/>
        </w:rPr>
      </w:pPr>
    </w:p>
    <w:p w14:paraId="72609F72">
      <w:pPr>
        <w:pStyle w:val="21"/>
        <w:spacing w:line="360" w:lineRule="auto"/>
        <w:jc w:val="center"/>
        <w:rPr>
          <w:rFonts w:hint="eastAsia" w:ascii="黑体" w:hAnsi="黑体"/>
          <w:kern w:val="0"/>
          <w:szCs w:val="24"/>
          <w:highlight w:val="none"/>
        </w:rPr>
      </w:pPr>
      <w:bookmarkStart w:id="869" w:name="_Toc12275"/>
      <w:bookmarkStart w:id="870" w:name="_Toc2731"/>
      <w:r>
        <w:rPr>
          <w:rFonts w:hint="eastAsia" w:ascii="黑体" w:hAnsi="黑体"/>
          <w:kern w:val="0"/>
          <w:szCs w:val="24"/>
          <w:highlight w:val="none"/>
        </w:rPr>
        <w:br w:type="page"/>
      </w:r>
      <w:r>
        <w:rPr>
          <w:rFonts w:hint="eastAsia" w:ascii="黑体" w:hAnsi="黑体"/>
          <w:kern w:val="0"/>
          <w:szCs w:val="24"/>
          <w:highlight w:val="none"/>
        </w:rPr>
        <w:t>（七）</w:t>
      </w:r>
      <w:r>
        <w:rPr>
          <w:rFonts w:ascii="黑体" w:hAnsi="黑体"/>
          <w:kern w:val="0"/>
          <w:szCs w:val="24"/>
          <w:highlight w:val="none"/>
        </w:rPr>
        <w:t>拟投入</w:t>
      </w:r>
      <w:r>
        <w:rPr>
          <w:rFonts w:hint="eastAsia" w:ascii="黑体" w:hAnsi="黑体"/>
          <w:kern w:val="0"/>
          <w:szCs w:val="24"/>
          <w:highlight w:val="none"/>
        </w:rPr>
        <w:t>的监理员</w:t>
      </w:r>
      <w:r>
        <w:rPr>
          <w:rFonts w:ascii="黑体" w:hAnsi="黑体"/>
          <w:kern w:val="0"/>
          <w:szCs w:val="24"/>
          <w:highlight w:val="none"/>
        </w:rPr>
        <w:t>简历表</w:t>
      </w:r>
      <w:bookmarkEnd w:id="869"/>
      <w:bookmarkEnd w:id="870"/>
    </w:p>
    <w:p w14:paraId="6343ED70">
      <w:pPr>
        <w:spacing w:line="360" w:lineRule="auto"/>
        <w:jc w:val="left"/>
        <w:rPr>
          <w:rFonts w:hint="eastAsia"/>
          <w:szCs w:val="21"/>
          <w:highlight w:val="none"/>
        </w:rPr>
      </w:pPr>
    </w:p>
    <w:tbl>
      <w:tblPr>
        <w:tblStyle w:val="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800"/>
        <w:gridCol w:w="1080"/>
        <w:gridCol w:w="1620"/>
        <w:gridCol w:w="1440"/>
        <w:gridCol w:w="1440"/>
      </w:tblGrid>
      <w:tr w14:paraId="611B2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1620" w:type="dxa"/>
            <w:noWrap w:val="0"/>
            <w:vAlign w:val="center"/>
          </w:tcPr>
          <w:p w14:paraId="3A29F2FD">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姓  名</w:t>
            </w:r>
          </w:p>
        </w:tc>
        <w:tc>
          <w:tcPr>
            <w:tcW w:w="1800" w:type="dxa"/>
            <w:noWrap w:val="0"/>
            <w:vAlign w:val="center"/>
          </w:tcPr>
          <w:p w14:paraId="5AC40CB9">
            <w:pPr>
              <w:autoSpaceDE w:val="0"/>
              <w:autoSpaceDN w:val="0"/>
              <w:adjustRightInd w:val="0"/>
              <w:snapToGrid w:val="0"/>
              <w:jc w:val="center"/>
              <w:rPr>
                <w:rFonts w:hint="eastAsia" w:ascii="宋体" w:hAnsi="宋体"/>
                <w:spacing w:val="-3"/>
                <w:kern w:val="0"/>
                <w:szCs w:val="21"/>
                <w:highlight w:val="none"/>
              </w:rPr>
            </w:pPr>
          </w:p>
        </w:tc>
        <w:tc>
          <w:tcPr>
            <w:tcW w:w="1080" w:type="dxa"/>
            <w:noWrap w:val="0"/>
            <w:vAlign w:val="center"/>
          </w:tcPr>
          <w:p w14:paraId="6EDCCB20">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性  别</w:t>
            </w:r>
          </w:p>
        </w:tc>
        <w:tc>
          <w:tcPr>
            <w:tcW w:w="1620" w:type="dxa"/>
            <w:noWrap w:val="0"/>
            <w:vAlign w:val="center"/>
          </w:tcPr>
          <w:p w14:paraId="4BAED88B">
            <w:pPr>
              <w:autoSpaceDE w:val="0"/>
              <w:autoSpaceDN w:val="0"/>
              <w:adjustRightInd w:val="0"/>
              <w:snapToGrid w:val="0"/>
              <w:jc w:val="center"/>
              <w:rPr>
                <w:rFonts w:hint="eastAsia" w:ascii="宋体" w:hAnsi="宋体"/>
                <w:spacing w:val="-3"/>
                <w:kern w:val="0"/>
                <w:szCs w:val="21"/>
                <w:highlight w:val="none"/>
              </w:rPr>
            </w:pPr>
          </w:p>
        </w:tc>
        <w:tc>
          <w:tcPr>
            <w:tcW w:w="1440" w:type="dxa"/>
            <w:noWrap w:val="0"/>
            <w:vAlign w:val="center"/>
          </w:tcPr>
          <w:p w14:paraId="3D13B582">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出生年月</w:t>
            </w:r>
          </w:p>
        </w:tc>
        <w:tc>
          <w:tcPr>
            <w:tcW w:w="1440" w:type="dxa"/>
            <w:noWrap w:val="0"/>
            <w:vAlign w:val="center"/>
          </w:tcPr>
          <w:p w14:paraId="11B51EE4">
            <w:pPr>
              <w:autoSpaceDE w:val="0"/>
              <w:autoSpaceDN w:val="0"/>
              <w:adjustRightInd w:val="0"/>
              <w:snapToGrid w:val="0"/>
              <w:jc w:val="center"/>
              <w:rPr>
                <w:rFonts w:hint="eastAsia" w:ascii="宋体" w:hAnsi="宋体"/>
                <w:spacing w:val="-3"/>
                <w:kern w:val="0"/>
                <w:szCs w:val="21"/>
                <w:highlight w:val="none"/>
              </w:rPr>
            </w:pPr>
          </w:p>
        </w:tc>
      </w:tr>
      <w:tr w14:paraId="0F3F0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1620" w:type="dxa"/>
            <w:noWrap w:val="0"/>
            <w:vAlign w:val="center"/>
          </w:tcPr>
          <w:p w14:paraId="04B10A72">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职  称</w:t>
            </w:r>
          </w:p>
        </w:tc>
        <w:tc>
          <w:tcPr>
            <w:tcW w:w="1800" w:type="dxa"/>
            <w:noWrap w:val="0"/>
            <w:vAlign w:val="center"/>
          </w:tcPr>
          <w:p w14:paraId="43959783">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专业：   级别：</w:t>
            </w:r>
          </w:p>
        </w:tc>
        <w:tc>
          <w:tcPr>
            <w:tcW w:w="1080" w:type="dxa"/>
            <w:noWrap w:val="0"/>
            <w:vAlign w:val="center"/>
          </w:tcPr>
          <w:p w14:paraId="14CF73A2">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学  历</w:t>
            </w:r>
          </w:p>
        </w:tc>
        <w:tc>
          <w:tcPr>
            <w:tcW w:w="1620" w:type="dxa"/>
            <w:noWrap w:val="0"/>
            <w:vAlign w:val="center"/>
          </w:tcPr>
          <w:p w14:paraId="02AD98E0">
            <w:pPr>
              <w:autoSpaceDE w:val="0"/>
              <w:autoSpaceDN w:val="0"/>
              <w:adjustRightInd w:val="0"/>
              <w:snapToGrid w:val="0"/>
              <w:jc w:val="center"/>
              <w:rPr>
                <w:rFonts w:hint="eastAsia" w:ascii="宋体" w:hAnsi="宋体"/>
                <w:spacing w:val="-3"/>
                <w:kern w:val="0"/>
                <w:szCs w:val="21"/>
                <w:highlight w:val="none"/>
              </w:rPr>
            </w:pPr>
          </w:p>
        </w:tc>
        <w:tc>
          <w:tcPr>
            <w:tcW w:w="1440" w:type="dxa"/>
            <w:noWrap w:val="0"/>
            <w:vAlign w:val="center"/>
          </w:tcPr>
          <w:p w14:paraId="5897929F">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毕业时间</w:t>
            </w:r>
          </w:p>
        </w:tc>
        <w:tc>
          <w:tcPr>
            <w:tcW w:w="1440" w:type="dxa"/>
            <w:noWrap w:val="0"/>
            <w:vAlign w:val="center"/>
          </w:tcPr>
          <w:p w14:paraId="25DDECA3">
            <w:pPr>
              <w:autoSpaceDE w:val="0"/>
              <w:autoSpaceDN w:val="0"/>
              <w:adjustRightInd w:val="0"/>
              <w:snapToGrid w:val="0"/>
              <w:jc w:val="center"/>
              <w:rPr>
                <w:rFonts w:hint="eastAsia" w:ascii="宋体" w:hAnsi="宋体"/>
                <w:spacing w:val="-3"/>
                <w:kern w:val="0"/>
                <w:szCs w:val="21"/>
                <w:highlight w:val="none"/>
              </w:rPr>
            </w:pPr>
          </w:p>
        </w:tc>
      </w:tr>
      <w:tr w14:paraId="1DE56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1620" w:type="dxa"/>
            <w:noWrap w:val="0"/>
            <w:vAlign w:val="center"/>
          </w:tcPr>
          <w:p w14:paraId="359490E6">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毕业院校</w:t>
            </w:r>
          </w:p>
        </w:tc>
        <w:tc>
          <w:tcPr>
            <w:tcW w:w="2880" w:type="dxa"/>
            <w:gridSpan w:val="2"/>
            <w:noWrap w:val="0"/>
            <w:vAlign w:val="center"/>
          </w:tcPr>
          <w:p w14:paraId="1E8119DF">
            <w:pPr>
              <w:autoSpaceDE w:val="0"/>
              <w:autoSpaceDN w:val="0"/>
              <w:adjustRightInd w:val="0"/>
              <w:snapToGrid w:val="0"/>
              <w:jc w:val="center"/>
              <w:rPr>
                <w:rFonts w:hint="eastAsia" w:ascii="宋体" w:hAnsi="宋体"/>
                <w:spacing w:val="-3"/>
                <w:kern w:val="0"/>
                <w:szCs w:val="21"/>
                <w:highlight w:val="none"/>
              </w:rPr>
            </w:pPr>
          </w:p>
        </w:tc>
        <w:tc>
          <w:tcPr>
            <w:tcW w:w="1620" w:type="dxa"/>
            <w:noWrap w:val="0"/>
            <w:vAlign w:val="center"/>
          </w:tcPr>
          <w:p w14:paraId="0645FACC">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所学专业</w:t>
            </w:r>
          </w:p>
        </w:tc>
        <w:tc>
          <w:tcPr>
            <w:tcW w:w="2880" w:type="dxa"/>
            <w:gridSpan w:val="2"/>
            <w:noWrap w:val="0"/>
            <w:vAlign w:val="center"/>
          </w:tcPr>
          <w:p w14:paraId="2024E2A7">
            <w:pPr>
              <w:autoSpaceDE w:val="0"/>
              <w:autoSpaceDN w:val="0"/>
              <w:adjustRightInd w:val="0"/>
              <w:snapToGrid w:val="0"/>
              <w:jc w:val="center"/>
              <w:rPr>
                <w:rFonts w:hint="eastAsia" w:ascii="宋体" w:hAnsi="宋体"/>
                <w:spacing w:val="-3"/>
                <w:kern w:val="0"/>
                <w:szCs w:val="21"/>
                <w:highlight w:val="none"/>
              </w:rPr>
            </w:pPr>
          </w:p>
        </w:tc>
      </w:tr>
      <w:tr w14:paraId="6A551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620" w:type="dxa"/>
            <w:noWrap w:val="0"/>
            <w:vAlign w:val="center"/>
          </w:tcPr>
          <w:p w14:paraId="5B917ED8">
            <w:pPr>
              <w:autoSpaceDE w:val="0"/>
              <w:autoSpaceDN w:val="0"/>
              <w:adjustRightInd w:val="0"/>
              <w:snapToGrid w:val="0"/>
              <w:ind w:firstLine="234"/>
              <w:rPr>
                <w:rFonts w:hint="eastAsia" w:ascii="宋体" w:hAnsi="宋体"/>
                <w:spacing w:val="-3"/>
                <w:kern w:val="0"/>
                <w:szCs w:val="21"/>
                <w:highlight w:val="none"/>
              </w:rPr>
            </w:pPr>
            <w:r>
              <w:rPr>
                <w:rFonts w:hint="eastAsia" w:ascii="宋体" w:hAnsi="宋体"/>
                <w:spacing w:val="-3"/>
                <w:kern w:val="0"/>
                <w:szCs w:val="21"/>
                <w:highlight w:val="none"/>
              </w:rPr>
              <w:t>工作年限</w:t>
            </w:r>
          </w:p>
        </w:tc>
        <w:tc>
          <w:tcPr>
            <w:tcW w:w="1800" w:type="dxa"/>
            <w:noWrap w:val="0"/>
            <w:vAlign w:val="center"/>
          </w:tcPr>
          <w:p w14:paraId="04E9C88E">
            <w:pPr>
              <w:autoSpaceDE w:val="0"/>
              <w:autoSpaceDN w:val="0"/>
              <w:adjustRightInd w:val="0"/>
              <w:snapToGrid w:val="0"/>
              <w:jc w:val="center"/>
              <w:rPr>
                <w:rFonts w:hint="eastAsia" w:ascii="宋体" w:hAnsi="宋体"/>
                <w:spacing w:val="-3"/>
                <w:kern w:val="0"/>
                <w:szCs w:val="21"/>
                <w:highlight w:val="none"/>
              </w:rPr>
            </w:pPr>
          </w:p>
        </w:tc>
        <w:tc>
          <w:tcPr>
            <w:tcW w:w="1080" w:type="dxa"/>
            <w:noWrap w:val="0"/>
            <w:vAlign w:val="center"/>
          </w:tcPr>
          <w:p w14:paraId="79FC84C1">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从事监理    工作年限</w:t>
            </w:r>
          </w:p>
        </w:tc>
        <w:tc>
          <w:tcPr>
            <w:tcW w:w="1620" w:type="dxa"/>
            <w:noWrap w:val="0"/>
            <w:vAlign w:val="center"/>
          </w:tcPr>
          <w:p w14:paraId="5FC0E142">
            <w:pPr>
              <w:autoSpaceDE w:val="0"/>
              <w:autoSpaceDN w:val="0"/>
              <w:adjustRightInd w:val="0"/>
              <w:snapToGrid w:val="0"/>
              <w:jc w:val="center"/>
              <w:rPr>
                <w:rFonts w:hint="eastAsia" w:ascii="宋体" w:hAnsi="宋体"/>
                <w:spacing w:val="-3"/>
                <w:kern w:val="0"/>
                <w:szCs w:val="21"/>
                <w:highlight w:val="none"/>
              </w:rPr>
            </w:pPr>
          </w:p>
        </w:tc>
        <w:tc>
          <w:tcPr>
            <w:tcW w:w="1440" w:type="dxa"/>
            <w:noWrap w:val="0"/>
            <w:vAlign w:val="center"/>
          </w:tcPr>
          <w:p w14:paraId="5734873C">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拟在本工程中任职</w:t>
            </w:r>
          </w:p>
        </w:tc>
        <w:tc>
          <w:tcPr>
            <w:tcW w:w="1440" w:type="dxa"/>
            <w:noWrap w:val="0"/>
            <w:vAlign w:val="center"/>
          </w:tcPr>
          <w:p w14:paraId="22B1A19A">
            <w:pPr>
              <w:autoSpaceDE w:val="0"/>
              <w:autoSpaceDN w:val="0"/>
              <w:adjustRightInd w:val="0"/>
              <w:snapToGrid w:val="0"/>
              <w:jc w:val="center"/>
              <w:rPr>
                <w:rFonts w:hint="eastAsia" w:ascii="宋体" w:hAnsi="宋体"/>
                <w:spacing w:val="-3"/>
                <w:kern w:val="0"/>
                <w:szCs w:val="21"/>
                <w:highlight w:val="none"/>
              </w:rPr>
            </w:pPr>
          </w:p>
        </w:tc>
      </w:tr>
      <w:tr w14:paraId="76FB3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3420" w:type="dxa"/>
            <w:gridSpan w:val="2"/>
            <w:noWrap w:val="0"/>
            <w:vAlign w:val="center"/>
          </w:tcPr>
          <w:p w14:paraId="64ADB053">
            <w:pPr>
              <w:autoSpaceDE w:val="0"/>
              <w:autoSpaceDN w:val="0"/>
              <w:adjustRightInd w:val="0"/>
              <w:snapToGrid w:val="0"/>
              <w:ind w:firstLine="102" w:firstLineChars="50"/>
              <w:jc w:val="center"/>
              <w:rPr>
                <w:rFonts w:hint="eastAsia" w:ascii="宋体" w:hAnsi="宋体"/>
                <w:spacing w:val="-3"/>
                <w:kern w:val="0"/>
                <w:szCs w:val="21"/>
                <w:highlight w:val="none"/>
              </w:rPr>
            </w:pPr>
            <w:r>
              <w:rPr>
                <w:rFonts w:hint="eastAsia" w:ascii="宋体" w:hAnsi="宋体"/>
                <w:spacing w:val="-3"/>
                <w:kern w:val="0"/>
                <w:szCs w:val="21"/>
                <w:highlight w:val="none"/>
              </w:rPr>
              <w:t>监理专业</w:t>
            </w:r>
          </w:p>
        </w:tc>
        <w:tc>
          <w:tcPr>
            <w:tcW w:w="5580" w:type="dxa"/>
            <w:gridSpan w:val="4"/>
            <w:noWrap w:val="0"/>
            <w:vAlign w:val="center"/>
          </w:tcPr>
          <w:p w14:paraId="5ED28EB8">
            <w:pPr>
              <w:autoSpaceDE w:val="0"/>
              <w:autoSpaceDN w:val="0"/>
              <w:adjustRightInd w:val="0"/>
              <w:snapToGrid w:val="0"/>
              <w:jc w:val="center"/>
              <w:rPr>
                <w:rFonts w:hint="eastAsia" w:ascii="宋体" w:hAnsi="宋体"/>
                <w:spacing w:val="-3"/>
                <w:kern w:val="0"/>
                <w:szCs w:val="21"/>
                <w:highlight w:val="none"/>
              </w:rPr>
            </w:pPr>
          </w:p>
        </w:tc>
      </w:tr>
      <w:tr w14:paraId="14ABC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9000" w:type="dxa"/>
            <w:gridSpan w:val="6"/>
            <w:noWrap w:val="0"/>
            <w:vAlign w:val="center"/>
          </w:tcPr>
          <w:p w14:paraId="09BCF228">
            <w:pPr>
              <w:autoSpaceDE w:val="0"/>
              <w:autoSpaceDN w:val="0"/>
              <w:adjustRightInd w:val="0"/>
              <w:snapToGrid w:val="0"/>
              <w:jc w:val="center"/>
              <w:rPr>
                <w:rFonts w:hint="eastAsia" w:ascii="宋体" w:hAnsi="宋体"/>
                <w:spacing w:val="-3"/>
                <w:kern w:val="0"/>
                <w:szCs w:val="21"/>
                <w:highlight w:val="none"/>
              </w:rPr>
            </w:pPr>
            <w:r>
              <w:rPr>
                <w:rFonts w:hint="eastAsia" w:ascii="宋体" w:hAnsi="宋体"/>
                <w:spacing w:val="-3"/>
                <w:kern w:val="0"/>
                <w:szCs w:val="21"/>
                <w:highlight w:val="none"/>
              </w:rPr>
              <w:t>主要工作经历及业绩</w:t>
            </w:r>
          </w:p>
        </w:tc>
      </w:tr>
      <w:tr w14:paraId="2E46C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69" w:hRule="atLeast"/>
        </w:trPr>
        <w:tc>
          <w:tcPr>
            <w:tcW w:w="9000" w:type="dxa"/>
            <w:gridSpan w:val="6"/>
            <w:noWrap w:val="0"/>
            <w:vAlign w:val="center"/>
          </w:tcPr>
          <w:p w14:paraId="056432BD">
            <w:pPr>
              <w:jc w:val="center"/>
              <w:rPr>
                <w:szCs w:val="21"/>
                <w:highlight w:val="none"/>
              </w:rPr>
            </w:pPr>
          </w:p>
        </w:tc>
      </w:tr>
    </w:tbl>
    <w:p w14:paraId="1E8108DF">
      <w:pPr>
        <w:spacing w:line="360" w:lineRule="auto"/>
        <w:ind w:firstLine="3780" w:firstLineChars="1800"/>
        <w:rPr>
          <w:rFonts w:hint="eastAsia" w:ascii="宋体" w:hAnsi="宋体"/>
          <w:bCs/>
          <w:szCs w:val="21"/>
          <w:highlight w:val="none"/>
        </w:rPr>
      </w:pPr>
    </w:p>
    <w:p w14:paraId="73F2E4F7">
      <w:pPr>
        <w:tabs>
          <w:tab w:val="left" w:pos="4680"/>
        </w:tabs>
        <w:ind w:left="840" w:hanging="840" w:hangingChars="400"/>
        <w:rPr>
          <w:rFonts w:hint="eastAsia" w:ascii="宋体" w:hAnsi="宋体"/>
          <w:highlight w:val="none"/>
        </w:rPr>
      </w:pPr>
      <w:r>
        <w:rPr>
          <w:rFonts w:hint="eastAsia" w:ascii="宋体" w:hAnsi="宋体"/>
          <w:highlight w:val="none"/>
        </w:rPr>
        <w:t>备注：1.</w:t>
      </w:r>
      <w:r>
        <w:rPr>
          <w:rFonts w:hint="eastAsia" w:ascii="宋体" w:hAnsi="宋体"/>
          <w:spacing w:val="-3"/>
          <w:kern w:val="0"/>
          <w:szCs w:val="21"/>
          <w:highlight w:val="none"/>
        </w:rPr>
        <w:t>监理员</w:t>
      </w:r>
      <w:r>
        <w:rPr>
          <w:rFonts w:hint="eastAsia" w:ascii="宋体" w:hAnsi="宋体"/>
          <w:highlight w:val="none"/>
        </w:rPr>
        <w:t>的证明资料按下列顺序附后，聘任文件、职称证、学历证等</w:t>
      </w:r>
      <w:r>
        <w:rPr>
          <w:rFonts w:hint="eastAsia"/>
          <w:szCs w:val="21"/>
          <w:highlight w:val="none"/>
        </w:rPr>
        <w:t>扫描件</w:t>
      </w:r>
      <w:r>
        <w:rPr>
          <w:rFonts w:hint="eastAsia" w:ascii="宋体" w:hAnsi="宋体"/>
          <w:highlight w:val="none"/>
        </w:rPr>
        <w:t>。</w:t>
      </w:r>
    </w:p>
    <w:p w14:paraId="420849AE">
      <w:pPr>
        <w:ind w:left="630" w:leftChars="300"/>
        <w:rPr>
          <w:rFonts w:hint="eastAsia" w:ascii="楷体_GB2312" w:eastAsia="楷体_GB2312"/>
          <w:szCs w:val="21"/>
          <w:highlight w:val="none"/>
        </w:rPr>
      </w:pPr>
      <w:r>
        <w:rPr>
          <w:rFonts w:hint="eastAsia" w:ascii="宋体" w:hAnsi="宋体"/>
          <w:highlight w:val="none"/>
        </w:rPr>
        <w:t>2.</w:t>
      </w:r>
      <w:r>
        <w:rPr>
          <w:rFonts w:hint="eastAsia" w:ascii="宋体" w:hAnsi="宋体"/>
          <w:szCs w:val="21"/>
          <w:highlight w:val="none"/>
        </w:rPr>
        <w:t>每张表格只填写一个人，并标明序号</w:t>
      </w:r>
      <w:r>
        <w:rPr>
          <w:rFonts w:hint="eastAsia" w:ascii="宋体" w:hAnsi="宋体"/>
          <w:highlight w:val="none"/>
        </w:rPr>
        <w:t>。</w:t>
      </w:r>
    </w:p>
    <w:p w14:paraId="6BF74C80">
      <w:pPr>
        <w:rPr>
          <w:rFonts w:hint="eastAsia" w:ascii="宋体" w:hAnsi="宋体"/>
          <w:szCs w:val="21"/>
          <w:highlight w:val="none"/>
        </w:rPr>
      </w:pPr>
    </w:p>
    <w:p w14:paraId="5B0B3838">
      <w:pPr>
        <w:rPr>
          <w:rFonts w:hint="eastAsia" w:ascii="宋体" w:hAnsi="宋体"/>
          <w:szCs w:val="21"/>
          <w:highlight w:val="none"/>
        </w:rPr>
      </w:pPr>
    </w:p>
    <w:p w14:paraId="04942B3A">
      <w:pPr>
        <w:rPr>
          <w:rFonts w:hint="eastAsia" w:ascii="宋体" w:hAnsi="宋体"/>
          <w:szCs w:val="21"/>
          <w:highlight w:val="none"/>
        </w:rPr>
      </w:pPr>
    </w:p>
    <w:p w14:paraId="4B9C5874">
      <w:pPr>
        <w:rPr>
          <w:rFonts w:hint="eastAsia" w:ascii="宋体" w:hAnsi="宋体"/>
          <w:szCs w:val="21"/>
          <w:highlight w:val="none"/>
        </w:rPr>
      </w:pPr>
    </w:p>
    <w:p w14:paraId="318BECA4">
      <w:pPr>
        <w:rPr>
          <w:rFonts w:hint="eastAsia" w:ascii="宋体" w:hAnsi="宋体"/>
          <w:szCs w:val="21"/>
          <w:highlight w:val="none"/>
        </w:rPr>
      </w:pPr>
    </w:p>
    <w:p w14:paraId="40567F9C">
      <w:pPr>
        <w:rPr>
          <w:rFonts w:hint="eastAsia" w:ascii="宋体" w:hAnsi="宋体"/>
          <w:szCs w:val="21"/>
          <w:highlight w:val="none"/>
        </w:rPr>
      </w:pPr>
    </w:p>
    <w:p w14:paraId="74DA43C9">
      <w:pPr>
        <w:rPr>
          <w:rFonts w:hint="eastAsia" w:ascii="宋体" w:hAnsi="宋体"/>
          <w:szCs w:val="21"/>
          <w:highlight w:val="none"/>
        </w:rPr>
      </w:pPr>
    </w:p>
    <w:p w14:paraId="665684A6">
      <w:pPr>
        <w:rPr>
          <w:rFonts w:hint="eastAsia" w:ascii="宋体" w:hAnsi="宋体"/>
          <w:szCs w:val="21"/>
          <w:highlight w:val="none"/>
        </w:rPr>
      </w:pPr>
    </w:p>
    <w:p w14:paraId="23157B00">
      <w:pPr>
        <w:rPr>
          <w:rFonts w:hint="eastAsia" w:ascii="宋体" w:hAnsi="宋体"/>
          <w:szCs w:val="21"/>
          <w:highlight w:val="none"/>
        </w:rPr>
      </w:pPr>
    </w:p>
    <w:p w14:paraId="4FABDCB2">
      <w:pPr>
        <w:rPr>
          <w:rFonts w:hint="eastAsia" w:ascii="宋体" w:hAnsi="宋体"/>
          <w:szCs w:val="21"/>
          <w:highlight w:val="none"/>
        </w:rPr>
      </w:pPr>
    </w:p>
    <w:p w14:paraId="5E3860B2">
      <w:pPr>
        <w:rPr>
          <w:rFonts w:hint="eastAsia" w:ascii="宋体" w:hAnsi="宋体"/>
          <w:szCs w:val="21"/>
          <w:highlight w:val="none"/>
        </w:rPr>
      </w:pPr>
    </w:p>
    <w:p w14:paraId="516D2C33">
      <w:pPr>
        <w:rPr>
          <w:rFonts w:hint="eastAsia" w:ascii="宋体" w:hAnsi="宋体"/>
          <w:szCs w:val="21"/>
          <w:highlight w:val="none"/>
        </w:rPr>
      </w:pPr>
    </w:p>
    <w:p w14:paraId="783F6F88">
      <w:pPr>
        <w:pStyle w:val="21"/>
        <w:spacing w:line="360" w:lineRule="auto"/>
        <w:jc w:val="center"/>
        <w:rPr>
          <w:rFonts w:hint="eastAsia" w:ascii="黑体" w:hAnsi="黑体"/>
          <w:kern w:val="0"/>
          <w:szCs w:val="24"/>
          <w:highlight w:val="none"/>
        </w:rPr>
      </w:pPr>
      <w:bookmarkStart w:id="871" w:name="_Toc15637"/>
      <w:bookmarkStart w:id="872" w:name="_Toc7741"/>
      <w:bookmarkStart w:id="873" w:name="_Toc9192"/>
      <w:bookmarkStart w:id="874" w:name="_Toc28532"/>
      <w:bookmarkStart w:id="875" w:name="_Toc11861"/>
      <w:r>
        <w:rPr>
          <w:rFonts w:hint="eastAsia" w:ascii="黑体" w:hAnsi="黑体"/>
          <w:kern w:val="0"/>
          <w:szCs w:val="24"/>
          <w:highlight w:val="none"/>
        </w:rPr>
        <w:t>（八）投入</w:t>
      </w:r>
      <w:r>
        <w:rPr>
          <w:rFonts w:ascii="黑体" w:hAnsi="黑体"/>
          <w:kern w:val="0"/>
          <w:szCs w:val="24"/>
          <w:highlight w:val="none"/>
        </w:rPr>
        <w:t>的</w:t>
      </w:r>
      <w:r>
        <w:rPr>
          <w:rFonts w:hint="eastAsia" w:ascii="黑体" w:hAnsi="黑体"/>
          <w:kern w:val="0"/>
          <w:szCs w:val="24"/>
          <w:highlight w:val="none"/>
        </w:rPr>
        <w:t>监理</w:t>
      </w:r>
      <w:r>
        <w:rPr>
          <w:rFonts w:ascii="黑体" w:hAnsi="黑体"/>
          <w:kern w:val="0"/>
          <w:szCs w:val="24"/>
          <w:highlight w:val="none"/>
        </w:rPr>
        <w:t>检测仪器</w:t>
      </w:r>
      <w:r>
        <w:rPr>
          <w:rFonts w:hint="eastAsia" w:ascii="黑体" w:hAnsi="黑体"/>
          <w:kern w:val="0"/>
          <w:szCs w:val="24"/>
          <w:highlight w:val="none"/>
        </w:rPr>
        <w:t>及办公设备</w:t>
      </w:r>
      <w:bookmarkEnd w:id="871"/>
      <w:bookmarkEnd w:id="872"/>
      <w:bookmarkEnd w:id="873"/>
      <w:bookmarkEnd w:id="874"/>
      <w:bookmarkEnd w:id="875"/>
    </w:p>
    <w:p w14:paraId="24DD736D">
      <w:pPr>
        <w:spacing w:line="360" w:lineRule="auto"/>
        <w:jc w:val="left"/>
        <w:rPr>
          <w:rFonts w:hint="eastAsia"/>
          <w:highlight w:val="none"/>
        </w:rPr>
      </w:pPr>
    </w:p>
    <w:tbl>
      <w:tblPr>
        <w:tblStyle w:val="13"/>
        <w:tblW w:w="9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421"/>
        <w:gridCol w:w="1260"/>
        <w:gridCol w:w="720"/>
        <w:gridCol w:w="696"/>
        <w:gridCol w:w="744"/>
        <w:gridCol w:w="744"/>
        <w:gridCol w:w="876"/>
        <w:gridCol w:w="1032"/>
        <w:gridCol w:w="1163"/>
      </w:tblGrid>
      <w:tr w14:paraId="775D8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6" w:hRule="atLeast"/>
        </w:trPr>
        <w:tc>
          <w:tcPr>
            <w:tcW w:w="2125" w:type="dxa"/>
            <w:gridSpan w:val="2"/>
            <w:vMerge w:val="restart"/>
            <w:noWrap w:val="0"/>
            <w:vAlign w:val="center"/>
          </w:tcPr>
          <w:p w14:paraId="34A8DE05">
            <w:pPr>
              <w:pStyle w:val="24"/>
              <w:widowControl/>
              <w:autoSpaceDE w:val="0"/>
              <w:autoSpaceDN w:val="0"/>
              <w:adjustRightInd/>
              <w:spacing w:line="240" w:lineRule="auto"/>
              <w:textAlignment w:val="bottom"/>
              <w:rPr>
                <w:rFonts w:hint="eastAsia"/>
                <w:kern w:val="2"/>
                <w:szCs w:val="24"/>
                <w:highlight w:val="none"/>
              </w:rPr>
            </w:pPr>
            <w:r>
              <w:rPr>
                <w:rFonts w:hint="eastAsia"/>
                <w:kern w:val="2"/>
                <w:szCs w:val="24"/>
                <w:highlight w:val="none"/>
              </w:rPr>
              <w:t>检测</w:t>
            </w:r>
            <w:r>
              <w:rPr>
                <w:kern w:val="2"/>
                <w:szCs w:val="24"/>
                <w:highlight w:val="none"/>
              </w:rPr>
              <w:t>仪器</w:t>
            </w:r>
            <w:r>
              <w:rPr>
                <w:rFonts w:hint="eastAsia"/>
                <w:kern w:val="2"/>
                <w:szCs w:val="24"/>
                <w:highlight w:val="none"/>
              </w:rPr>
              <w:t>及</w:t>
            </w:r>
          </w:p>
          <w:p w14:paraId="046CBD0A">
            <w:pPr>
              <w:pStyle w:val="24"/>
              <w:widowControl/>
              <w:autoSpaceDE w:val="0"/>
              <w:autoSpaceDN w:val="0"/>
              <w:adjustRightInd/>
              <w:spacing w:line="240" w:lineRule="auto"/>
              <w:textAlignment w:val="bottom"/>
              <w:rPr>
                <w:kern w:val="2"/>
                <w:szCs w:val="24"/>
                <w:highlight w:val="none"/>
              </w:rPr>
            </w:pPr>
            <w:r>
              <w:rPr>
                <w:highlight w:val="none"/>
              </w:rPr>
              <w:t>办公</w:t>
            </w:r>
            <w:r>
              <w:rPr>
                <w:rFonts w:hint="eastAsia"/>
                <w:kern w:val="2"/>
                <w:szCs w:val="24"/>
                <w:highlight w:val="none"/>
              </w:rPr>
              <w:t>设备</w:t>
            </w:r>
            <w:r>
              <w:rPr>
                <w:kern w:val="2"/>
                <w:szCs w:val="24"/>
                <w:highlight w:val="none"/>
              </w:rPr>
              <w:t>名称</w:t>
            </w:r>
          </w:p>
        </w:tc>
        <w:tc>
          <w:tcPr>
            <w:tcW w:w="1260" w:type="dxa"/>
            <w:vMerge w:val="restart"/>
            <w:noWrap w:val="0"/>
            <w:vAlign w:val="center"/>
          </w:tcPr>
          <w:p w14:paraId="2823F3A9">
            <w:pPr>
              <w:pStyle w:val="24"/>
              <w:widowControl/>
              <w:autoSpaceDE w:val="0"/>
              <w:autoSpaceDN w:val="0"/>
              <w:adjustRightInd/>
              <w:spacing w:line="240" w:lineRule="auto"/>
              <w:textAlignment w:val="bottom"/>
              <w:rPr>
                <w:rFonts w:hint="eastAsia"/>
                <w:kern w:val="2"/>
                <w:szCs w:val="24"/>
                <w:highlight w:val="none"/>
              </w:rPr>
            </w:pPr>
            <w:r>
              <w:rPr>
                <w:kern w:val="2"/>
                <w:szCs w:val="24"/>
                <w:highlight w:val="none"/>
              </w:rPr>
              <w:t>型号</w:t>
            </w:r>
            <w:r>
              <w:rPr>
                <w:rFonts w:hint="eastAsia"/>
                <w:kern w:val="2"/>
                <w:szCs w:val="24"/>
                <w:highlight w:val="none"/>
              </w:rPr>
              <w:t>、</w:t>
            </w:r>
            <w:r>
              <w:rPr>
                <w:kern w:val="2"/>
                <w:szCs w:val="24"/>
                <w:highlight w:val="none"/>
              </w:rPr>
              <w:t>规格</w:t>
            </w:r>
          </w:p>
        </w:tc>
        <w:tc>
          <w:tcPr>
            <w:tcW w:w="720" w:type="dxa"/>
            <w:noWrap w:val="0"/>
            <w:vAlign w:val="center"/>
          </w:tcPr>
          <w:p w14:paraId="7B781059">
            <w:pPr>
              <w:widowControl/>
              <w:autoSpaceDE w:val="0"/>
              <w:autoSpaceDN w:val="0"/>
              <w:jc w:val="center"/>
              <w:textAlignment w:val="bottom"/>
              <w:rPr>
                <w:highlight w:val="none"/>
              </w:rPr>
            </w:pPr>
            <w:r>
              <w:rPr>
                <w:highlight w:val="none"/>
              </w:rPr>
              <w:t>数量</w:t>
            </w:r>
          </w:p>
        </w:tc>
        <w:tc>
          <w:tcPr>
            <w:tcW w:w="696" w:type="dxa"/>
            <w:noWrap w:val="0"/>
            <w:vAlign w:val="center"/>
          </w:tcPr>
          <w:p w14:paraId="59856D0E">
            <w:pPr>
              <w:widowControl/>
              <w:autoSpaceDE w:val="0"/>
              <w:autoSpaceDN w:val="0"/>
              <w:jc w:val="center"/>
              <w:textAlignment w:val="bottom"/>
              <w:rPr>
                <w:highlight w:val="none"/>
              </w:rPr>
            </w:pPr>
          </w:p>
        </w:tc>
        <w:tc>
          <w:tcPr>
            <w:tcW w:w="744" w:type="dxa"/>
            <w:noWrap w:val="0"/>
            <w:vAlign w:val="center"/>
          </w:tcPr>
          <w:p w14:paraId="7008A314">
            <w:pPr>
              <w:widowControl/>
              <w:autoSpaceDE w:val="0"/>
              <w:autoSpaceDN w:val="0"/>
              <w:jc w:val="center"/>
              <w:textAlignment w:val="bottom"/>
              <w:rPr>
                <w:highlight w:val="none"/>
              </w:rPr>
            </w:pPr>
          </w:p>
        </w:tc>
        <w:tc>
          <w:tcPr>
            <w:tcW w:w="744" w:type="dxa"/>
            <w:noWrap w:val="0"/>
            <w:vAlign w:val="center"/>
          </w:tcPr>
          <w:p w14:paraId="33047542">
            <w:pPr>
              <w:widowControl/>
              <w:autoSpaceDE w:val="0"/>
              <w:autoSpaceDN w:val="0"/>
              <w:jc w:val="center"/>
              <w:textAlignment w:val="bottom"/>
              <w:rPr>
                <w:highlight w:val="none"/>
              </w:rPr>
            </w:pPr>
          </w:p>
        </w:tc>
        <w:tc>
          <w:tcPr>
            <w:tcW w:w="876" w:type="dxa"/>
            <w:vMerge w:val="restart"/>
            <w:noWrap w:val="0"/>
            <w:vAlign w:val="center"/>
          </w:tcPr>
          <w:p w14:paraId="6A4A2586">
            <w:pPr>
              <w:widowControl/>
              <w:autoSpaceDE w:val="0"/>
              <w:autoSpaceDN w:val="0"/>
              <w:jc w:val="center"/>
              <w:textAlignment w:val="bottom"/>
              <w:rPr>
                <w:rFonts w:hint="eastAsia"/>
                <w:highlight w:val="none"/>
              </w:rPr>
            </w:pPr>
            <w:r>
              <w:rPr>
                <w:highlight w:val="none"/>
              </w:rPr>
              <w:t>设备</w:t>
            </w:r>
          </w:p>
          <w:p w14:paraId="16550228">
            <w:pPr>
              <w:widowControl/>
              <w:autoSpaceDE w:val="0"/>
              <w:autoSpaceDN w:val="0"/>
              <w:jc w:val="center"/>
              <w:textAlignment w:val="bottom"/>
              <w:rPr>
                <w:highlight w:val="none"/>
              </w:rPr>
            </w:pPr>
            <w:r>
              <w:rPr>
                <w:highlight w:val="none"/>
              </w:rPr>
              <w:t>寿命</w:t>
            </w:r>
            <w:r>
              <w:rPr>
                <w:rFonts w:hint="eastAsia"/>
                <w:highlight w:val="none"/>
              </w:rPr>
              <w:t>（</w:t>
            </w:r>
            <w:r>
              <w:rPr>
                <w:highlight w:val="none"/>
              </w:rPr>
              <w:t>年</w:t>
            </w:r>
            <w:r>
              <w:rPr>
                <w:rFonts w:hint="eastAsia"/>
                <w:highlight w:val="none"/>
              </w:rPr>
              <w:t>）</w:t>
            </w:r>
          </w:p>
        </w:tc>
        <w:tc>
          <w:tcPr>
            <w:tcW w:w="1032" w:type="dxa"/>
            <w:vMerge w:val="restart"/>
            <w:noWrap w:val="0"/>
            <w:vAlign w:val="center"/>
          </w:tcPr>
          <w:p w14:paraId="0086DDAA">
            <w:pPr>
              <w:widowControl/>
              <w:autoSpaceDE w:val="0"/>
              <w:autoSpaceDN w:val="0"/>
              <w:jc w:val="center"/>
              <w:textAlignment w:val="bottom"/>
              <w:rPr>
                <w:highlight w:val="none"/>
              </w:rPr>
            </w:pPr>
            <w:r>
              <w:rPr>
                <w:highlight w:val="none"/>
              </w:rPr>
              <w:t>已使用年限</w:t>
            </w:r>
            <w:r>
              <w:rPr>
                <w:rFonts w:hint="eastAsia"/>
                <w:highlight w:val="none"/>
              </w:rPr>
              <w:t>（</w:t>
            </w:r>
            <w:r>
              <w:rPr>
                <w:highlight w:val="none"/>
              </w:rPr>
              <w:t>年</w:t>
            </w:r>
            <w:r>
              <w:rPr>
                <w:rFonts w:hint="eastAsia"/>
                <w:highlight w:val="none"/>
              </w:rPr>
              <w:t>）</w:t>
            </w:r>
          </w:p>
        </w:tc>
        <w:tc>
          <w:tcPr>
            <w:tcW w:w="1163" w:type="dxa"/>
            <w:vMerge w:val="restart"/>
            <w:noWrap w:val="0"/>
            <w:vAlign w:val="center"/>
          </w:tcPr>
          <w:p w14:paraId="69CD0D68">
            <w:pPr>
              <w:pStyle w:val="24"/>
              <w:widowControl/>
              <w:autoSpaceDE w:val="0"/>
              <w:autoSpaceDN w:val="0"/>
              <w:adjustRightInd/>
              <w:spacing w:line="240" w:lineRule="auto"/>
              <w:textAlignment w:val="bottom"/>
              <w:rPr>
                <w:rFonts w:hint="eastAsia"/>
                <w:kern w:val="2"/>
                <w:szCs w:val="24"/>
                <w:highlight w:val="none"/>
              </w:rPr>
            </w:pPr>
            <w:r>
              <w:rPr>
                <w:rFonts w:hint="eastAsia"/>
                <w:kern w:val="2"/>
                <w:szCs w:val="24"/>
                <w:highlight w:val="none"/>
              </w:rPr>
              <w:t>备注</w:t>
            </w:r>
          </w:p>
        </w:tc>
      </w:tr>
      <w:tr w14:paraId="4FDC4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25" w:type="dxa"/>
            <w:gridSpan w:val="2"/>
            <w:vMerge w:val="continue"/>
            <w:noWrap w:val="0"/>
            <w:vAlign w:val="center"/>
          </w:tcPr>
          <w:p w14:paraId="663E1D69">
            <w:pPr>
              <w:widowControl/>
              <w:autoSpaceDE w:val="0"/>
              <w:autoSpaceDN w:val="0"/>
              <w:jc w:val="center"/>
              <w:textAlignment w:val="bottom"/>
              <w:rPr>
                <w:highlight w:val="none"/>
              </w:rPr>
            </w:pPr>
          </w:p>
        </w:tc>
        <w:tc>
          <w:tcPr>
            <w:tcW w:w="1260" w:type="dxa"/>
            <w:vMerge w:val="continue"/>
            <w:noWrap w:val="0"/>
            <w:vAlign w:val="center"/>
          </w:tcPr>
          <w:p w14:paraId="3510239A">
            <w:pPr>
              <w:widowControl/>
              <w:autoSpaceDE w:val="0"/>
              <w:autoSpaceDN w:val="0"/>
              <w:jc w:val="center"/>
              <w:textAlignment w:val="bottom"/>
              <w:rPr>
                <w:highlight w:val="none"/>
              </w:rPr>
            </w:pPr>
          </w:p>
        </w:tc>
        <w:tc>
          <w:tcPr>
            <w:tcW w:w="720" w:type="dxa"/>
            <w:noWrap w:val="0"/>
            <w:vAlign w:val="center"/>
          </w:tcPr>
          <w:p w14:paraId="67A69DF9">
            <w:pPr>
              <w:widowControl/>
              <w:autoSpaceDE w:val="0"/>
              <w:autoSpaceDN w:val="0"/>
              <w:jc w:val="center"/>
              <w:textAlignment w:val="bottom"/>
              <w:rPr>
                <w:highlight w:val="none"/>
              </w:rPr>
            </w:pPr>
            <w:r>
              <w:rPr>
                <w:highlight w:val="none"/>
              </w:rPr>
              <w:t>合计</w:t>
            </w:r>
          </w:p>
        </w:tc>
        <w:tc>
          <w:tcPr>
            <w:tcW w:w="696" w:type="dxa"/>
            <w:noWrap w:val="0"/>
            <w:vAlign w:val="center"/>
          </w:tcPr>
          <w:p w14:paraId="73457317">
            <w:pPr>
              <w:widowControl/>
              <w:autoSpaceDE w:val="0"/>
              <w:autoSpaceDN w:val="0"/>
              <w:jc w:val="center"/>
              <w:textAlignment w:val="bottom"/>
              <w:rPr>
                <w:highlight w:val="none"/>
              </w:rPr>
            </w:pPr>
            <w:r>
              <w:rPr>
                <w:highlight w:val="none"/>
              </w:rPr>
              <w:t>自有</w:t>
            </w:r>
          </w:p>
        </w:tc>
        <w:tc>
          <w:tcPr>
            <w:tcW w:w="744" w:type="dxa"/>
            <w:noWrap w:val="0"/>
            <w:vAlign w:val="center"/>
          </w:tcPr>
          <w:p w14:paraId="2727ACA4">
            <w:pPr>
              <w:widowControl/>
              <w:autoSpaceDE w:val="0"/>
              <w:autoSpaceDN w:val="0"/>
              <w:jc w:val="center"/>
              <w:textAlignment w:val="bottom"/>
              <w:rPr>
                <w:highlight w:val="none"/>
              </w:rPr>
            </w:pPr>
            <w:r>
              <w:rPr>
                <w:highlight w:val="none"/>
              </w:rPr>
              <w:t>租赁</w:t>
            </w:r>
          </w:p>
        </w:tc>
        <w:tc>
          <w:tcPr>
            <w:tcW w:w="744" w:type="dxa"/>
            <w:noWrap w:val="0"/>
            <w:vAlign w:val="center"/>
          </w:tcPr>
          <w:p w14:paraId="24427637">
            <w:pPr>
              <w:widowControl/>
              <w:autoSpaceDE w:val="0"/>
              <w:autoSpaceDN w:val="0"/>
              <w:jc w:val="center"/>
              <w:textAlignment w:val="bottom"/>
              <w:rPr>
                <w:highlight w:val="none"/>
                <w:u w:val="single"/>
              </w:rPr>
            </w:pPr>
            <w:r>
              <w:rPr>
                <w:highlight w:val="none"/>
              </w:rPr>
              <w:t>新购</w:t>
            </w:r>
          </w:p>
        </w:tc>
        <w:tc>
          <w:tcPr>
            <w:tcW w:w="876" w:type="dxa"/>
            <w:vMerge w:val="continue"/>
            <w:noWrap w:val="0"/>
            <w:vAlign w:val="center"/>
          </w:tcPr>
          <w:p w14:paraId="6EEF2759">
            <w:pPr>
              <w:widowControl/>
              <w:autoSpaceDE w:val="0"/>
              <w:autoSpaceDN w:val="0"/>
              <w:jc w:val="center"/>
              <w:textAlignment w:val="bottom"/>
              <w:rPr>
                <w:highlight w:val="none"/>
                <w:u w:val="single"/>
              </w:rPr>
            </w:pPr>
          </w:p>
        </w:tc>
        <w:tc>
          <w:tcPr>
            <w:tcW w:w="1032" w:type="dxa"/>
            <w:vMerge w:val="continue"/>
            <w:noWrap w:val="0"/>
            <w:vAlign w:val="center"/>
          </w:tcPr>
          <w:p w14:paraId="057F3FB9">
            <w:pPr>
              <w:widowControl/>
              <w:autoSpaceDE w:val="0"/>
              <w:autoSpaceDN w:val="0"/>
              <w:jc w:val="center"/>
              <w:textAlignment w:val="bottom"/>
              <w:rPr>
                <w:highlight w:val="none"/>
              </w:rPr>
            </w:pPr>
          </w:p>
        </w:tc>
        <w:tc>
          <w:tcPr>
            <w:tcW w:w="1163" w:type="dxa"/>
            <w:vMerge w:val="continue"/>
            <w:noWrap w:val="0"/>
            <w:vAlign w:val="center"/>
          </w:tcPr>
          <w:p w14:paraId="6E152B5E">
            <w:pPr>
              <w:widowControl/>
              <w:autoSpaceDE w:val="0"/>
              <w:autoSpaceDN w:val="0"/>
              <w:jc w:val="center"/>
              <w:textAlignment w:val="bottom"/>
              <w:rPr>
                <w:highlight w:val="none"/>
              </w:rPr>
            </w:pPr>
          </w:p>
        </w:tc>
      </w:tr>
      <w:tr w14:paraId="488A8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restart"/>
            <w:noWrap w:val="0"/>
            <w:vAlign w:val="center"/>
          </w:tcPr>
          <w:p w14:paraId="1AE1DC66">
            <w:pPr>
              <w:widowControl/>
              <w:autoSpaceDE w:val="0"/>
              <w:autoSpaceDN w:val="0"/>
              <w:jc w:val="center"/>
              <w:textAlignment w:val="bottom"/>
              <w:rPr>
                <w:highlight w:val="none"/>
              </w:rPr>
            </w:pPr>
            <w:r>
              <w:rPr>
                <w:highlight w:val="none"/>
              </w:rPr>
              <w:t>检测仪器</w:t>
            </w:r>
          </w:p>
        </w:tc>
        <w:tc>
          <w:tcPr>
            <w:tcW w:w="1421" w:type="dxa"/>
            <w:noWrap w:val="0"/>
            <w:vAlign w:val="center"/>
          </w:tcPr>
          <w:p w14:paraId="04ACD63A">
            <w:pPr>
              <w:widowControl/>
              <w:autoSpaceDE w:val="0"/>
              <w:autoSpaceDN w:val="0"/>
              <w:jc w:val="center"/>
              <w:textAlignment w:val="bottom"/>
              <w:rPr>
                <w:highlight w:val="none"/>
              </w:rPr>
            </w:pPr>
          </w:p>
        </w:tc>
        <w:tc>
          <w:tcPr>
            <w:tcW w:w="1260" w:type="dxa"/>
            <w:noWrap w:val="0"/>
            <w:vAlign w:val="center"/>
          </w:tcPr>
          <w:p w14:paraId="2B63340B">
            <w:pPr>
              <w:widowControl/>
              <w:autoSpaceDE w:val="0"/>
              <w:autoSpaceDN w:val="0"/>
              <w:jc w:val="center"/>
              <w:textAlignment w:val="bottom"/>
              <w:rPr>
                <w:highlight w:val="none"/>
              </w:rPr>
            </w:pPr>
          </w:p>
        </w:tc>
        <w:tc>
          <w:tcPr>
            <w:tcW w:w="720" w:type="dxa"/>
            <w:noWrap w:val="0"/>
            <w:vAlign w:val="center"/>
          </w:tcPr>
          <w:p w14:paraId="2944C359">
            <w:pPr>
              <w:widowControl/>
              <w:autoSpaceDE w:val="0"/>
              <w:autoSpaceDN w:val="0"/>
              <w:jc w:val="center"/>
              <w:textAlignment w:val="bottom"/>
              <w:rPr>
                <w:highlight w:val="none"/>
              </w:rPr>
            </w:pPr>
          </w:p>
        </w:tc>
        <w:tc>
          <w:tcPr>
            <w:tcW w:w="696" w:type="dxa"/>
            <w:noWrap w:val="0"/>
            <w:vAlign w:val="center"/>
          </w:tcPr>
          <w:p w14:paraId="5A4E34E8">
            <w:pPr>
              <w:widowControl/>
              <w:autoSpaceDE w:val="0"/>
              <w:autoSpaceDN w:val="0"/>
              <w:jc w:val="center"/>
              <w:textAlignment w:val="bottom"/>
              <w:rPr>
                <w:highlight w:val="none"/>
              </w:rPr>
            </w:pPr>
          </w:p>
        </w:tc>
        <w:tc>
          <w:tcPr>
            <w:tcW w:w="744" w:type="dxa"/>
            <w:noWrap w:val="0"/>
            <w:vAlign w:val="center"/>
          </w:tcPr>
          <w:p w14:paraId="34E08737">
            <w:pPr>
              <w:widowControl/>
              <w:autoSpaceDE w:val="0"/>
              <w:autoSpaceDN w:val="0"/>
              <w:jc w:val="center"/>
              <w:textAlignment w:val="bottom"/>
              <w:rPr>
                <w:highlight w:val="none"/>
              </w:rPr>
            </w:pPr>
          </w:p>
        </w:tc>
        <w:tc>
          <w:tcPr>
            <w:tcW w:w="744" w:type="dxa"/>
            <w:noWrap w:val="0"/>
            <w:vAlign w:val="center"/>
          </w:tcPr>
          <w:p w14:paraId="07C9BA81">
            <w:pPr>
              <w:widowControl/>
              <w:autoSpaceDE w:val="0"/>
              <w:autoSpaceDN w:val="0"/>
              <w:jc w:val="center"/>
              <w:textAlignment w:val="bottom"/>
              <w:rPr>
                <w:highlight w:val="none"/>
              </w:rPr>
            </w:pPr>
          </w:p>
        </w:tc>
        <w:tc>
          <w:tcPr>
            <w:tcW w:w="876" w:type="dxa"/>
            <w:noWrap w:val="0"/>
            <w:vAlign w:val="center"/>
          </w:tcPr>
          <w:p w14:paraId="70B9395D">
            <w:pPr>
              <w:widowControl/>
              <w:autoSpaceDE w:val="0"/>
              <w:autoSpaceDN w:val="0"/>
              <w:jc w:val="center"/>
              <w:textAlignment w:val="bottom"/>
              <w:rPr>
                <w:highlight w:val="none"/>
              </w:rPr>
            </w:pPr>
          </w:p>
        </w:tc>
        <w:tc>
          <w:tcPr>
            <w:tcW w:w="1032" w:type="dxa"/>
            <w:noWrap w:val="0"/>
            <w:vAlign w:val="center"/>
          </w:tcPr>
          <w:p w14:paraId="0065A6DE">
            <w:pPr>
              <w:widowControl/>
              <w:autoSpaceDE w:val="0"/>
              <w:autoSpaceDN w:val="0"/>
              <w:jc w:val="center"/>
              <w:textAlignment w:val="bottom"/>
              <w:rPr>
                <w:highlight w:val="none"/>
              </w:rPr>
            </w:pPr>
          </w:p>
        </w:tc>
        <w:tc>
          <w:tcPr>
            <w:tcW w:w="1163" w:type="dxa"/>
            <w:noWrap w:val="0"/>
            <w:vAlign w:val="center"/>
          </w:tcPr>
          <w:p w14:paraId="731B4876">
            <w:pPr>
              <w:widowControl/>
              <w:autoSpaceDE w:val="0"/>
              <w:autoSpaceDN w:val="0"/>
              <w:jc w:val="center"/>
              <w:textAlignment w:val="bottom"/>
              <w:rPr>
                <w:highlight w:val="none"/>
              </w:rPr>
            </w:pPr>
          </w:p>
        </w:tc>
      </w:tr>
      <w:tr w14:paraId="04E51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56EE6A58">
            <w:pPr>
              <w:widowControl/>
              <w:autoSpaceDE w:val="0"/>
              <w:autoSpaceDN w:val="0"/>
              <w:jc w:val="center"/>
              <w:textAlignment w:val="bottom"/>
              <w:rPr>
                <w:highlight w:val="none"/>
              </w:rPr>
            </w:pPr>
          </w:p>
        </w:tc>
        <w:tc>
          <w:tcPr>
            <w:tcW w:w="1421" w:type="dxa"/>
            <w:noWrap w:val="0"/>
            <w:vAlign w:val="center"/>
          </w:tcPr>
          <w:p w14:paraId="638670D2">
            <w:pPr>
              <w:widowControl/>
              <w:autoSpaceDE w:val="0"/>
              <w:autoSpaceDN w:val="0"/>
              <w:jc w:val="center"/>
              <w:textAlignment w:val="bottom"/>
              <w:rPr>
                <w:highlight w:val="none"/>
              </w:rPr>
            </w:pPr>
          </w:p>
        </w:tc>
        <w:tc>
          <w:tcPr>
            <w:tcW w:w="1260" w:type="dxa"/>
            <w:noWrap w:val="0"/>
            <w:vAlign w:val="center"/>
          </w:tcPr>
          <w:p w14:paraId="1F231CE8">
            <w:pPr>
              <w:widowControl/>
              <w:autoSpaceDE w:val="0"/>
              <w:autoSpaceDN w:val="0"/>
              <w:jc w:val="center"/>
              <w:textAlignment w:val="bottom"/>
              <w:rPr>
                <w:highlight w:val="none"/>
              </w:rPr>
            </w:pPr>
          </w:p>
        </w:tc>
        <w:tc>
          <w:tcPr>
            <w:tcW w:w="720" w:type="dxa"/>
            <w:noWrap w:val="0"/>
            <w:vAlign w:val="center"/>
          </w:tcPr>
          <w:p w14:paraId="16EA0391">
            <w:pPr>
              <w:widowControl/>
              <w:autoSpaceDE w:val="0"/>
              <w:autoSpaceDN w:val="0"/>
              <w:jc w:val="center"/>
              <w:textAlignment w:val="bottom"/>
              <w:rPr>
                <w:highlight w:val="none"/>
              </w:rPr>
            </w:pPr>
          </w:p>
        </w:tc>
        <w:tc>
          <w:tcPr>
            <w:tcW w:w="696" w:type="dxa"/>
            <w:noWrap w:val="0"/>
            <w:vAlign w:val="center"/>
          </w:tcPr>
          <w:p w14:paraId="77A4DE2A">
            <w:pPr>
              <w:widowControl/>
              <w:autoSpaceDE w:val="0"/>
              <w:autoSpaceDN w:val="0"/>
              <w:jc w:val="center"/>
              <w:textAlignment w:val="bottom"/>
              <w:rPr>
                <w:highlight w:val="none"/>
              </w:rPr>
            </w:pPr>
          </w:p>
        </w:tc>
        <w:tc>
          <w:tcPr>
            <w:tcW w:w="744" w:type="dxa"/>
            <w:noWrap w:val="0"/>
            <w:vAlign w:val="center"/>
          </w:tcPr>
          <w:p w14:paraId="7CF64342">
            <w:pPr>
              <w:widowControl/>
              <w:autoSpaceDE w:val="0"/>
              <w:autoSpaceDN w:val="0"/>
              <w:jc w:val="center"/>
              <w:textAlignment w:val="bottom"/>
              <w:rPr>
                <w:highlight w:val="none"/>
              </w:rPr>
            </w:pPr>
          </w:p>
        </w:tc>
        <w:tc>
          <w:tcPr>
            <w:tcW w:w="744" w:type="dxa"/>
            <w:noWrap w:val="0"/>
            <w:vAlign w:val="center"/>
          </w:tcPr>
          <w:p w14:paraId="528214FA">
            <w:pPr>
              <w:widowControl/>
              <w:autoSpaceDE w:val="0"/>
              <w:autoSpaceDN w:val="0"/>
              <w:jc w:val="center"/>
              <w:textAlignment w:val="bottom"/>
              <w:rPr>
                <w:highlight w:val="none"/>
              </w:rPr>
            </w:pPr>
          </w:p>
        </w:tc>
        <w:tc>
          <w:tcPr>
            <w:tcW w:w="876" w:type="dxa"/>
            <w:noWrap w:val="0"/>
            <w:vAlign w:val="center"/>
          </w:tcPr>
          <w:p w14:paraId="07860BEB">
            <w:pPr>
              <w:widowControl/>
              <w:autoSpaceDE w:val="0"/>
              <w:autoSpaceDN w:val="0"/>
              <w:jc w:val="center"/>
              <w:textAlignment w:val="bottom"/>
              <w:rPr>
                <w:highlight w:val="none"/>
              </w:rPr>
            </w:pPr>
          </w:p>
        </w:tc>
        <w:tc>
          <w:tcPr>
            <w:tcW w:w="1032" w:type="dxa"/>
            <w:noWrap w:val="0"/>
            <w:vAlign w:val="center"/>
          </w:tcPr>
          <w:p w14:paraId="7D446A99">
            <w:pPr>
              <w:widowControl/>
              <w:autoSpaceDE w:val="0"/>
              <w:autoSpaceDN w:val="0"/>
              <w:jc w:val="center"/>
              <w:textAlignment w:val="bottom"/>
              <w:rPr>
                <w:highlight w:val="none"/>
              </w:rPr>
            </w:pPr>
          </w:p>
        </w:tc>
        <w:tc>
          <w:tcPr>
            <w:tcW w:w="1163" w:type="dxa"/>
            <w:noWrap w:val="0"/>
            <w:vAlign w:val="center"/>
          </w:tcPr>
          <w:p w14:paraId="5409622B">
            <w:pPr>
              <w:widowControl/>
              <w:autoSpaceDE w:val="0"/>
              <w:autoSpaceDN w:val="0"/>
              <w:jc w:val="center"/>
              <w:textAlignment w:val="bottom"/>
              <w:rPr>
                <w:highlight w:val="none"/>
              </w:rPr>
            </w:pPr>
          </w:p>
        </w:tc>
      </w:tr>
      <w:tr w14:paraId="393E4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25000CC5">
            <w:pPr>
              <w:widowControl/>
              <w:autoSpaceDE w:val="0"/>
              <w:autoSpaceDN w:val="0"/>
              <w:jc w:val="center"/>
              <w:textAlignment w:val="bottom"/>
              <w:rPr>
                <w:highlight w:val="none"/>
              </w:rPr>
            </w:pPr>
          </w:p>
        </w:tc>
        <w:tc>
          <w:tcPr>
            <w:tcW w:w="1421" w:type="dxa"/>
            <w:noWrap w:val="0"/>
            <w:vAlign w:val="center"/>
          </w:tcPr>
          <w:p w14:paraId="48ADF422">
            <w:pPr>
              <w:widowControl/>
              <w:autoSpaceDE w:val="0"/>
              <w:autoSpaceDN w:val="0"/>
              <w:jc w:val="center"/>
              <w:textAlignment w:val="bottom"/>
              <w:rPr>
                <w:highlight w:val="none"/>
              </w:rPr>
            </w:pPr>
          </w:p>
        </w:tc>
        <w:tc>
          <w:tcPr>
            <w:tcW w:w="1260" w:type="dxa"/>
            <w:noWrap w:val="0"/>
            <w:vAlign w:val="center"/>
          </w:tcPr>
          <w:p w14:paraId="7BE97E03">
            <w:pPr>
              <w:widowControl/>
              <w:autoSpaceDE w:val="0"/>
              <w:autoSpaceDN w:val="0"/>
              <w:jc w:val="center"/>
              <w:textAlignment w:val="bottom"/>
              <w:rPr>
                <w:highlight w:val="none"/>
              </w:rPr>
            </w:pPr>
          </w:p>
        </w:tc>
        <w:tc>
          <w:tcPr>
            <w:tcW w:w="720" w:type="dxa"/>
            <w:noWrap w:val="0"/>
            <w:vAlign w:val="center"/>
          </w:tcPr>
          <w:p w14:paraId="21419FED">
            <w:pPr>
              <w:widowControl/>
              <w:autoSpaceDE w:val="0"/>
              <w:autoSpaceDN w:val="0"/>
              <w:jc w:val="center"/>
              <w:textAlignment w:val="bottom"/>
              <w:rPr>
                <w:highlight w:val="none"/>
              </w:rPr>
            </w:pPr>
          </w:p>
        </w:tc>
        <w:tc>
          <w:tcPr>
            <w:tcW w:w="696" w:type="dxa"/>
            <w:noWrap w:val="0"/>
            <w:vAlign w:val="center"/>
          </w:tcPr>
          <w:p w14:paraId="5E947CF9">
            <w:pPr>
              <w:widowControl/>
              <w:autoSpaceDE w:val="0"/>
              <w:autoSpaceDN w:val="0"/>
              <w:jc w:val="center"/>
              <w:textAlignment w:val="bottom"/>
              <w:rPr>
                <w:highlight w:val="none"/>
              </w:rPr>
            </w:pPr>
          </w:p>
        </w:tc>
        <w:tc>
          <w:tcPr>
            <w:tcW w:w="744" w:type="dxa"/>
            <w:noWrap w:val="0"/>
            <w:vAlign w:val="center"/>
          </w:tcPr>
          <w:p w14:paraId="724B86B0">
            <w:pPr>
              <w:widowControl/>
              <w:autoSpaceDE w:val="0"/>
              <w:autoSpaceDN w:val="0"/>
              <w:jc w:val="center"/>
              <w:textAlignment w:val="bottom"/>
              <w:rPr>
                <w:highlight w:val="none"/>
              </w:rPr>
            </w:pPr>
          </w:p>
        </w:tc>
        <w:tc>
          <w:tcPr>
            <w:tcW w:w="744" w:type="dxa"/>
            <w:noWrap w:val="0"/>
            <w:vAlign w:val="center"/>
          </w:tcPr>
          <w:p w14:paraId="7601066F">
            <w:pPr>
              <w:widowControl/>
              <w:autoSpaceDE w:val="0"/>
              <w:autoSpaceDN w:val="0"/>
              <w:jc w:val="center"/>
              <w:textAlignment w:val="bottom"/>
              <w:rPr>
                <w:highlight w:val="none"/>
              </w:rPr>
            </w:pPr>
          </w:p>
        </w:tc>
        <w:tc>
          <w:tcPr>
            <w:tcW w:w="876" w:type="dxa"/>
            <w:noWrap w:val="0"/>
            <w:vAlign w:val="center"/>
          </w:tcPr>
          <w:p w14:paraId="1FC3998B">
            <w:pPr>
              <w:widowControl/>
              <w:autoSpaceDE w:val="0"/>
              <w:autoSpaceDN w:val="0"/>
              <w:jc w:val="center"/>
              <w:textAlignment w:val="bottom"/>
              <w:rPr>
                <w:highlight w:val="none"/>
              </w:rPr>
            </w:pPr>
          </w:p>
        </w:tc>
        <w:tc>
          <w:tcPr>
            <w:tcW w:w="1032" w:type="dxa"/>
            <w:noWrap w:val="0"/>
            <w:vAlign w:val="center"/>
          </w:tcPr>
          <w:p w14:paraId="64F83B1E">
            <w:pPr>
              <w:widowControl/>
              <w:autoSpaceDE w:val="0"/>
              <w:autoSpaceDN w:val="0"/>
              <w:jc w:val="center"/>
              <w:textAlignment w:val="bottom"/>
              <w:rPr>
                <w:highlight w:val="none"/>
              </w:rPr>
            </w:pPr>
          </w:p>
        </w:tc>
        <w:tc>
          <w:tcPr>
            <w:tcW w:w="1163" w:type="dxa"/>
            <w:noWrap w:val="0"/>
            <w:vAlign w:val="center"/>
          </w:tcPr>
          <w:p w14:paraId="7CB7F4E4">
            <w:pPr>
              <w:widowControl/>
              <w:autoSpaceDE w:val="0"/>
              <w:autoSpaceDN w:val="0"/>
              <w:jc w:val="center"/>
              <w:textAlignment w:val="bottom"/>
              <w:rPr>
                <w:highlight w:val="none"/>
              </w:rPr>
            </w:pPr>
          </w:p>
        </w:tc>
      </w:tr>
      <w:tr w14:paraId="104B3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36360CAB">
            <w:pPr>
              <w:widowControl/>
              <w:autoSpaceDE w:val="0"/>
              <w:autoSpaceDN w:val="0"/>
              <w:jc w:val="center"/>
              <w:textAlignment w:val="bottom"/>
              <w:rPr>
                <w:highlight w:val="none"/>
              </w:rPr>
            </w:pPr>
          </w:p>
        </w:tc>
        <w:tc>
          <w:tcPr>
            <w:tcW w:w="1421" w:type="dxa"/>
            <w:noWrap w:val="0"/>
            <w:vAlign w:val="center"/>
          </w:tcPr>
          <w:p w14:paraId="265E6B66">
            <w:pPr>
              <w:widowControl/>
              <w:autoSpaceDE w:val="0"/>
              <w:autoSpaceDN w:val="0"/>
              <w:jc w:val="center"/>
              <w:textAlignment w:val="bottom"/>
              <w:rPr>
                <w:highlight w:val="none"/>
              </w:rPr>
            </w:pPr>
          </w:p>
        </w:tc>
        <w:tc>
          <w:tcPr>
            <w:tcW w:w="1260" w:type="dxa"/>
            <w:noWrap w:val="0"/>
            <w:vAlign w:val="center"/>
          </w:tcPr>
          <w:p w14:paraId="60FBABF4">
            <w:pPr>
              <w:widowControl/>
              <w:autoSpaceDE w:val="0"/>
              <w:autoSpaceDN w:val="0"/>
              <w:jc w:val="center"/>
              <w:textAlignment w:val="bottom"/>
              <w:rPr>
                <w:highlight w:val="none"/>
              </w:rPr>
            </w:pPr>
          </w:p>
        </w:tc>
        <w:tc>
          <w:tcPr>
            <w:tcW w:w="720" w:type="dxa"/>
            <w:noWrap w:val="0"/>
            <w:vAlign w:val="center"/>
          </w:tcPr>
          <w:p w14:paraId="706CFF8F">
            <w:pPr>
              <w:widowControl/>
              <w:autoSpaceDE w:val="0"/>
              <w:autoSpaceDN w:val="0"/>
              <w:jc w:val="center"/>
              <w:textAlignment w:val="bottom"/>
              <w:rPr>
                <w:highlight w:val="none"/>
              </w:rPr>
            </w:pPr>
          </w:p>
        </w:tc>
        <w:tc>
          <w:tcPr>
            <w:tcW w:w="696" w:type="dxa"/>
            <w:noWrap w:val="0"/>
            <w:vAlign w:val="center"/>
          </w:tcPr>
          <w:p w14:paraId="7B6E9878">
            <w:pPr>
              <w:widowControl/>
              <w:autoSpaceDE w:val="0"/>
              <w:autoSpaceDN w:val="0"/>
              <w:jc w:val="center"/>
              <w:textAlignment w:val="bottom"/>
              <w:rPr>
                <w:highlight w:val="none"/>
              </w:rPr>
            </w:pPr>
          </w:p>
        </w:tc>
        <w:tc>
          <w:tcPr>
            <w:tcW w:w="744" w:type="dxa"/>
            <w:noWrap w:val="0"/>
            <w:vAlign w:val="center"/>
          </w:tcPr>
          <w:p w14:paraId="2D2E3856">
            <w:pPr>
              <w:widowControl/>
              <w:autoSpaceDE w:val="0"/>
              <w:autoSpaceDN w:val="0"/>
              <w:jc w:val="center"/>
              <w:textAlignment w:val="bottom"/>
              <w:rPr>
                <w:highlight w:val="none"/>
              </w:rPr>
            </w:pPr>
          </w:p>
        </w:tc>
        <w:tc>
          <w:tcPr>
            <w:tcW w:w="744" w:type="dxa"/>
            <w:noWrap w:val="0"/>
            <w:vAlign w:val="center"/>
          </w:tcPr>
          <w:p w14:paraId="7C4CF8FF">
            <w:pPr>
              <w:widowControl/>
              <w:autoSpaceDE w:val="0"/>
              <w:autoSpaceDN w:val="0"/>
              <w:jc w:val="center"/>
              <w:textAlignment w:val="bottom"/>
              <w:rPr>
                <w:highlight w:val="none"/>
              </w:rPr>
            </w:pPr>
          </w:p>
        </w:tc>
        <w:tc>
          <w:tcPr>
            <w:tcW w:w="876" w:type="dxa"/>
            <w:noWrap w:val="0"/>
            <w:vAlign w:val="center"/>
          </w:tcPr>
          <w:p w14:paraId="3DE1B96B">
            <w:pPr>
              <w:widowControl/>
              <w:autoSpaceDE w:val="0"/>
              <w:autoSpaceDN w:val="0"/>
              <w:jc w:val="center"/>
              <w:textAlignment w:val="bottom"/>
              <w:rPr>
                <w:highlight w:val="none"/>
              </w:rPr>
            </w:pPr>
          </w:p>
        </w:tc>
        <w:tc>
          <w:tcPr>
            <w:tcW w:w="1032" w:type="dxa"/>
            <w:noWrap w:val="0"/>
            <w:vAlign w:val="center"/>
          </w:tcPr>
          <w:p w14:paraId="4AC846D7">
            <w:pPr>
              <w:widowControl/>
              <w:autoSpaceDE w:val="0"/>
              <w:autoSpaceDN w:val="0"/>
              <w:jc w:val="center"/>
              <w:textAlignment w:val="bottom"/>
              <w:rPr>
                <w:highlight w:val="none"/>
              </w:rPr>
            </w:pPr>
          </w:p>
        </w:tc>
        <w:tc>
          <w:tcPr>
            <w:tcW w:w="1163" w:type="dxa"/>
            <w:noWrap w:val="0"/>
            <w:vAlign w:val="center"/>
          </w:tcPr>
          <w:p w14:paraId="47FF5F82">
            <w:pPr>
              <w:widowControl/>
              <w:autoSpaceDE w:val="0"/>
              <w:autoSpaceDN w:val="0"/>
              <w:jc w:val="center"/>
              <w:textAlignment w:val="bottom"/>
              <w:rPr>
                <w:highlight w:val="none"/>
              </w:rPr>
            </w:pPr>
          </w:p>
        </w:tc>
      </w:tr>
      <w:tr w14:paraId="64C06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44477F39">
            <w:pPr>
              <w:widowControl/>
              <w:autoSpaceDE w:val="0"/>
              <w:autoSpaceDN w:val="0"/>
              <w:jc w:val="center"/>
              <w:textAlignment w:val="bottom"/>
              <w:rPr>
                <w:highlight w:val="none"/>
              </w:rPr>
            </w:pPr>
          </w:p>
        </w:tc>
        <w:tc>
          <w:tcPr>
            <w:tcW w:w="1421" w:type="dxa"/>
            <w:noWrap w:val="0"/>
            <w:vAlign w:val="center"/>
          </w:tcPr>
          <w:p w14:paraId="1E4F2BC3">
            <w:pPr>
              <w:widowControl/>
              <w:autoSpaceDE w:val="0"/>
              <w:autoSpaceDN w:val="0"/>
              <w:jc w:val="center"/>
              <w:textAlignment w:val="bottom"/>
              <w:rPr>
                <w:highlight w:val="none"/>
              </w:rPr>
            </w:pPr>
          </w:p>
        </w:tc>
        <w:tc>
          <w:tcPr>
            <w:tcW w:w="1260" w:type="dxa"/>
            <w:noWrap w:val="0"/>
            <w:vAlign w:val="center"/>
          </w:tcPr>
          <w:p w14:paraId="57303DDD">
            <w:pPr>
              <w:widowControl/>
              <w:autoSpaceDE w:val="0"/>
              <w:autoSpaceDN w:val="0"/>
              <w:jc w:val="center"/>
              <w:textAlignment w:val="bottom"/>
              <w:rPr>
                <w:highlight w:val="none"/>
              </w:rPr>
            </w:pPr>
          </w:p>
        </w:tc>
        <w:tc>
          <w:tcPr>
            <w:tcW w:w="720" w:type="dxa"/>
            <w:noWrap w:val="0"/>
            <w:vAlign w:val="center"/>
          </w:tcPr>
          <w:p w14:paraId="18292A4A">
            <w:pPr>
              <w:widowControl/>
              <w:autoSpaceDE w:val="0"/>
              <w:autoSpaceDN w:val="0"/>
              <w:jc w:val="center"/>
              <w:textAlignment w:val="bottom"/>
              <w:rPr>
                <w:highlight w:val="none"/>
              </w:rPr>
            </w:pPr>
          </w:p>
        </w:tc>
        <w:tc>
          <w:tcPr>
            <w:tcW w:w="696" w:type="dxa"/>
            <w:noWrap w:val="0"/>
            <w:vAlign w:val="center"/>
          </w:tcPr>
          <w:p w14:paraId="5D677DFE">
            <w:pPr>
              <w:widowControl/>
              <w:autoSpaceDE w:val="0"/>
              <w:autoSpaceDN w:val="0"/>
              <w:jc w:val="center"/>
              <w:textAlignment w:val="bottom"/>
              <w:rPr>
                <w:highlight w:val="none"/>
              </w:rPr>
            </w:pPr>
          </w:p>
        </w:tc>
        <w:tc>
          <w:tcPr>
            <w:tcW w:w="744" w:type="dxa"/>
            <w:noWrap w:val="0"/>
            <w:vAlign w:val="center"/>
          </w:tcPr>
          <w:p w14:paraId="42EAEE98">
            <w:pPr>
              <w:widowControl/>
              <w:autoSpaceDE w:val="0"/>
              <w:autoSpaceDN w:val="0"/>
              <w:jc w:val="center"/>
              <w:textAlignment w:val="bottom"/>
              <w:rPr>
                <w:highlight w:val="none"/>
              </w:rPr>
            </w:pPr>
          </w:p>
        </w:tc>
        <w:tc>
          <w:tcPr>
            <w:tcW w:w="744" w:type="dxa"/>
            <w:noWrap w:val="0"/>
            <w:vAlign w:val="center"/>
          </w:tcPr>
          <w:p w14:paraId="06BEEC7D">
            <w:pPr>
              <w:widowControl/>
              <w:autoSpaceDE w:val="0"/>
              <w:autoSpaceDN w:val="0"/>
              <w:jc w:val="center"/>
              <w:textAlignment w:val="bottom"/>
              <w:rPr>
                <w:highlight w:val="none"/>
              </w:rPr>
            </w:pPr>
          </w:p>
        </w:tc>
        <w:tc>
          <w:tcPr>
            <w:tcW w:w="876" w:type="dxa"/>
            <w:noWrap w:val="0"/>
            <w:vAlign w:val="center"/>
          </w:tcPr>
          <w:p w14:paraId="317FCBA0">
            <w:pPr>
              <w:widowControl/>
              <w:autoSpaceDE w:val="0"/>
              <w:autoSpaceDN w:val="0"/>
              <w:jc w:val="center"/>
              <w:textAlignment w:val="bottom"/>
              <w:rPr>
                <w:highlight w:val="none"/>
              </w:rPr>
            </w:pPr>
          </w:p>
        </w:tc>
        <w:tc>
          <w:tcPr>
            <w:tcW w:w="1032" w:type="dxa"/>
            <w:noWrap w:val="0"/>
            <w:vAlign w:val="center"/>
          </w:tcPr>
          <w:p w14:paraId="1FC02CA2">
            <w:pPr>
              <w:widowControl/>
              <w:autoSpaceDE w:val="0"/>
              <w:autoSpaceDN w:val="0"/>
              <w:jc w:val="center"/>
              <w:textAlignment w:val="bottom"/>
              <w:rPr>
                <w:highlight w:val="none"/>
              </w:rPr>
            </w:pPr>
          </w:p>
        </w:tc>
        <w:tc>
          <w:tcPr>
            <w:tcW w:w="1163" w:type="dxa"/>
            <w:noWrap w:val="0"/>
            <w:vAlign w:val="center"/>
          </w:tcPr>
          <w:p w14:paraId="77984FE2">
            <w:pPr>
              <w:widowControl/>
              <w:autoSpaceDE w:val="0"/>
              <w:autoSpaceDN w:val="0"/>
              <w:jc w:val="center"/>
              <w:textAlignment w:val="bottom"/>
              <w:rPr>
                <w:highlight w:val="none"/>
              </w:rPr>
            </w:pPr>
          </w:p>
        </w:tc>
      </w:tr>
      <w:tr w14:paraId="32A7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4F58D57C">
            <w:pPr>
              <w:widowControl/>
              <w:autoSpaceDE w:val="0"/>
              <w:autoSpaceDN w:val="0"/>
              <w:jc w:val="center"/>
              <w:textAlignment w:val="bottom"/>
              <w:rPr>
                <w:highlight w:val="none"/>
              </w:rPr>
            </w:pPr>
          </w:p>
        </w:tc>
        <w:tc>
          <w:tcPr>
            <w:tcW w:w="1421" w:type="dxa"/>
            <w:noWrap w:val="0"/>
            <w:vAlign w:val="center"/>
          </w:tcPr>
          <w:p w14:paraId="205210B7">
            <w:pPr>
              <w:widowControl/>
              <w:autoSpaceDE w:val="0"/>
              <w:autoSpaceDN w:val="0"/>
              <w:jc w:val="center"/>
              <w:textAlignment w:val="bottom"/>
              <w:rPr>
                <w:highlight w:val="none"/>
              </w:rPr>
            </w:pPr>
          </w:p>
        </w:tc>
        <w:tc>
          <w:tcPr>
            <w:tcW w:w="1260" w:type="dxa"/>
            <w:noWrap w:val="0"/>
            <w:vAlign w:val="center"/>
          </w:tcPr>
          <w:p w14:paraId="2307F373">
            <w:pPr>
              <w:widowControl/>
              <w:autoSpaceDE w:val="0"/>
              <w:autoSpaceDN w:val="0"/>
              <w:jc w:val="center"/>
              <w:textAlignment w:val="bottom"/>
              <w:rPr>
                <w:highlight w:val="none"/>
              </w:rPr>
            </w:pPr>
          </w:p>
        </w:tc>
        <w:tc>
          <w:tcPr>
            <w:tcW w:w="720" w:type="dxa"/>
            <w:noWrap w:val="0"/>
            <w:vAlign w:val="center"/>
          </w:tcPr>
          <w:p w14:paraId="288DDC8B">
            <w:pPr>
              <w:widowControl/>
              <w:autoSpaceDE w:val="0"/>
              <w:autoSpaceDN w:val="0"/>
              <w:jc w:val="center"/>
              <w:textAlignment w:val="bottom"/>
              <w:rPr>
                <w:highlight w:val="none"/>
              </w:rPr>
            </w:pPr>
          </w:p>
        </w:tc>
        <w:tc>
          <w:tcPr>
            <w:tcW w:w="696" w:type="dxa"/>
            <w:noWrap w:val="0"/>
            <w:vAlign w:val="center"/>
          </w:tcPr>
          <w:p w14:paraId="3A211D60">
            <w:pPr>
              <w:widowControl/>
              <w:autoSpaceDE w:val="0"/>
              <w:autoSpaceDN w:val="0"/>
              <w:jc w:val="center"/>
              <w:textAlignment w:val="bottom"/>
              <w:rPr>
                <w:highlight w:val="none"/>
              </w:rPr>
            </w:pPr>
          </w:p>
        </w:tc>
        <w:tc>
          <w:tcPr>
            <w:tcW w:w="744" w:type="dxa"/>
            <w:noWrap w:val="0"/>
            <w:vAlign w:val="center"/>
          </w:tcPr>
          <w:p w14:paraId="0996BB21">
            <w:pPr>
              <w:widowControl/>
              <w:autoSpaceDE w:val="0"/>
              <w:autoSpaceDN w:val="0"/>
              <w:jc w:val="center"/>
              <w:textAlignment w:val="bottom"/>
              <w:rPr>
                <w:highlight w:val="none"/>
              </w:rPr>
            </w:pPr>
          </w:p>
        </w:tc>
        <w:tc>
          <w:tcPr>
            <w:tcW w:w="744" w:type="dxa"/>
            <w:noWrap w:val="0"/>
            <w:vAlign w:val="center"/>
          </w:tcPr>
          <w:p w14:paraId="7CD695A9">
            <w:pPr>
              <w:widowControl/>
              <w:autoSpaceDE w:val="0"/>
              <w:autoSpaceDN w:val="0"/>
              <w:jc w:val="center"/>
              <w:textAlignment w:val="bottom"/>
              <w:rPr>
                <w:highlight w:val="none"/>
              </w:rPr>
            </w:pPr>
          </w:p>
        </w:tc>
        <w:tc>
          <w:tcPr>
            <w:tcW w:w="876" w:type="dxa"/>
            <w:noWrap w:val="0"/>
            <w:vAlign w:val="center"/>
          </w:tcPr>
          <w:p w14:paraId="500B1EA0">
            <w:pPr>
              <w:widowControl/>
              <w:autoSpaceDE w:val="0"/>
              <w:autoSpaceDN w:val="0"/>
              <w:jc w:val="center"/>
              <w:textAlignment w:val="bottom"/>
              <w:rPr>
                <w:highlight w:val="none"/>
              </w:rPr>
            </w:pPr>
          </w:p>
        </w:tc>
        <w:tc>
          <w:tcPr>
            <w:tcW w:w="1032" w:type="dxa"/>
            <w:noWrap w:val="0"/>
            <w:vAlign w:val="center"/>
          </w:tcPr>
          <w:p w14:paraId="38E45E35">
            <w:pPr>
              <w:widowControl/>
              <w:autoSpaceDE w:val="0"/>
              <w:autoSpaceDN w:val="0"/>
              <w:jc w:val="center"/>
              <w:textAlignment w:val="bottom"/>
              <w:rPr>
                <w:highlight w:val="none"/>
              </w:rPr>
            </w:pPr>
          </w:p>
        </w:tc>
        <w:tc>
          <w:tcPr>
            <w:tcW w:w="1163" w:type="dxa"/>
            <w:noWrap w:val="0"/>
            <w:vAlign w:val="center"/>
          </w:tcPr>
          <w:p w14:paraId="51550DC5">
            <w:pPr>
              <w:widowControl/>
              <w:autoSpaceDE w:val="0"/>
              <w:autoSpaceDN w:val="0"/>
              <w:jc w:val="center"/>
              <w:textAlignment w:val="bottom"/>
              <w:rPr>
                <w:highlight w:val="none"/>
              </w:rPr>
            </w:pPr>
          </w:p>
        </w:tc>
      </w:tr>
      <w:tr w14:paraId="65E7A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2CC61EED">
            <w:pPr>
              <w:widowControl/>
              <w:autoSpaceDE w:val="0"/>
              <w:autoSpaceDN w:val="0"/>
              <w:jc w:val="center"/>
              <w:textAlignment w:val="bottom"/>
              <w:rPr>
                <w:highlight w:val="none"/>
              </w:rPr>
            </w:pPr>
          </w:p>
        </w:tc>
        <w:tc>
          <w:tcPr>
            <w:tcW w:w="1421" w:type="dxa"/>
            <w:noWrap w:val="0"/>
            <w:vAlign w:val="center"/>
          </w:tcPr>
          <w:p w14:paraId="4530B456">
            <w:pPr>
              <w:widowControl/>
              <w:autoSpaceDE w:val="0"/>
              <w:autoSpaceDN w:val="0"/>
              <w:jc w:val="center"/>
              <w:textAlignment w:val="bottom"/>
              <w:rPr>
                <w:highlight w:val="none"/>
              </w:rPr>
            </w:pPr>
          </w:p>
        </w:tc>
        <w:tc>
          <w:tcPr>
            <w:tcW w:w="1260" w:type="dxa"/>
            <w:noWrap w:val="0"/>
            <w:vAlign w:val="center"/>
          </w:tcPr>
          <w:p w14:paraId="0273886C">
            <w:pPr>
              <w:widowControl/>
              <w:autoSpaceDE w:val="0"/>
              <w:autoSpaceDN w:val="0"/>
              <w:jc w:val="center"/>
              <w:textAlignment w:val="bottom"/>
              <w:rPr>
                <w:highlight w:val="none"/>
              </w:rPr>
            </w:pPr>
          </w:p>
        </w:tc>
        <w:tc>
          <w:tcPr>
            <w:tcW w:w="720" w:type="dxa"/>
            <w:noWrap w:val="0"/>
            <w:vAlign w:val="center"/>
          </w:tcPr>
          <w:p w14:paraId="6E018148">
            <w:pPr>
              <w:widowControl/>
              <w:autoSpaceDE w:val="0"/>
              <w:autoSpaceDN w:val="0"/>
              <w:jc w:val="center"/>
              <w:textAlignment w:val="bottom"/>
              <w:rPr>
                <w:highlight w:val="none"/>
              </w:rPr>
            </w:pPr>
          </w:p>
        </w:tc>
        <w:tc>
          <w:tcPr>
            <w:tcW w:w="696" w:type="dxa"/>
            <w:noWrap w:val="0"/>
            <w:vAlign w:val="center"/>
          </w:tcPr>
          <w:p w14:paraId="71E95926">
            <w:pPr>
              <w:widowControl/>
              <w:autoSpaceDE w:val="0"/>
              <w:autoSpaceDN w:val="0"/>
              <w:jc w:val="center"/>
              <w:textAlignment w:val="bottom"/>
              <w:rPr>
                <w:highlight w:val="none"/>
              </w:rPr>
            </w:pPr>
          </w:p>
        </w:tc>
        <w:tc>
          <w:tcPr>
            <w:tcW w:w="744" w:type="dxa"/>
            <w:noWrap w:val="0"/>
            <w:vAlign w:val="center"/>
          </w:tcPr>
          <w:p w14:paraId="7C57A4FD">
            <w:pPr>
              <w:widowControl/>
              <w:autoSpaceDE w:val="0"/>
              <w:autoSpaceDN w:val="0"/>
              <w:jc w:val="center"/>
              <w:textAlignment w:val="bottom"/>
              <w:rPr>
                <w:highlight w:val="none"/>
              </w:rPr>
            </w:pPr>
          </w:p>
        </w:tc>
        <w:tc>
          <w:tcPr>
            <w:tcW w:w="744" w:type="dxa"/>
            <w:noWrap w:val="0"/>
            <w:vAlign w:val="center"/>
          </w:tcPr>
          <w:p w14:paraId="3F4C9651">
            <w:pPr>
              <w:widowControl/>
              <w:autoSpaceDE w:val="0"/>
              <w:autoSpaceDN w:val="0"/>
              <w:jc w:val="center"/>
              <w:textAlignment w:val="bottom"/>
              <w:rPr>
                <w:highlight w:val="none"/>
              </w:rPr>
            </w:pPr>
          </w:p>
        </w:tc>
        <w:tc>
          <w:tcPr>
            <w:tcW w:w="876" w:type="dxa"/>
            <w:noWrap w:val="0"/>
            <w:vAlign w:val="center"/>
          </w:tcPr>
          <w:p w14:paraId="022AA7CB">
            <w:pPr>
              <w:widowControl/>
              <w:autoSpaceDE w:val="0"/>
              <w:autoSpaceDN w:val="0"/>
              <w:jc w:val="center"/>
              <w:textAlignment w:val="bottom"/>
              <w:rPr>
                <w:highlight w:val="none"/>
              </w:rPr>
            </w:pPr>
          </w:p>
        </w:tc>
        <w:tc>
          <w:tcPr>
            <w:tcW w:w="1032" w:type="dxa"/>
            <w:noWrap w:val="0"/>
            <w:vAlign w:val="center"/>
          </w:tcPr>
          <w:p w14:paraId="060B3226">
            <w:pPr>
              <w:widowControl/>
              <w:autoSpaceDE w:val="0"/>
              <w:autoSpaceDN w:val="0"/>
              <w:jc w:val="center"/>
              <w:textAlignment w:val="bottom"/>
              <w:rPr>
                <w:highlight w:val="none"/>
              </w:rPr>
            </w:pPr>
          </w:p>
        </w:tc>
        <w:tc>
          <w:tcPr>
            <w:tcW w:w="1163" w:type="dxa"/>
            <w:noWrap w:val="0"/>
            <w:vAlign w:val="center"/>
          </w:tcPr>
          <w:p w14:paraId="4A23EAE1">
            <w:pPr>
              <w:widowControl/>
              <w:autoSpaceDE w:val="0"/>
              <w:autoSpaceDN w:val="0"/>
              <w:jc w:val="center"/>
              <w:textAlignment w:val="bottom"/>
              <w:rPr>
                <w:highlight w:val="none"/>
              </w:rPr>
            </w:pPr>
          </w:p>
        </w:tc>
      </w:tr>
      <w:tr w14:paraId="6CEA4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3D1BCFE1">
            <w:pPr>
              <w:widowControl/>
              <w:autoSpaceDE w:val="0"/>
              <w:autoSpaceDN w:val="0"/>
              <w:jc w:val="center"/>
              <w:textAlignment w:val="bottom"/>
              <w:rPr>
                <w:highlight w:val="none"/>
              </w:rPr>
            </w:pPr>
          </w:p>
        </w:tc>
        <w:tc>
          <w:tcPr>
            <w:tcW w:w="1421" w:type="dxa"/>
            <w:noWrap w:val="0"/>
            <w:vAlign w:val="center"/>
          </w:tcPr>
          <w:p w14:paraId="053CC43D">
            <w:pPr>
              <w:widowControl/>
              <w:autoSpaceDE w:val="0"/>
              <w:autoSpaceDN w:val="0"/>
              <w:jc w:val="center"/>
              <w:textAlignment w:val="bottom"/>
              <w:rPr>
                <w:highlight w:val="none"/>
              </w:rPr>
            </w:pPr>
          </w:p>
        </w:tc>
        <w:tc>
          <w:tcPr>
            <w:tcW w:w="1260" w:type="dxa"/>
            <w:noWrap w:val="0"/>
            <w:vAlign w:val="center"/>
          </w:tcPr>
          <w:p w14:paraId="54E2649C">
            <w:pPr>
              <w:widowControl/>
              <w:autoSpaceDE w:val="0"/>
              <w:autoSpaceDN w:val="0"/>
              <w:jc w:val="center"/>
              <w:textAlignment w:val="bottom"/>
              <w:rPr>
                <w:highlight w:val="none"/>
              </w:rPr>
            </w:pPr>
          </w:p>
        </w:tc>
        <w:tc>
          <w:tcPr>
            <w:tcW w:w="720" w:type="dxa"/>
            <w:noWrap w:val="0"/>
            <w:vAlign w:val="center"/>
          </w:tcPr>
          <w:p w14:paraId="454132A8">
            <w:pPr>
              <w:widowControl/>
              <w:autoSpaceDE w:val="0"/>
              <w:autoSpaceDN w:val="0"/>
              <w:jc w:val="center"/>
              <w:textAlignment w:val="bottom"/>
              <w:rPr>
                <w:highlight w:val="none"/>
              </w:rPr>
            </w:pPr>
          </w:p>
        </w:tc>
        <w:tc>
          <w:tcPr>
            <w:tcW w:w="696" w:type="dxa"/>
            <w:noWrap w:val="0"/>
            <w:vAlign w:val="center"/>
          </w:tcPr>
          <w:p w14:paraId="00B3D5B9">
            <w:pPr>
              <w:widowControl/>
              <w:autoSpaceDE w:val="0"/>
              <w:autoSpaceDN w:val="0"/>
              <w:jc w:val="center"/>
              <w:textAlignment w:val="bottom"/>
              <w:rPr>
                <w:highlight w:val="none"/>
              </w:rPr>
            </w:pPr>
          </w:p>
        </w:tc>
        <w:tc>
          <w:tcPr>
            <w:tcW w:w="744" w:type="dxa"/>
            <w:noWrap w:val="0"/>
            <w:vAlign w:val="center"/>
          </w:tcPr>
          <w:p w14:paraId="0AC796F3">
            <w:pPr>
              <w:widowControl/>
              <w:autoSpaceDE w:val="0"/>
              <w:autoSpaceDN w:val="0"/>
              <w:jc w:val="center"/>
              <w:textAlignment w:val="bottom"/>
              <w:rPr>
                <w:highlight w:val="none"/>
              </w:rPr>
            </w:pPr>
          </w:p>
        </w:tc>
        <w:tc>
          <w:tcPr>
            <w:tcW w:w="744" w:type="dxa"/>
            <w:noWrap w:val="0"/>
            <w:vAlign w:val="center"/>
          </w:tcPr>
          <w:p w14:paraId="413F8C5E">
            <w:pPr>
              <w:widowControl/>
              <w:autoSpaceDE w:val="0"/>
              <w:autoSpaceDN w:val="0"/>
              <w:jc w:val="center"/>
              <w:textAlignment w:val="bottom"/>
              <w:rPr>
                <w:highlight w:val="none"/>
              </w:rPr>
            </w:pPr>
          </w:p>
        </w:tc>
        <w:tc>
          <w:tcPr>
            <w:tcW w:w="876" w:type="dxa"/>
            <w:noWrap w:val="0"/>
            <w:vAlign w:val="center"/>
          </w:tcPr>
          <w:p w14:paraId="7A89EB2A">
            <w:pPr>
              <w:widowControl/>
              <w:autoSpaceDE w:val="0"/>
              <w:autoSpaceDN w:val="0"/>
              <w:jc w:val="center"/>
              <w:textAlignment w:val="bottom"/>
              <w:rPr>
                <w:highlight w:val="none"/>
              </w:rPr>
            </w:pPr>
          </w:p>
        </w:tc>
        <w:tc>
          <w:tcPr>
            <w:tcW w:w="1032" w:type="dxa"/>
            <w:noWrap w:val="0"/>
            <w:vAlign w:val="center"/>
          </w:tcPr>
          <w:p w14:paraId="4ACC14EF">
            <w:pPr>
              <w:widowControl/>
              <w:autoSpaceDE w:val="0"/>
              <w:autoSpaceDN w:val="0"/>
              <w:jc w:val="center"/>
              <w:textAlignment w:val="bottom"/>
              <w:rPr>
                <w:highlight w:val="none"/>
              </w:rPr>
            </w:pPr>
          </w:p>
        </w:tc>
        <w:tc>
          <w:tcPr>
            <w:tcW w:w="1163" w:type="dxa"/>
            <w:noWrap w:val="0"/>
            <w:vAlign w:val="center"/>
          </w:tcPr>
          <w:p w14:paraId="48CDB50F">
            <w:pPr>
              <w:widowControl/>
              <w:autoSpaceDE w:val="0"/>
              <w:autoSpaceDN w:val="0"/>
              <w:jc w:val="center"/>
              <w:textAlignment w:val="bottom"/>
              <w:rPr>
                <w:highlight w:val="none"/>
              </w:rPr>
            </w:pPr>
          </w:p>
        </w:tc>
      </w:tr>
      <w:tr w14:paraId="5DB54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0ED349ED">
            <w:pPr>
              <w:widowControl/>
              <w:autoSpaceDE w:val="0"/>
              <w:autoSpaceDN w:val="0"/>
              <w:jc w:val="center"/>
              <w:textAlignment w:val="bottom"/>
              <w:rPr>
                <w:highlight w:val="none"/>
              </w:rPr>
            </w:pPr>
          </w:p>
        </w:tc>
        <w:tc>
          <w:tcPr>
            <w:tcW w:w="1421" w:type="dxa"/>
            <w:noWrap w:val="0"/>
            <w:vAlign w:val="center"/>
          </w:tcPr>
          <w:p w14:paraId="275BA436">
            <w:pPr>
              <w:widowControl/>
              <w:autoSpaceDE w:val="0"/>
              <w:autoSpaceDN w:val="0"/>
              <w:jc w:val="center"/>
              <w:textAlignment w:val="bottom"/>
              <w:rPr>
                <w:highlight w:val="none"/>
              </w:rPr>
            </w:pPr>
          </w:p>
        </w:tc>
        <w:tc>
          <w:tcPr>
            <w:tcW w:w="1260" w:type="dxa"/>
            <w:noWrap w:val="0"/>
            <w:vAlign w:val="center"/>
          </w:tcPr>
          <w:p w14:paraId="34CA3033">
            <w:pPr>
              <w:widowControl/>
              <w:autoSpaceDE w:val="0"/>
              <w:autoSpaceDN w:val="0"/>
              <w:jc w:val="center"/>
              <w:textAlignment w:val="bottom"/>
              <w:rPr>
                <w:highlight w:val="none"/>
              </w:rPr>
            </w:pPr>
          </w:p>
        </w:tc>
        <w:tc>
          <w:tcPr>
            <w:tcW w:w="720" w:type="dxa"/>
            <w:noWrap w:val="0"/>
            <w:vAlign w:val="center"/>
          </w:tcPr>
          <w:p w14:paraId="71FCFCB9">
            <w:pPr>
              <w:widowControl/>
              <w:autoSpaceDE w:val="0"/>
              <w:autoSpaceDN w:val="0"/>
              <w:jc w:val="center"/>
              <w:textAlignment w:val="bottom"/>
              <w:rPr>
                <w:highlight w:val="none"/>
              </w:rPr>
            </w:pPr>
          </w:p>
        </w:tc>
        <w:tc>
          <w:tcPr>
            <w:tcW w:w="696" w:type="dxa"/>
            <w:noWrap w:val="0"/>
            <w:vAlign w:val="center"/>
          </w:tcPr>
          <w:p w14:paraId="08802C6A">
            <w:pPr>
              <w:widowControl/>
              <w:autoSpaceDE w:val="0"/>
              <w:autoSpaceDN w:val="0"/>
              <w:jc w:val="center"/>
              <w:textAlignment w:val="bottom"/>
              <w:rPr>
                <w:highlight w:val="none"/>
              </w:rPr>
            </w:pPr>
          </w:p>
        </w:tc>
        <w:tc>
          <w:tcPr>
            <w:tcW w:w="744" w:type="dxa"/>
            <w:noWrap w:val="0"/>
            <w:vAlign w:val="center"/>
          </w:tcPr>
          <w:p w14:paraId="3CEE852F">
            <w:pPr>
              <w:widowControl/>
              <w:autoSpaceDE w:val="0"/>
              <w:autoSpaceDN w:val="0"/>
              <w:jc w:val="center"/>
              <w:textAlignment w:val="bottom"/>
              <w:rPr>
                <w:highlight w:val="none"/>
              </w:rPr>
            </w:pPr>
          </w:p>
        </w:tc>
        <w:tc>
          <w:tcPr>
            <w:tcW w:w="744" w:type="dxa"/>
            <w:noWrap w:val="0"/>
            <w:vAlign w:val="center"/>
          </w:tcPr>
          <w:p w14:paraId="1DA86BED">
            <w:pPr>
              <w:widowControl/>
              <w:autoSpaceDE w:val="0"/>
              <w:autoSpaceDN w:val="0"/>
              <w:jc w:val="center"/>
              <w:textAlignment w:val="bottom"/>
              <w:rPr>
                <w:highlight w:val="none"/>
              </w:rPr>
            </w:pPr>
          </w:p>
        </w:tc>
        <w:tc>
          <w:tcPr>
            <w:tcW w:w="876" w:type="dxa"/>
            <w:noWrap w:val="0"/>
            <w:vAlign w:val="center"/>
          </w:tcPr>
          <w:p w14:paraId="67EC2CF2">
            <w:pPr>
              <w:widowControl/>
              <w:autoSpaceDE w:val="0"/>
              <w:autoSpaceDN w:val="0"/>
              <w:jc w:val="center"/>
              <w:textAlignment w:val="bottom"/>
              <w:rPr>
                <w:highlight w:val="none"/>
              </w:rPr>
            </w:pPr>
          </w:p>
        </w:tc>
        <w:tc>
          <w:tcPr>
            <w:tcW w:w="1032" w:type="dxa"/>
            <w:noWrap w:val="0"/>
            <w:vAlign w:val="center"/>
          </w:tcPr>
          <w:p w14:paraId="59957F9E">
            <w:pPr>
              <w:widowControl/>
              <w:autoSpaceDE w:val="0"/>
              <w:autoSpaceDN w:val="0"/>
              <w:jc w:val="center"/>
              <w:textAlignment w:val="bottom"/>
              <w:rPr>
                <w:highlight w:val="none"/>
              </w:rPr>
            </w:pPr>
          </w:p>
        </w:tc>
        <w:tc>
          <w:tcPr>
            <w:tcW w:w="1163" w:type="dxa"/>
            <w:noWrap w:val="0"/>
            <w:vAlign w:val="center"/>
          </w:tcPr>
          <w:p w14:paraId="71EFE979">
            <w:pPr>
              <w:widowControl/>
              <w:autoSpaceDE w:val="0"/>
              <w:autoSpaceDN w:val="0"/>
              <w:jc w:val="center"/>
              <w:textAlignment w:val="bottom"/>
              <w:rPr>
                <w:highlight w:val="none"/>
              </w:rPr>
            </w:pPr>
          </w:p>
        </w:tc>
      </w:tr>
      <w:tr w14:paraId="40B80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00F981F4">
            <w:pPr>
              <w:widowControl/>
              <w:autoSpaceDE w:val="0"/>
              <w:autoSpaceDN w:val="0"/>
              <w:jc w:val="center"/>
              <w:textAlignment w:val="bottom"/>
              <w:rPr>
                <w:highlight w:val="none"/>
              </w:rPr>
            </w:pPr>
          </w:p>
        </w:tc>
        <w:tc>
          <w:tcPr>
            <w:tcW w:w="1421" w:type="dxa"/>
            <w:noWrap w:val="0"/>
            <w:vAlign w:val="center"/>
          </w:tcPr>
          <w:p w14:paraId="544CB5B7">
            <w:pPr>
              <w:widowControl/>
              <w:autoSpaceDE w:val="0"/>
              <w:autoSpaceDN w:val="0"/>
              <w:jc w:val="center"/>
              <w:textAlignment w:val="bottom"/>
              <w:rPr>
                <w:highlight w:val="none"/>
              </w:rPr>
            </w:pPr>
          </w:p>
        </w:tc>
        <w:tc>
          <w:tcPr>
            <w:tcW w:w="1260" w:type="dxa"/>
            <w:noWrap w:val="0"/>
            <w:vAlign w:val="center"/>
          </w:tcPr>
          <w:p w14:paraId="14E09449">
            <w:pPr>
              <w:widowControl/>
              <w:autoSpaceDE w:val="0"/>
              <w:autoSpaceDN w:val="0"/>
              <w:jc w:val="center"/>
              <w:textAlignment w:val="bottom"/>
              <w:rPr>
                <w:highlight w:val="none"/>
              </w:rPr>
            </w:pPr>
          </w:p>
        </w:tc>
        <w:tc>
          <w:tcPr>
            <w:tcW w:w="720" w:type="dxa"/>
            <w:noWrap w:val="0"/>
            <w:vAlign w:val="center"/>
          </w:tcPr>
          <w:p w14:paraId="26B41EDC">
            <w:pPr>
              <w:widowControl/>
              <w:autoSpaceDE w:val="0"/>
              <w:autoSpaceDN w:val="0"/>
              <w:jc w:val="center"/>
              <w:textAlignment w:val="bottom"/>
              <w:rPr>
                <w:highlight w:val="none"/>
              </w:rPr>
            </w:pPr>
          </w:p>
        </w:tc>
        <w:tc>
          <w:tcPr>
            <w:tcW w:w="696" w:type="dxa"/>
            <w:noWrap w:val="0"/>
            <w:vAlign w:val="center"/>
          </w:tcPr>
          <w:p w14:paraId="00855295">
            <w:pPr>
              <w:widowControl/>
              <w:autoSpaceDE w:val="0"/>
              <w:autoSpaceDN w:val="0"/>
              <w:jc w:val="center"/>
              <w:textAlignment w:val="bottom"/>
              <w:rPr>
                <w:highlight w:val="none"/>
              </w:rPr>
            </w:pPr>
          </w:p>
        </w:tc>
        <w:tc>
          <w:tcPr>
            <w:tcW w:w="744" w:type="dxa"/>
            <w:noWrap w:val="0"/>
            <w:vAlign w:val="center"/>
          </w:tcPr>
          <w:p w14:paraId="043F760F">
            <w:pPr>
              <w:widowControl/>
              <w:autoSpaceDE w:val="0"/>
              <w:autoSpaceDN w:val="0"/>
              <w:jc w:val="center"/>
              <w:textAlignment w:val="bottom"/>
              <w:rPr>
                <w:highlight w:val="none"/>
              </w:rPr>
            </w:pPr>
          </w:p>
        </w:tc>
        <w:tc>
          <w:tcPr>
            <w:tcW w:w="744" w:type="dxa"/>
            <w:noWrap w:val="0"/>
            <w:vAlign w:val="center"/>
          </w:tcPr>
          <w:p w14:paraId="53A5BACC">
            <w:pPr>
              <w:widowControl/>
              <w:autoSpaceDE w:val="0"/>
              <w:autoSpaceDN w:val="0"/>
              <w:jc w:val="center"/>
              <w:textAlignment w:val="bottom"/>
              <w:rPr>
                <w:highlight w:val="none"/>
              </w:rPr>
            </w:pPr>
          </w:p>
        </w:tc>
        <w:tc>
          <w:tcPr>
            <w:tcW w:w="876" w:type="dxa"/>
            <w:noWrap w:val="0"/>
            <w:vAlign w:val="center"/>
          </w:tcPr>
          <w:p w14:paraId="3B7B0843">
            <w:pPr>
              <w:widowControl/>
              <w:autoSpaceDE w:val="0"/>
              <w:autoSpaceDN w:val="0"/>
              <w:jc w:val="center"/>
              <w:textAlignment w:val="bottom"/>
              <w:rPr>
                <w:highlight w:val="none"/>
              </w:rPr>
            </w:pPr>
          </w:p>
        </w:tc>
        <w:tc>
          <w:tcPr>
            <w:tcW w:w="1032" w:type="dxa"/>
            <w:noWrap w:val="0"/>
            <w:vAlign w:val="center"/>
          </w:tcPr>
          <w:p w14:paraId="016FCDDD">
            <w:pPr>
              <w:widowControl/>
              <w:autoSpaceDE w:val="0"/>
              <w:autoSpaceDN w:val="0"/>
              <w:jc w:val="center"/>
              <w:textAlignment w:val="bottom"/>
              <w:rPr>
                <w:highlight w:val="none"/>
              </w:rPr>
            </w:pPr>
          </w:p>
        </w:tc>
        <w:tc>
          <w:tcPr>
            <w:tcW w:w="1163" w:type="dxa"/>
            <w:noWrap w:val="0"/>
            <w:vAlign w:val="center"/>
          </w:tcPr>
          <w:p w14:paraId="19E51A2E">
            <w:pPr>
              <w:widowControl/>
              <w:autoSpaceDE w:val="0"/>
              <w:autoSpaceDN w:val="0"/>
              <w:jc w:val="center"/>
              <w:textAlignment w:val="bottom"/>
              <w:rPr>
                <w:highlight w:val="none"/>
              </w:rPr>
            </w:pPr>
          </w:p>
        </w:tc>
      </w:tr>
      <w:tr w14:paraId="22214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28A75283">
            <w:pPr>
              <w:widowControl/>
              <w:autoSpaceDE w:val="0"/>
              <w:autoSpaceDN w:val="0"/>
              <w:jc w:val="center"/>
              <w:textAlignment w:val="bottom"/>
              <w:rPr>
                <w:highlight w:val="none"/>
              </w:rPr>
            </w:pPr>
          </w:p>
        </w:tc>
        <w:tc>
          <w:tcPr>
            <w:tcW w:w="1421" w:type="dxa"/>
            <w:noWrap w:val="0"/>
            <w:vAlign w:val="center"/>
          </w:tcPr>
          <w:p w14:paraId="156E062A">
            <w:pPr>
              <w:widowControl/>
              <w:autoSpaceDE w:val="0"/>
              <w:autoSpaceDN w:val="0"/>
              <w:jc w:val="center"/>
              <w:textAlignment w:val="bottom"/>
              <w:rPr>
                <w:highlight w:val="none"/>
              </w:rPr>
            </w:pPr>
          </w:p>
        </w:tc>
        <w:tc>
          <w:tcPr>
            <w:tcW w:w="1260" w:type="dxa"/>
            <w:noWrap w:val="0"/>
            <w:vAlign w:val="center"/>
          </w:tcPr>
          <w:p w14:paraId="0FB7A2C1">
            <w:pPr>
              <w:widowControl/>
              <w:autoSpaceDE w:val="0"/>
              <w:autoSpaceDN w:val="0"/>
              <w:jc w:val="center"/>
              <w:textAlignment w:val="bottom"/>
              <w:rPr>
                <w:highlight w:val="none"/>
              </w:rPr>
            </w:pPr>
          </w:p>
        </w:tc>
        <w:tc>
          <w:tcPr>
            <w:tcW w:w="720" w:type="dxa"/>
            <w:noWrap w:val="0"/>
            <w:vAlign w:val="center"/>
          </w:tcPr>
          <w:p w14:paraId="3E093E58">
            <w:pPr>
              <w:widowControl/>
              <w:autoSpaceDE w:val="0"/>
              <w:autoSpaceDN w:val="0"/>
              <w:jc w:val="center"/>
              <w:textAlignment w:val="bottom"/>
              <w:rPr>
                <w:highlight w:val="none"/>
              </w:rPr>
            </w:pPr>
          </w:p>
        </w:tc>
        <w:tc>
          <w:tcPr>
            <w:tcW w:w="696" w:type="dxa"/>
            <w:noWrap w:val="0"/>
            <w:vAlign w:val="center"/>
          </w:tcPr>
          <w:p w14:paraId="42401A7D">
            <w:pPr>
              <w:widowControl/>
              <w:autoSpaceDE w:val="0"/>
              <w:autoSpaceDN w:val="0"/>
              <w:jc w:val="center"/>
              <w:textAlignment w:val="bottom"/>
              <w:rPr>
                <w:highlight w:val="none"/>
              </w:rPr>
            </w:pPr>
          </w:p>
        </w:tc>
        <w:tc>
          <w:tcPr>
            <w:tcW w:w="744" w:type="dxa"/>
            <w:noWrap w:val="0"/>
            <w:vAlign w:val="center"/>
          </w:tcPr>
          <w:p w14:paraId="3BB0B0BA">
            <w:pPr>
              <w:widowControl/>
              <w:autoSpaceDE w:val="0"/>
              <w:autoSpaceDN w:val="0"/>
              <w:jc w:val="center"/>
              <w:textAlignment w:val="bottom"/>
              <w:rPr>
                <w:highlight w:val="none"/>
              </w:rPr>
            </w:pPr>
          </w:p>
        </w:tc>
        <w:tc>
          <w:tcPr>
            <w:tcW w:w="744" w:type="dxa"/>
            <w:noWrap w:val="0"/>
            <w:vAlign w:val="center"/>
          </w:tcPr>
          <w:p w14:paraId="3B8942E6">
            <w:pPr>
              <w:widowControl/>
              <w:autoSpaceDE w:val="0"/>
              <w:autoSpaceDN w:val="0"/>
              <w:jc w:val="center"/>
              <w:textAlignment w:val="bottom"/>
              <w:rPr>
                <w:highlight w:val="none"/>
              </w:rPr>
            </w:pPr>
          </w:p>
        </w:tc>
        <w:tc>
          <w:tcPr>
            <w:tcW w:w="876" w:type="dxa"/>
            <w:noWrap w:val="0"/>
            <w:vAlign w:val="center"/>
          </w:tcPr>
          <w:p w14:paraId="61B17D66">
            <w:pPr>
              <w:widowControl/>
              <w:autoSpaceDE w:val="0"/>
              <w:autoSpaceDN w:val="0"/>
              <w:jc w:val="center"/>
              <w:textAlignment w:val="bottom"/>
              <w:rPr>
                <w:highlight w:val="none"/>
              </w:rPr>
            </w:pPr>
          </w:p>
        </w:tc>
        <w:tc>
          <w:tcPr>
            <w:tcW w:w="1032" w:type="dxa"/>
            <w:noWrap w:val="0"/>
            <w:vAlign w:val="center"/>
          </w:tcPr>
          <w:p w14:paraId="62B33CE5">
            <w:pPr>
              <w:widowControl/>
              <w:autoSpaceDE w:val="0"/>
              <w:autoSpaceDN w:val="0"/>
              <w:jc w:val="center"/>
              <w:textAlignment w:val="bottom"/>
              <w:rPr>
                <w:highlight w:val="none"/>
              </w:rPr>
            </w:pPr>
          </w:p>
        </w:tc>
        <w:tc>
          <w:tcPr>
            <w:tcW w:w="1163" w:type="dxa"/>
            <w:noWrap w:val="0"/>
            <w:vAlign w:val="center"/>
          </w:tcPr>
          <w:p w14:paraId="693A465E">
            <w:pPr>
              <w:widowControl/>
              <w:autoSpaceDE w:val="0"/>
              <w:autoSpaceDN w:val="0"/>
              <w:jc w:val="center"/>
              <w:textAlignment w:val="bottom"/>
              <w:rPr>
                <w:highlight w:val="none"/>
              </w:rPr>
            </w:pPr>
          </w:p>
        </w:tc>
      </w:tr>
      <w:tr w14:paraId="04F64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407F11CE">
            <w:pPr>
              <w:widowControl/>
              <w:autoSpaceDE w:val="0"/>
              <w:autoSpaceDN w:val="0"/>
              <w:jc w:val="center"/>
              <w:textAlignment w:val="bottom"/>
              <w:rPr>
                <w:highlight w:val="none"/>
              </w:rPr>
            </w:pPr>
          </w:p>
        </w:tc>
        <w:tc>
          <w:tcPr>
            <w:tcW w:w="1421" w:type="dxa"/>
            <w:noWrap w:val="0"/>
            <w:vAlign w:val="center"/>
          </w:tcPr>
          <w:p w14:paraId="62A2A833">
            <w:pPr>
              <w:widowControl/>
              <w:autoSpaceDE w:val="0"/>
              <w:autoSpaceDN w:val="0"/>
              <w:jc w:val="center"/>
              <w:textAlignment w:val="bottom"/>
              <w:rPr>
                <w:highlight w:val="none"/>
              </w:rPr>
            </w:pPr>
          </w:p>
        </w:tc>
        <w:tc>
          <w:tcPr>
            <w:tcW w:w="1260" w:type="dxa"/>
            <w:noWrap w:val="0"/>
            <w:vAlign w:val="center"/>
          </w:tcPr>
          <w:p w14:paraId="4D60B982">
            <w:pPr>
              <w:widowControl/>
              <w:autoSpaceDE w:val="0"/>
              <w:autoSpaceDN w:val="0"/>
              <w:jc w:val="center"/>
              <w:textAlignment w:val="bottom"/>
              <w:rPr>
                <w:highlight w:val="none"/>
              </w:rPr>
            </w:pPr>
          </w:p>
        </w:tc>
        <w:tc>
          <w:tcPr>
            <w:tcW w:w="720" w:type="dxa"/>
            <w:noWrap w:val="0"/>
            <w:vAlign w:val="center"/>
          </w:tcPr>
          <w:p w14:paraId="21DAF852">
            <w:pPr>
              <w:widowControl/>
              <w:autoSpaceDE w:val="0"/>
              <w:autoSpaceDN w:val="0"/>
              <w:jc w:val="center"/>
              <w:textAlignment w:val="bottom"/>
              <w:rPr>
                <w:highlight w:val="none"/>
              </w:rPr>
            </w:pPr>
          </w:p>
        </w:tc>
        <w:tc>
          <w:tcPr>
            <w:tcW w:w="696" w:type="dxa"/>
            <w:noWrap w:val="0"/>
            <w:vAlign w:val="center"/>
          </w:tcPr>
          <w:p w14:paraId="2BEC7A77">
            <w:pPr>
              <w:widowControl/>
              <w:autoSpaceDE w:val="0"/>
              <w:autoSpaceDN w:val="0"/>
              <w:jc w:val="center"/>
              <w:textAlignment w:val="bottom"/>
              <w:rPr>
                <w:highlight w:val="none"/>
              </w:rPr>
            </w:pPr>
          </w:p>
        </w:tc>
        <w:tc>
          <w:tcPr>
            <w:tcW w:w="744" w:type="dxa"/>
            <w:noWrap w:val="0"/>
            <w:vAlign w:val="center"/>
          </w:tcPr>
          <w:p w14:paraId="518888EE">
            <w:pPr>
              <w:widowControl/>
              <w:autoSpaceDE w:val="0"/>
              <w:autoSpaceDN w:val="0"/>
              <w:jc w:val="center"/>
              <w:textAlignment w:val="bottom"/>
              <w:rPr>
                <w:highlight w:val="none"/>
              </w:rPr>
            </w:pPr>
          </w:p>
        </w:tc>
        <w:tc>
          <w:tcPr>
            <w:tcW w:w="744" w:type="dxa"/>
            <w:noWrap w:val="0"/>
            <w:vAlign w:val="center"/>
          </w:tcPr>
          <w:p w14:paraId="6E0E2C02">
            <w:pPr>
              <w:widowControl/>
              <w:autoSpaceDE w:val="0"/>
              <w:autoSpaceDN w:val="0"/>
              <w:jc w:val="center"/>
              <w:textAlignment w:val="bottom"/>
              <w:rPr>
                <w:highlight w:val="none"/>
              </w:rPr>
            </w:pPr>
          </w:p>
        </w:tc>
        <w:tc>
          <w:tcPr>
            <w:tcW w:w="876" w:type="dxa"/>
            <w:noWrap w:val="0"/>
            <w:vAlign w:val="center"/>
          </w:tcPr>
          <w:p w14:paraId="1A71C228">
            <w:pPr>
              <w:widowControl/>
              <w:autoSpaceDE w:val="0"/>
              <w:autoSpaceDN w:val="0"/>
              <w:jc w:val="center"/>
              <w:textAlignment w:val="bottom"/>
              <w:rPr>
                <w:highlight w:val="none"/>
              </w:rPr>
            </w:pPr>
          </w:p>
        </w:tc>
        <w:tc>
          <w:tcPr>
            <w:tcW w:w="1032" w:type="dxa"/>
            <w:noWrap w:val="0"/>
            <w:vAlign w:val="center"/>
          </w:tcPr>
          <w:p w14:paraId="024B7DD3">
            <w:pPr>
              <w:widowControl/>
              <w:autoSpaceDE w:val="0"/>
              <w:autoSpaceDN w:val="0"/>
              <w:jc w:val="center"/>
              <w:textAlignment w:val="bottom"/>
              <w:rPr>
                <w:highlight w:val="none"/>
              </w:rPr>
            </w:pPr>
          </w:p>
        </w:tc>
        <w:tc>
          <w:tcPr>
            <w:tcW w:w="1163" w:type="dxa"/>
            <w:noWrap w:val="0"/>
            <w:vAlign w:val="center"/>
          </w:tcPr>
          <w:p w14:paraId="7BED8612">
            <w:pPr>
              <w:widowControl/>
              <w:autoSpaceDE w:val="0"/>
              <w:autoSpaceDN w:val="0"/>
              <w:jc w:val="center"/>
              <w:textAlignment w:val="bottom"/>
              <w:rPr>
                <w:highlight w:val="none"/>
              </w:rPr>
            </w:pPr>
          </w:p>
        </w:tc>
      </w:tr>
      <w:tr w14:paraId="1EB95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2F003DEE">
            <w:pPr>
              <w:widowControl/>
              <w:autoSpaceDE w:val="0"/>
              <w:autoSpaceDN w:val="0"/>
              <w:jc w:val="center"/>
              <w:textAlignment w:val="bottom"/>
              <w:rPr>
                <w:highlight w:val="none"/>
              </w:rPr>
            </w:pPr>
          </w:p>
        </w:tc>
        <w:tc>
          <w:tcPr>
            <w:tcW w:w="1421" w:type="dxa"/>
            <w:noWrap w:val="0"/>
            <w:vAlign w:val="center"/>
          </w:tcPr>
          <w:p w14:paraId="39F5A64B">
            <w:pPr>
              <w:widowControl/>
              <w:autoSpaceDE w:val="0"/>
              <w:autoSpaceDN w:val="0"/>
              <w:jc w:val="center"/>
              <w:textAlignment w:val="bottom"/>
              <w:rPr>
                <w:highlight w:val="none"/>
              </w:rPr>
            </w:pPr>
          </w:p>
        </w:tc>
        <w:tc>
          <w:tcPr>
            <w:tcW w:w="1260" w:type="dxa"/>
            <w:noWrap w:val="0"/>
            <w:vAlign w:val="center"/>
          </w:tcPr>
          <w:p w14:paraId="745CF8EF">
            <w:pPr>
              <w:widowControl/>
              <w:autoSpaceDE w:val="0"/>
              <w:autoSpaceDN w:val="0"/>
              <w:jc w:val="center"/>
              <w:textAlignment w:val="bottom"/>
              <w:rPr>
                <w:highlight w:val="none"/>
              </w:rPr>
            </w:pPr>
          </w:p>
        </w:tc>
        <w:tc>
          <w:tcPr>
            <w:tcW w:w="720" w:type="dxa"/>
            <w:noWrap w:val="0"/>
            <w:vAlign w:val="center"/>
          </w:tcPr>
          <w:p w14:paraId="30CAEBE7">
            <w:pPr>
              <w:widowControl/>
              <w:autoSpaceDE w:val="0"/>
              <w:autoSpaceDN w:val="0"/>
              <w:jc w:val="center"/>
              <w:textAlignment w:val="bottom"/>
              <w:rPr>
                <w:highlight w:val="none"/>
              </w:rPr>
            </w:pPr>
          </w:p>
        </w:tc>
        <w:tc>
          <w:tcPr>
            <w:tcW w:w="696" w:type="dxa"/>
            <w:noWrap w:val="0"/>
            <w:vAlign w:val="center"/>
          </w:tcPr>
          <w:p w14:paraId="3A5210E8">
            <w:pPr>
              <w:widowControl/>
              <w:autoSpaceDE w:val="0"/>
              <w:autoSpaceDN w:val="0"/>
              <w:jc w:val="center"/>
              <w:textAlignment w:val="bottom"/>
              <w:rPr>
                <w:highlight w:val="none"/>
              </w:rPr>
            </w:pPr>
          </w:p>
        </w:tc>
        <w:tc>
          <w:tcPr>
            <w:tcW w:w="744" w:type="dxa"/>
            <w:noWrap w:val="0"/>
            <w:vAlign w:val="center"/>
          </w:tcPr>
          <w:p w14:paraId="7B178B46">
            <w:pPr>
              <w:widowControl/>
              <w:autoSpaceDE w:val="0"/>
              <w:autoSpaceDN w:val="0"/>
              <w:jc w:val="center"/>
              <w:textAlignment w:val="bottom"/>
              <w:rPr>
                <w:highlight w:val="none"/>
              </w:rPr>
            </w:pPr>
          </w:p>
        </w:tc>
        <w:tc>
          <w:tcPr>
            <w:tcW w:w="744" w:type="dxa"/>
            <w:noWrap w:val="0"/>
            <w:vAlign w:val="center"/>
          </w:tcPr>
          <w:p w14:paraId="5C6CBD75">
            <w:pPr>
              <w:widowControl/>
              <w:autoSpaceDE w:val="0"/>
              <w:autoSpaceDN w:val="0"/>
              <w:jc w:val="center"/>
              <w:textAlignment w:val="bottom"/>
              <w:rPr>
                <w:highlight w:val="none"/>
              </w:rPr>
            </w:pPr>
          </w:p>
        </w:tc>
        <w:tc>
          <w:tcPr>
            <w:tcW w:w="876" w:type="dxa"/>
            <w:noWrap w:val="0"/>
            <w:vAlign w:val="center"/>
          </w:tcPr>
          <w:p w14:paraId="2EB99214">
            <w:pPr>
              <w:widowControl/>
              <w:autoSpaceDE w:val="0"/>
              <w:autoSpaceDN w:val="0"/>
              <w:jc w:val="center"/>
              <w:textAlignment w:val="bottom"/>
              <w:rPr>
                <w:highlight w:val="none"/>
              </w:rPr>
            </w:pPr>
          </w:p>
        </w:tc>
        <w:tc>
          <w:tcPr>
            <w:tcW w:w="1032" w:type="dxa"/>
            <w:noWrap w:val="0"/>
            <w:vAlign w:val="center"/>
          </w:tcPr>
          <w:p w14:paraId="5EA1486D">
            <w:pPr>
              <w:widowControl/>
              <w:autoSpaceDE w:val="0"/>
              <w:autoSpaceDN w:val="0"/>
              <w:jc w:val="center"/>
              <w:textAlignment w:val="bottom"/>
              <w:rPr>
                <w:highlight w:val="none"/>
              </w:rPr>
            </w:pPr>
          </w:p>
        </w:tc>
        <w:tc>
          <w:tcPr>
            <w:tcW w:w="1163" w:type="dxa"/>
            <w:noWrap w:val="0"/>
            <w:vAlign w:val="center"/>
          </w:tcPr>
          <w:p w14:paraId="4369BC06">
            <w:pPr>
              <w:widowControl/>
              <w:autoSpaceDE w:val="0"/>
              <w:autoSpaceDN w:val="0"/>
              <w:jc w:val="center"/>
              <w:textAlignment w:val="bottom"/>
              <w:rPr>
                <w:highlight w:val="none"/>
              </w:rPr>
            </w:pPr>
          </w:p>
        </w:tc>
      </w:tr>
      <w:tr w14:paraId="11544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restart"/>
            <w:noWrap w:val="0"/>
            <w:vAlign w:val="center"/>
          </w:tcPr>
          <w:p w14:paraId="65F24201">
            <w:pPr>
              <w:widowControl/>
              <w:autoSpaceDE w:val="0"/>
              <w:autoSpaceDN w:val="0"/>
              <w:jc w:val="center"/>
              <w:textAlignment w:val="bottom"/>
              <w:rPr>
                <w:rFonts w:hint="eastAsia"/>
                <w:highlight w:val="none"/>
              </w:rPr>
            </w:pPr>
            <w:r>
              <w:rPr>
                <w:highlight w:val="none"/>
              </w:rPr>
              <w:t>办公</w:t>
            </w:r>
            <w:r>
              <w:rPr>
                <w:rFonts w:hint="eastAsia"/>
                <w:highlight w:val="none"/>
              </w:rPr>
              <w:t>设备</w:t>
            </w:r>
          </w:p>
        </w:tc>
        <w:tc>
          <w:tcPr>
            <w:tcW w:w="1421" w:type="dxa"/>
            <w:noWrap w:val="0"/>
            <w:vAlign w:val="center"/>
          </w:tcPr>
          <w:p w14:paraId="17BB1AA3">
            <w:pPr>
              <w:widowControl/>
              <w:autoSpaceDE w:val="0"/>
              <w:autoSpaceDN w:val="0"/>
              <w:jc w:val="center"/>
              <w:textAlignment w:val="bottom"/>
              <w:rPr>
                <w:highlight w:val="none"/>
              </w:rPr>
            </w:pPr>
          </w:p>
        </w:tc>
        <w:tc>
          <w:tcPr>
            <w:tcW w:w="1260" w:type="dxa"/>
            <w:noWrap w:val="0"/>
            <w:vAlign w:val="center"/>
          </w:tcPr>
          <w:p w14:paraId="1BEA03EA">
            <w:pPr>
              <w:widowControl/>
              <w:autoSpaceDE w:val="0"/>
              <w:autoSpaceDN w:val="0"/>
              <w:jc w:val="center"/>
              <w:textAlignment w:val="bottom"/>
              <w:rPr>
                <w:highlight w:val="none"/>
              </w:rPr>
            </w:pPr>
          </w:p>
        </w:tc>
        <w:tc>
          <w:tcPr>
            <w:tcW w:w="720" w:type="dxa"/>
            <w:noWrap w:val="0"/>
            <w:vAlign w:val="center"/>
          </w:tcPr>
          <w:p w14:paraId="5287D3E3">
            <w:pPr>
              <w:widowControl/>
              <w:autoSpaceDE w:val="0"/>
              <w:autoSpaceDN w:val="0"/>
              <w:jc w:val="center"/>
              <w:textAlignment w:val="bottom"/>
              <w:rPr>
                <w:highlight w:val="none"/>
              </w:rPr>
            </w:pPr>
          </w:p>
        </w:tc>
        <w:tc>
          <w:tcPr>
            <w:tcW w:w="696" w:type="dxa"/>
            <w:noWrap w:val="0"/>
            <w:vAlign w:val="center"/>
          </w:tcPr>
          <w:p w14:paraId="783B3869">
            <w:pPr>
              <w:widowControl/>
              <w:autoSpaceDE w:val="0"/>
              <w:autoSpaceDN w:val="0"/>
              <w:jc w:val="center"/>
              <w:textAlignment w:val="bottom"/>
              <w:rPr>
                <w:highlight w:val="none"/>
              </w:rPr>
            </w:pPr>
          </w:p>
        </w:tc>
        <w:tc>
          <w:tcPr>
            <w:tcW w:w="744" w:type="dxa"/>
            <w:noWrap w:val="0"/>
            <w:vAlign w:val="center"/>
          </w:tcPr>
          <w:p w14:paraId="26031223">
            <w:pPr>
              <w:widowControl/>
              <w:autoSpaceDE w:val="0"/>
              <w:autoSpaceDN w:val="0"/>
              <w:jc w:val="center"/>
              <w:textAlignment w:val="bottom"/>
              <w:rPr>
                <w:highlight w:val="none"/>
              </w:rPr>
            </w:pPr>
          </w:p>
        </w:tc>
        <w:tc>
          <w:tcPr>
            <w:tcW w:w="744" w:type="dxa"/>
            <w:noWrap w:val="0"/>
            <w:vAlign w:val="center"/>
          </w:tcPr>
          <w:p w14:paraId="1393FFDD">
            <w:pPr>
              <w:widowControl/>
              <w:autoSpaceDE w:val="0"/>
              <w:autoSpaceDN w:val="0"/>
              <w:jc w:val="center"/>
              <w:textAlignment w:val="bottom"/>
              <w:rPr>
                <w:highlight w:val="none"/>
              </w:rPr>
            </w:pPr>
          </w:p>
        </w:tc>
        <w:tc>
          <w:tcPr>
            <w:tcW w:w="876" w:type="dxa"/>
            <w:noWrap w:val="0"/>
            <w:vAlign w:val="center"/>
          </w:tcPr>
          <w:p w14:paraId="4A0AEC8B">
            <w:pPr>
              <w:widowControl/>
              <w:autoSpaceDE w:val="0"/>
              <w:autoSpaceDN w:val="0"/>
              <w:jc w:val="center"/>
              <w:textAlignment w:val="bottom"/>
              <w:rPr>
                <w:highlight w:val="none"/>
              </w:rPr>
            </w:pPr>
          </w:p>
        </w:tc>
        <w:tc>
          <w:tcPr>
            <w:tcW w:w="1032" w:type="dxa"/>
            <w:noWrap w:val="0"/>
            <w:vAlign w:val="center"/>
          </w:tcPr>
          <w:p w14:paraId="6A9C5E74">
            <w:pPr>
              <w:widowControl/>
              <w:autoSpaceDE w:val="0"/>
              <w:autoSpaceDN w:val="0"/>
              <w:jc w:val="center"/>
              <w:textAlignment w:val="bottom"/>
              <w:rPr>
                <w:highlight w:val="none"/>
              </w:rPr>
            </w:pPr>
          </w:p>
        </w:tc>
        <w:tc>
          <w:tcPr>
            <w:tcW w:w="1163" w:type="dxa"/>
            <w:noWrap w:val="0"/>
            <w:vAlign w:val="center"/>
          </w:tcPr>
          <w:p w14:paraId="62C320F6">
            <w:pPr>
              <w:widowControl/>
              <w:autoSpaceDE w:val="0"/>
              <w:autoSpaceDN w:val="0"/>
              <w:jc w:val="center"/>
              <w:textAlignment w:val="bottom"/>
              <w:rPr>
                <w:highlight w:val="none"/>
              </w:rPr>
            </w:pPr>
          </w:p>
        </w:tc>
      </w:tr>
      <w:tr w14:paraId="7636A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79D35A99">
            <w:pPr>
              <w:widowControl/>
              <w:autoSpaceDE w:val="0"/>
              <w:autoSpaceDN w:val="0"/>
              <w:jc w:val="center"/>
              <w:textAlignment w:val="bottom"/>
              <w:rPr>
                <w:highlight w:val="none"/>
              </w:rPr>
            </w:pPr>
          </w:p>
        </w:tc>
        <w:tc>
          <w:tcPr>
            <w:tcW w:w="1421" w:type="dxa"/>
            <w:noWrap w:val="0"/>
            <w:vAlign w:val="center"/>
          </w:tcPr>
          <w:p w14:paraId="25D8918B">
            <w:pPr>
              <w:widowControl/>
              <w:autoSpaceDE w:val="0"/>
              <w:autoSpaceDN w:val="0"/>
              <w:jc w:val="center"/>
              <w:textAlignment w:val="bottom"/>
              <w:rPr>
                <w:highlight w:val="none"/>
              </w:rPr>
            </w:pPr>
          </w:p>
        </w:tc>
        <w:tc>
          <w:tcPr>
            <w:tcW w:w="1260" w:type="dxa"/>
            <w:noWrap w:val="0"/>
            <w:vAlign w:val="center"/>
          </w:tcPr>
          <w:p w14:paraId="7AD06BE4">
            <w:pPr>
              <w:widowControl/>
              <w:autoSpaceDE w:val="0"/>
              <w:autoSpaceDN w:val="0"/>
              <w:jc w:val="center"/>
              <w:textAlignment w:val="bottom"/>
              <w:rPr>
                <w:highlight w:val="none"/>
              </w:rPr>
            </w:pPr>
          </w:p>
        </w:tc>
        <w:tc>
          <w:tcPr>
            <w:tcW w:w="720" w:type="dxa"/>
            <w:noWrap w:val="0"/>
            <w:vAlign w:val="center"/>
          </w:tcPr>
          <w:p w14:paraId="2B077C8F">
            <w:pPr>
              <w:widowControl/>
              <w:autoSpaceDE w:val="0"/>
              <w:autoSpaceDN w:val="0"/>
              <w:jc w:val="center"/>
              <w:textAlignment w:val="bottom"/>
              <w:rPr>
                <w:highlight w:val="none"/>
              </w:rPr>
            </w:pPr>
          </w:p>
        </w:tc>
        <w:tc>
          <w:tcPr>
            <w:tcW w:w="696" w:type="dxa"/>
            <w:noWrap w:val="0"/>
            <w:vAlign w:val="center"/>
          </w:tcPr>
          <w:p w14:paraId="02C05CFC">
            <w:pPr>
              <w:widowControl/>
              <w:autoSpaceDE w:val="0"/>
              <w:autoSpaceDN w:val="0"/>
              <w:jc w:val="center"/>
              <w:textAlignment w:val="bottom"/>
              <w:rPr>
                <w:highlight w:val="none"/>
              </w:rPr>
            </w:pPr>
          </w:p>
        </w:tc>
        <w:tc>
          <w:tcPr>
            <w:tcW w:w="744" w:type="dxa"/>
            <w:noWrap w:val="0"/>
            <w:vAlign w:val="center"/>
          </w:tcPr>
          <w:p w14:paraId="5E2F3E9F">
            <w:pPr>
              <w:widowControl/>
              <w:autoSpaceDE w:val="0"/>
              <w:autoSpaceDN w:val="0"/>
              <w:jc w:val="center"/>
              <w:textAlignment w:val="bottom"/>
              <w:rPr>
                <w:highlight w:val="none"/>
              </w:rPr>
            </w:pPr>
          </w:p>
        </w:tc>
        <w:tc>
          <w:tcPr>
            <w:tcW w:w="744" w:type="dxa"/>
            <w:noWrap w:val="0"/>
            <w:vAlign w:val="center"/>
          </w:tcPr>
          <w:p w14:paraId="75969D17">
            <w:pPr>
              <w:widowControl/>
              <w:autoSpaceDE w:val="0"/>
              <w:autoSpaceDN w:val="0"/>
              <w:jc w:val="center"/>
              <w:textAlignment w:val="bottom"/>
              <w:rPr>
                <w:highlight w:val="none"/>
              </w:rPr>
            </w:pPr>
          </w:p>
        </w:tc>
        <w:tc>
          <w:tcPr>
            <w:tcW w:w="876" w:type="dxa"/>
            <w:noWrap w:val="0"/>
            <w:vAlign w:val="center"/>
          </w:tcPr>
          <w:p w14:paraId="0B4957DE">
            <w:pPr>
              <w:widowControl/>
              <w:autoSpaceDE w:val="0"/>
              <w:autoSpaceDN w:val="0"/>
              <w:jc w:val="center"/>
              <w:textAlignment w:val="bottom"/>
              <w:rPr>
                <w:highlight w:val="none"/>
              </w:rPr>
            </w:pPr>
          </w:p>
        </w:tc>
        <w:tc>
          <w:tcPr>
            <w:tcW w:w="1032" w:type="dxa"/>
            <w:noWrap w:val="0"/>
            <w:vAlign w:val="center"/>
          </w:tcPr>
          <w:p w14:paraId="674CFFB0">
            <w:pPr>
              <w:widowControl/>
              <w:autoSpaceDE w:val="0"/>
              <w:autoSpaceDN w:val="0"/>
              <w:jc w:val="center"/>
              <w:textAlignment w:val="bottom"/>
              <w:rPr>
                <w:highlight w:val="none"/>
              </w:rPr>
            </w:pPr>
          </w:p>
        </w:tc>
        <w:tc>
          <w:tcPr>
            <w:tcW w:w="1163" w:type="dxa"/>
            <w:noWrap w:val="0"/>
            <w:vAlign w:val="center"/>
          </w:tcPr>
          <w:p w14:paraId="5C2C738B">
            <w:pPr>
              <w:widowControl/>
              <w:autoSpaceDE w:val="0"/>
              <w:autoSpaceDN w:val="0"/>
              <w:jc w:val="center"/>
              <w:textAlignment w:val="bottom"/>
              <w:rPr>
                <w:highlight w:val="none"/>
              </w:rPr>
            </w:pPr>
          </w:p>
        </w:tc>
      </w:tr>
      <w:tr w14:paraId="761DA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71E7B453">
            <w:pPr>
              <w:widowControl/>
              <w:autoSpaceDE w:val="0"/>
              <w:autoSpaceDN w:val="0"/>
              <w:jc w:val="center"/>
              <w:textAlignment w:val="bottom"/>
              <w:rPr>
                <w:highlight w:val="none"/>
              </w:rPr>
            </w:pPr>
          </w:p>
        </w:tc>
        <w:tc>
          <w:tcPr>
            <w:tcW w:w="1421" w:type="dxa"/>
            <w:noWrap w:val="0"/>
            <w:vAlign w:val="center"/>
          </w:tcPr>
          <w:p w14:paraId="6CDA62F4">
            <w:pPr>
              <w:widowControl/>
              <w:autoSpaceDE w:val="0"/>
              <w:autoSpaceDN w:val="0"/>
              <w:jc w:val="center"/>
              <w:textAlignment w:val="bottom"/>
              <w:rPr>
                <w:highlight w:val="none"/>
              </w:rPr>
            </w:pPr>
          </w:p>
        </w:tc>
        <w:tc>
          <w:tcPr>
            <w:tcW w:w="1260" w:type="dxa"/>
            <w:noWrap w:val="0"/>
            <w:vAlign w:val="center"/>
          </w:tcPr>
          <w:p w14:paraId="20A392BB">
            <w:pPr>
              <w:widowControl/>
              <w:autoSpaceDE w:val="0"/>
              <w:autoSpaceDN w:val="0"/>
              <w:jc w:val="center"/>
              <w:textAlignment w:val="bottom"/>
              <w:rPr>
                <w:highlight w:val="none"/>
              </w:rPr>
            </w:pPr>
          </w:p>
        </w:tc>
        <w:tc>
          <w:tcPr>
            <w:tcW w:w="720" w:type="dxa"/>
            <w:noWrap w:val="0"/>
            <w:vAlign w:val="center"/>
          </w:tcPr>
          <w:p w14:paraId="3483F93F">
            <w:pPr>
              <w:widowControl/>
              <w:autoSpaceDE w:val="0"/>
              <w:autoSpaceDN w:val="0"/>
              <w:jc w:val="center"/>
              <w:textAlignment w:val="bottom"/>
              <w:rPr>
                <w:highlight w:val="none"/>
              </w:rPr>
            </w:pPr>
          </w:p>
        </w:tc>
        <w:tc>
          <w:tcPr>
            <w:tcW w:w="696" w:type="dxa"/>
            <w:noWrap w:val="0"/>
            <w:vAlign w:val="center"/>
          </w:tcPr>
          <w:p w14:paraId="2C903AE5">
            <w:pPr>
              <w:widowControl/>
              <w:autoSpaceDE w:val="0"/>
              <w:autoSpaceDN w:val="0"/>
              <w:jc w:val="center"/>
              <w:textAlignment w:val="bottom"/>
              <w:rPr>
                <w:highlight w:val="none"/>
              </w:rPr>
            </w:pPr>
          </w:p>
        </w:tc>
        <w:tc>
          <w:tcPr>
            <w:tcW w:w="744" w:type="dxa"/>
            <w:noWrap w:val="0"/>
            <w:vAlign w:val="center"/>
          </w:tcPr>
          <w:p w14:paraId="33C74095">
            <w:pPr>
              <w:widowControl/>
              <w:autoSpaceDE w:val="0"/>
              <w:autoSpaceDN w:val="0"/>
              <w:jc w:val="center"/>
              <w:textAlignment w:val="bottom"/>
              <w:rPr>
                <w:highlight w:val="none"/>
              </w:rPr>
            </w:pPr>
          </w:p>
        </w:tc>
        <w:tc>
          <w:tcPr>
            <w:tcW w:w="744" w:type="dxa"/>
            <w:noWrap w:val="0"/>
            <w:vAlign w:val="center"/>
          </w:tcPr>
          <w:p w14:paraId="26881CB5">
            <w:pPr>
              <w:widowControl/>
              <w:autoSpaceDE w:val="0"/>
              <w:autoSpaceDN w:val="0"/>
              <w:jc w:val="center"/>
              <w:textAlignment w:val="bottom"/>
              <w:rPr>
                <w:highlight w:val="none"/>
              </w:rPr>
            </w:pPr>
          </w:p>
        </w:tc>
        <w:tc>
          <w:tcPr>
            <w:tcW w:w="876" w:type="dxa"/>
            <w:noWrap w:val="0"/>
            <w:vAlign w:val="center"/>
          </w:tcPr>
          <w:p w14:paraId="537646E3">
            <w:pPr>
              <w:widowControl/>
              <w:autoSpaceDE w:val="0"/>
              <w:autoSpaceDN w:val="0"/>
              <w:jc w:val="center"/>
              <w:textAlignment w:val="bottom"/>
              <w:rPr>
                <w:highlight w:val="none"/>
              </w:rPr>
            </w:pPr>
          </w:p>
        </w:tc>
        <w:tc>
          <w:tcPr>
            <w:tcW w:w="1032" w:type="dxa"/>
            <w:noWrap w:val="0"/>
            <w:vAlign w:val="center"/>
          </w:tcPr>
          <w:p w14:paraId="0D13817F">
            <w:pPr>
              <w:widowControl/>
              <w:autoSpaceDE w:val="0"/>
              <w:autoSpaceDN w:val="0"/>
              <w:jc w:val="center"/>
              <w:textAlignment w:val="bottom"/>
              <w:rPr>
                <w:highlight w:val="none"/>
              </w:rPr>
            </w:pPr>
          </w:p>
        </w:tc>
        <w:tc>
          <w:tcPr>
            <w:tcW w:w="1163" w:type="dxa"/>
            <w:noWrap w:val="0"/>
            <w:vAlign w:val="center"/>
          </w:tcPr>
          <w:p w14:paraId="10F26B05">
            <w:pPr>
              <w:widowControl/>
              <w:autoSpaceDE w:val="0"/>
              <w:autoSpaceDN w:val="0"/>
              <w:jc w:val="center"/>
              <w:textAlignment w:val="bottom"/>
              <w:rPr>
                <w:highlight w:val="none"/>
              </w:rPr>
            </w:pPr>
          </w:p>
        </w:tc>
      </w:tr>
      <w:tr w14:paraId="32A7B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3D65705B">
            <w:pPr>
              <w:widowControl/>
              <w:autoSpaceDE w:val="0"/>
              <w:autoSpaceDN w:val="0"/>
              <w:jc w:val="center"/>
              <w:textAlignment w:val="bottom"/>
              <w:rPr>
                <w:highlight w:val="none"/>
              </w:rPr>
            </w:pPr>
          </w:p>
        </w:tc>
        <w:tc>
          <w:tcPr>
            <w:tcW w:w="1421" w:type="dxa"/>
            <w:noWrap w:val="0"/>
            <w:vAlign w:val="center"/>
          </w:tcPr>
          <w:p w14:paraId="4E86C4A9">
            <w:pPr>
              <w:widowControl/>
              <w:autoSpaceDE w:val="0"/>
              <w:autoSpaceDN w:val="0"/>
              <w:jc w:val="center"/>
              <w:textAlignment w:val="bottom"/>
              <w:rPr>
                <w:highlight w:val="none"/>
              </w:rPr>
            </w:pPr>
          </w:p>
        </w:tc>
        <w:tc>
          <w:tcPr>
            <w:tcW w:w="1260" w:type="dxa"/>
            <w:noWrap w:val="0"/>
            <w:vAlign w:val="center"/>
          </w:tcPr>
          <w:p w14:paraId="1019E899">
            <w:pPr>
              <w:widowControl/>
              <w:autoSpaceDE w:val="0"/>
              <w:autoSpaceDN w:val="0"/>
              <w:jc w:val="center"/>
              <w:textAlignment w:val="bottom"/>
              <w:rPr>
                <w:highlight w:val="none"/>
              </w:rPr>
            </w:pPr>
          </w:p>
        </w:tc>
        <w:tc>
          <w:tcPr>
            <w:tcW w:w="720" w:type="dxa"/>
            <w:noWrap w:val="0"/>
            <w:vAlign w:val="center"/>
          </w:tcPr>
          <w:p w14:paraId="5090EAB7">
            <w:pPr>
              <w:widowControl/>
              <w:autoSpaceDE w:val="0"/>
              <w:autoSpaceDN w:val="0"/>
              <w:jc w:val="center"/>
              <w:textAlignment w:val="bottom"/>
              <w:rPr>
                <w:highlight w:val="none"/>
              </w:rPr>
            </w:pPr>
          </w:p>
        </w:tc>
        <w:tc>
          <w:tcPr>
            <w:tcW w:w="696" w:type="dxa"/>
            <w:noWrap w:val="0"/>
            <w:vAlign w:val="center"/>
          </w:tcPr>
          <w:p w14:paraId="13313223">
            <w:pPr>
              <w:widowControl/>
              <w:autoSpaceDE w:val="0"/>
              <w:autoSpaceDN w:val="0"/>
              <w:jc w:val="center"/>
              <w:textAlignment w:val="bottom"/>
              <w:rPr>
                <w:highlight w:val="none"/>
              </w:rPr>
            </w:pPr>
          </w:p>
        </w:tc>
        <w:tc>
          <w:tcPr>
            <w:tcW w:w="744" w:type="dxa"/>
            <w:noWrap w:val="0"/>
            <w:vAlign w:val="center"/>
          </w:tcPr>
          <w:p w14:paraId="47E6187D">
            <w:pPr>
              <w:widowControl/>
              <w:autoSpaceDE w:val="0"/>
              <w:autoSpaceDN w:val="0"/>
              <w:jc w:val="center"/>
              <w:textAlignment w:val="bottom"/>
              <w:rPr>
                <w:highlight w:val="none"/>
              </w:rPr>
            </w:pPr>
          </w:p>
        </w:tc>
        <w:tc>
          <w:tcPr>
            <w:tcW w:w="744" w:type="dxa"/>
            <w:noWrap w:val="0"/>
            <w:vAlign w:val="center"/>
          </w:tcPr>
          <w:p w14:paraId="77285C0F">
            <w:pPr>
              <w:widowControl/>
              <w:autoSpaceDE w:val="0"/>
              <w:autoSpaceDN w:val="0"/>
              <w:jc w:val="center"/>
              <w:textAlignment w:val="bottom"/>
              <w:rPr>
                <w:highlight w:val="none"/>
              </w:rPr>
            </w:pPr>
          </w:p>
        </w:tc>
        <w:tc>
          <w:tcPr>
            <w:tcW w:w="876" w:type="dxa"/>
            <w:noWrap w:val="0"/>
            <w:vAlign w:val="center"/>
          </w:tcPr>
          <w:p w14:paraId="24BF230B">
            <w:pPr>
              <w:widowControl/>
              <w:autoSpaceDE w:val="0"/>
              <w:autoSpaceDN w:val="0"/>
              <w:jc w:val="center"/>
              <w:textAlignment w:val="bottom"/>
              <w:rPr>
                <w:highlight w:val="none"/>
              </w:rPr>
            </w:pPr>
          </w:p>
        </w:tc>
        <w:tc>
          <w:tcPr>
            <w:tcW w:w="1032" w:type="dxa"/>
            <w:noWrap w:val="0"/>
            <w:vAlign w:val="center"/>
          </w:tcPr>
          <w:p w14:paraId="5354D8C0">
            <w:pPr>
              <w:widowControl/>
              <w:autoSpaceDE w:val="0"/>
              <w:autoSpaceDN w:val="0"/>
              <w:jc w:val="center"/>
              <w:textAlignment w:val="bottom"/>
              <w:rPr>
                <w:highlight w:val="none"/>
              </w:rPr>
            </w:pPr>
          </w:p>
        </w:tc>
        <w:tc>
          <w:tcPr>
            <w:tcW w:w="1163" w:type="dxa"/>
            <w:noWrap w:val="0"/>
            <w:vAlign w:val="center"/>
          </w:tcPr>
          <w:p w14:paraId="2CC89E12">
            <w:pPr>
              <w:widowControl/>
              <w:autoSpaceDE w:val="0"/>
              <w:autoSpaceDN w:val="0"/>
              <w:jc w:val="center"/>
              <w:textAlignment w:val="bottom"/>
              <w:rPr>
                <w:highlight w:val="none"/>
              </w:rPr>
            </w:pPr>
          </w:p>
        </w:tc>
      </w:tr>
      <w:tr w14:paraId="66CC9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407099DE">
            <w:pPr>
              <w:widowControl/>
              <w:autoSpaceDE w:val="0"/>
              <w:autoSpaceDN w:val="0"/>
              <w:jc w:val="center"/>
              <w:textAlignment w:val="bottom"/>
              <w:rPr>
                <w:highlight w:val="none"/>
              </w:rPr>
            </w:pPr>
          </w:p>
        </w:tc>
        <w:tc>
          <w:tcPr>
            <w:tcW w:w="1421" w:type="dxa"/>
            <w:noWrap w:val="0"/>
            <w:vAlign w:val="center"/>
          </w:tcPr>
          <w:p w14:paraId="7A9E7EC5">
            <w:pPr>
              <w:widowControl/>
              <w:autoSpaceDE w:val="0"/>
              <w:autoSpaceDN w:val="0"/>
              <w:jc w:val="center"/>
              <w:textAlignment w:val="bottom"/>
              <w:rPr>
                <w:highlight w:val="none"/>
              </w:rPr>
            </w:pPr>
          </w:p>
        </w:tc>
        <w:tc>
          <w:tcPr>
            <w:tcW w:w="1260" w:type="dxa"/>
            <w:noWrap w:val="0"/>
            <w:vAlign w:val="center"/>
          </w:tcPr>
          <w:p w14:paraId="4414D5E6">
            <w:pPr>
              <w:widowControl/>
              <w:autoSpaceDE w:val="0"/>
              <w:autoSpaceDN w:val="0"/>
              <w:jc w:val="center"/>
              <w:textAlignment w:val="bottom"/>
              <w:rPr>
                <w:highlight w:val="none"/>
              </w:rPr>
            </w:pPr>
          </w:p>
        </w:tc>
        <w:tc>
          <w:tcPr>
            <w:tcW w:w="720" w:type="dxa"/>
            <w:noWrap w:val="0"/>
            <w:vAlign w:val="center"/>
          </w:tcPr>
          <w:p w14:paraId="186C201B">
            <w:pPr>
              <w:widowControl/>
              <w:autoSpaceDE w:val="0"/>
              <w:autoSpaceDN w:val="0"/>
              <w:jc w:val="center"/>
              <w:textAlignment w:val="bottom"/>
              <w:rPr>
                <w:highlight w:val="none"/>
              </w:rPr>
            </w:pPr>
          </w:p>
        </w:tc>
        <w:tc>
          <w:tcPr>
            <w:tcW w:w="696" w:type="dxa"/>
            <w:noWrap w:val="0"/>
            <w:vAlign w:val="center"/>
          </w:tcPr>
          <w:p w14:paraId="45AF2937">
            <w:pPr>
              <w:widowControl/>
              <w:autoSpaceDE w:val="0"/>
              <w:autoSpaceDN w:val="0"/>
              <w:jc w:val="center"/>
              <w:textAlignment w:val="bottom"/>
              <w:rPr>
                <w:highlight w:val="none"/>
              </w:rPr>
            </w:pPr>
          </w:p>
        </w:tc>
        <w:tc>
          <w:tcPr>
            <w:tcW w:w="744" w:type="dxa"/>
            <w:noWrap w:val="0"/>
            <w:vAlign w:val="center"/>
          </w:tcPr>
          <w:p w14:paraId="522EC3FC">
            <w:pPr>
              <w:widowControl/>
              <w:autoSpaceDE w:val="0"/>
              <w:autoSpaceDN w:val="0"/>
              <w:jc w:val="center"/>
              <w:textAlignment w:val="bottom"/>
              <w:rPr>
                <w:highlight w:val="none"/>
              </w:rPr>
            </w:pPr>
          </w:p>
        </w:tc>
        <w:tc>
          <w:tcPr>
            <w:tcW w:w="744" w:type="dxa"/>
            <w:noWrap w:val="0"/>
            <w:vAlign w:val="center"/>
          </w:tcPr>
          <w:p w14:paraId="62FB77E7">
            <w:pPr>
              <w:widowControl/>
              <w:autoSpaceDE w:val="0"/>
              <w:autoSpaceDN w:val="0"/>
              <w:jc w:val="center"/>
              <w:textAlignment w:val="bottom"/>
              <w:rPr>
                <w:highlight w:val="none"/>
              </w:rPr>
            </w:pPr>
          </w:p>
        </w:tc>
        <w:tc>
          <w:tcPr>
            <w:tcW w:w="876" w:type="dxa"/>
            <w:noWrap w:val="0"/>
            <w:vAlign w:val="center"/>
          </w:tcPr>
          <w:p w14:paraId="6DAA1D3B">
            <w:pPr>
              <w:widowControl/>
              <w:autoSpaceDE w:val="0"/>
              <w:autoSpaceDN w:val="0"/>
              <w:jc w:val="center"/>
              <w:textAlignment w:val="bottom"/>
              <w:rPr>
                <w:highlight w:val="none"/>
              </w:rPr>
            </w:pPr>
          </w:p>
        </w:tc>
        <w:tc>
          <w:tcPr>
            <w:tcW w:w="1032" w:type="dxa"/>
            <w:noWrap w:val="0"/>
            <w:vAlign w:val="center"/>
          </w:tcPr>
          <w:p w14:paraId="2830429C">
            <w:pPr>
              <w:widowControl/>
              <w:autoSpaceDE w:val="0"/>
              <w:autoSpaceDN w:val="0"/>
              <w:jc w:val="center"/>
              <w:textAlignment w:val="bottom"/>
              <w:rPr>
                <w:highlight w:val="none"/>
              </w:rPr>
            </w:pPr>
          </w:p>
        </w:tc>
        <w:tc>
          <w:tcPr>
            <w:tcW w:w="1163" w:type="dxa"/>
            <w:noWrap w:val="0"/>
            <w:vAlign w:val="center"/>
          </w:tcPr>
          <w:p w14:paraId="0F320CE9">
            <w:pPr>
              <w:widowControl/>
              <w:autoSpaceDE w:val="0"/>
              <w:autoSpaceDN w:val="0"/>
              <w:jc w:val="center"/>
              <w:textAlignment w:val="bottom"/>
              <w:rPr>
                <w:highlight w:val="none"/>
              </w:rPr>
            </w:pPr>
          </w:p>
        </w:tc>
      </w:tr>
      <w:tr w14:paraId="7FEF2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0E05E420">
            <w:pPr>
              <w:widowControl/>
              <w:autoSpaceDE w:val="0"/>
              <w:autoSpaceDN w:val="0"/>
              <w:jc w:val="center"/>
              <w:textAlignment w:val="bottom"/>
              <w:rPr>
                <w:highlight w:val="none"/>
              </w:rPr>
            </w:pPr>
          </w:p>
        </w:tc>
        <w:tc>
          <w:tcPr>
            <w:tcW w:w="1421" w:type="dxa"/>
            <w:noWrap w:val="0"/>
            <w:vAlign w:val="center"/>
          </w:tcPr>
          <w:p w14:paraId="23534794">
            <w:pPr>
              <w:widowControl/>
              <w:autoSpaceDE w:val="0"/>
              <w:autoSpaceDN w:val="0"/>
              <w:jc w:val="center"/>
              <w:textAlignment w:val="bottom"/>
              <w:rPr>
                <w:highlight w:val="none"/>
              </w:rPr>
            </w:pPr>
          </w:p>
        </w:tc>
        <w:tc>
          <w:tcPr>
            <w:tcW w:w="1260" w:type="dxa"/>
            <w:noWrap w:val="0"/>
            <w:vAlign w:val="center"/>
          </w:tcPr>
          <w:p w14:paraId="40E98587">
            <w:pPr>
              <w:widowControl/>
              <w:autoSpaceDE w:val="0"/>
              <w:autoSpaceDN w:val="0"/>
              <w:jc w:val="center"/>
              <w:textAlignment w:val="bottom"/>
              <w:rPr>
                <w:highlight w:val="none"/>
              </w:rPr>
            </w:pPr>
          </w:p>
        </w:tc>
        <w:tc>
          <w:tcPr>
            <w:tcW w:w="720" w:type="dxa"/>
            <w:noWrap w:val="0"/>
            <w:vAlign w:val="center"/>
          </w:tcPr>
          <w:p w14:paraId="07DADD71">
            <w:pPr>
              <w:widowControl/>
              <w:autoSpaceDE w:val="0"/>
              <w:autoSpaceDN w:val="0"/>
              <w:jc w:val="center"/>
              <w:textAlignment w:val="bottom"/>
              <w:rPr>
                <w:highlight w:val="none"/>
              </w:rPr>
            </w:pPr>
          </w:p>
        </w:tc>
        <w:tc>
          <w:tcPr>
            <w:tcW w:w="696" w:type="dxa"/>
            <w:noWrap w:val="0"/>
            <w:vAlign w:val="center"/>
          </w:tcPr>
          <w:p w14:paraId="1B1BB1E6">
            <w:pPr>
              <w:widowControl/>
              <w:autoSpaceDE w:val="0"/>
              <w:autoSpaceDN w:val="0"/>
              <w:jc w:val="center"/>
              <w:textAlignment w:val="bottom"/>
              <w:rPr>
                <w:highlight w:val="none"/>
              </w:rPr>
            </w:pPr>
          </w:p>
        </w:tc>
        <w:tc>
          <w:tcPr>
            <w:tcW w:w="744" w:type="dxa"/>
            <w:noWrap w:val="0"/>
            <w:vAlign w:val="center"/>
          </w:tcPr>
          <w:p w14:paraId="65EE8682">
            <w:pPr>
              <w:widowControl/>
              <w:autoSpaceDE w:val="0"/>
              <w:autoSpaceDN w:val="0"/>
              <w:jc w:val="center"/>
              <w:textAlignment w:val="bottom"/>
              <w:rPr>
                <w:highlight w:val="none"/>
              </w:rPr>
            </w:pPr>
          </w:p>
        </w:tc>
        <w:tc>
          <w:tcPr>
            <w:tcW w:w="744" w:type="dxa"/>
            <w:noWrap w:val="0"/>
            <w:vAlign w:val="center"/>
          </w:tcPr>
          <w:p w14:paraId="47107404">
            <w:pPr>
              <w:widowControl/>
              <w:autoSpaceDE w:val="0"/>
              <w:autoSpaceDN w:val="0"/>
              <w:jc w:val="center"/>
              <w:textAlignment w:val="bottom"/>
              <w:rPr>
                <w:highlight w:val="none"/>
              </w:rPr>
            </w:pPr>
          </w:p>
        </w:tc>
        <w:tc>
          <w:tcPr>
            <w:tcW w:w="876" w:type="dxa"/>
            <w:noWrap w:val="0"/>
            <w:vAlign w:val="center"/>
          </w:tcPr>
          <w:p w14:paraId="41E03239">
            <w:pPr>
              <w:widowControl/>
              <w:autoSpaceDE w:val="0"/>
              <w:autoSpaceDN w:val="0"/>
              <w:jc w:val="center"/>
              <w:textAlignment w:val="bottom"/>
              <w:rPr>
                <w:highlight w:val="none"/>
              </w:rPr>
            </w:pPr>
          </w:p>
        </w:tc>
        <w:tc>
          <w:tcPr>
            <w:tcW w:w="1032" w:type="dxa"/>
            <w:noWrap w:val="0"/>
            <w:vAlign w:val="center"/>
          </w:tcPr>
          <w:p w14:paraId="45BE2888">
            <w:pPr>
              <w:widowControl/>
              <w:autoSpaceDE w:val="0"/>
              <w:autoSpaceDN w:val="0"/>
              <w:jc w:val="center"/>
              <w:textAlignment w:val="bottom"/>
              <w:rPr>
                <w:highlight w:val="none"/>
              </w:rPr>
            </w:pPr>
          </w:p>
        </w:tc>
        <w:tc>
          <w:tcPr>
            <w:tcW w:w="1163" w:type="dxa"/>
            <w:noWrap w:val="0"/>
            <w:vAlign w:val="center"/>
          </w:tcPr>
          <w:p w14:paraId="51E2BB9B">
            <w:pPr>
              <w:widowControl/>
              <w:autoSpaceDE w:val="0"/>
              <w:autoSpaceDN w:val="0"/>
              <w:jc w:val="center"/>
              <w:textAlignment w:val="bottom"/>
              <w:rPr>
                <w:highlight w:val="none"/>
              </w:rPr>
            </w:pPr>
          </w:p>
        </w:tc>
      </w:tr>
      <w:tr w14:paraId="20992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2268F835">
            <w:pPr>
              <w:widowControl/>
              <w:autoSpaceDE w:val="0"/>
              <w:autoSpaceDN w:val="0"/>
              <w:jc w:val="center"/>
              <w:textAlignment w:val="bottom"/>
              <w:rPr>
                <w:highlight w:val="none"/>
              </w:rPr>
            </w:pPr>
          </w:p>
        </w:tc>
        <w:tc>
          <w:tcPr>
            <w:tcW w:w="1421" w:type="dxa"/>
            <w:noWrap w:val="0"/>
            <w:vAlign w:val="center"/>
          </w:tcPr>
          <w:p w14:paraId="546C1BCB">
            <w:pPr>
              <w:widowControl/>
              <w:autoSpaceDE w:val="0"/>
              <w:autoSpaceDN w:val="0"/>
              <w:jc w:val="center"/>
              <w:textAlignment w:val="bottom"/>
              <w:rPr>
                <w:highlight w:val="none"/>
              </w:rPr>
            </w:pPr>
          </w:p>
        </w:tc>
        <w:tc>
          <w:tcPr>
            <w:tcW w:w="1260" w:type="dxa"/>
            <w:noWrap w:val="0"/>
            <w:vAlign w:val="center"/>
          </w:tcPr>
          <w:p w14:paraId="0CE88FC0">
            <w:pPr>
              <w:widowControl/>
              <w:autoSpaceDE w:val="0"/>
              <w:autoSpaceDN w:val="0"/>
              <w:jc w:val="center"/>
              <w:textAlignment w:val="bottom"/>
              <w:rPr>
                <w:highlight w:val="none"/>
              </w:rPr>
            </w:pPr>
          </w:p>
        </w:tc>
        <w:tc>
          <w:tcPr>
            <w:tcW w:w="720" w:type="dxa"/>
            <w:noWrap w:val="0"/>
            <w:vAlign w:val="center"/>
          </w:tcPr>
          <w:p w14:paraId="3F476F4B">
            <w:pPr>
              <w:widowControl/>
              <w:autoSpaceDE w:val="0"/>
              <w:autoSpaceDN w:val="0"/>
              <w:jc w:val="center"/>
              <w:textAlignment w:val="bottom"/>
              <w:rPr>
                <w:highlight w:val="none"/>
              </w:rPr>
            </w:pPr>
          </w:p>
        </w:tc>
        <w:tc>
          <w:tcPr>
            <w:tcW w:w="696" w:type="dxa"/>
            <w:noWrap w:val="0"/>
            <w:vAlign w:val="center"/>
          </w:tcPr>
          <w:p w14:paraId="34E3C3C5">
            <w:pPr>
              <w:widowControl/>
              <w:autoSpaceDE w:val="0"/>
              <w:autoSpaceDN w:val="0"/>
              <w:jc w:val="center"/>
              <w:textAlignment w:val="bottom"/>
              <w:rPr>
                <w:highlight w:val="none"/>
              </w:rPr>
            </w:pPr>
          </w:p>
        </w:tc>
        <w:tc>
          <w:tcPr>
            <w:tcW w:w="744" w:type="dxa"/>
            <w:noWrap w:val="0"/>
            <w:vAlign w:val="center"/>
          </w:tcPr>
          <w:p w14:paraId="578E5718">
            <w:pPr>
              <w:widowControl/>
              <w:autoSpaceDE w:val="0"/>
              <w:autoSpaceDN w:val="0"/>
              <w:jc w:val="center"/>
              <w:textAlignment w:val="bottom"/>
              <w:rPr>
                <w:highlight w:val="none"/>
              </w:rPr>
            </w:pPr>
          </w:p>
        </w:tc>
        <w:tc>
          <w:tcPr>
            <w:tcW w:w="744" w:type="dxa"/>
            <w:noWrap w:val="0"/>
            <w:vAlign w:val="center"/>
          </w:tcPr>
          <w:p w14:paraId="2628F740">
            <w:pPr>
              <w:widowControl/>
              <w:autoSpaceDE w:val="0"/>
              <w:autoSpaceDN w:val="0"/>
              <w:jc w:val="center"/>
              <w:textAlignment w:val="bottom"/>
              <w:rPr>
                <w:highlight w:val="none"/>
              </w:rPr>
            </w:pPr>
          </w:p>
        </w:tc>
        <w:tc>
          <w:tcPr>
            <w:tcW w:w="876" w:type="dxa"/>
            <w:noWrap w:val="0"/>
            <w:vAlign w:val="center"/>
          </w:tcPr>
          <w:p w14:paraId="1BB65F47">
            <w:pPr>
              <w:widowControl/>
              <w:autoSpaceDE w:val="0"/>
              <w:autoSpaceDN w:val="0"/>
              <w:jc w:val="center"/>
              <w:textAlignment w:val="bottom"/>
              <w:rPr>
                <w:highlight w:val="none"/>
              </w:rPr>
            </w:pPr>
          </w:p>
        </w:tc>
        <w:tc>
          <w:tcPr>
            <w:tcW w:w="1032" w:type="dxa"/>
            <w:noWrap w:val="0"/>
            <w:vAlign w:val="center"/>
          </w:tcPr>
          <w:p w14:paraId="43A65DF7">
            <w:pPr>
              <w:widowControl/>
              <w:autoSpaceDE w:val="0"/>
              <w:autoSpaceDN w:val="0"/>
              <w:jc w:val="center"/>
              <w:textAlignment w:val="bottom"/>
              <w:rPr>
                <w:highlight w:val="none"/>
              </w:rPr>
            </w:pPr>
          </w:p>
        </w:tc>
        <w:tc>
          <w:tcPr>
            <w:tcW w:w="1163" w:type="dxa"/>
            <w:noWrap w:val="0"/>
            <w:vAlign w:val="center"/>
          </w:tcPr>
          <w:p w14:paraId="0C808C0B">
            <w:pPr>
              <w:widowControl/>
              <w:autoSpaceDE w:val="0"/>
              <w:autoSpaceDN w:val="0"/>
              <w:jc w:val="center"/>
              <w:textAlignment w:val="bottom"/>
              <w:rPr>
                <w:highlight w:val="none"/>
              </w:rPr>
            </w:pPr>
          </w:p>
        </w:tc>
      </w:tr>
      <w:tr w14:paraId="3AE8B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29CE197B">
            <w:pPr>
              <w:widowControl/>
              <w:autoSpaceDE w:val="0"/>
              <w:autoSpaceDN w:val="0"/>
              <w:jc w:val="center"/>
              <w:textAlignment w:val="bottom"/>
              <w:rPr>
                <w:highlight w:val="none"/>
              </w:rPr>
            </w:pPr>
          </w:p>
        </w:tc>
        <w:tc>
          <w:tcPr>
            <w:tcW w:w="1421" w:type="dxa"/>
            <w:noWrap w:val="0"/>
            <w:vAlign w:val="center"/>
          </w:tcPr>
          <w:p w14:paraId="212689DB">
            <w:pPr>
              <w:widowControl/>
              <w:autoSpaceDE w:val="0"/>
              <w:autoSpaceDN w:val="0"/>
              <w:jc w:val="center"/>
              <w:textAlignment w:val="bottom"/>
              <w:rPr>
                <w:highlight w:val="none"/>
              </w:rPr>
            </w:pPr>
          </w:p>
        </w:tc>
        <w:tc>
          <w:tcPr>
            <w:tcW w:w="1260" w:type="dxa"/>
            <w:noWrap w:val="0"/>
            <w:vAlign w:val="center"/>
          </w:tcPr>
          <w:p w14:paraId="16A5AB4B">
            <w:pPr>
              <w:widowControl/>
              <w:autoSpaceDE w:val="0"/>
              <w:autoSpaceDN w:val="0"/>
              <w:jc w:val="center"/>
              <w:textAlignment w:val="bottom"/>
              <w:rPr>
                <w:highlight w:val="none"/>
              </w:rPr>
            </w:pPr>
          </w:p>
        </w:tc>
        <w:tc>
          <w:tcPr>
            <w:tcW w:w="720" w:type="dxa"/>
            <w:noWrap w:val="0"/>
            <w:vAlign w:val="center"/>
          </w:tcPr>
          <w:p w14:paraId="7217598C">
            <w:pPr>
              <w:widowControl/>
              <w:autoSpaceDE w:val="0"/>
              <w:autoSpaceDN w:val="0"/>
              <w:jc w:val="center"/>
              <w:textAlignment w:val="bottom"/>
              <w:rPr>
                <w:highlight w:val="none"/>
              </w:rPr>
            </w:pPr>
          </w:p>
        </w:tc>
        <w:tc>
          <w:tcPr>
            <w:tcW w:w="696" w:type="dxa"/>
            <w:noWrap w:val="0"/>
            <w:vAlign w:val="center"/>
          </w:tcPr>
          <w:p w14:paraId="5CC52559">
            <w:pPr>
              <w:widowControl/>
              <w:autoSpaceDE w:val="0"/>
              <w:autoSpaceDN w:val="0"/>
              <w:jc w:val="center"/>
              <w:textAlignment w:val="bottom"/>
              <w:rPr>
                <w:highlight w:val="none"/>
              </w:rPr>
            </w:pPr>
          </w:p>
        </w:tc>
        <w:tc>
          <w:tcPr>
            <w:tcW w:w="744" w:type="dxa"/>
            <w:noWrap w:val="0"/>
            <w:vAlign w:val="center"/>
          </w:tcPr>
          <w:p w14:paraId="21B2A75A">
            <w:pPr>
              <w:widowControl/>
              <w:autoSpaceDE w:val="0"/>
              <w:autoSpaceDN w:val="0"/>
              <w:jc w:val="center"/>
              <w:textAlignment w:val="bottom"/>
              <w:rPr>
                <w:highlight w:val="none"/>
              </w:rPr>
            </w:pPr>
          </w:p>
        </w:tc>
        <w:tc>
          <w:tcPr>
            <w:tcW w:w="744" w:type="dxa"/>
            <w:noWrap w:val="0"/>
            <w:vAlign w:val="center"/>
          </w:tcPr>
          <w:p w14:paraId="665A7E9F">
            <w:pPr>
              <w:widowControl/>
              <w:autoSpaceDE w:val="0"/>
              <w:autoSpaceDN w:val="0"/>
              <w:jc w:val="center"/>
              <w:textAlignment w:val="bottom"/>
              <w:rPr>
                <w:highlight w:val="none"/>
              </w:rPr>
            </w:pPr>
          </w:p>
        </w:tc>
        <w:tc>
          <w:tcPr>
            <w:tcW w:w="876" w:type="dxa"/>
            <w:noWrap w:val="0"/>
            <w:vAlign w:val="center"/>
          </w:tcPr>
          <w:p w14:paraId="185020E8">
            <w:pPr>
              <w:widowControl/>
              <w:autoSpaceDE w:val="0"/>
              <w:autoSpaceDN w:val="0"/>
              <w:jc w:val="center"/>
              <w:textAlignment w:val="bottom"/>
              <w:rPr>
                <w:highlight w:val="none"/>
              </w:rPr>
            </w:pPr>
          </w:p>
        </w:tc>
        <w:tc>
          <w:tcPr>
            <w:tcW w:w="1032" w:type="dxa"/>
            <w:noWrap w:val="0"/>
            <w:vAlign w:val="center"/>
          </w:tcPr>
          <w:p w14:paraId="11F7A311">
            <w:pPr>
              <w:widowControl/>
              <w:autoSpaceDE w:val="0"/>
              <w:autoSpaceDN w:val="0"/>
              <w:jc w:val="center"/>
              <w:textAlignment w:val="bottom"/>
              <w:rPr>
                <w:highlight w:val="none"/>
              </w:rPr>
            </w:pPr>
          </w:p>
        </w:tc>
        <w:tc>
          <w:tcPr>
            <w:tcW w:w="1163" w:type="dxa"/>
            <w:noWrap w:val="0"/>
            <w:vAlign w:val="center"/>
          </w:tcPr>
          <w:p w14:paraId="039FA60D">
            <w:pPr>
              <w:widowControl/>
              <w:autoSpaceDE w:val="0"/>
              <w:autoSpaceDN w:val="0"/>
              <w:jc w:val="center"/>
              <w:textAlignment w:val="bottom"/>
              <w:rPr>
                <w:highlight w:val="none"/>
              </w:rPr>
            </w:pPr>
          </w:p>
        </w:tc>
      </w:tr>
      <w:tr w14:paraId="00D95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37F2CF64">
            <w:pPr>
              <w:widowControl/>
              <w:autoSpaceDE w:val="0"/>
              <w:autoSpaceDN w:val="0"/>
              <w:jc w:val="center"/>
              <w:textAlignment w:val="bottom"/>
              <w:rPr>
                <w:highlight w:val="none"/>
              </w:rPr>
            </w:pPr>
          </w:p>
        </w:tc>
        <w:tc>
          <w:tcPr>
            <w:tcW w:w="1421" w:type="dxa"/>
            <w:noWrap w:val="0"/>
            <w:vAlign w:val="center"/>
          </w:tcPr>
          <w:p w14:paraId="23E5A2A9">
            <w:pPr>
              <w:widowControl/>
              <w:autoSpaceDE w:val="0"/>
              <w:autoSpaceDN w:val="0"/>
              <w:jc w:val="center"/>
              <w:textAlignment w:val="bottom"/>
              <w:rPr>
                <w:highlight w:val="none"/>
              </w:rPr>
            </w:pPr>
          </w:p>
        </w:tc>
        <w:tc>
          <w:tcPr>
            <w:tcW w:w="1260" w:type="dxa"/>
            <w:noWrap w:val="0"/>
            <w:vAlign w:val="center"/>
          </w:tcPr>
          <w:p w14:paraId="03B4D425">
            <w:pPr>
              <w:widowControl/>
              <w:autoSpaceDE w:val="0"/>
              <w:autoSpaceDN w:val="0"/>
              <w:jc w:val="center"/>
              <w:textAlignment w:val="bottom"/>
              <w:rPr>
                <w:highlight w:val="none"/>
              </w:rPr>
            </w:pPr>
          </w:p>
        </w:tc>
        <w:tc>
          <w:tcPr>
            <w:tcW w:w="720" w:type="dxa"/>
            <w:noWrap w:val="0"/>
            <w:vAlign w:val="center"/>
          </w:tcPr>
          <w:p w14:paraId="249FE1BB">
            <w:pPr>
              <w:widowControl/>
              <w:autoSpaceDE w:val="0"/>
              <w:autoSpaceDN w:val="0"/>
              <w:jc w:val="center"/>
              <w:textAlignment w:val="bottom"/>
              <w:rPr>
                <w:highlight w:val="none"/>
              </w:rPr>
            </w:pPr>
          </w:p>
        </w:tc>
        <w:tc>
          <w:tcPr>
            <w:tcW w:w="696" w:type="dxa"/>
            <w:noWrap w:val="0"/>
            <w:vAlign w:val="center"/>
          </w:tcPr>
          <w:p w14:paraId="6362A464">
            <w:pPr>
              <w:widowControl/>
              <w:autoSpaceDE w:val="0"/>
              <w:autoSpaceDN w:val="0"/>
              <w:jc w:val="center"/>
              <w:textAlignment w:val="bottom"/>
              <w:rPr>
                <w:highlight w:val="none"/>
              </w:rPr>
            </w:pPr>
          </w:p>
        </w:tc>
        <w:tc>
          <w:tcPr>
            <w:tcW w:w="744" w:type="dxa"/>
            <w:noWrap w:val="0"/>
            <w:vAlign w:val="center"/>
          </w:tcPr>
          <w:p w14:paraId="72DE329B">
            <w:pPr>
              <w:widowControl/>
              <w:autoSpaceDE w:val="0"/>
              <w:autoSpaceDN w:val="0"/>
              <w:jc w:val="center"/>
              <w:textAlignment w:val="bottom"/>
              <w:rPr>
                <w:highlight w:val="none"/>
              </w:rPr>
            </w:pPr>
          </w:p>
        </w:tc>
        <w:tc>
          <w:tcPr>
            <w:tcW w:w="744" w:type="dxa"/>
            <w:noWrap w:val="0"/>
            <w:vAlign w:val="center"/>
          </w:tcPr>
          <w:p w14:paraId="5731BC0F">
            <w:pPr>
              <w:widowControl/>
              <w:autoSpaceDE w:val="0"/>
              <w:autoSpaceDN w:val="0"/>
              <w:jc w:val="center"/>
              <w:textAlignment w:val="bottom"/>
              <w:rPr>
                <w:highlight w:val="none"/>
              </w:rPr>
            </w:pPr>
          </w:p>
        </w:tc>
        <w:tc>
          <w:tcPr>
            <w:tcW w:w="876" w:type="dxa"/>
            <w:noWrap w:val="0"/>
            <w:vAlign w:val="center"/>
          </w:tcPr>
          <w:p w14:paraId="31F2B5DE">
            <w:pPr>
              <w:widowControl/>
              <w:autoSpaceDE w:val="0"/>
              <w:autoSpaceDN w:val="0"/>
              <w:jc w:val="center"/>
              <w:textAlignment w:val="bottom"/>
              <w:rPr>
                <w:highlight w:val="none"/>
              </w:rPr>
            </w:pPr>
          </w:p>
        </w:tc>
        <w:tc>
          <w:tcPr>
            <w:tcW w:w="1032" w:type="dxa"/>
            <w:noWrap w:val="0"/>
            <w:vAlign w:val="center"/>
          </w:tcPr>
          <w:p w14:paraId="4DC091FD">
            <w:pPr>
              <w:widowControl/>
              <w:autoSpaceDE w:val="0"/>
              <w:autoSpaceDN w:val="0"/>
              <w:jc w:val="center"/>
              <w:textAlignment w:val="bottom"/>
              <w:rPr>
                <w:highlight w:val="none"/>
              </w:rPr>
            </w:pPr>
          </w:p>
        </w:tc>
        <w:tc>
          <w:tcPr>
            <w:tcW w:w="1163" w:type="dxa"/>
            <w:noWrap w:val="0"/>
            <w:vAlign w:val="center"/>
          </w:tcPr>
          <w:p w14:paraId="735748BB">
            <w:pPr>
              <w:widowControl/>
              <w:autoSpaceDE w:val="0"/>
              <w:autoSpaceDN w:val="0"/>
              <w:jc w:val="center"/>
              <w:textAlignment w:val="bottom"/>
              <w:rPr>
                <w:highlight w:val="none"/>
              </w:rPr>
            </w:pPr>
          </w:p>
        </w:tc>
      </w:tr>
      <w:tr w14:paraId="2E69D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647D18A7">
            <w:pPr>
              <w:widowControl/>
              <w:autoSpaceDE w:val="0"/>
              <w:autoSpaceDN w:val="0"/>
              <w:jc w:val="center"/>
              <w:textAlignment w:val="bottom"/>
              <w:rPr>
                <w:highlight w:val="none"/>
              </w:rPr>
            </w:pPr>
          </w:p>
        </w:tc>
        <w:tc>
          <w:tcPr>
            <w:tcW w:w="1421" w:type="dxa"/>
            <w:noWrap w:val="0"/>
            <w:vAlign w:val="center"/>
          </w:tcPr>
          <w:p w14:paraId="5E729987">
            <w:pPr>
              <w:widowControl/>
              <w:autoSpaceDE w:val="0"/>
              <w:autoSpaceDN w:val="0"/>
              <w:jc w:val="center"/>
              <w:textAlignment w:val="bottom"/>
              <w:rPr>
                <w:highlight w:val="none"/>
              </w:rPr>
            </w:pPr>
          </w:p>
        </w:tc>
        <w:tc>
          <w:tcPr>
            <w:tcW w:w="1260" w:type="dxa"/>
            <w:noWrap w:val="0"/>
            <w:vAlign w:val="center"/>
          </w:tcPr>
          <w:p w14:paraId="0A8E6EB0">
            <w:pPr>
              <w:widowControl/>
              <w:autoSpaceDE w:val="0"/>
              <w:autoSpaceDN w:val="0"/>
              <w:jc w:val="center"/>
              <w:textAlignment w:val="bottom"/>
              <w:rPr>
                <w:highlight w:val="none"/>
              </w:rPr>
            </w:pPr>
          </w:p>
        </w:tc>
        <w:tc>
          <w:tcPr>
            <w:tcW w:w="720" w:type="dxa"/>
            <w:noWrap w:val="0"/>
            <w:vAlign w:val="center"/>
          </w:tcPr>
          <w:p w14:paraId="75CC95A6">
            <w:pPr>
              <w:widowControl/>
              <w:autoSpaceDE w:val="0"/>
              <w:autoSpaceDN w:val="0"/>
              <w:jc w:val="center"/>
              <w:textAlignment w:val="bottom"/>
              <w:rPr>
                <w:highlight w:val="none"/>
              </w:rPr>
            </w:pPr>
          </w:p>
        </w:tc>
        <w:tc>
          <w:tcPr>
            <w:tcW w:w="696" w:type="dxa"/>
            <w:noWrap w:val="0"/>
            <w:vAlign w:val="center"/>
          </w:tcPr>
          <w:p w14:paraId="1AC15F47">
            <w:pPr>
              <w:widowControl/>
              <w:autoSpaceDE w:val="0"/>
              <w:autoSpaceDN w:val="0"/>
              <w:jc w:val="center"/>
              <w:textAlignment w:val="bottom"/>
              <w:rPr>
                <w:highlight w:val="none"/>
              </w:rPr>
            </w:pPr>
          </w:p>
        </w:tc>
        <w:tc>
          <w:tcPr>
            <w:tcW w:w="744" w:type="dxa"/>
            <w:noWrap w:val="0"/>
            <w:vAlign w:val="center"/>
          </w:tcPr>
          <w:p w14:paraId="39058C2C">
            <w:pPr>
              <w:widowControl/>
              <w:autoSpaceDE w:val="0"/>
              <w:autoSpaceDN w:val="0"/>
              <w:jc w:val="center"/>
              <w:textAlignment w:val="bottom"/>
              <w:rPr>
                <w:highlight w:val="none"/>
              </w:rPr>
            </w:pPr>
          </w:p>
        </w:tc>
        <w:tc>
          <w:tcPr>
            <w:tcW w:w="744" w:type="dxa"/>
            <w:noWrap w:val="0"/>
            <w:vAlign w:val="center"/>
          </w:tcPr>
          <w:p w14:paraId="653DC26B">
            <w:pPr>
              <w:widowControl/>
              <w:autoSpaceDE w:val="0"/>
              <w:autoSpaceDN w:val="0"/>
              <w:jc w:val="center"/>
              <w:textAlignment w:val="bottom"/>
              <w:rPr>
                <w:highlight w:val="none"/>
              </w:rPr>
            </w:pPr>
          </w:p>
        </w:tc>
        <w:tc>
          <w:tcPr>
            <w:tcW w:w="876" w:type="dxa"/>
            <w:noWrap w:val="0"/>
            <w:vAlign w:val="center"/>
          </w:tcPr>
          <w:p w14:paraId="21587B01">
            <w:pPr>
              <w:widowControl/>
              <w:autoSpaceDE w:val="0"/>
              <w:autoSpaceDN w:val="0"/>
              <w:jc w:val="center"/>
              <w:textAlignment w:val="bottom"/>
              <w:rPr>
                <w:highlight w:val="none"/>
              </w:rPr>
            </w:pPr>
          </w:p>
        </w:tc>
        <w:tc>
          <w:tcPr>
            <w:tcW w:w="1032" w:type="dxa"/>
            <w:noWrap w:val="0"/>
            <w:vAlign w:val="center"/>
          </w:tcPr>
          <w:p w14:paraId="3EA0B34B">
            <w:pPr>
              <w:widowControl/>
              <w:autoSpaceDE w:val="0"/>
              <w:autoSpaceDN w:val="0"/>
              <w:jc w:val="center"/>
              <w:textAlignment w:val="bottom"/>
              <w:rPr>
                <w:highlight w:val="none"/>
              </w:rPr>
            </w:pPr>
          </w:p>
        </w:tc>
        <w:tc>
          <w:tcPr>
            <w:tcW w:w="1163" w:type="dxa"/>
            <w:noWrap w:val="0"/>
            <w:vAlign w:val="center"/>
          </w:tcPr>
          <w:p w14:paraId="7356B9E3">
            <w:pPr>
              <w:widowControl/>
              <w:autoSpaceDE w:val="0"/>
              <w:autoSpaceDN w:val="0"/>
              <w:jc w:val="center"/>
              <w:textAlignment w:val="bottom"/>
              <w:rPr>
                <w:highlight w:val="none"/>
              </w:rPr>
            </w:pPr>
          </w:p>
        </w:tc>
      </w:tr>
      <w:tr w14:paraId="4E45D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4" w:type="dxa"/>
            <w:vMerge w:val="continue"/>
            <w:noWrap w:val="0"/>
            <w:vAlign w:val="center"/>
          </w:tcPr>
          <w:p w14:paraId="356374A7">
            <w:pPr>
              <w:widowControl/>
              <w:autoSpaceDE w:val="0"/>
              <w:autoSpaceDN w:val="0"/>
              <w:jc w:val="center"/>
              <w:textAlignment w:val="bottom"/>
              <w:rPr>
                <w:highlight w:val="none"/>
              </w:rPr>
            </w:pPr>
          </w:p>
        </w:tc>
        <w:tc>
          <w:tcPr>
            <w:tcW w:w="1421" w:type="dxa"/>
            <w:noWrap w:val="0"/>
            <w:vAlign w:val="center"/>
          </w:tcPr>
          <w:p w14:paraId="4872ED4A">
            <w:pPr>
              <w:widowControl/>
              <w:autoSpaceDE w:val="0"/>
              <w:autoSpaceDN w:val="0"/>
              <w:jc w:val="center"/>
              <w:textAlignment w:val="bottom"/>
              <w:rPr>
                <w:highlight w:val="none"/>
              </w:rPr>
            </w:pPr>
          </w:p>
        </w:tc>
        <w:tc>
          <w:tcPr>
            <w:tcW w:w="1260" w:type="dxa"/>
            <w:noWrap w:val="0"/>
            <w:vAlign w:val="center"/>
          </w:tcPr>
          <w:p w14:paraId="6370B0BB">
            <w:pPr>
              <w:widowControl/>
              <w:autoSpaceDE w:val="0"/>
              <w:autoSpaceDN w:val="0"/>
              <w:jc w:val="center"/>
              <w:textAlignment w:val="bottom"/>
              <w:rPr>
                <w:highlight w:val="none"/>
              </w:rPr>
            </w:pPr>
          </w:p>
        </w:tc>
        <w:tc>
          <w:tcPr>
            <w:tcW w:w="720" w:type="dxa"/>
            <w:noWrap w:val="0"/>
            <w:vAlign w:val="center"/>
          </w:tcPr>
          <w:p w14:paraId="5EFA8577">
            <w:pPr>
              <w:widowControl/>
              <w:autoSpaceDE w:val="0"/>
              <w:autoSpaceDN w:val="0"/>
              <w:jc w:val="center"/>
              <w:textAlignment w:val="bottom"/>
              <w:rPr>
                <w:highlight w:val="none"/>
              </w:rPr>
            </w:pPr>
          </w:p>
        </w:tc>
        <w:tc>
          <w:tcPr>
            <w:tcW w:w="696" w:type="dxa"/>
            <w:noWrap w:val="0"/>
            <w:vAlign w:val="center"/>
          </w:tcPr>
          <w:p w14:paraId="74788BDD">
            <w:pPr>
              <w:widowControl/>
              <w:autoSpaceDE w:val="0"/>
              <w:autoSpaceDN w:val="0"/>
              <w:jc w:val="center"/>
              <w:textAlignment w:val="bottom"/>
              <w:rPr>
                <w:highlight w:val="none"/>
              </w:rPr>
            </w:pPr>
          </w:p>
        </w:tc>
        <w:tc>
          <w:tcPr>
            <w:tcW w:w="744" w:type="dxa"/>
            <w:noWrap w:val="0"/>
            <w:vAlign w:val="center"/>
          </w:tcPr>
          <w:p w14:paraId="5F294F18">
            <w:pPr>
              <w:widowControl/>
              <w:autoSpaceDE w:val="0"/>
              <w:autoSpaceDN w:val="0"/>
              <w:jc w:val="center"/>
              <w:textAlignment w:val="bottom"/>
              <w:rPr>
                <w:highlight w:val="none"/>
              </w:rPr>
            </w:pPr>
          </w:p>
        </w:tc>
        <w:tc>
          <w:tcPr>
            <w:tcW w:w="744" w:type="dxa"/>
            <w:noWrap w:val="0"/>
            <w:vAlign w:val="center"/>
          </w:tcPr>
          <w:p w14:paraId="519ADB52">
            <w:pPr>
              <w:widowControl/>
              <w:autoSpaceDE w:val="0"/>
              <w:autoSpaceDN w:val="0"/>
              <w:jc w:val="center"/>
              <w:textAlignment w:val="bottom"/>
              <w:rPr>
                <w:highlight w:val="none"/>
              </w:rPr>
            </w:pPr>
          </w:p>
        </w:tc>
        <w:tc>
          <w:tcPr>
            <w:tcW w:w="876" w:type="dxa"/>
            <w:noWrap w:val="0"/>
            <w:vAlign w:val="center"/>
          </w:tcPr>
          <w:p w14:paraId="67732ABA">
            <w:pPr>
              <w:widowControl/>
              <w:autoSpaceDE w:val="0"/>
              <w:autoSpaceDN w:val="0"/>
              <w:jc w:val="center"/>
              <w:textAlignment w:val="bottom"/>
              <w:rPr>
                <w:highlight w:val="none"/>
              </w:rPr>
            </w:pPr>
          </w:p>
        </w:tc>
        <w:tc>
          <w:tcPr>
            <w:tcW w:w="1032" w:type="dxa"/>
            <w:noWrap w:val="0"/>
            <w:vAlign w:val="center"/>
          </w:tcPr>
          <w:p w14:paraId="02C65508">
            <w:pPr>
              <w:widowControl/>
              <w:autoSpaceDE w:val="0"/>
              <w:autoSpaceDN w:val="0"/>
              <w:jc w:val="center"/>
              <w:textAlignment w:val="bottom"/>
              <w:rPr>
                <w:highlight w:val="none"/>
              </w:rPr>
            </w:pPr>
          </w:p>
        </w:tc>
        <w:tc>
          <w:tcPr>
            <w:tcW w:w="1163" w:type="dxa"/>
            <w:noWrap w:val="0"/>
            <w:vAlign w:val="center"/>
          </w:tcPr>
          <w:p w14:paraId="2E076585">
            <w:pPr>
              <w:widowControl/>
              <w:autoSpaceDE w:val="0"/>
              <w:autoSpaceDN w:val="0"/>
              <w:jc w:val="center"/>
              <w:textAlignment w:val="bottom"/>
              <w:rPr>
                <w:highlight w:val="none"/>
              </w:rPr>
            </w:pPr>
          </w:p>
        </w:tc>
      </w:tr>
    </w:tbl>
    <w:p w14:paraId="0E51DFE8">
      <w:pPr>
        <w:topLinePunct/>
        <w:spacing w:line="400" w:lineRule="atLeast"/>
        <w:ind w:left="525" w:hanging="525" w:hangingChars="250"/>
        <w:rPr>
          <w:rFonts w:hint="eastAsia" w:ascii="宋体" w:hAnsi="宋体"/>
          <w:szCs w:val="21"/>
          <w:highlight w:val="none"/>
        </w:rPr>
      </w:pPr>
    </w:p>
    <w:p w14:paraId="607AF7F4">
      <w:pPr>
        <w:topLinePunct/>
        <w:spacing w:line="400" w:lineRule="atLeast"/>
        <w:ind w:left="525" w:hanging="525" w:hangingChars="250"/>
        <w:rPr>
          <w:rFonts w:hint="eastAsia" w:ascii="宋体" w:hAnsi="宋体"/>
          <w:szCs w:val="21"/>
          <w:highlight w:val="none"/>
        </w:rPr>
      </w:pPr>
      <w:r>
        <w:rPr>
          <w:rFonts w:hint="eastAsia" w:ascii="宋体" w:hAnsi="宋体"/>
          <w:szCs w:val="21"/>
          <w:highlight w:val="none"/>
        </w:rPr>
        <w:t>备注：除</w:t>
      </w:r>
      <w:r>
        <w:rPr>
          <w:rFonts w:ascii="宋体" w:hAnsi="宋体"/>
          <w:szCs w:val="21"/>
          <w:highlight w:val="none"/>
        </w:rPr>
        <w:t>拟</w:t>
      </w:r>
      <w:r>
        <w:rPr>
          <w:rFonts w:hint="eastAsia" w:ascii="宋体" w:hAnsi="宋体"/>
          <w:szCs w:val="21"/>
          <w:highlight w:val="none"/>
        </w:rPr>
        <w:t>投入</w:t>
      </w:r>
      <w:r>
        <w:rPr>
          <w:rFonts w:ascii="宋体" w:hAnsi="宋体"/>
          <w:szCs w:val="21"/>
          <w:highlight w:val="none"/>
        </w:rPr>
        <w:t>的</w:t>
      </w:r>
      <w:r>
        <w:rPr>
          <w:rFonts w:hint="eastAsia" w:ascii="宋体" w:hAnsi="宋体"/>
          <w:szCs w:val="21"/>
          <w:highlight w:val="none"/>
        </w:rPr>
        <w:t>监理</w:t>
      </w:r>
      <w:r>
        <w:rPr>
          <w:rFonts w:ascii="宋体" w:hAnsi="宋体"/>
          <w:szCs w:val="21"/>
          <w:highlight w:val="none"/>
        </w:rPr>
        <w:t>检测仪器</w:t>
      </w:r>
      <w:r>
        <w:rPr>
          <w:rFonts w:hint="eastAsia" w:ascii="宋体" w:hAnsi="宋体"/>
          <w:szCs w:val="21"/>
          <w:highlight w:val="none"/>
        </w:rPr>
        <w:t>及办公设备外，作为</w:t>
      </w:r>
      <w:r>
        <w:rPr>
          <w:rFonts w:ascii="宋体" w:hAnsi="宋体"/>
          <w:szCs w:val="21"/>
          <w:highlight w:val="none"/>
        </w:rPr>
        <w:t>随时可调用的</w:t>
      </w:r>
      <w:r>
        <w:rPr>
          <w:rFonts w:hint="eastAsia" w:ascii="宋体" w:hAnsi="宋体"/>
          <w:szCs w:val="21"/>
          <w:highlight w:val="none"/>
        </w:rPr>
        <w:t>监理</w:t>
      </w:r>
      <w:r>
        <w:rPr>
          <w:rFonts w:ascii="宋体" w:hAnsi="宋体"/>
          <w:szCs w:val="21"/>
          <w:highlight w:val="none"/>
        </w:rPr>
        <w:t>检测仪器</w:t>
      </w:r>
      <w:r>
        <w:rPr>
          <w:rFonts w:hint="eastAsia" w:ascii="宋体" w:hAnsi="宋体"/>
          <w:szCs w:val="21"/>
          <w:highlight w:val="none"/>
        </w:rPr>
        <w:t>及办公设备</w:t>
      </w:r>
      <w:r>
        <w:rPr>
          <w:rFonts w:ascii="宋体" w:hAnsi="宋体"/>
          <w:szCs w:val="21"/>
          <w:highlight w:val="none"/>
        </w:rPr>
        <w:t>后备资源</w:t>
      </w:r>
      <w:r>
        <w:rPr>
          <w:rFonts w:hint="eastAsia" w:ascii="宋体" w:hAnsi="宋体"/>
          <w:szCs w:val="21"/>
          <w:highlight w:val="none"/>
        </w:rPr>
        <w:t>，应在本表中填报，并在本表备注栏中标注“备用”字样。</w:t>
      </w:r>
    </w:p>
    <w:p w14:paraId="46E703E1">
      <w:pPr>
        <w:topLinePunct/>
        <w:spacing w:line="400" w:lineRule="atLeast"/>
        <w:ind w:left="525" w:hanging="525" w:hangingChars="250"/>
        <w:rPr>
          <w:rFonts w:hint="eastAsia" w:ascii="宋体" w:hAnsi="宋体"/>
          <w:szCs w:val="21"/>
          <w:highlight w:val="none"/>
        </w:rPr>
      </w:pPr>
    </w:p>
    <w:p w14:paraId="558392A9">
      <w:pPr>
        <w:topLinePunct/>
        <w:spacing w:line="400" w:lineRule="atLeast"/>
        <w:rPr>
          <w:rFonts w:hint="eastAsia"/>
          <w:highlight w:val="none"/>
        </w:rPr>
      </w:pPr>
    </w:p>
    <w:p w14:paraId="133A6FE9">
      <w:pPr>
        <w:topLinePunct/>
        <w:spacing w:line="400" w:lineRule="atLeast"/>
        <w:rPr>
          <w:rFonts w:hint="eastAsia"/>
          <w:highlight w:val="none"/>
        </w:rPr>
      </w:pPr>
    </w:p>
    <w:p w14:paraId="54A0B244">
      <w:pPr>
        <w:pStyle w:val="21"/>
        <w:spacing w:line="360" w:lineRule="auto"/>
        <w:jc w:val="center"/>
        <w:rPr>
          <w:rFonts w:hint="eastAsia" w:ascii="黑体" w:hAnsi="黑体"/>
          <w:kern w:val="0"/>
          <w:szCs w:val="24"/>
          <w:highlight w:val="none"/>
        </w:rPr>
      </w:pPr>
      <w:bookmarkStart w:id="876" w:name="_Toc29955"/>
      <w:bookmarkStart w:id="877" w:name="_Toc7344"/>
      <w:r>
        <w:rPr>
          <w:rFonts w:hint="eastAsia" w:ascii="黑体" w:hAnsi="黑体"/>
          <w:kern w:val="0"/>
          <w:szCs w:val="24"/>
          <w:highlight w:val="none"/>
        </w:rPr>
        <w:t>（九）可随时调用的备用人员</w:t>
      </w:r>
      <w:r>
        <w:rPr>
          <w:rFonts w:ascii="黑体" w:hAnsi="黑体"/>
          <w:kern w:val="0"/>
          <w:szCs w:val="24"/>
          <w:highlight w:val="none"/>
        </w:rPr>
        <w:t>情况表</w:t>
      </w:r>
      <w:bookmarkEnd w:id="876"/>
      <w:bookmarkEnd w:id="877"/>
    </w:p>
    <w:p w14:paraId="09253DD8">
      <w:pPr>
        <w:spacing w:line="360" w:lineRule="auto"/>
        <w:jc w:val="left"/>
        <w:rPr>
          <w:rFonts w:hint="eastAsia"/>
          <w:highlight w:val="none"/>
        </w:rPr>
      </w:pP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3"/>
        <w:gridCol w:w="960"/>
        <w:gridCol w:w="1120"/>
        <w:gridCol w:w="641"/>
        <w:gridCol w:w="800"/>
        <w:gridCol w:w="1281"/>
        <w:gridCol w:w="1120"/>
        <w:gridCol w:w="1642"/>
        <w:gridCol w:w="1239"/>
      </w:tblGrid>
      <w:tr w14:paraId="6044A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5" w:hRule="atLeast"/>
        </w:trPr>
        <w:tc>
          <w:tcPr>
            <w:tcW w:w="260" w:type="pct"/>
            <w:noWrap w:val="0"/>
            <w:vAlign w:val="center"/>
          </w:tcPr>
          <w:p w14:paraId="55F275D3">
            <w:pPr>
              <w:jc w:val="center"/>
              <w:rPr>
                <w:rFonts w:hint="eastAsia" w:ascii="宋体" w:hAnsi="宋体"/>
                <w:szCs w:val="21"/>
                <w:highlight w:val="none"/>
              </w:rPr>
            </w:pPr>
            <w:r>
              <w:rPr>
                <w:rFonts w:hint="eastAsia" w:ascii="宋体" w:hAnsi="宋体"/>
                <w:szCs w:val="21"/>
                <w:highlight w:val="none"/>
              </w:rPr>
              <w:t>序号</w:t>
            </w:r>
          </w:p>
        </w:tc>
        <w:tc>
          <w:tcPr>
            <w:tcW w:w="517" w:type="pct"/>
            <w:noWrap w:val="0"/>
            <w:vAlign w:val="center"/>
          </w:tcPr>
          <w:p w14:paraId="1A1FF819">
            <w:pPr>
              <w:jc w:val="center"/>
              <w:rPr>
                <w:rFonts w:hint="eastAsia" w:ascii="宋体" w:hAnsi="宋体"/>
                <w:szCs w:val="21"/>
                <w:highlight w:val="none"/>
              </w:rPr>
            </w:pPr>
            <w:r>
              <w:rPr>
                <w:rFonts w:hint="eastAsia" w:ascii="宋体" w:hAnsi="宋体"/>
                <w:szCs w:val="21"/>
                <w:highlight w:val="none"/>
              </w:rPr>
              <w:t>备用</w:t>
            </w:r>
          </w:p>
          <w:p w14:paraId="6BADCE5E">
            <w:pPr>
              <w:jc w:val="center"/>
              <w:rPr>
                <w:rFonts w:hint="eastAsia" w:ascii="宋体" w:hAnsi="宋体"/>
                <w:szCs w:val="21"/>
                <w:highlight w:val="none"/>
              </w:rPr>
            </w:pPr>
            <w:r>
              <w:rPr>
                <w:rFonts w:hint="eastAsia" w:ascii="宋体" w:hAnsi="宋体"/>
                <w:szCs w:val="21"/>
                <w:highlight w:val="none"/>
              </w:rPr>
              <w:t>岗位</w:t>
            </w:r>
          </w:p>
        </w:tc>
        <w:tc>
          <w:tcPr>
            <w:tcW w:w="603" w:type="pct"/>
            <w:noWrap w:val="0"/>
            <w:vAlign w:val="center"/>
          </w:tcPr>
          <w:p w14:paraId="55B327DD">
            <w:pPr>
              <w:jc w:val="center"/>
              <w:rPr>
                <w:rFonts w:hint="eastAsia" w:ascii="宋体" w:hAnsi="宋体"/>
                <w:szCs w:val="21"/>
                <w:highlight w:val="none"/>
              </w:rPr>
            </w:pPr>
            <w:r>
              <w:rPr>
                <w:rFonts w:hint="eastAsia" w:ascii="宋体" w:hAnsi="宋体"/>
                <w:szCs w:val="21"/>
                <w:highlight w:val="none"/>
              </w:rPr>
              <w:t>姓名</w:t>
            </w:r>
          </w:p>
        </w:tc>
        <w:tc>
          <w:tcPr>
            <w:tcW w:w="345" w:type="pct"/>
            <w:noWrap w:val="0"/>
            <w:vAlign w:val="center"/>
          </w:tcPr>
          <w:p w14:paraId="5DF338A8">
            <w:pPr>
              <w:jc w:val="center"/>
              <w:rPr>
                <w:rFonts w:hint="eastAsia" w:ascii="宋体" w:hAnsi="宋体"/>
                <w:szCs w:val="21"/>
                <w:highlight w:val="none"/>
              </w:rPr>
            </w:pPr>
            <w:r>
              <w:rPr>
                <w:rFonts w:hint="eastAsia" w:ascii="宋体" w:hAnsi="宋体"/>
                <w:szCs w:val="21"/>
                <w:highlight w:val="none"/>
              </w:rPr>
              <w:t>性别</w:t>
            </w:r>
          </w:p>
        </w:tc>
        <w:tc>
          <w:tcPr>
            <w:tcW w:w="431" w:type="pct"/>
            <w:noWrap w:val="0"/>
            <w:vAlign w:val="center"/>
          </w:tcPr>
          <w:p w14:paraId="321B6C29">
            <w:pPr>
              <w:jc w:val="center"/>
              <w:rPr>
                <w:rFonts w:hint="eastAsia" w:ascii="宋体" w:hAnsi="宋体"/>
                <w:szCs w:val="21"/>
                <w:highlight w:val="none"/>
              </w:rPr>
            </w:pPr>
            <w:r>
              <w:rPr>
                <w:rFonts w:hint="eastAsia" w:ascii="宋体" w:hAnsi="宋体"/>
                <w:szCs w:val="21"/>
                <w:highlight w:val="none"/>
              </w:rPr>
              <w:t>年龄</w:t>
            </w:r>
          </w:p>
        </w:tc>
        <w:tc>
          <w:tcPr>
            <w:tcW w:w="690" w:type="pct"/>
            <w:noWrap w:val="0"/>
            <w:vAlign w:val="center"/>
          </w:tcPr>
          <w:p w14:paraId="1869DC1B">
            <w:pPr>
              <w:jc w:val="center"/>
              <w:rPr>
                <w:rFonts w:hint="eastAsia" w:ascii="宋体" w:hAnsi="宋体"/>
                <w:szCs w:val="21"/>
                <w:highlight w:val="none"/>
              </w:rPr>
            </w:pPr>
            <w:r>
              <w:rPr>
                <w:rFonts w:hint="eastAsia" w:ascii="宋体" w:hAnsi="宋体"/>
                <w:szCs w:val="21"/>
                <w:highlight w:val="none"/>
              </w:rPr>
              <w:t>专业</w:t>
            </w:r>
          </w:p>
        </w:tc>
        <w:tc>
          <w:tcPr>
            <w:tcW w:w="603" w:type="pct"/>
            <w:noWrap w:val="0"/>
            <w:vAlign w:val="center"/>
          </w:tcPr>
          <w:p w14:paraId="7BAAC961">
            <w:pPr>
              <w:jc w:val="center"/>
              <w:rPr>
                <w:rFonts w:hint="eastAsia" w:ascii="宋体" w:hAnsi="宋体"/>
                <w:szCs w:val="21"/>
                <w:highlight w:val="none"/>
              </w:rPr>
            </w:pPr>
            <w:r>
              <w:rPr>
                <w:rFonts w:hint="eastAsia" w:ascii="宋体" w:hAnsi="宋体"/>
                <w:szCs w:val="21"/>
                <w:highlight w:val="none"/>
              </w:rPr>
              <w:t>从事监理工作年限</w:t>
            </w:r>
          </w:p>
        </w:tc>
        <w:tc>
          <w:tcPr>
            <w:tcW w:w="884" w:type="pct"/>
            <w:noWrap w:val="0"/>
            <w:vAlign w:val="center"/>
          </w:tcPr>
          <w:p w14:paraId="3D863A08">
            <w:pPr>
              <w:jc w:val="center"/>
              <w:rPr>
                <w:rFonts w:hint="eastAsia" w:ascii="宋体" w:hAnsi="宋体"/>
                <w:szCs w:val="21"/>
                <w:highlight w:val="none"/>
              </w:rPr>
            </w:pPr>
            <w:r>
              <w:rPr>
                <w:rFonts w:hint="eastAsia" w:ascii="宋体" w:hAnsi="宋体"/>
                <w:szCs w:val="21"/>
                <w:highlight w:val="none"/>
              </w:rPr>
              <w:t>证书编号</w:t>
            </w:r>
          </w:p>
        </w:tc>
        <w:tc>
          <w:tcPr>
            <w:tcW w:w="668" w:type="pct"/>
            <w:noWrap w:val="0"/>
            <w:vAlign w:val="center"/>
          </w:tcPr>
          <w:p w14:paraId="441665B4">
            <w:pPr>
              <w:jc w:val="center"/>
              <w:rPr>
                <w:rFonts w:hint="eastAsia" w:ascii="宋体" w:hAnsi="宋体"/>
                <w:szCs w:val="21"/>
                <w:highlight w:val="none"/>
              </w:rPr>
            </w:pPr>
            <w:r>
              <w:rPr>
                <w:rFonts w:hint="eastAsia" w:ascii="宋体" w:hAnsi="宋体"/>
                <w:szCs w:val="21"/>
                <w:highlight w:val="none"/>
              </w:rPr>
              <w:t>备注</w:t>
            </w:r>
          </w:p>
        </w:tc>
      </w:tr>
      <w:tr w14:paraId="312C6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260" w:type="pct"/>
            <w:noWrap w:val="0"/>
            <w:vAlign w:val="center"/>
          </w:tcPr>
          <w:p w14:paraId="168F764A">
            <w:pPr>
              <w:jc w:val="center"/>
              <w:rPr>
                <w:rFonts w:hint="eastAsia" w:ascii="宋体" w:hAnsi="宋体"/>
                <w:szCs w:val="21"/>
                <w:highlight w:val="none"/>
              </w:rPr>
            </w:pPr>
          </w:p>
        </w:tc>
        <w:tc>
          <w:tcPr>
            <w:tcW w:w="517" w:type="pct"/>
            <w:noWrap w:val="0"/>
            <w:vAlign w:val="center"/>
          </w:tcPr>
          <w:p w14:paraId="7F133F69">
            <w:pPr>
              <w:jc w:val="center"/>
              <w:rPr>
                <w:rFonts w:hint="eastAsia" w:ascii="宋体" w:hAnsi="宋体"/>
                <w:szCs w:val="21"/>
                <w:highlight w:val="none"/>
              </w:rPr>
            </w:pPr>
          </w:p>
        </w:tc>
        <w:tc>
          <w:tcPr>
            <w:tcW w:w="603" w:type="pct"/>
            <w:noWrap w:val="0"/>
            <w:vAlign w:val="center"/>
          </w:tcPr>
          <w:p w14:paraId="702B3299">
            <w:pPr>
              <w:jc w:val="center"/>
              <w:rPr>
                <w:rFonts w:hint="eastAsia" w:ascii="宋体" w:hAnsi="宋体"/>
                <w:szCs w:val="21"/>
                <w:highlight w:val="none"/>
              </w:rPr>
            </w:pPr>
          </w:p>
        </w:tc>
        <w:tc>
          <w:tcPr>
            <w:tcW w:w="345" w:type="pct"/>
            <w:noWrap w:val="0"/>
            <w:vAlign w:val="center"/>
          </w:tcPr>
          <w:p w14:paraId="109F5E0D">
            <w:pPr>
              <w:jc w:val="center"/>
              <w:rPr>
                <w:rFonts w:hint="eastAsia" w:ascii="宋体" w:hAnsi="宋体"/>
                <w:szCs w:val="21"/>
                <w:highlight w:val="none"/>
              </w:rPr>
            </w:pPr>
          </w:p>
        </w:tc>
        <w:tc>
          <w:tcPr>
            <w:tcW w:w="431" w:type="pct"/>
            <w:noWrap w:val="0"/>
            <w:vAlign w:val="center"/>
          </w:tcPr>
          <w:p w14:paraId="577C9E2F">
            <w:pPr>
              <w:jc w:val="center"/>
              <w:rPr>
                <w:rFonts w:hint="eastAsia" w:ascii="宋体" w:hAnsi="宋体"/>
                <w:szCs w:val="21"/>
                <w:highlight w:val="none"/>
              </w:rPr>
            </w:pPr>
          </w:p>
        </w:tc>
        <w:tc>
          <w:tcPr>
            <w:tcW w:w="690" w:type="pct"/>
            <w:noWrap w:val="0"/>
            <w:vAlign w:val="center"/>
          </w:tcPr>
          <w:p w14:paraId="7C96B573">
            <w:pPr>
              <w:jc w:val="center"/>
              <w:rPr>
                <w:rFonts w:hint="eastAsia" w:ascii="宋体" w:hAnsi="宋体"/>
                <w:szCs w:val="21"/>
                <w:highlight w:val="none"/>
              </w:rPr>
            </w:pPr>
          </w:p>
        </w:tc>
        <w:tc>
          <w:tcPr>
            <w:tcW w:w="603" w:type="pct"/>
            <w:noWrap w:val="0"/>
            <w:vAlign w:val="center"/>
          </w:tcPr>
          <w:p w14:paraId="2515623E">
            <w:pPr>
              <w:jc w:val="center"/>
              <w:rPr>
                <w:rFonts w:hint="eastAsia" w:ascii="宋体" w:hAnsi="宋体"/>
                <w:szCs w:val="21"/>
                <w:highlight w:val="none"/>
              </w:rPr>
            </w:pPr>
          </w:p>
        </w:tc>
        <w:tc>
          <w:tcPr>
            <w:tcW w:w="884" w:type="pct"/>
            <w:noWrap w:val="0"/>
            <w:vAlign w:val="center"/>
          </w:tcPr>
          <w:p w14:paraId="474E918A">
            <w:pPr>
              <w:jc w:val="center"/>
              <w:rPr>
                <w:rFonts w:hint="eastAsia" w:ascii="宋体" w:hAnsi="宋体"/>
                <w:szCs w:val="21"/>
                <w:highlight w:val="none"/>
              </w:rPr>
            </w:pPr>
          </w:p>
        </w:tc>
        <w:tc>
          <w:tcPr>
            <w:tcW w:w="668" w:type="pct"/>
            <w:noWrap w:val="0"/>
            <w:vAlign w:val="top"/>
          </w:tcPr>
          <w:p w14:paraId="4379538C">
            <w:pPr>
              <w:jc w:val="center"/>
              <w:rPr>
                <w:rFonts w:hint="eastAsia" w:ascii="宋体" w:hAnsi="宋体"/>
                <w:szCs w:val="21"/>
                <w:highlight w:val="none"/>
              </w:rPr>
            </w:pPr>
          </w:p>
        </w:tc>
      </w:tr>
      <w:tr w14:paraId="0A2FD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260" w:type="pct"/>
            <w:noWrap w:val="0"/>
            <w:vAlign w:val="center"/>
          </w:tcPr>
          <w:p w14:paraId="49EB7976">
            <w:pPr>
              <w:jc w:val="center"/>
              <w:rPr>
                <w:rFonts w:hint="eastAsia" w:ascii="宋体" w:hAnsi="宋体"/>
                <w:szCs w:val="21"/>
                <w:highlight w:val="none"/>
              </w:rPr>
            </w:pPr>
          </w:p>
        </w:tc>
        <w:tc>
          <w:tcPr>
            <w:tcW w:w="517" w:type="pct"/>
            <w:noWrap w:val="0"/>
            <w:vAlign w:val="center"/>
          </w:tcPr>
          <w:p w14:paraId="4B17865B">
            <w:pPr>
              <w:jc w:val="center"/>
              <w:rPr>
                <w:rFonts w:hint="eastAsia" w:ascii="宋体" w:hAnsi="宋体"/>
                <w:szCs w:val="21"/>
                <w:highlight w:val="none"/>
              </w:rPr>
            </w:pPr>
          </w:p>
        </w:tc>
        <w:tc>
          <w:tcPr>
            <w:tcW w:w="603" w:type="pct"/>
            <w:noWrap w:val="0"/>
            <w:vAlign w:val="center"/>
          </w:tcPr>
          <w:p w14:paraId="0974FF92">
            <w:pPr>
              <w:jc w:val="center"/>
              <w:rPr>
                <w:rFonts w:hint="eastAsia" w:ascii="宋体" w:hAnsi="宋体"/>
                <w:szCs w:val="21"/>
                <w:highlight w:val="none"/>
              </w:rPr>
            </w:pPr>
          </w:p>
        </w:tc>
        <w:tc>
          <w:tcPr>
            <w:tcW w:w="345" w:type="pct"/>
            <w:noWrap w:val="0"/>
            <w:vAlign w:val="center"/>
          </w:tcPr>
          <w:p w14:paraId="673C9245">
            <w:pPr>
              <w:jc w:val="center"/>
              <w:rPr>
                <w:rFonts w:hint="eastAsia" w:ascii="宋体" w:hAnsi="宋体"/>
                <w:szCs w:val="21"/>
                <w:highlight w:val="none"/>
              </w:rPr>
            </w:pPr>
          </w:p>
        </w:tc>
        <w:tc>
          <w:tcPr>
            <w:tcW w:w="431" w:type="pct"/>
            <w:noWrap w:val="0"/>
            <w:vAlign w:val="center"/>
          </w:tcPr>
          <w:p w14:paraId="4BC877E7">
            <w:pPr>
              <w:jc w:val="center"/>
              <w:rPr>
                <w:rFonts w:hint="eastAsia" w:ascii="宋体" w:hAnsi="宋体"/>
                <w:szCs w:val="21"/>
                <w:highlight w:val="none"/>
              </w:rPr>
            </w:pPr>
          </w:p>
        </w:tc>
        <w:tc>
          <w:tcPr>
            <w:tcW w:w="690" w:type="pct"/>
            <w:noWrap w:val="0"/>
            <w:vAlign w:val="center"/>
          </w:tcPr>
          <w:p w14:paraId="0E98D085">
            <w:pPr>
              <w:jc w:val="center"/>
              <w:rPr>
                <w:rFonts w:hint="eastAsia" w:ascii="宋体" w:hAnsi="宋体"/>
                <w:szCs w:val="21"/>
                <w:highlight w:val="none"/>
              </w:rPr>
            </w:pPr>
          </w:p>
        </w:tc>
        <w:tc>
          <w:tcPr>
            <w:tcW w:w="603" w:type="pct"/>
            <w:noWrap w:val="0"/>
            <w:vAlign w:val="center"/>
          </w:tcPr>
          <w:p w14:paraId="3FC2D5A3">
            <w:pPr>
              <w:jc w:val="center"/>
              <w:rPr>
                <w:rFonts w:hint="eastAsia" w:ascii="宋体" w:hAnsi="宋体"/>
                <w:szCs w:val="21"/>
                <w:highlight w:val="none"/>
              </w:rPr>
            </w:pPr>
          </w:p>
        </w:tc>
        <w:tc>
          <w:tcPr>
            <w:tcW w:w="884" w:type="pct"/>
            <w:noWrap w:val="0"/>
            <w:vAlign w:val="center"/>
          </w:tcPr>
          <w:p w14:paraId="7E79D2DC">
            <w:pPr>
              <w:jc w:val="center"/>
              <w:rPr>
                <w:rFonts w:hint="eastAsia" w:ascii="宋体" w:hAnsi="宋体"/>
                <w:szCs w:val="21"/>
                <w:highlight w:val="none"/>
              </w:rPr>
            </w:pPr>
          </w:p>
        </w:tc>
        <w:tc>
          <w:tcPr>
            <w:tcW w:w="668" w:type="pct"/>
            <w:noWrap w:val="0"/>
            <w:vAlign w:val="top"/>
          </w:tcPr>
          <w:p w14:paraId="40023B89">
            <w:pPr>
              <w:jc w:val="center"/>
              <w:rPr>
                <w:rFonts w:hint="eastAsia" w:ascii="宋体" w:hAnsi="宋体"/>
                <w:szCs w:val="21"/>
                <w:highlight w:val="none"/>
              </w:rPr>
            </w:pPr>
          </w:p>
        </w:tc>
      </w:tr>
      <w:tr w14:paraId="0A7B2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260" w:type="pct"/>
            <w:noWrap w:val="0"/>
            <w:vAlign w:val="center"/>
          </w:tcPr>
          <w:p w14:paraId="34E78DBF">
            <w:pPr>
              <w:jc w:val="center"/>
              <w:rPr>
                <w:rFonts w:hint="eastAsia" w:ascii="宋体" w:hAnsi="宋体"/>
                <w:szCs w:val="21"/>
                <w:highlight w:val="none"/>
              </w:rPr>
            </w:pPr>
          </w:p>
        </w:tc>
        <w:tc>
          <w:tcPr>
            <w:tcW w:w="517" w:type="pct"/>
            <w:noWrap w:val="0"/>
            <w:vAlign w:val="center"/>
          </w:tcPr>
          <w:p w14:paraId="59F1D6C6">
            <w:pPr>
              <w:jc w:val="center"/>
              <w:rPr>
                <w:rFonts w:hint="eastAsia" w:ascii="宋体" w:hAnsi="宋体"/>
                <w:szCs w:val="21"/>
                <w:highlight w:val="none"/>
              </w:rPr>
            </w:pPr>
          </w:p>
        </w:tc>
        <w:tc>
          <w:tcPr>
            <w:tcW w:w="603" w:type="pct"/>
            <w:noWrap w:val="0"/>
            <w:vAlign w:val="center"/>
          </w:tcPr>
          <w:p w14:paraId="6C260902">
            <w:pPr>
              <w:jc w:val="center"/>
              <w:rPr>
                <w:rFonts w:hint="eastAsia" w:ascii="宋体" w:hAnsi="宋体"/>
                <w:szCs w:val="21"/>
                <w:highlight w:val="none"/>
              </w:rPr>
            </w:pPr>
          </w:p>
        </w:tc>
        <w:tc>
          <w:tcPr>
            <w:tcW w:w="345" w:type="pct"/>
            <w:noWrap w:val="0"/>
            <w:vAlign w:val="center"/>
          </w:tcPr>
          <w:p w14:paraId="3E0A0C75">
            <w:pPr>
              <w:jc w:val="center"/>
              <w:rPr>
                <w:rFonts w:hint="eastAsia" w:ascii="宋体" w:hAnsi="宋体"/>
                <w:szCs w:val="21"/>
                <w:highlight w:val="none"/>
              </w:rPr>
            </w:pPr>
          </w:p>
        </w:tc>
        <w:tc>
          <w:tcPr>
            <w:tcW w:w="431" w:type="pct"/>
            <w:noWrap w:val="0"/>
            <w:vAlign w:val="center"/>
          </w:tcPr>
          <w:p w14:paraId="67C75191">
            <w:pPr>
              <w:jc w:val="center"/>
              <w:rPr>
                <w:rFonts w:hint="eastAsia" w:ascii="宋体" w:hAnsi="宋体"/>
                <w:szCs w:val="21"/>
                <w:highlight w:val="none"/>
              </w:rPr>
            </w:pPr>
          </w:p>
        </w:tc>
        <w:tc>
          <w:tcPr>
            <w:tcW w:w="690" w:type="pct"/>
            <w:noWrap w:val="0"/>
            <w:vAlign w:val="center"/>
          </w:tcPr>
          <w:p w14:paraId="7B2EA88D">
            <w:pPr>
              <w:jc w:val="center"/>
              <w:rPr>
                <w:rFonts w:hint="eastAsia" w:ascii="宋体" w:hAnsi="宋体"/>
                <w:szCs w:val="21"/>
                <w:highlight w:val="none"/>
              </w:rPr>
            </w:pPr>
          </w:p>
        </w:tc>
        <w:tc>
          <w:tcPr>
            <w:tcW w:w="603" w:type="pct"/>
            <w:noWrap w:val="0"/>
            <w:vAlign w:val="center"/>
          </w:tcPr>
          <w:p w14:paraId="5F87DFD6">
            <w:pPr>
              <w:jc w:val="center"/>
              <w:rPr>
                <w:rFonts w:hint="eastAsia" w:ascii="宋体" w:hAnsi="宋体"/>
                <w:szCs w:val="21"/>
                <w:highlight w:val="none"/>
              </w:rPr>
            </w:pPr>
          </w:p>
        </w:tc>
        <w:tc>
          <w:tcPr>
            <w:tcW w:w="884" w:type="pct"/>
            <w:noWrap w:val="0"/>
            <w:vAlign w:val="center"/>
          </w:tcPr>
          <w:p w14:paraId="180D334A">
            <w:pPr>
              <w:jc w:val="center"/>
              <w:rPr>
                <w:rFonts w:hint="eastAsia" w:ascii="宋体" w:hAnsi="宋体"/>
                <w:szCs w:val="21"/>
                <w:highlight w:val="none"/>
              </w:rPr>
            </w:pPr>
          </w:p>
        </w:tc>
        <w:tc>
          <w:tcPr>
            <w:tcW w:w="668" w:type="pct"/>
            <w:noWrap w:val="0"/>
            <w:vAlign w:val="top"/>
          </w:tcPr>
          <w:p w14:paraId="1AD7E573">
            <w:pPr>
              <w:jc w:val="center"/>
              <w:rPr>
                <w:rFonts w:hint="eastAsia" w:ascii="宋体" w:hAnsi="宋体"/>
                <w:szCs w:val="21"/>
                <w:highlight w:val="none"/>
              </w:rPr>
            </w:pPr>
          </w:p>
        </w:tc>
      </w:tr>
      <w:tr w14:paraId="3CB7A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60" w:type="pct"/>
            <w:noWrap w:val="0"/>
            <w:vAlign w:val="center"/>
          </w:tcPr>
          <w:p w14:paraId="22375EB6">
            <w:pPr>
              <w:jc w:val="center"/>
              <w:rPr>
                <w:rFonts w:hint="eastAsia" w:ascii="宋体" w:hAnsi="宋体"/>
                <w:szCs w:val="21"/>
                <w:highlight w:val="none"/>
              </w:rPr>
            </w:pPr>
          </w:p>
        </w:tc>
        <w:tc>
          <w:tcPr>
            <w:tcW w:w="517" w:type="pct"/>
            <w:noWrap w:val="0"/>
            <w:vAlign w:val="center"/>
          </w:tcPr>
          <w:p w14:paraId="66655665">
            <w:pPr>
              <w:jc w:val="center"/>
              <w:rPr>
                <w:rFonts w:hint="eastAsia" w:ascii="宋体" w:hAnsi="宋体"/>
                <w:szCs w:val="21"/>
                <w:highlight w:val="none"/>
              </w:rPr>
            </w:pPr>
          </w:p>
        </w:tc>
        <w:tc>
          <w:tcPr>
            <w:tcW w:w="603" w:type="pct"/>
            <w:noWrap w:val="0"/>
            <w:vAlign w:val="center"/>
          </w:tcPr>
          <w:p w14:paraId="7602DCA9">
            <w:pPr>
              <w:jc w:val="center"/>
              <w:rPr>
                <w:rFonts w:hint="eastAsia" w:ascii="宋体" w:hAnsi="宋体"/>
                <w:szCs w:val="21"/>
                <w:highlight w:val="none"/>
              </w:rPr>
            </w:pPr>
          </w:p>
        </w:tc>
        <w:tc>
          <w:tcPr>
            <w:tcW w:w="345" w:type="pct"/>
            <w:noWrap w:val="0"/>
            <w:vAlign w:val="center"/>
          </w:tcPr>
          <w:p w14:paraId="209A610F">
            <w:pPr>
              <w:jc w:val="center"/>
              <w:rPr>
                <w:rFonts w:hint="eastAsia" w:ascii="宋体" w:hAnsi="宋体"/>
                <w:szCs w:val="21"/>
                <w:highlight w:val="none"/>
              </w:rPr>
            </w:pPr>
          </w:p>
        </w:tc>
        <w:tc>
          <w:tcPr>
            <w:tcW w:w="431" w:type="pct"/>
            <w:noWrap w:val="0"/>
            <w:vAlign w:val="center"/>
          </w:tcPr>
          <w:p w14:paraId="3108DD1F">
            <w:pPr>
              <w:jc w:val="center"/>
              <w:rPr>
                <w:rFonts w:hint="eastAsia" w:ascii="宋体" w:hAnsi="宋体"/>
                <w:szCs w:val="21"/>
                <w:highlight w:val="none"/>
              </w:rPr>
            </w:pPr>
          </w:p>
        </w:tc>
        <w:tc>
          <w:tcPr>
            <w:tcW w:w="690" w:type="pct"/>
            <w:noWrap w:val="0"/>
            <w:vAlign w:val="center"/>
          </w:tcPr>
          <w:p w14:paraId="4F88FF77">
            <w:pPr>
              <w:jc w:val="center"/>
              <w:rPr>
                <w:rFonts w:hint="eastAsia" w:ascii="宋体" w:hAnsi="宋体"/>
                <w:szCs w:val="21"/>
                <w:highlight w:val="none"/>
              </w:rPr>
            </w:pPr>
          </w:p>
        </w:tc>
        <w:tc>
          <w:tcPr>
            <w:tcW w:w="603" w:type="pct"/>
            <w:noWrap w:val="0"/>
            <w:vAlign w:val="center"/>
          </w:tcPr>
          <w:p w14:paraId="19564146">
            <w:pPr>
              <w:jc w:val="center"/>
              <w:rPr>
                <w:rFonts w:hint="eastAsia" w:ascii="宋体" w:hAnsi="宋体"/>
                <w:szCs w:val="21"/>
                <w:highlight w:val="none"/>
              </w:rPr>
            </w:pPr>
          </w:p>
        </w:tc>
        <w:tc>
          <w:tcPr>
            <w:tcW w:w="884" w:type="pct"/>
            <w:noWrap w:val="0"/>
            <w:vAlign w:val="center"/>
          </w:tcPr>
          <w:p w14:paraId="4793AB37">
            <w:pPr>
              <w:jc w:val="center"/>
              <w:rPr>
                <w:rFonts w:hint="eastAsia" w:ascii="宋体" w:hAnsi="宋体"/>
                <w:szCs w:val="21"/>
                <w:highlight w:val="none"/>
              </w:rPr>
            </w:pPr>
          </w:p>
        </w:tc>
        <w:tc>
          <w:tcPr>
            <w:tcW w:w="668" w:type="pct"/>
            <w:noWrap w:val="0"/>
            <w:vAlign w:val="top"/>
          </w:tcPr>
          <w:p w14:paraId="2B4C0456">
            <w:pPr>
              <w:jc w:val="center"/>
              <w:rPr>
                <w:rFonts w:hint="eastAsia" w:ascii="宋体" w:hAnsi="宋体"/>
                <w:szCs w:val="21"/>
                <w:highlight w:val="none"/>
              </w:rPr>
            </w:pPr>
          </w:p>
        </w:tc>
      </w:tr>
      <w:tr w14:paraId="500FA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60" w:type="pct"/>
            <w:noWrap w:val="0"/>
            <w:vAlign w:val="center"/>
          </w:tcPr>
          <w:p w14:paraId="5EAFF6F2">
            <w:pPr>
              <w:jc w:val="center"/>
              <w:rPr>
                <w:rFonts w:hint="eastAsia" w:ascii="宋体" w:hAnsi="宋体"/>
                <w:szCs w:val="21"/>
                <w:highlight w:val="none"/>
              </w:rPr>
            </w:pPr>
          </w:p>
        </w:tc>
        <w:tc>
          <w:tcPr>
            <w:tcW w:w="517" w:type="pct"/>
            <w:noWrap w:val="0"/>
            <w:vAlign w:val="center"/>
          </w:tcPr>
          <w:p w14:paraId="7A1DE619">
            <w:pPr>
              <w:jc w:val="center"/>
              <w:rPr>
                <w:rFonts w:hint="eastAsia" w:ascii="宋体" w:hAnsi="宋体"/>
                <w:szCs w:val="21"/>
                <w:highlight w:val="none"/>
              </w:rPr>
            </w:pPr>
          </w:p>
        </w:tc>
        <w:tc>
          <w:tcPr>
            <w:tcW w:w="603" w:type="pct"/>
            <w:noWrap w:val="0"/>
            <w:vAlign w:val="center"/>
          </w:tcPr>
          <w:p w14:paraId="580642C7">
            <w:pPr>
              <w:jc w:val="center"/>
              <w:rPr>
                <w:rFonts w:hint="eastAsia" w:ascii="宋体" w:hAnsi="宋体"/>
                <w:szCs w:val="21"/>
                <w:highlight w:val="none"/>
              </w:rPr>
            </w:pPr>
          </w:p>
        </w:tc>
        <w:tc>
          <w:tcPr>
            <w:tcW w:w="345" w:type="pct"/>
            <w:noWrap w:val="0"/>
            <w:vAlign w:val="center"/>
          </w:tcPr>
          <w:p w14:paraId="32F2CC74">
            <w:pPr>
              <w:jc w:val="center"/>
              <w:rPr>
                <w:rFonts w:hint="eastAsia" w:ascii="宋体" w:hAnsi="宋体"/>
                <w:szCs w:val="21"/>
                <w:highlight w:val="none"/>
              </w:rPr>
            </w:pPr>
          </w:p>
        </w:tc>
        <w:tc>
          <w:tcPr>
            <w:tcW w:w="431" w:type="pct"/>
            <w:noWrap w:val="0"/>
            <w:vAlign w:val="center"/>
          </w:tcPr>
          <w:p w14:paraId="75B8F83D">
            <w:pPr>
              <w:jc w:val="center"/>
              <w:rPr>
                <w:rFonts w:hint="eastAsia" w:ascii="宋体" w:hAnsi="宋体"/>
                <w:szCs w:val="21"/>
                <w:highlight w:val="none"/>
              </w:rPr>
            </w:pPr>
          </w:p>
        </w:tc>
        <w:tc>
          <w:tcPr>
            <w:tcW w:w="690" w:type="pct"/>
            <w:noWrap w:val="0"/>
            <w:vAlign w:val="center"/>
          </w:tcPr>
          <w:p w14:paraId="2541FC98">
            <w:pPr>
              <w:jc w:val="center"/>
              <w:rPr>
                <w:rFonts w:hint="eastAsia" w:ascii="宋体" w:hAnsi="宋体"/>
                <w:szCs w:val="21"/>
                <w:highlight w:val="none"/>
              </w:rPr>
            </w:pPr>
          </w:p>
        </w:tc>
        <w:tc>
          <w:tcPr>
            <w:tcW w:w="603" w:type="pct"/>
            <w:noWrap w:val="0"/>
            <w:vAlign w:val="center"/>
          </w:tcPr>
          <w:p w14:paraId="5465A1D4">
            <w:pPr>
              <w:jc w:val="center"/>
              <w:rPr>
                <w:rFonts w:hint="eastAsia" w:ascii="宋体" w:hAnsi="宋体"/>
                <w:szCs w:val="21"/>
                <w:highlight w:val="none"/>
              </w:rPr>
            </w:pPr>
          </w:p>
        </w:tc>
        <w:tc>
          <w:tcPr>
            <w:tcW w:w="884" w:type="pct"/>
            <w:noWrap w:val="0"/>
            <w:vAlign w:val="center"/>
          </w:tcPr>
          <w:p w14:paraId="3E07FEE5">
            <w:pPr>
              <w:jc w:val="center"/>
              <w:rPr>
                <w:rFonts w:hint="eastAsia" w:ascii="宋体" w:hAnsi="宋体"/>
                <w:szCs w:val="21"/>
                <w:highlight w:val="none"/>
              </w:rPr>
            </w:pPr>
          </w:p>
        </w:tc>
        <w:tc>
          <w:tcPr>
            <w:tcW w:w="668" w:type="pct"/>
            <w:noWrap w:val="0"/>
            <w:vAlign w:val="top"/>
          </w:tcPr>
          <w:p w14:paraId="2511BC5E">
            <w:pPr>
              <w:jc w:val="center"/>
              <w:rPr>
                <w:rFonts w:hint="eastAsia" w:ascii="宋体" w:hAnsi="宋体"/>
                <w:szCs w:val="21"/>
                <w:highlight w:val="none"/>
              </w:rPr>
            </w:pPr>
          </w:p>
        </w:tc>
      </w:tr>
      <w:tr w14:paraId="50C8E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60" w:type="pct"/>
            <w:noWrap w:val="0"/>
            <w:vAlign w:val="center"/>
          </w:tcPr>
          <w:p w14:paraId="6C9E5711">
            <w:pPr>
              <w:jc w:val="center"/>
              <w:rPr>
                <w:rFonts w:hint="eastAsia" w:ascii="宋体" w:hAnsi="宋体"/>
                <w:szCs w:val="21"/>
                <w:highlight w:val="none"/>
              </w:rPr>
            </w:pPr>
          </w:p>
        </w:tc>
        <w:tc>
          <w:tcPr>
            <w:tcW w:w="517" w:type="pct"/>
            <w:noWrap w:val="0"/>
            <w:vAlign w:val="center"/>
          </w:tcPr>
          <w:p w14:paraId="61E7C7C9">
            <w:pPr>
              <w:jc w:val="center"/>
              <w:rPr>
                <w:rFonts w:hint="eastAsia" w:ascii="宋体" w:hAnsi="宋体"/>
                <w:szCs w:val="21"/>
                <w:highlight w:val="none"/>
              </w:rPr>
            </w:pPr>
          </w:p>
        </w:tc>
        <w:tc>
          <w:tcPr>
            <w:tcW w:w="603" w:type="pct"/>
            <w:noWrap w:val="0"/>
            <w:vAlign w:val="center"/>
          </w:tcPr>
          <w:p w14:paraId="4F348F87">
            <w:pPr>
              <w:jc w:val="center"/>
              <w:rPr>
                <w:rFonts w:hint="eastAsia" w:ascii="宋体" w:hAnsi="宋体"/>
                <w:szCs w:val="21"/>
                <w:highlight w:val="none"/>
              </w:rPr>
            </w:pPr>
          </w:p>
        </w:tc>
        <w:tc>
          <w:tcPr>
            <w:tcW w:w="345" w:type="pct"/>
            <w:noWrap w:val="0"/>
            <w:vAlign w:val="center"/>
          </w:tcPr>
          <w:p w14:paraId="0B00B99E">
            <w:pPr>
              <w:jc w:val="center"/>
              <w:rPr>
                <w:rFonts w:hint="eastAsia" w:ascii="宋体" w:hAnsi="宋体"/>
                <w:szCs w:val="21"/>
                <w:highlight w:val="none"/>
              </w:rPr>
            </w:pPr>
          </w:p>
        </w:tc>
        <w:tc>
          <w:tcPr>
            <w:tcW w:w="431" w:type="pct"/>
            <w:noWrap w:val="0"/>
            <w:vAlign w:val="center"/>
          </w:tcPr>
          <w:p w14:paraId="33A50CA7">
            <w:pPr>
              <w:jc w:val="center"/>
              <w:rPr>
                <w:rFonts w:hint="eastAsia" w:ascii="宋体" w:hAnsi="宋体"/>
                <w:szCs w:val="21"/>
                <w:highlight w:val="none"/>
              </w:rPr>
            </w:pPr>
          </w:p>
        </w:tc>
        <w:tc>
          <w:tcPr>
            <w:tcW w:w="690" w:type="pct"/>
            <w:noWrap w:val="0"/>
            <w:vAlign w:val="center"/>
          </w:tcPr>
          <w:p w14:paraId="12BE21DB">
            <w:pPr>
              <w:jc w:val="center"/>
              <w:rPr>
                <w:rFonts w:hint="eastAsia" w:ascii="宋体" w:hAnsi="宋体"/>
                <w:szCs w:val="21"/>
                <w:highlight w:val="none"/>
              </w:rPr>
            </w:pPr>
          </w:p>
        </w:tc>
        <w:tc>
          <w:tcPr>
            <w:tcW w:w="603" w:type="pct"/>
            <w:noWrap w:val="0"/>
            <w:vAlign w:val="center"/>
          </w:tcPr>
          <w:p w14:paraId="3E8822E6">
            <w:pPr>
              <w:jc w:val="center"/>
              <w:rPr>
                <w:rFonts w:hint="eastAsia" w:ascii="宋体" w:hAnsi="宋体"/>
                <w:szCs w:val="21"/>
                <w:highlight w:val="none"/>
              </w:rPr>
            </w:pPr>
          </w:p>
        </w:tc>
        <w:tc>
          <w:tcPr>
            <w:tcW w:w="884" w:type="pct"/>
            <w:noWrap w:val="0"/>
            <w:vAlign w:val="center"/>
          </w:tcPr>
          <w:p w14:paraId="3A56DC49">
            <w:pPr>
              <w:jc w:val="center"/>
              <w:rPr>
                <w:rFonts w:hint="eastAsia" w:ascii="宋体" w:hAnsi="宋体"/>
                <w:szCs w:val="21"/>
                <w:highlight w:val="none"/>
              </w:rPr>
            </w:pPr>
          </w:p>
        </w:tc>
        <w:tc>
          <w:tcPr>
            <w:tcW w:w="668" w:type="pct"/>
            <w:noWrap w:val="0"/>
            <w:vAlign w:val="top"/>
          </w:tcPr>
          <w:p w14:paraId="6AF0C36E">
            <w:pPr>
              <w:jc w:val="center"/>
              <w:rPr>
                <w:rFonts w:hint="eastAsia" w:ascii="宋体" w:hAnsi="宋体"/>
                <w:szCs w:val="21"/>
                <w:highlight w:val="none"/>
              </w:rPr>
            </w:pPr>
          </w:p>
        </w:tc>
      </w:tr>
      <w:tr w14:paraId="41B5D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60" w:type="pct"/>
            <w:noWrap w:val="0"/>
            <w:vAlign w:val="center"/>
          </w:tcPr>
          <w:p w14:paraId="483190CF">
            <w:pPr>
              <w:jc w:val="center"/>
              <w:rPr>
                <w:rFonts w:hint="eastAsia" w:ascii="宋体" w:hAnsi="宋体"/>
                <w:szCs w:val="21"/>
                <w:highlight w:val="none"/>
              </w:rPr>
            </w:pPr>
          </w:p>
        </w:tc>
        <w:tc>
          <w:tcPr>
            <w:tcW w:w="517" w:type="pct"/>
            <w:noWrap w:val="0"/>
            <w:vAlign w:val="center"/>
          </w:tcPr>
          <w:p w14:paraId="1E1BFD71">
            <w:pPr>
              <w:jc w:val="center"/>
              <w:rPr>
                <w:rFonts w:hint="eastAsia" w:ascii="宋体" w:hAnsi="宋体"/>
                <w:szCs w:val="21"/>
                <w:highlight w:val="none"/>
              </w:rPr>
            </w:pPr>
          </w:p>
        </w:tc>
        <w:tc>
          <w:tcPr>
            <w:tcW w:w="603" w:type="pct"/>
            <w:noWrap w:val="0"/>
            <w:vAlign w:val="center"/>
          </w:tcPr>
          <w:p w14:paraId="3D30EF77">
            <w:pPr>
              <w:jc w:val="center"/>
              <w:rPr>
                <w:rFonts w:hint="eastAsia" w:ascii="宋体" w:hAnsi="宋体"/>
                <w:szCs w:val="21"/>
                <w:highlight w:val="none"/>
              </w:rPr>
            </w:pPr>
          </w:p>
        </w:tc>
        <w:tc>
          <w:tcPr>
            <w:tcW w:w="345" w:type="pct"/>
            <w:noWrap w:val="0"/>
            <w:vAlign w:val="center"/>
          </w:tcPr>
          <w:p w14:paraId="40189C92">
            <w:pPr>
              <w:jc w:val="center"/>
              <w:rPr>
                <w:rFonts w:hint="eastAsia" w:ascii="宋体" w:hAnsi="宋体"/>
                <w:szCs w:val="21"/>
                <w:highlight w:val="none"/>
              </w:rPr>
            </w:pPr>
          </w:p>
        </w:tc>
        <w:tc>
          <w:tcPr>
            <w:tcW w:w="431" w:type="pct"/>
            <w:noWrap w:val="0"/>
            <w:vAlign w:val="center"/>
          </w:tcPr>
          <w:p w14:paraId="6DEA251D">
            <w:pPr>
              <w:jc w:val="center"/>
              <w:rPr>
                <w:rFonts w:hint="eastAsia" w:ascii="宋体" w:hAnsi="宋体"/>
                <w:szCs w:val="21"/>
                <w:highlight w:val="none"/>
              </w:rPr>
            </w:pPr>
          </w:p>
        </w:tc>
        <w:tc>
          <w:tcPr>
            <w:tcW w:w="690" w:type="pct"/>
            <w:noWrap w:val="0"/>
            <w:vAlign w:val="center"/>
          </w:tcPr>
          <w:p w14:paraId="37A26CFC">
            <w:pPr>
              <w:jc w:val="center"/>
              <w:rPr>
                <w:rFonts w:hint="eastAsia" w:ascii="宋体" w:hAnsi="宋体"/>
                <w:szCs w:val="21"/>
                <w:highlight w:val="none"/>
              </w:rPr>
            </w:pPr>
          </w:p>
        </w:tc>
        <w:tc>
          <w:tcPr>
            <w:tcW w:w="603" w:type="pct"/>
            <w:noWrap w:val="0"/>
            <w:vAlign w:val="center"/>
          </w:tcPr>
          <w:p w14:paraId="12A75AAE">
            <w:pPr>
              <w:jc w:val="center"/>
              <w:rPr>
                <w:rFonts w:hint="eastAsia" w:ascii="宋体" w:hAnsi="宋体"/>
                <w:szCs w:val="21"/>
                <w:highlight w:val="none"/>
              </w:rPr>
            </w:pPr>
          </w:p>
        </w:tc>
        <w:tc>
          <w:tcPr>
            <w:tcW w:w="884" w:type="pct"/>
            <w:noWrap w:val="0"/>
            <w:vAlign w:val="center"/>
          </w:tcPr>
          <w:p w14:paraId="487F26DE">
            <w:pPr>
              <w:jc w:val="center"/>
              <w:rPr>
                <w:rFonts w:hint="eastAsia" w:ascii="宋体" w:hAnsi="宋体"/>
                <w:szCs w:val="21"/>
                <w:highlight w:val="none"/>
              </w:rPr>
            </w:pPr>
          </w:p>
        </w:tc>
        <w:tc>
          <w:tcPr>
            <w:tcW w:w="668" w:type="pct"/>
            <w:noWrap w:val="0"/>
            <w:vAlign w:val="top"/>
          </w:tcPr>
          <w:p w14:paraId="6E954AB8">
            <w:pPr>
              <w:jc w:val="center"/>
              <w:rPr>
                <w:rFonts w:hint="eastAsia" w:ascii="宋体" w:hAnsi="宋体"/>
                <w:szCs w:val="21"/>
                <w:highlight w:val="none"/>
              </w:rPr>
            </w:pPr>
          </w:p>
        </w:tc>
      </w:tr>
      <w:tr w14:paraId="4932D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60" w:type="pct"/>
            <w:noWrap w:val="0"/>
            <w:vAlign w:val="center"/>
          </w:tcPr>
          <w:p w14:paraId="793FBE39">
            <w:pPr>
              <w:jc w:val="center"/>
              <w:rPr>
                <w:rFonts w:hint="eastAsia" w:ascii="宋体" w:hAnsi="宋体"/>
                <w:szCs w:val="21"/>
                <w:highlight w:val="none"/>
              </w:rPr>
            </w:pPr>
          </w:p>
        </w:tc>
        <w:tc>
          <w:tcPr>
            <w:tcW w:w="517" w:type="pct"/>
            <w:noWrap w:val="0"/>
            <w:vAlign w:val="center"/>
          </w:tcPr>
          <w:p w14:paraId="26548A67">
            <w:pPr>
              <w:jc w:val="center"/>
              <w:rPr>
                <w:rFonts w:hint="eastAsia" w:ascii="宋体" w:hAnsi="宋体"/>
                <w:szCs w:val="21"/>
                <w:highlight w:val="none"/>
              </w:rPr>
            </w:pPr>
          </w:p>
        </w:tc>
        <w:tc>
          <w:tcPr>
            <w:tcW w:w="603" w:type="pct"/>
            <w:noWrap w:val="0"/>
            <w:vAlign w:val="center"/>
          </w:tcPr>
          <w:p w14:paraId="1A0C0E1C">
            <w:pPr>
              <w:jc w:val="center"/>
              <w:rPr>
                <w:rFonts w:hint="eastAsia" w:ascii="宋体" w:hAnsi="宋体"/>
                <w:szCs w:val="21"/>
                <w:highlight w:val="none"/>
              </w:rPr>
            </w:pPr>
          </w:p>
        </w:tc>
        <w:tc>
          <w:tcPr>
            <w:tcW w:w="345" w:type="pct"/>
            <w:noWrap w:val="0"/>
            <w:vAlign w:val="center"/>
          </w:tcPr>
          <w:p w14:paraId="4F12B1FA">
            <w:pPr>
              <w:jc w:val="center"/>
              <w:rPr>
                <w:rFonts w:hint="eastAsia" w:ascii="宋体" w:hAnsi="宋体"/>
                <w:szCs w:val="21"/>
                <w:highlight w:val="none"/>
              </w:rPr>
            </w:pPr>
          </w:p>
        </w:tc>
        <w:tc>
          <w:tcPr>
            <w:tcW w:w="431" w:type="pct"/>
            <w:noWrap w:val="0"/>
            <w:vAlign w:val="center"/>
          </w:tcPr>
          <w:p w14:paraId="2E3CC823">
            <w:pPr>
              <w:jc w:val="center"/>
              <w:rPr>
                <w:rFonts w:hint="eastAsia" w:ascii="宋体" w:hAnsi="宋体"/>
                <w:szCs w:val="21"/>
                <w:highlight w:val="none"/>
              </w:rPr>
            </w:pPr>
          </w:p>
        </w:tc>
        <w:tc>
          <w:tcPr>
            <w:tcW w:w="690" w:type="pct"/>
            <w:noWrap w:val="0"/>
            <w:vAlign w:val="center"/>
          </w:tcPr>
          <w:p w14:paraId="75726921">
            <w:pPr>
              <w:jc w:val="center"/>
              <w:rPr>
                <w:rFonts w:hint="eastAsia" w:ascii="宋体" w:hAnsi="宋体"/>
                <w:szCs w:val="21"/>
                <w:highlight w:val="none"/>
              </w:rPr>
            </w:pPr>
          </w:p>
        </w:tc>
        <w:tc>
          <w:tcPr>
            <w:tcW w:w="603" w:type="pct"/>
            <w:noWrap w:val="0"/>
            <w:vAlign w:val="center"/>
          </w:tcPr>
          <w:p w14:paraId="136671CE">
            <w:pPr>
              <w:jc w:val="center"/>
              <w:rPr>
                <w:rFonts w:hint="eastAsia" w:ascii="宋体" w:hAnsi="宋体"/>
                <w:szCs w:val="21"/>
                <w:highlight w:val="none"/>
              </w:rPr>
            </w:pPr>
          </w:p>
        </w:tc>
        <w:tc>
          <w:tcPr>
            <w:tcW w:w="884" w:type="pct"/>
            <w:noWrap w:val="0"/>
            <w:vAlign w:val="center"/>
          </w:tcPr>
          <w:p w14:paraId="7C76F3F1">
            <w:pPr>
              <w:jc w:val="center"/>
              <w:rPr>
                <w:rFonts w:hint="eastAsia" w:ascii="宋体" w:hAnsi="宋体"/>
                <w:szCs w:val="21"/>
                <w:highlight w:val="none"/>
              </w:rPr>
            </w:pPr>
          </w:p>
        </w:tc>
        <w:tc>
          <w:tcPr>
            <w:tcW w:w="668" w:type="pct"/>
            <w:noWrap w:val="0"/>
            <w:vAlign w:val="top"/>
          </w:tcPr>
          <w:p w14:paraId="3D2D41AE">
            <w:pPr>
              <w:jc w:val="center"/>
              <w:rPr>
                <w:rFonts w:hint="eastAsia" w:ascii="宋体" w:hAnsi="宋体"/>
                <w:szCs w:val="21"/>
                <w:highlight w:val="none"/>
              </w:rPr>
            </w:pPr>
          </w:p>
        </w:tc>
      </w:tr>
      <w:tr w14:paraId="02062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60" w:type="pct"/>
            <w:noWrap w:val="0"/>
            <w:vAlign w:val="center"/>
          </w:tcPr>
          <w:p w14:paraId="043DD167">
            <w:pPr>
              <w:jc w:val="center"/>
              <w:rPr>
                <w:rFonts w:hint="eastAsia" w:ascii="宋体" w:hAnsi="宋体"/>
                <w:szCs w:val="21"/>
                <w:highlight w:val="none"/>
              </w:rPr>
            </w:pPr>
          </w:p>
        </w:tc>
        <w:tc>
          <w:tcPr>
            <w:tcW w:w="517" w:type="pct"/>
            <w:noWrap w:val="0"/>
            <w:vAlign w:val="center"/>
          </w:tcPr>
          <w:p w14:paraId="6F7586F7">
            <w:pPr>
              <w:jc w:val="center"/>
              <w:rPr>
                <w:rFonts w:hint="eastAsia" w:ascii="宋体" w:hAnsi="宋体"/>
                <w:szCs w:val="21"/>
                <w:highlight w:val="none"/>
              </w:rPr>
            </w:pPr>
          </w:p>
        </w:tc>
        <w:tc>
          <w:tcPr>
            <w:tcW w:w="603" w:type="pct"/>
            <w:noWrap w:val="0"/>
            <w:vAlign w:val="center"/>
          </w:tcPr>
          <w:p w14:paraId="1F0B8DBE">
            <w:pPr>
              <w:jc w:val="center"/>
              <w:rPr>
                <w:rFonts w:hint="eastAsia" w:ascii="宋体" w:hAnsi="宋体"/>
                <w:szCs w:val="21"/>
                <w:highlight w:val="none"/>
              </w:rPr>
            </w:pPr>
          </w:p>
        </w:tc>
        <w:tc>
          <w:tcPr>
            <w:tcW w:w="345" w:type="pct"/>
            <w:noWrap w:val="0"/>
            <w:vAlign w:val="center"/>
          </w:tcPr>
          <w:p w14:paraId="383FADAC">
            <w:pPr>
              <w:jc w:val="center"/>
              <w:rPr>
                <w:rFonts w:hint="eastAsia" w:ascii="宋体" w:hAnsi="宋体"/>
                <w:szCs w:val="21"/>
                <w:highlight w:val="none"/>
              </w:rPr>
            </w:pPr>
          </w:p>
        </w:tc>
        <w:tc>
          <w:tcPr>
            <w:tcW w:w="431" w:type="pct"/>
            <w:noWrap w:val="0"/>
            <w:vAlign w:val="center"/>
          </w:tcPr>
          <w:p w14:paraId="100B4CEB">
            <w:pPr>
              <w:jc w:val="center"/>
              <w:rPr>
                <w:rFonts w:hint="eastAsia" w:ascii="宋体" w:hAnsi="宋体"/>
                <w:szCs w:val="21"/>
                <w:highlight w:val="none"/>
              </w:rPr>
            </w:pPr>
          </w:p>
        </w:tc>
        <w:tc>
          <w:tcPr>
            <w:tcW w:w="690" w:type="pct"/>
            <w:noWrap w:val="0"/>
            <w:vAlign w:val="center"/>
          </w:tcPr>
          <w:p w14:paraId="01A7CB27">
            <w:pPr>
              <w:jc w:val="center"/>
              <w:rPr>
                <w:rFonts w:hint="eastAsia" w:ascii="宋体" w:hAnsi="宋体"/>
                <w:szCs w:val="21"/>
                <w:highlight w:val="none"/>
              </w:rPr>
            </w:pPr>
          </w:p>
        </w:tc>
        <w:tc>
          <w:tcPr>
            <w:tcW w:w="603" w:type="pct"/>
            <w:noWrap w:val="0"/>
            <w:vAlign w:val="center"/>
          </w:tcPr>
          <w:p w14:paraId="585B4567">
            <w:pPr>
              <w:jc w:val="center"/>
              <w:rPr>
                <w:rFonts w:hint="eastAsia" w:ascii="宋体" w:hAnsi="宋体"/>
                <w:szCs w:val="21"/>
                <w:highlight w:val="none"/>
              </w:rPr>
            </w:pPr>
          </w:p>
        </w:tc>
        <w:tc>
          <w:tcPr>
            <w:tcW w:w="884" w:type="pct"/>
            <w:noWrap w:val="0"/>
            <w:vAlign w:val="center"/>
          </w:tcPr>
          <w:p w14:paraId="298C85BB">
            <w:pPr>
              <w:jc w:val="center"/>
              <w:rPr>
                <w:rFonts w:hint="eastAsia" w:ascii="宋体" w:hAnsi="宋体"/>
                <w:szCs w:val="21"/>
                <w:highlight w:val="none"/>
              </w:rPr>
            </w:pPr>
          </w:p>
        </w:tc>
        <w:tc>
          <w:tcPr>
            <w:tcW w:w="668" w:type="pct"/>
            <w:noWrap w:val="0"/>
            <w:vAlign w:val="top"/>
          </w:tcPr>
          <w:p w14:paraId="10C0B340">
            <w:pPr>
              <w:jc w:val="center"/>
              <w:rPr>
                <w:rFonts w:hint="eastAsia" w:ascii="宋体" w:hAnsi="宋体"/>
                <w:szCs w:val="21"/>
                <w:highlight w:val="none"/>
              </w:rPr>
            </w:pPr>
          </w:p>
        </w:tc>
      </w:tr>
      <w:tr w14:paraId="5DF17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60" w:type="pct"/>
            <w:noWrap w:val="0"/>
            <w:vAlign w:val="center"/>
          </w:tcPr>
          <w:p w14:paraId="14BA652D">
            <w:pPr>
              <w:jc w:val="center"/>
              <w:rPr>
                <w:rFonts w:hint="eastAsia" w:ascii="宋体" w:hAnsi="宋体"/>
                <w:szCs w:val="21"/>
                <w:highlight w:val="none"/>
              </w:rPr>
            </w:pPr>
          </w:p>
        </w:tc>
        <w:tc>
          <w:tcPr>
            <w:tcW w:w="517" w:type="pct"/>
            <w:noWrap w:val="0"/>
            <w:vAlign w:val="center"/>
          </w:tcPr>
          <w:p w14:paraId="45445A09">
            <w:pPr>
              <w:jc w:val="center"/>
              <w:rPr>
                <w:rFonts w:hint="eastAsia" w:ascii="宋体" w:hAnsi="宋体"/>
                <w:szCs w:val="21"/>
                <w:highlight w:val="none"/>
              </w:rPr>
            </w:pPr>
          </w:p>
        </w:tc>
        <w:tc>
          <w:tcPr>
            <w:tcW w:w="603" w:type="pct"/>
            <w:noWrap w:val="0"/>
            <w:vAlign w:val="center"/>
          </w:tcPr>
          <w:p w14:paraId="11B7DCF9">
            <w:pPr>
              <w:jc w:val="center"/>
              <w:rPr>
                <w:rFonts w:hint="eastAsia" w:ascii="宋体" w:hAnsi="宋体"/>
                <w:szCs w:val="21"/>
                <w:highlight w:val="none"/>
              </w:rPr>
            </w:pPr>
          </w:p>
        </w:tc>
        <w:tc>
          <w:tcPr>
            <w:tcW w:w="345" w:type="pct"/>
            <w:noWrap w:val="0"/>
            <w:vAlign w:val="center"/>
          </w:tcPr>
          <w:p w14:paraId="778B9255">
            <w:pPr>
              <w:jc w:val="center"/>
              <w:rPr>
                <w:rFonts w:hint="eastAsia" w:ascii="宋体" w:hAnsi="宋体"/>
                <w:szCs w:val="21"/>
                <w:highlight w:val="none"/>
              </w:rPr>
            </w:pPr>
          </w:p>
        </w:tc>
        <w:tc>
          <w:tcPr>
            <w:tcW w:w="431" w:type="pct"/>
            <w:noWrap w:val="0"/>
            <w:vAlign w:val="center"/>
          </w:tcPr>
          <w:p w14:paraId="72A5E87D">
            <w:pPr>
              <w:jc w:val="center"/>
              <w:rPr>
                <w:rFonts w:hint="eastAsia" w:ascii="宋体" w:hAnsi="宋体"/>
                <w:szCs w:val="21"/>
                <w:highlight w:val="none"/>
              </w:rPr>
            </w:pPr>
          </w:p>
        </w:tc>
        <w:tc>
          <w:tcPr>
            <w:tcW w:w="690" w:type="pct"/>
            <w:noWrap w:val="0"/>
            <w:vAlign w:val="center"/>
          </w:tcPr>
          <w:p w14:paraId="235A6977">
            <w:pPr>
              <w:jc w:val="center"/>
              <w:rPr>
                <w:rFonts w:hint="eastAsia" w:ascii="宋体" w:hAnsi="宋体"/>
                <w:szCs w:val="21"/>
                <w:highlight w:val="none"/>
              </w:rPr>
            </w:pPr>
          </w:p>
        </w:tc>
        <w:tc>
          <w:tcPr>
            <w:tcW w:w="603" w:type="pct"/>
            <w:noWrap w:val="0"/>
            <w:vAlign w:val="center"/>
          </w:tcPr>
          <w:p w14:paraId="090DFDF1">
            <w:pPr>
              <w:jc w:val="center"/>
              <w:rPr>
                <w:rFonts w:hint="eastAsia" w:ascii="宋体" w:hAnsi="宋体"/>
                <w:szCs w:val="21"/>
                <w:highlight w:val="none"/>
              </w:rPr>
            </w:pPr>
          </w:p>
        </w:tc>
        <w:tc>
          <w:tcPr>
            <w:tcW w:w="884" w:type="pct"/>
            <w:noWrap w:val="0"/>
            <w:vAlign w:val="center"/>
          </w:tcPr>
          <w:p w14:paraId="7678DCFA">
            <w:pPr>
              <w:jc w:val="center"/>
              <w:rPr>
                <w:rFonts w:hint="eastAsia" w:ascii="宋体" w:hAnsi="宋体"/>
                <w:szCs w:val="21"/>
                <w:highlight w:val="none"/>
              </w:rPr>
            </w:pPr>
          </w:p>
        </w:tc>
        <w:tc>
          <w:tcPr>
            <w:tcW w:w="668" w:type="pct"/>
            <w:noWrap w:val="0"/>
            <w:vAlign w:val="top"/>
          </w:tcPr>
          <w:p w14:paraId="30375F15">
            <w:pPr>
              <w:jc w:val="center"/>
              <w:rPr>
                <w:rFonts w:hint="eastAsia" w:ascii="宋体" w:hAnsi="宋体"/>
                <w:szCs w:val="21"/>
                <w:highlight w:val="none"/>
              </w:rPr>
            </w:pPr>
          </w:p>
        </w:tc>
      </w:tr>
      <w:tr w14:paraId="33B77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60" w:type="pct"/>
            <w:noWrap w:val="0"/>
            <w:vAlign w:val="center"/>
          </w:tcPr>
          <w:p w14:paraId="41E56F89">
            <w:pPr>
              <w:jc w:val="center"/>
              <w:rPr>
                <w:rFonts w:hint="eastAsia" w:ascii="宋体" w:hAnsi="宋体"/>
                <w:szCs w:val="21"/>
                <w:highlight w:val="none"/>
              </w:rPr>
            </w:pPr>
          </w:p>
        </w:tc>
        <w:tc>
          <w:tcPr>
            <w:tcW w:w="517" w:type="pct"/>
            <w:noWrap w:val="0"/>
            <w:vAlign w:val="center"/>
          </w:tcPr>
          <w:p w14:paraId="6B87A05E">
            <w:pPr>
              <w:jc w:val="center"/>
              <w:rPr>
                <w:rFonts w:hint="eastAsia" w:ascii="宋体" w:hAnsi="宋体"/>
                <w:szCs w:val="21"/>
                <w:highlight w:val="none"/>
              </w:rPr>
            </w:pPr>
          </w:p>
        </w:tc>
        <w:tc>
          <w:tcPr>
            <w:tcW w:w="603" w:type="pct"/>
            <w:noWrap w:val="0"/>
            <w:vAlign w:val="center"/>
          </w:tcPr>
          <w:p w14:paraId="2E50226B">
            <w:pPr>
              <w:jc w:val="center"/>
              <w:rPr>
                <w:rFonts w:hint="eastAsia" w:ascii="宋体" w:hAnsi="宋体"/>
                <w:szCs w:val="21"/>
                <w:highlight w:val="none"/>
              </w:rPr>
            </w:pPr>
          </w:p>
        </w:tc>
        <w:tc>
          <w:tcPr>
            <w:tcW w:w="345" w:type="pct"/>
            <w:noWrap w:val="0"/>
            <w:vAlign w:val="center"/>
          </w:tcPr>
          <w:p w14:paraId="14AFB96B">
            <w:pPr>
              <w:jc w:val="center"/>
              <w:rPr>
                <w:rFonts w:hint="eastAsia" w:ascii="宋体" w:hAnsi="宋体"/>
                <w:szCs w:val="21"/>
                <w:highlight w:val="none"/>
              </w:rPr>
            </w:pPr>
          </w:p>
        </w:tc>
        <w:tc>
          <w:tcPr>
            <w:tcW w:w="431" w:type="pct"/>
            <w:noWrap w:val="0"/>
            <w:vAlign w:val="center"/>
          </w:tcPr>
          <w:p w14:paraId="4ECA3C86">
            <w:pPr>
              <w:jc w:val="center"/>
              <w:rPr>
                <w:rFonts w:hint="eastAsia" w:ascii="宋体" w:hAnsi="宋体"/>
                <w:szCs w:val="21"/>
                <w:highlight w:val="none"/>
              </w:rPr>
            </w:pPr>
          </w:p>
        </w:tc>
        <w:tc>
          <w:tcPr>
            <w:tcW w:w="690" w:type="pct"/>
            <w:noWrap w:val="0"/>
            <w:vAlign w:val="center"/>
          </w:tcPr>
          <w:p w14:paraId="63B93525">
            <w:pPr>
              <w:jc w:val="center"/>
              <w:rPr>
                <w:rFonts w:hint="eastAsia" w:ascii="宋体" w:hAnsi="宋体"/>
                <w:szCs w:val="21"/>
                <w:highlight w:val="none"/>
              </w:rPr>
            </w:pPr>
          </w:p>
        </w:tc>
        <w:tc>
          <w:tcPr>
            <w:tcW w:w="603" w:type="pct"/>
            <w:noWrap w:val="0"/>
            <w:vAlign w:val="center"/>
          </w:tcPr>
          <w:p w14:paraId="278387F5">
            <w:pPr>
              <w:jc w:val="center"/>
              <w:rPr>
                <w:rFonts w:hint="eastAsia" w:ascii="宋体" w:hAnsi="宋体"/>
                <w:szCs w:val="21"/>
                <w:highlight w:val="none"/>
              </w:rPr>
            </w:pPr>
          </w:p>
        </w:tc>
        <w:tc>
          <w:tcPr>
            <w:tcW w:w="884" w:type="pct"/>
            <w:noWrap w:val="0"/>
            <w:vAlign w:val="center"/>
          </w:tcPr>
          <w:p w14:paraId="19F0B875">
            <w:pPr>
              <w:jc w:val="center"/>
              <w:rPr>
                <w:rFonts w:hint="eastAsia" w:ascii="宋体" w:hAnsi="宋体"/>
                <w:szCs w:val="21"/>
                <w:highlight w:val="none"/>
              </w:rPr>
            </w:pPr>
          </w:p>
        </w:tc>
        <w:tc>
          <w:tcPr>
            <w:tcW w:w="668" w:type="pct"/>
            <w:noWrap w:val="0"/>
            <w:vAlign w:val="top"/>
          </w:tcPr>
          <w:p w14:paraId="3C15E0AC">
            <w:pPr>
              <w:jc w:val="center"/>
              <w:rPr>
                <w:rFonts w:hint="eastAsia" w:ascii="宋体" w:hAnsi="宋体"/>
                <w:szCs w:val="21"/>
                <w:highlight w:val="none"/>
              </w:rPr>
            </w:pPr>
          </w:p>
        </w:tc>
      </w:tr>
    </w:tbl>
    <w:p w14:paraId="38C49011">
      <w:pPr>
        <w:rPr>
          <w:rFonts w:hint="eastAsia" w:ascii="宋体" w:hAnsi="宋体"/>
          <w:szCs w:val="21"/>
          <w:highlight w:val="none"/>
        </w:rPr>
      </w:pPr>
    </w:p>
    <w:p w14:paraId="61DDFF91">
      <w:pPr>
        <w:tabs>
          <w:tab w:val="left" w:pos="4680"/>
        </w:tabs>
        <w:rPr>
          <w:rFonts w:hint="eastAsia" w:ascii="宋体" w:hAnsi="宋体"/>
          <w:highlight w:val="none"/>
        </w:rPr>
      </w:pPr>
    </w:p>
    <w:p w14:paraId="4F078253">
      <w:pPr>
        <w:tabs>
          <w:tab w:val="left" w:pos="4680"/>
        </w:tabs>
        <w:ind w:left="630" w:hanging="630" w:hangingChars="300"/>
        <w:rPr>
          <w:rFonts w:hint="eastAsia" w:ascii="宋体" w:hAnsi="宋体"/>
          <w:highlight w:val="none"/>
        </w:rPr>
      </w:pPr>
      <w:r>
        <w:rPr>
          <w:rFonts w:hint="eastAsia" w:ascii="宋体" w:hAnsi="宋体"/>
          <w:highlight w:val="none"/>
        </w:rPr>
        <w:t>备注：按备用人员的排列顺序，依序附下列证明资料</w:t>
      </w:r>
      <w:r>
        <w:rPr>
          <w:rFonts w:ascii="宋体" w:hAnsi="宋体"/>
          <w:highlight w:val="none"/>
        </w:rPr>
        <w:t>监理工程师</w:t>
      </w:r>
      <w:r>
        <w:rPr>
          <w:rFonts w:hint="eastAsia" w:ascii="宋体" w:hAnsi="宋体"/>
          <w:highlight w:val="none"/>
        </w:rPr>
        <w:t>注册证书、学历证等</w:t>
      </w:r>
      <w:r>
        <w:rPr>
          <w:rFonts w:hint="eastAsia"/>
          <w:szCs w:val="21"/>
          <w:highlight w:val="none"/>
        </w:rPr>
        <w:t>扫描件</w:t>
      </w:r>
      <w:r>
        <w:rPr>
          <w:rFonts w:hint="eastAsia" w:ascii="宋体" w:hAnsi="宋体"/>
          <w:highlight w:val="none"/>
        </w:rPr>
        <w:t>。</w:t>
      </w:r>
    </w:p>
    <w:p w14:paraId="0EDE787D">
      <w:pPr>
        <w:spacing w:line="440" w:lineRule="exact"/>
        <w:rPr>
          <w:rFonts w:hint="eastAsia" w:ascii="宋体" w:hAnsi="宋体"/>
          <w:szCs w:val="21"/>
          <w:highlight w:val="none"/>
        </w:rPr>
      </w:pPr>
    </w:p>
    <w:p w14:paraId="729DCDD6">
      <w:pPr>
        <w:rPr>
          <w:rFonts w:hint="eastAsia" w:ascii="宋体" w:hAnsi="宋体"/>
          <w:highlight w:val="none"/>
        </w:rPr>
      </w:pPr>
    </w:p>
    <w:p w14:paraId="0B298103">
      <w:pPr>
        <w:rPr>
          <w:rFonts w:hint="eastAsia" w:ascii="宋体" w:hAnsi="宋体"/>
          <w:highlight w:val="none"/>
        </w:rPr>
      </w:pPr>
    </w:p>
    <w:p w14:paraId="1EA452D1">
      <w:pPr>
        <w:rPr>
          <w:rFonts w:hint="eastAsia" w:ascii="宋体" w:hAnsi="宋体"/>
          <w:highlight w:val="none"/>
        </w:rPr>
      </w:pPr>
    </w:p>
    <w:p w14:paraId="6AA46AF9">
      <w:pPr>
        <w:spacing w:line="440" w:lineRule="exact"/>
        <w:ind w:firstLine="422" w:firstLineChars="200"/>
        <w:rPr>
          <w:rFonts w:hint="eastAsia" w:ascii="宋体" w:hAnsi="宋体"/>
          <w:b/>
          <w:szCs w:val="21"/>
          <w:highlight w:val="none"/>
        </w:rPr>
      </w:pPr>
    </w:p>
    <w:p w14:paraId="2BE283A4">
      <w:pPr>
        <w:spacing w:line="360" w:lineRule="auto"/>
        <w:ind w:right="420" w:firstLine="435"/>
        <w:jc w:val="center"/>
        <w:rPr>
          <w:rFonts w:ascii="宋体" w:hAnsi="宋体"/>
          <w:highlight w:val="none"/>
        </w:rPr>
      </w:pPr>
    </w:p>
    <w:p w14:paraId="2404F254">
      <w:pPr>
        <w:pStyle w:val="18"/>
        <w:spacing w:line="360" w:lineRule="auto"/>
        <w:jc w:val="center"/>
        <w:rPr>
          <w:rFonts w:hint="eastAsia" w:ascii="黑体" w:hAnsi="黑体" w:eastAsia="黑体"/>
          <w:bCs/>
          <w:sz w:val="32"/>
          <w:szCs w:val="32"/>
          <w:highlight w:val="none"/>
        </w:rPr>
      </w:pPr>
      <w:r>
        <w:rPr>
          <w:rFonts w:hint="eastAsia" w:ascii="宋体" w:hAnsi="宋体"/>
          <w:b/>
          <w:bCs/>
          <w:sz w:val="32"/>
          <w:szCs w:val="32"/>
          <w:highlight w:val="none"/>
        </w:rPr>
        <w:br w:type="page"/>
      </w:r>
      <w:bookmarkStart w:id="878" w:name="_Toc1218"/>
      <w:bookmarkStart w:id="879" w:name="_Toc17671"/>
      <w:bookmarkStart w:id="880" w:name="_Toc28962"/>
      <w:bookmarkStart w:id="881" w:name="_Toc25952"/>
      <w:r>
        <w:rPr>
          <w:rFonts w:hint="eastAsia" w:ascii="黑体" w:hAnsi="黑体" w:eastAsia="黑体"/>
          <w:bCs/>
          <w:sz w:val="32"/>
          <w:szCs w:val="32"/>
          <w:highlight w:val="none"/>
        </w:rPr>
        <w:t>七、资格审查资料</w:t>
      </w:r>
      <w:bookmarkEnd w:id="878"/>
      <w:bookmarkEnd w:id="879"/>
      <w:bookmarkEnd w:id="880"/>
      <w:bookmarkEnd w:id="881"/>
    </w:p>
    <w:p w14:paraId="630B8ACB">
      <w:pPr>
        <w:pStyle w:val="21"/>
        <w:spacing w:line="360" w:lineRule="auto"/>
        <w:jc w:val="center"/>
        <w:rPr>
          <w:rFonts w:hint="eastAsia" w:ascii="黑体" w:hAnsi="黑体"/>
          <w:kern w:val="0"/>
          <w:sz w:val="28"/>
          <w:szCs w:val="28"/>
          <w:highlight w:val="none"/>
        </w:rPr>
      </w:pPr>
      <w:bookmarkStart w:id="882" w:name="_Toc1290"/>
      <w:bookmarkStart w:id="883" w:name="_Toc25230"/>
      <w:r>
        <w:rPr>
          <w:rFonts w:hint="eastAsia" w:ascii="黑体" w:hAnsi="黑体"/>
          <w:b/>
          <w:kern w:val="0"/>
          <w:sz w:val="28"/>
          <w:szCs w:val="28"/>
          <w:highlight w:val="none"/>
        </w:rPr>
        <w:t>（</w:t>
      </w:r>
      <w:r>
        <w:rPr>
          <w:rFonts w:hint="eastAsia" w:ascii="黑体" w:hAnsi="黑体"/>
          <w:kern w:val="0"/>
          <w:sz w:val="28"/>
          <w:szCs w:val="28"/>
          <w:highlight w:val="none"/>
        </w:rPr>
        <w:t>一）</w:t>
      </w:r>
      <w:bookmarkStart w:id="884" w:name="_Toc491675202"/>
      <w:r>
        <w:rPr>
          <w:rFonts w:hint="eastAsia" w:ascii="黑体" w:hAnsi="黑体"/>
          <w:kern w:val="0"/>
          <w:szCs w:val="24"/>
          <w:highlight w:val="none"/>
        </w:rPr>
        <w:t>投标人基本情况表</w:t>
      </w:r>
      <w:bookmarkEnd w:id="882"/>
      <w:bookmarkEnd w:id="883"/>
      <w:bookmarkEnd w:id="884"/>
    </w:p>
    <w:tbl>
      <w:tblPr>
        <w:tblStyle w:val="13"/>
        <w:tblW w:w="946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900"/>
        <w:gridCol w:w="540"/>
        <w:gridCol w:w="360"/>
        <w:gridCol w:w="540"/>
        <w:gridCol w:w="900"/>
        <w:gridCol w:w="312"/>
        <w:gridCol w:w="408"/>
        <w:gridCol w:w="360"/>
        <w:gridCol w:w="360"/>
        <w:gridCol w:w="1156"/>
        <w:gridCol w:w="1337"/>
        <w:gridCol w:w="27"/>
        <w:gridCol w:w="1080"/>
      </w:tblGrid>
      <w:tr w14:paraId="6C0507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2088" w:type="dxa"/>
            <w:gridSpan w:val="2"/>
            <w:tcBorders>
              <w:top w:val="single" w:color="auto" w:sz="4" w:space="0"/>
              <w:left w:val="single" w:color="auto" w:sz="4" w:space="0"/>
              <w:bottom w:val="single" w:color="auto" w:sz="4" w:space="0"/>
              <w:right w:val="single" w:color="auto" w:sz="4" w:space="0"/>
            </w:tcBorders>
            <w:noWrap w:val="0"/>
            <w:vAlign w:val="center"/>
          </w:tcPr>
          <w:p w14:paraId="42EF6658">
            <w:pPr>
              <w:jc w:val="center"/>
              <w:rPr>
                <w:rFonts w:hint="eastAsia" w:ascii="宋体" w:hAnsi="宋体"/>
                <w:szCs w:val="21"/>
                <w:highlight w:val="none"/>
              </w:rPr>
            </w:pPr>
            <w:r>
              <w:rPr>
                <w:szCs w:val="21"/>
                <w:highlight w:val="none"/>
              </w:rPr>
              <w:t>投标人</w:t>
            </w:r>
            <w:r>
              <w:rPr>
                <w:rFonts w:hint="eastAsia" w:ascii="宋体" w:hAnsi="宋体"/>
                <w:szCs w:val="21"/>
                <w:highlight w:val="none"/>
              </w:rPr>
              <w:t>名称</w:t>
            </w:r>
          </w:p>
        </w:tc>
        <w:tc>
          <w:tcPr>
            <w:tcW w:w="7380" w:type="dxa"/>
            <w:gridSpan w:val="12"/>
            <w:tcBorders>
              <w:top w:val="single" w:color="auto" w:sz="4" w:space="0"/>
              <w:left w:val="single" w:color="auto" w:sz="4" w:space="0"/>
              <w:bottom w:val="single" w:color="auto" w:sz="4" w:space="0"/>
              <w:right w:val="single" w:color="auto" w:sz="4" w:space="0"/>
            </w:tcBorders>
            <w:noWrap w:val="0"/>
            <w:vAlign w:val="center"/>
          </w:tcPr>
          <w:p w14:paraId="4A2DF242">
            <w:pPr>
              <w:jc w:val="center"/>
              <w:rPr>
                <w:rFonts w:hint="eastAsia" w:ascii="宋体" w:hAnsi="宋体"/>
                <w:szCs w:val="21"/>
                <w:highlight w:val="none"/>
              </w:rPr>
            </w:pPr>
          </w:p>
        </w:tc>
      </w:tr>
      <w:tr w14:paraId="09F969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2088" w:type="dxa"/>
            <w:gridSpan w:val="2"/>
            <w:tcBorders>
              <w:top w:val="single" w:color="auto" w:sz="4" w:space="0"/>
              <w:left w:val="single" w:color="auto" w:sz="4" w:space="0"/>
              <w:bottom w:val="single" w:color="auto" w:sz="4" w:space="0"/>
              <w:right w:val="single" w:color="auto" w:sz="4" w:space="0"/>
            </w:tcBorders>
            <w:noWrap w:val="0"/>
            <w:vAlign w:val="center"/>
          </w:tcPr>
          <w:p w14:paraId="3E587D82">
            <w:pPr>
              <w:jc w:val="center"/>
              <w:rPr>
                <w:rFonts w:hint="eastAsia" w:ascii="宋体" w:hAnsi="宋体"/>
                <w:szCs w:val="21"/>
                <w:highlight w:val="none"/>
              </w:rPr>
            </w:pPr>
            <w:r>
              <w:rPr>
                <w:rFonts w:hint="eastAsia" w:ascii="宋体" w:hAnsi="宋体"/>
                <w:szCs w:val="21"/>
                <w:highlight w:val="none"/>
              </w:rPr>
              <w:t>详细地址</w:t>
            </w:r>
          </w:p>
        </w:tc>
        <w:tc>
          <w:tcPr>
            <w:tcW w:w="7380" w:type="dxa"/>
            <w:gridSpan w:val="12"/>
            <w:tcBorders>
              <w:top w:val="single" w:color="auto" w:sz="4" w:space="0"/>
              <w:left w:val="single" w:color="auto" w:sz="4" w:space="0"/>
              <w:bottom w:val="single" w:color="auto" w:sz="4" w:space="0"/>
              <w:right w:val="single" w:color="auto" w:sz="4" w:space="0"/>
            </w:tcBorders>
            <w:noWrap w:val="0"/>
            <w:vAlign w:val="center"/>
          </w:tcPr>
          <w:p w14:paraId="530EEA3E">
            <w:pPr>
              <w:jc w:val="center"/>
              <w:rPr>
                <w:rFonts w:hint="eastAsia" w:ascii="宋体" w:hAnsi="宋体"/>
                <w:szCs w:val="21"/>
                <w:highlight w:val="none"/>
              </w:rPr>
            </w:pPr>
          </w:p>
        </w:tc>
      </w:tr>
      <w:tr w14:paraId="1AC12D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2088" w:type="dxa"/>
            <w:gridSpan w:val="2"/>
            <w:tcBorders>
              <w:top w:val="single" w:color="auto" w:sz="4" w:space="0"/>
              <w:left w:val="single" w:color="auto" w:sz="4" w:space="0"/>
              <w:bottom w:val="single" w:color="auto" w:sz="4" w:space="0"/>
            </w:tcBorders>
            <w:noWrap w:val="0"/>
            <w:vAlign w:val="center"/>
          </w:tcPr>
          <w:p w14:paraId="7D5055E4">
            <w:pPr>
              <w:jc w:val="center"/>
              <w:rPr>
                <w:rFonts w:hint="eastAsia" w:ascii="宋体" w:hAnsi="宋体"/>
                <w:szCs w:val="21"/>
                <w:highlight w:val="none"/>
              </w:rPr>
            </w:pPr>
            <w:r>
              <w:rPr>
                <w:rFonts w:hint="eastAsia" w:ascii="宋体" w:hAnsi="宋体"/>
                <w:szCs w:val="21"/>
                <w:highlight w:val="none"/>
              </w:rPr>
              <w:t>电    话</w:t>
            </w:r>
          </w:p>
        </w:tc>
        <w:tc>
          <w:tcPr>
            <w:tcW w:w="1440" w:type="dxa"/>
            <w:gridSpan w:val="3"/>
            <w:tcBorders>
              <w:top w:val="single" w:color="auto" w:sz="4" w:space="0"/>
              <w:bottom w:val="single" w:color="auto" w:sz="4" w:space="0"/>
            </w:tcBorders>
            <w:noWrap w:val="0"/>
            <w:vAlign w:val="center"/>
          </w:tcPr>
          <w:p w14:paraId="709A115A">
            <w:pPr>
              <w:jc w:val="center"/>
              <w:rPr>
                <w:rFonts w:hint="eastAsia" w:ascii="宋体" w:hAnsi="宋体"/>
                <w:szCs w:val="21"/>
                <w:highlight w:val="none"/>
              </w:rPr>
            </w:pPr>
          </w:p>
        </w:tc>
        <w:tc>
          <w:tcPr>
            <w:tcW w:w="1212" w:type="dxa"/>
            <w:gridSpan w:val="2"/>
            <w:tcBorders>
              <w:top w:val="single" w:color="auto" w:sz="4" w:space="0"/>
              <w:bottom w:val="single" w:color="auto" w:sz="4" w:space="0"/>
            </w:tcBorders>
            <w:noWrap w:val="0"/>
            <w:vAlign w:val="center"/>
          </w:tcPr>
          <w:p w14:paraId="60A63EB0">
            <w:pPr>
              <w:jc w:val="center"/>
              <w:rPr>
                <w:rFonts w:hint="eastAsia" w:ascii="宋体" w:hAnsi="宋体"/>
                <w:szCs w:val="21"/>
                <w:highlight w:val="none"/>
              </w:rPr>
            </w:pPr>
            <w:r>
              <w:rPr>
                <w:rFonts w:hint="eastAsia" w:ascii="宋体" w:hAnsi="宋体"/>
                <w:szCs w:val="21"/>
                <w:highlight w:val="none"/>
              </w:rPr>
              <w:t>传真</w:t>
            </w:r>
          </w:p>
        </w:tc>
        <w:tc>
          <w:tcPr>
            <w:tcW w:w="2284" w:type="dxa"/>
            <w:gridSpan w:val="4"/>
            <w:tcBorders>
              <w:top w:val="single" w:color="auto" w:sz="4" w:space="0"/>
              <w:bottom w:val="single" w:color="auto" w:sz="4" w:space="0"/>
            </w:tcBorders>
            <w:noWrap w:val="0"/>
            <w:vAlign w:val="center"/>
          </w:tcPr>
          <w:p w14:paraId="2BD600F7">
            <w:pPr>
              <w:jc w:val="center"/>
              <w:rPr>
                <w:rFonts w:hint="eastAsia" w:ascii="宋体" w:hAnsi="宋体"/>
                <w:szCs w:val="21"/>
                <w:highlight w:val="none"/>
              </w:rPr>
            </w:pPr>
          </w:p>
        </w:tc>
        <w:tc>
          <w:tcPr>
            <w:tcW w:w="1337" w:type="dxa"/>
            <w:tcBorders>
              <w:top w:val="single" w:color="auto" w:sz="4" w:space="0"/>
              <w:bottom w:val="single" w:color="auto" w:sz="4" w:space="0"/>
            </w:tcBorders>
            <w:noWrap w:val="0"/>
            <w:vAlign w:val="center"/>
          </w:tcPr>
          <w:p w14:paraId="19E98F52">
            <w:pPr>
              <w:jc w:val="center"/>
              <w:rPr>
                <w:rFonts w:hint="eastAsia" w:ascii="宋体" w:hAnsi="宋体"/>
                <w:szCs w:val="21"/>
                <w:highlight w:val="none"/>
              </w:rPr>
            </w:pPr>
            <w:r>
              <w:rPr>
                <w:rFonts w:hint="eastAsia" w:ascii="宋体" w:hAnsi="宋体"/>
                <w:szCs w:val="21"/>
                <w:highlight w:val="none"/>
              </w:rPr>
              <w:t>邮政编码</w:t>
            </w:r>
          </w:p>
        </w:tc>
        <w:tc>
          <w:tcPr>
            <w:tcW w:w="1107" w:type="dxa"/>
            <w:gridSpan w:val="2"/>
            <w:tcBorders>
              <w:top w:val="single" w:color="auto" w:sz="4" w:space="0"/>
              <w:bottom w:val="single" w:color="auto" w:sz="4" w:space="0"/>
              <w:right w:val="single" w:color="auto" w:sz="4" w:space="0"/>
            </w:tcBorders>
            <w:noWrap w:val="0"/>
            <w:vAlign w:val="center"/>
          </w:tcPr>
          <w:p w14:paraId="64403013">
            <w:pPr>
              <w:jc w:val="center"/>
              <w:rPr>
                <w:rFonts w:hint="eastAsia" w:ascii="宋体" w:hAnsi="宋体"/>
                <w:szCs w:val="21"/>
                <w:highlight w:val="none"/>
              </w:rPr>
            </w:pPr>
          </w:p>
        </w:tc>
      </w:tr>
      <w:tr w14:paraId="2D0A80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2088" w:type="dxa"/>
            <w:gridSpan w:val="2"/>
            <w:tcBorders>
              <w:top w:val="single" w:color="auto" w:sz="4" w:space="0"/>
              <w:left w:val="single" w:color="auto" w:sz="4" w:space="0"/>
              <w:bottom w:val="single" w:color="auto" w:sz="4" w:space="0"/>
            </w:tcBorders>
            <w:noWrap w:val="0"/>
            <w:vAlign w:val="center"/>
          </w:tcPr>
          <w:p w14:paraId="173CB5F6">
            <w:pPr>
              <w:jc w:val="center"/>
              <w:rPr>
                <w:rFonts w:hint="eastAsia" w:ascii="宋体" w:hAnsi="宋体"/>
                <w:szCs w:val="21"/>
                <w:highlight w:val="none"/>
              </w:rPr>
            </w:pPr>
            <w:r>
              <w:rPr>
                <w:rFonts w:hint="eastAsia" w:ascii="宋体" w:hAnsi="宋体"/>
                <w:szCs w:val="21"/>
                <w:highlight w:val="none"/>
              </w:rPr>
              <w:t>电子信箱</w:t>
            </w:r>
          </w:p>
        </w:tc>
        <w:tc>
          <w:tcPr>
            <w:tcW w:w="4936" w:type="dxa"/>
            <w:gridSpan w:val="9"/>
            <w:tcBorders>
              <w:top w:val="single" w:color="auto" w:sz="4" w:space="0"/>
              <w:bottom w:val="single" w:color="auto" w:sz="4" w:space="0"/>
            </w:tcBorders>
            <w:noWrap w:val="0"/>
            <w:vAlign w:val="center"/>
          </w:tcPr>
          <w:p w14:paraId="36E3A751">
            <w:pPr>
              <w:jc w:val="center"/>
              <w:rPr>
                <w:rFonts w:hint="eastAsia" w:ascii="宋体" w:hAnsi="宋体"/>
                <w:szCs w:val="21"/>
                <w:highlight w:val="none"/>
              </w:rPr>
            </w:pPr>
          </w:p>
        </w:tc>
        <w:tc>
          <w:tcPr>
            <w:tcW w:w="1337" w:type="dxa"/>
            <w:tcBorders>
              <w:top w:val="single" w:color="auto" w:sz="4" w:space="0"/>
              <w:bottom w:val="single" w:color="auto" w:sz="4" w:space="0"/>
            </w:tcBorders>
            <w:noWrap w:val="0"/>
            <w:vAlign w:val="center"/>
          </w:tcPr>
          <w:p w14:paraId="2C24658C">
            <w:pPr>
              <w:jc w:val="center"/>
              <w:rPr>
                <w:rFonts w:hint="eastAsia" w:ascii="宋体" w:hAnsi="宋体"/>
                <w:szCs w:val="21"/>
                <w:highlight w:val="none"/>
              </w:rPr>
            </w:pPr>
            <w:r>
              <w:rPr>
                <w:rFonts w:hint="eastAsia" w:ascii="宋体" w:hAnsi="宋体"/>
                <w:szCs w:val="21"/>
                <w:highlight w:val="none"/>
              </w:rPr>
              <w:t>联系人</w:t>
            </w:r>
          </w:p>
        </w:tc>
        <w:tc>
          <w:tcPr>
            <w:tcW w:w="1107" w:type="dxa"/>
            <w:gridSpan w:val="2"/>
            <w:tcBorders>
              <w:top w:val="single" w:color="auto" w:sz="4" w:space="0"/>
              <w:bottom w:val="single" w:color="auto" w:sz="4" w:space="0"/>
              <w:right w:val="single" w:color="auto" w:sz="4" w:space="0"/>
            </w:tcBorders>
            <w:noWrap w:val="0"/>
            <w:vAlign w:val="center"/>
          </w:tcPr>
          <w:p w14:paraId="5C148D56">
            <w:pPr>
              <w:jc w:val="center"/>
              <w:rPr>
                <w:rFonts w:hint="eastAsia" w:ascii="宋体" w:hAnsi="宋体"/>
                <w:szCs w:val="21"/>
                <w:highlight w:val="none"/>
              </w:rPr>
            </w:pPr>
          </w:p>
        </w:tc>
      </w:tr>
      <w:tr w14:paraId="49FBC8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2088" w:type="dxa"/>
            <w:gridSpan w:val="2"/>
            <w:tcBorders>
              <w:top w:val="single" w:color="auto" w:sz="4" w:space="0"/>
              <w:left w:val="single" w:color="auto" w:sz="4" w:space="0"/>
              <w:bottom w:val="single" w:color="auto" w:sz="4" w:space="0"/>
            </w:tcBorders>
            <w:noWrap w:val="0"/>
            <w:vAlign w:val="center"/>
          </w:tcPr>
          <w:p w14:paraId="22A6C3CA">
            <w:pPr>
              <w:jc w:val="center"/>
              <w:rPr>
                <w:rFonts w:hint="eastAsia" w:ascii="宋体" w:hAnsi="宋体"/>
                <w:szCs w:val="21"/>
                <w:highlight w:val="none"/>
              </w:rPr>
            </w:pPr>
            <w:r>
              <w:rPr>
                <w:rFonts w:hint="eastAsia" w:ascii="宋体" w:hAnsi="宋体"/>
                <w:szCs w:val="21"/>
                <w:highlight w:val="none"/>
              </w:rPr>
              <w:t>成立时间</w:t>
            </w:r>
          </w:p>
        </w:tc>
        <w:tc>
          <w:tcPr>
            <w:tcW w:w="7380" w:type="dxa"/>
            <w:gridSpan w:val="12"/>
            <w:tcBorders>
              <w:top w:val="single" w:color="auto" w:sz="4" w:space="0"/>
              <w:bottom w:val="single" w:color="auto" w:sz="4" w:space="0"/>
              <w:right w:val="single" w:color="auto" w:sz="4" w:space="0"/>
            </w:tcBorders>
            <w:noWrap w:val="0"/>
            <w:vAlign w:val="center"/>
          </w:tcPr>
          <w:p w14:paraId="7A00C01D">
            <w:pPr>
              <w:jc w:val="center"/>
              <w:rPr>
                <w:rFonts w:hint="eastAsia" w:ascii="宋体" w:hAnsi="宋体"/>
                <w:szCs w:val="21"/>
                <w:highlight w:val="none"/>
              </w:rPr>
            </w:pPr>
          </w:p>
        </w:tc>
      </w:tr>
      <w:tr w14:paraId="3164DC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2088" w:type="dxa"/>
            <w:gridSpan w:val="2"/>
            <w:tcBorders>
              <w:top w:val="single" w:color="auto" w:sz="4" w:space="0"/>
              <w:left w:val="single" w:color="auto" w:sz="4" w:space="0"/>
              <w:bottom w:val="single" w:color="auto" w:sz="4" w:space="0"/>
            </w:tcBorders>
            <w:noWrap w:val="0"/>
            <w:vAlign w:val="center"/>
          </w:tcPr>
          <w:p w14:paraId="0087DA42">
            <w:pPr>
              <w:jc w:val="center"/>
              <w:rPr>
                <w:rFonts w:hint="eastAsia" w:ascii="宋体" w:hAnsi="宋体"/>
                <w:szCs w:val="21"/>
                <w:highlight w:val="none"/>
              </w:rPr>
            </w:pPr>
            <w:r>
              <w:rPr>
                <w:rFonts w:hint="eastAsia" w:ascii="宋体" w:hAnsi="宋体"/>
                <w:szCs w:val="21"/>
                <w:highlight w:val="none"/>
              </w:rPr>
              <w:t>法定代表人</w:t>
            </w:r>
          </w:p>
        </w:tc>
        <w:tc>
          <w:tcPr>
            <w:tcW w:w="900" w:type="dxa"/>
            <w:gridSpan w:val="2"/>
            <w:tcBorders>
              <w:top w:val="single" w:color="auto" w:sz="4" w:space="0"/>
              <w:bottom w:val="single" w:color="auto" w:sz="4" w:space="0"/>
            </w:tcBorders>
            <w:noWrap w:val="0"/>
            <w:vAlign w:val="center"/>
          </w:tcPr>
          <w:p w14:paraId="5E3E9CF8">
            <w:pPr>
              <w:jc w:val="center"/>
              <w:rPr>
                <w:rFonts w:hint="eastAsia" w:ascii="宋体" w:hAnsi="宋体"/>
                <w:szCs w:val="21"/>
                <w:highlight w:val="none"/>
              </w:rPr>
            </w:pPr>
            <w:r>
              <w:rPr>
                <w:rFonts w:hint="eastAsia" w:ascii="宋体" w:hAnsi="宋体"/>
                <w:szCs w:val="21"/>
                <w:highlight w:val="none"/>
              </w:rPr>
              <w:t>姓名</w:t>
            </w:r>
          </w:p>
        </w:tc>
        <w:tc>
          <w:tcPr>
            <w:tcW w:w="1440" w:type="dxa"/>
            <w:gridSpan w:val="2"/>
            <w:tcBorders>
              <w:top w:val="single" w:color="auto" w:sz="4" w:space="0"/>
              <w:bottom w:val="single" w:color="auto" w:sz="4" w:space="0"/>
            </w:tcBorders>
            <w:noWrap w:val="0"/>
            <w:vAlign w:val="center"/>
          </w:tcPr>
          <w:p w14:paraId="233453B0">
            <w:pPr>
              <w:jc w:val="center"/>
              <w:rPr>
                <w:rFonts w:hint="eastAsia" w:ascii="宋体" w:hAnsi="宋体"/>
                <w:szCs w:val="21"/>
                <w:highlight w:val="none"/>
              </w:rPr>
            </w:pPr>
          </w:p>
        </w:tc>
        <w:tc>
          <w:tcPr>
            <w:tcW w:w="1080" w:type="dxa"/>
            <w:gridSpan w:val="3"/>
            <w:tcBorders>
              <w:top w:val="single" w:color="auto" w:sz="4" w:space="0"/>
              <w:bottom w:val="single" w:color="auto" w:sz="4" w:space="0"/>
            </w:tcBorders>
            <w:noWrap w:val="0"/>
            <w:vAlign w:val="center"/>
          </w:tcPr>
          <w:p w14:paraId="186DBBC1">
            <w:pPr>
              <w:jc w:val="center"/>
              <w:rPr>
                <w:rFonts w:hint="eastAsia" w:ascii="宋体" w:hAnsi="宋体"/>
                <w:szCs w:val="21"/>
                <w:highlight w:val="none"/>
              </w:rPr>
            </w:pPr>
            <w:r>
              <w:rPr>
                <w:rFonts w:hint="eastAsia" w:ascii="宋体" w:hAnsi="宋体"/>
                <w:szCs w:val="21"/>
                <w:highlight w:val="none"/>
              </w:rPr>
              <w:t>职务</w:t>
            </w:r>
          </w:p>
        </w:tc>
        <w:tc>
          <w:tcPr>
            <w:tcW w:w="1516" w:type="dxa"/>
            <w:gridSpan w:val="2"/>
            <w:tcBorders>
              <w:top w:val="single" w:color="auto" w:sz="4" w:space="0"/>
              <w:bottom w:val="single" w:color="auto" w:sz="4" w:space="0"/>
            </w:tcBorders>
            <w:noWrap w:val="0"/>
            <w:vAlign w:val="center"/>
          </w:tcPr>
          <w:p w14:paraId="137B0EF1">
            <w:pPr>
              <w:jc w:val="center"/>
              <w:rPr>
                <w:rFonts w:hint="eastAsia" w:ascii="宋体" w:hAnsi="宋体"/>
                <w:szCs w:val="21"/>
                <w:highlight w:val="none"/>
              </w:rPr>
            </w:pPr>
          </w:p>
        </w:tc>
        <w:tc>
          <w:tcPr>
            <w:tcW w:w="1337" w:type="dxa"/>
            <w:tcBorders>
              <w:top w:val="single" w:color="auto" w:sz="4" w:space="0"/>
              <w:bottom w:val="single" w:color="auto" w:sz="4" w:space="0"/>
            </w:tcBorders>
            <w:noWrap w:val="0"/>
            <w:vAlign w:val="center"/>
          </w:tcPr>
          <w:p w14:paraId="22ABEA72">
            <w:pPr>
              <w:jc w:val="center"/>
              <w:rPr>
                <w:rFonts w:hint="eastAsia" w:ascii="宋体" w:hAnsi="宋体"/>
                <w:szCs w:val="21"/>
                <w:highlight w:val="none"/>
              </w:rPr>
            </w:pPr>
            <w:r>
              <w:rPr>
                <w:rFonts w:hint="eastAsia" w:ascii="宋体" w:hAnsi="宋体"/>
                <w:szCs w:val="21"/>
                <w:highlight w:val="none"/>
              </w:rPr>
              <w:t>职称</w:t>
            </w:r>
          </w:p>
        </w:tc>
        <w:tc>
          <w:tcPr>
            <w:tcW w:w="1107" w:type="dxa"/>
            <w:gridSpan w:val="2"/>
            <w:tcBorders>
              <w:top w:val="single" w:color="auto" w:sz="4" w:space="0"/>
              <w:bottom w:val="single" w:color="auto" w:sz="4" w:space="0"/>
              <w:right w:val="single" w:color="auto" w:sz="4" w:space="0"/>
            </w:tcBorders>
            <w:noWrap w:val="0"/>
            <w:vAlign w:val="center"/>
          </w:tcPr>
          <w:p w14:paraId="1363EBD9">
            <w:pPr>
              <w:jc w:val="center"/>
              <w:rPr>
                <w:rFonts w:hint="eastAsia" w:ascii="宋体" w:hAnsi="宋体"/>
                <w:szCs w:val="21"/>
                <w:highlight w:val="none"/>
              </w:rPr>
            </w:pPr>
          </w:p>
        </w:tc>
      </w:tr>
      <w:tr w14:paraId="2C0EB0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2088" w:type="dxa"/>
            <w:gridSpan w:val="2"/>
            <w:tcBorders>
              <w:top w:val="single" w:color="auto" w:sz="4" w:space="0"/>
              <w:left w:val="single" w:color="auto" w:sz="4" w:space="0"/>
              <w:bottom w:val="single" w:color="auto" w:sz="4" w:space="0"/>
            </w:tcBorders>
            <w:noWrap w:val="0"/>
            <w:vAlign w:val="center"/>
          </w:tcPr>
          <w:p w14:paraId="30E2C5EA">
            <w:pPr>
              <w:jc w:val="center"/>
              <w:rPr>
                <w:rFonts w:hint="eastAsia" w:ascii="宋体" w:hAnsi="宋体"/>
                <w:szCs w:val="21"/>
                <w:highlight w:val="none"/>
              </w:rPr>
            </w:pPr>
            <w:r>
              <w:rPr>
                <w:rFonts w:hint="eastAsia" w:ascii="宋体" w:hAnsi="宋体"/>
                <w:szCs w:val="21"/>
                <w:highlight w:val="none"/>
              </w:rPr>
              <w:t>技术负责人</w:t>
            </w:r>
          </w:p>
        </w:tc>
        <w:tc>
          <w:tcPr>
            <w:tcW w:w="900" w:type="dxa"/>
            <w:gridSpan w:val="2"/>
            <w:tcBorders>
              <w:top w:val="single" w:color="auto" w:sz="4" w:space="0"/>
              <w:bottom w:val="single" w:color="auto" w:sz="4" w:space="0"/>
            </w:tcBorders>
            <w:noWrap w:val="0"/>
            <w:vAlign w:val="center"/>
          </w:tcPr>
          <w:p w14:paraId="269D7146">
            <w:pPr>
              <w:jc w:val="center"/>
              <w:rPr>
                <w:rFonts w:hint="eastAsia" w:ascii="宋体" w:hAnsi="宋体"/>
                <w:szCs w:val="21"/>
                <w:highlight w:val="none"/>
              </w:rPr>
            </w:pPr>
            <w:r>
              <w:rPr>
                <w:rFonts w:hint="eastAsia" w:ascii="宋体" w:hAnsi="宋体"/>
                <w:szCs w:val="21"/>
                <w:highlight w:val="none"/>
              </w:rPr>
              <w:t>姓名</w:t>
            </w:r>
          </w:p>
        </w:tc>
        <w:tc>
          <w:tcPr>
            <w:tcW w:w="1440" w:type="dxa"/>
            <w:gridSpan w:val="2"/>
            <w:tcBorders>
              <w:top w:val="single" w:color="auto" w:sz="4" w:space="0"/>
              <w:bottom w:val="single" w:color="auto" w:sz="4" w:space="0"/>
            </w:tcBorders>
            <w:noWrap w:val="0"/>
            <w:vAlign w:val="center"/>
          </w:tcPr>
          <w:p w14:paraId="72408E2D">
            <w:pPr>
              <w:jc w:val="center"/>
              <w:rPr>
                <w:rFonts w:hint="eastAsia" w:ascii="宋体" w:hAnsi="宋体"/>
                <w:szCs w:val="21"/>
                <w:highlight w:val="none"/>
              </w:rPr>
            </w:pPr>
          </w:p>
        </w:tc>
        <w:tc>
          <w:tcPr>
            <w:tcW w:w="1080" w:type="dxa"/>
            <w:gridSpan w:val="3"/>
            <w:tcBorders>
              <w:top w:val="single" w:color="auto" w:sz="4" w:space="0"/>
              <w:bottom w:val="single" w:color="auto" w:sz="4" w:space="0"/>
            </w:tcBorders>
            <w:noWrap w:val="0"/>
            <w:vAlign w:val="center"/>
          </w:tcPr>
          <w:p w14:paraId="57177ADF">
            <w:pPr>
              <w:jc w:val="center"/>
              <w:rPr>
                <w:rFonts w:hint="eastAsia" w:ascii="宋体" w:hAnsi="宋体"/>
                <w:szCs w:val="21"/>
                <w:highlight w:val="none"/>
              </w:rPr>
            </w:pPr>
            <w:r>
              <w:rPr>
                <w:rFonts w:hint="eastAsia" w:ascii="宋体" w:hAnsi="宋体"/>
                <w:szCs w:val="21"/>
                <w:highlight w:val="none"/>
              </w:rPr>
              <w:t>职务</w:t>
            </w:r>
          </w:p>
        </w:tc>
        <w:tc>
          <w:tcPr>
            <w:tcW w:w="1516" w:type="dxa"/>
            <w:gridSpan w:val="2"/>
            <w:tcBorders>
              <w:top w:val="single" w:color="auto" w:sz="4" w:space="0"/>
              <w:bottom w:val="single" w:color="auto" w:sz="4" w:space="0"/>
            </w:tcBorders>
            <w:noWrap w:val="0"/>
            <w:vAlign w:val="center"/>
          </w:tcPr>
          <w:p w14:paraId="63268CED">
            <w:pPr>
              <w:jc w:val="center"/>
              <w:rPr>
                <w:rFonts w:hint="eastAsia" w:ascii="宋体" w:hAnsi="宋体"/>
                <w:szCs w:val="21"/>
                <w:highlight w:val="none"/>
              </w:rPr>
            </w:pPr>
          </w:p>
        </w:tc>
        <w:tc>
          <w:tcPr>
            <w:tcW w:w="1337" w:type="dxa"/>
            <w:tcBorders>
              <w:top w:val="single" w:color="auto" w:sz="4" w:space="0"/>
              <w:bottom w:val="single" w:color="auto" w:sz="4" w:space="0"/>
            </w:tcBorders>
            <w:noWrap w:val="0"/>
            <w:vAlign w:val="center"/>
          </w:tcPr>
          <w:p w14:paraId="6CADBDAF">
            <w:pPr>
              <w:jc w:val="center"/>
              <w:rPr>
                <w:rFonts w:hint="eastAsia" w:ascii="宋体" w:hAnsi="宋体"/>
                <w:szCs w:val="21"/>
                <w:highlight w:val="none"/>
              </w:rPr>
            </w:pPr>
            <w:r>
              <w:rPr>
                <w:rFonts w:hint="eastAsia" w:ascii="宋体" w:hAnsi="宋体"/>
                <w:szCs w:val="21"/>
                <w:highlight w:val="none"/>
              </w:rPr>
              <w:t>职称</w:t>
            </w:r>
          </w:p>
        </w:tc>
        <w:tc>
          <w:tcPr>
            <w:tcW w:w="1107" w:type="dxa"/>
            <w:gridSpan w:val="2"/>
            <w:tcBorders>
              <w:top w:val="single" w:color="auto" w:sz="4" w:space="0"/>
              <w:bottom w:val="single" w:color="auto" w:sz="4" w:space="0"/>
              <w:right w:val="single" w:color="auto" w:sz="4" w:space="0"/>
            </w:tcBorders>
            <w:noWrap w:val="0"/>
            <w:vAlign w:val="center"/>
          </w:tcPr>
          <w:p w14:paraId="4B7CBC24">
            <w:pPr>
              <w:jc w:val="center"/>
              <w:rPr>
                <w:rFonts w:hint="eastAsia" w:ascii="宋体" w:hAnsi="宋体"/>
                <w:szCs w:val="21"/>
                <w:highlight w:val="none"/>
              </w:rPr>
            </w:pPr>
          </w:p>
        </w:tc>
      </w:tr>
      <w:tr w14:paraId="6D6FD7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2088" w:type="dxa"/>
            <w:gridSpan w:val="2"/>
            <w:tcBorders>
              <w:top w:val="single" w:color="auto" w:sz="4" w:space="0"/>
              <w:left w:val="single" w:color="auto" w:sz="4" w:space="0"/>
              <w:bottom w:val="single" w:color="auto" w:sz="4" w:space="0"/>
            </w:tcBorders>
            <w:noWrap w:val="0"/>
            <w:vAlign w:val="center"/>
          </w:tcPr>
          <w:p w14:paraId="71EC7EAF">
            <w:pPr>
              <w:jc w:val="center"/>
              <w:rPr>
                <w:rFonts w:hint="eastAsia" w:ascii="宋体" w:hAnsi="宋体"/>
                <w:szCs w:val="21"/>
                <w:highlight w:val="none"/>
              </w:rPr>
            </w:pPr>
            <w:r>
              <w:rPr>
                <w:rFonts w:hint="eastAsia" w:ascii="宋体" w:hAnsi="宋体"/>
                <w:szCs w:val="21"/>
                <w:highlight w:val="none"/>
              </w:rPr>
              <w:t>专业资质等级</w:t>
            </w:r>
          </w:p>
        </w:tc>
        <w:tc>
          <w:tcPr>
            <w:tcW w:w="3060" w:type="dxa"/>
            <w:gridSpan w:val="6"/>
            <w:tcBorders>
              <w:top w:val="single" w:color="auto" w:sz="4" w:space="0"/>
              <w:bottom w:val="single" w:color="auto" w:sz="4" w:space="0"/>
            </w:tcBorders>
            <w:noWrap w:val="0"/>
            <w:vAlign w:val="center"/>
          </w:tcPr>
          <w:p w14:paraId="3654C5BC">
            <w:pPr>
              <w:jc w:val="center"/>
              <w:rPr>
                <w:rFonts w:hint="eastAsia" w:ascii="宋体" w:hAnsi="宋体"/>
                <w:szCs w:val="21"/>
                <w:highlight w:val="none"/>
              </w:rPr>
            </w:pPr>
          </w:p>
        </w:tc>
        <w:tc>
          <w:tcPr>
            <w:tcW w:w="1876" w:type="dxa"/>
            <w:gridSpan w:val="3"/>
            <w:tcBorders>
              <w:top w:val="single" w:color="auto" w:sz="4" w:space="0"/>
              <w:bottom w:val="single" w:color="auto" w:sz="4" w:space="0"/>
            </w:tcBorders>
            <w:noWrap w:val="0"/>
            <w:vAlign w:val="center"/>
          </w:tcPr>
          <w:p w14:paraId="37F5B1EC">
            <w:pPr>
              <w:jc w:val="center"/>
              <w:rPr>
                <w:rFonts w:hint="eastAsia" w:ascii="宋体" w:hAnsi="宋体"/>
                <w:szCs w:val="21"/>
                <w:highlight w:val="none"/>
              </w:rPr>
            </w:pPr>
            <w:r>
              <w:rPr>
                <w:rFonts w:hint="eastAsia" w:ascii="宋体" w:hAnsi="宋体"/>
                <w:szCs w:val="21"/>
                <w:highlight w:val="none"/>
              </w:rPr>
              <w:t>资质等级      证书编号</w:t>
            </w:r>
          </w:p>
        </w:tc>
        <w:tc>
          <w:tcPr>
            <w:tcW w:w="2444" w:type="dxa"/>
            <w:gridSpan w:val="3"/>
            <w:tcBorders>
              <w:top w:val="single" w:color="auto" w:sz="4" w:space="0"/>
              <w:bottom w:val="single" w:color="auto" w:sz="4" w:space="0"/>
              <w:right w:val="single" w:color="auto" w:sz="4" w:space="0"/>
            </w:tcBorders>
            <w:noWrap w:val="0"/>
            <w:vAlign w:val="center"/>
          </w:tcPr>
          <w:p w14:paraId="65882E41">
            <w:pPr>
              <w:jc w:val="center"/>
              <w:rPr>
                <w:rFonts w:hint="eastAsia" w:ascii="宋体" w:hAnsi="宋体"/>
                <w:szCs w:val="21"/>
                <w:highlight w:val="none"/>
              </w:rPr>
            </w:pPr>
          </w:p>
        </w:tc>
      </w:tr>
      <w:tr w14:paraId="2AF0D6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2088" w:type="dxa"/>
            <w:gridSpan w:val="2"/>
            <w:tcBorders>
              <w:top w:val="single" w:color="auto" w:sz="4" w:space="0"/>
              <w:left w:val="single" w:color="auto" w:sz="4" w:space="0"/>
              <w:bottom w:val="single" w:color="auto" w:sz="4" w:space="0"/>
            </w:tcBorders>
            <w:noWrap w:val="0"/>
            <w:vAlign w:val="center"/>
          </w:tcPr>
          <w:p w14:paraId="3EF79073">
            <w:pPr>
              <w:jc w:val="center"/>
              <w:rPr>
                <w:rFonts w:hint="eastAsia" w:ascii="宋体" w:hAnsi="宋体"/>
                <w:szCs w:val="21"/>
                <w:highlight w:val="none"/>
              </w:rPr>
            </w:pPr>
            <w:r>
              <w:rPr>
                <w:rFonts w:hint="eastAsia" w:ascii="宋体" w:hAnsi="宋体"/>
                <w:szCs w:val="21"/>
                <w:highlight w:val="none"/>
              </w:rPr>
              <w:t>法人营业</w:t>
            </w:r>
          </w:p>
          <w:p w14:paraId="06CFC0C2">
            <w:pPr>
              <w:jc w:val="center"/>
              <w:rPr>
                <w:rFonts w:hint="eastAsia" w:ascii="宋体" w:hAnsi="宋体"/>
                <w:szCs w:val="21"/>
                <w:highlight w:val="none"/>
              </w:rPr>
            </w:pPr>
            <w:r>
              <w:rPr>
                <w:rFonts w:hint="eastAsia" w:ascii="宋体" w:hAnsi="宋体"/>
                <w:szCs w:val="21"/>
                <w:highlight w:val="none"/>
              </w:rPr>
              <w:t>执照证号</w:t>
            </w:r>
          </w:p>
        </w:tc>
        <w:tc>
          <w:tcPr>
            <w:tcW w:w="3060" w:type="dxa"/>
            <w:gridSpan w:val="6"/>
            <w:tcBorders>
              <w:top w:val="single" w:color="auto" w:sz="4" w:space="0"/>
              <w:bottom w:val="single" w:color="auto" w:sz="4" w:space="0"/>
            </w:tcBorders>
            <w:noWrap w:val="0"/>
            <w:vAlign w:val="center"/>
          </w:tcPr>
          <w:p w14:paraId="509EEEFB">
            <w:pPr>
              <w:jc w:val="center"/>
              <w:rPr>
                <w:rFonts w:hint="eastAsia" w:ascii="宋体" w:hAnsi="宋体"/>
                <w:szCs w:val="21"/>
                <w:highlight w:val="none"/>
              </w:rPr>
            </w:pPr>
          </w:p>
        </w:tc>
        <w:tc>
          <w:tcPr>
            <w:tcW w:w="1876" w:type="dxa"/>
            <w:gridSpan w:val="3"/>
            <w:tcBorders>
              <w:top w:val="single" w:color="auto" w:sz="4" w:space="0"/>
              <w:bottom w:val="single" w:color="auto" w:sz="4" w:space="0"/>
            </w:tcBorders>
            <w:noWrap w:val="0"/>
            <w:vAlign w:val="center"/>
          </w:tcPr>
          <w:p w14:paraId="07C42726">
            <w:pPr>
              <w:jc w:val="center"/>
              <w:rPr>
                <w:rFonts w:hint="eastAsia" w:ascii="宋体" w:hAnsi="宋体"/>
                <w:szCs w:val="21"/>
                <w:highlight w:val="none"/>
              </w:rPr>
            </w:pPr>
            <w:r>
              <w:rPr>
                <w:rFonts w:hint="eastAsia" w:ascii="宋体" w:hAnsi="宋体"/>
                <w:szCs w:val="21"/>
                <w:highlight w:val="none"/>
              </w:rPr>
              <w:t>注册资金</w:t>
            </w:r>
          </w:p>
        </w:tc>
        <w:tc>
          <w:tcPr>
            <w:tcW w:w="2444" w:type="dxa"/>
            <w:gridSpan w:val="3"/>
            <w:tcBorders>
              <w:top w:val="single" w:color="auto" w:sz="4" w:space="0"/>
              <w:bottom w:val="single" w:color="auto" w:sz="4" w:space="0"/>
              <w:right w:val="single" w:color="auto" w:sz="4" w:space="0"/>
            </w:tcBorders>
            <w:noWrap w:val="0"/>
            <w:vAlign w:val="center"/>
          </w:tcPr>
          <w:p w14:paraId="2ED0990F">
            <w:pPr>
              <w:jc w:val="center"/>
              <w:rPr>
                <w:rFonts w:hint="eastAsia" w:ascii="宋体" w:hAnsi="宋体"/>
                <w:szCs w:val="21"/>
                <w:highlight w:val="none"/>
              </w:rPr>
            </w:pPr>
          </w:p>
        </w:tc>
      </w:tr>
      <w:tr w14:paraId="37F79E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2088" w:type="dxa"/>
            <w:gridSpan w:val="2"/>
            <w:tcBorders>
              <w:top w:val="single" w:color="auto" w:sz="4" w:space="0"/>
              <w:left w:val="single" w:color="auto" w:sz="4" w:space="0"/>
              <w:bottom w:val="single" w:color="auto" w:sz="4" w:space="0"/>
            </w:tcBorders>
            <w:noWrap w:val="0"/>
            <w:vAlign w:val="center"/>
          </w:tcPr>
          <w:p w14:paraId="21DF017A">
            <w:pPr>
              <w:jc w:val="center"/>
              <w:rPr>
                <w:rFonts w:hint="eastAsia" w:ascii="宋体" w:hAnsi="宋体"/>
                <w:spacing w:val="-18"/>
                <w:szCs w:val="21"/>
                <w:highlight w:val="none"/>
              </w:rPr>
            </w:pPr>
            <w:r>
              <w:rPr>
                <w:szCs w:val="21"/>
                <w:highlight w:val="none"/>
              </w:rPr>
              <w:t>基本账户</w:t>
            </w:r>
            <w:r>
              <w:rPr>
                <w:rFonts w:hint="eastAsia" w:ascii="宋体" w:hAnsi="宋体"/>
                <w:spacing w:val="-18"/>
                <w:szCs w:val="21"/>
                <w:highlight w:val="none"/>
              </w:rPr>
              <w:t>开户行名称</w:t>
            </w:r>
          </w:p>
        </w:tc>
        <w:tc>
          <w:tcPr>
            <w:tcW w:w="3060" w:type="dxa"/>
            <w:gridSpan w:val="6"/>
            <w:tcBorders>
              <w:top w:val="single" w:color="auto" w:sz="4" w:space="0"/>
              <w:bottom w:val="single" w:color="auto" w:sz="4" w:space="0"/>
            </w:tcBorders>
            <w:noWrap w:val="0"/>
            <w:vAlign w:val="center"/>
          </w:tcPr>
          <w:p w14:paraId="20DCFAC4">
            <w:pPr>
              <w:jc w:val="center"/>
              <w:rPr>
                <w:rFonts w:hint="eastAsia" w:ascii="宋体" w:hAnsi="宋体"/>
                <w:spacing w:val="-16"/>
                <w:szCs w:val="21"/>
                <w:highlight w:val="none"/>
              </w:rPr>
            </w:pPr>
          </w:p>
        </w:tc>
        <w:tc>
          <w:tcPr>
            <w:tcW w:w="1876" w:type="dxa"/>
            <w:gridSpan w:val="3"/>
            <w:tcBorders>
              <w:top w:val="single" w:color="auto" w:sz="4" w:space="0"/>
              <w:bottom w:val="single" w:color="auto" w:sz="4" w:space="0"/>
            </w:tcBorders>
            <w:noWrap w:val="0"/>
            <w:vAlign w:val="center"/>
          </w:tcPr>
          <w:p w14:paraId="24335DCD">
            <w:pPr>
              <w:jc w:val="center"/>
              <w:rPr>
                <w:rFonts w:hint="eastAsia" w:ascii="宋体" w:hAnsi="宋体"/>
                <w:spacing w:val="-18"/>
                <w:szCs w:val="21"/>
                <w:highlight w:val="none"/>
              </w:rPr>
            </w:pPr>
            <w:r>
              <w:rPr>
                <w:szCs w:val="21"/>
                <w:highlight w:val="none"/>
              </w:rPr>
              <w:t>基本账户</w:t>
            </w:r>
            <w:r>
              <w:rPr>
                <w:rFonts w:hint="eastAsia" w:ascii="宋体" w:hAnsi="宋体"/>
                <w:spacing w:val="-18"/>
                <w:szCs w:val="21"/>
                <w:highlight w:val="none"/>
              </w:rPr>
              <w:t>银行账号</w:t>
            </w:r>
          </w:p>
        </w:tc>
        <w:tc>
          <w:tcPr>
            <w:tcW w:w="2444" w:type="dxa"/>
            <w:gridSpan w:val="3"/>
            <w:tcBorders>
              <w:top w:val="single" w:color="auto" w:sz="4" w:space="0"/>
              <w:bottom w:val="single" w:color="auto" w:sz="4" w:space="0"/>
              <w:right w:val="single" w:color="auto" w:sz="4" w:space="0"/>
            </w:tcBorders>
            <w:noWrap w:val="0"/>
            <w:vAlign w:val="center"/>
          </w:tcPr>
          <w:p w14:paraId="6431499A">
            <w:pPr>
              <w:jc w:val="center"/>
              <w:rPr>
                <w:rFonts w:hint="eastAsia" w:ascii="宋体" w:hAnsi="宋体"/>
                <w:spacing w:val="-16"/>
                <w:szCs w:val="21"/>
                <w:highlight w:val="none"/>
              </w:rPr>
            </w:pPr>
          </w:p>
        </w:tc>
      </w:tr>
      <w:tr w14:paraId="75BC03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188" w:type="dxa"/>
            <w:vMerge w:val="restart"/>
            <w:tcBorders>
              <w:top w:val="single" w:color="auto" w:sz="4" w:space="0"/>
              <w:left w:val="single" w:color="auto" w:sz="4" w:space="0"/>
              <w:bottom w:val="single" w:color="auto" w:sz="4" w:space="0"/>
            </w:tcBorders>
            <w:noWrap w:val="0"/>
            <w:vAlign w:val="center"/>
          </w:tcPr>
          <w:p w14:paraId="61A5F2C2">
            <w:pPr>
              <w:jc w:val="center"/>
              <w:rPr>
                <w:rFonts w:hint="eastAsia" w:ascii="宋体" w:hAnsi="宋体"/>
                <w:szCs w:val="21"/>
                <w:highlight w:val="none"/>
              </w:rPr>
            </w:pPr>
            <w:r>
              <w:rPr>
                <w:rFonts w:hint="eastAsia" w:ascii="宋体" w:hAnsi="宋体"/>
                <w:szCs w:val="21"/>
                <w:highlight w:val="none"/>
              </w:rPr>
              <w:t>单位</w:t>
            </w:r>
          </w:p>
          <w:p w14:paraId="0D5BC18E">
            <w:pPr>
              <w:jc w:val="center"/>
              <w:rPr>
                <w:rFonts w:hint="eastAsia" w:ascii="宋体" w:hAnsi="宋体"/>
                <w:szCs w:val="21"/>
                <w:highlight w:val="none"/>
              </w:rPr>
            </w:pPr>
            <w:r>
              <w:rPr>
                <w:rFonts w:hint="eastAsia" w:ascii="宋体" w:hAnsi="宋体"/>
                <w:szCs w:val="21"/>
                <w:highlight w:val="none"/>
              </w:rPr>
              <w:t>总人数</w:t>
            </w:r>
          </w:p>
          <w:p w14:paraId="625A81D1">
            <w:pPr>
              <w:jc w:val="center"/>
              <w:rPr>
                <w:rFonts w:hint="eastAsia" w:ascii="宋体" w:hAnsi="宋体"/>
                <w:szCs w:val="21"/>
                <w:highlight w:val="none"/>
              </w:rPr>
            </w:pPr>
            <w:r>
              <w:rPr>
                <w:rFonts w:hint="eastAsia" w:ascii="宋体" w:hAnsi="宋体"/>
                <w:szCs w:val="21"/>
                <w:highlight w:val="none"/>
              </w:rPr>
              <w:t>（人）</w:t>
            </w:r>
          </w:p>
        </w:tc>
        <w:tc>
          <w:tcPr>
            <w:tcW w:w="900" w:type="dxa"/>
            <w:vMerge w:val="restart"/>
            <w:tcBorders>
              <w:top w:val="single" w:color="auto" w:sz="4" w:space="0"/>
              <w:bottom w:val="single" w:color="auto" w:sz="4" w:space="0"/>
            </w:tcBorders>
            <w:noWrap w:val="0"/>
            <w:vAlign w:val="center"/>
          </w:tcPr>
          <w:p w14:paraId="4DB98AF5">
            <w:pPr>
              <w:jc w:val="center"/>
              <w:rPr>
                <w:rFonts w:hint="eastAsia" w:ascii="宋体" w:hAnsi="宋体"/>
                <w:szCs w:val="21"/>
                <w:highlight w:val="none"/>
              </w:rPr>
            </w:pPr>
          </w:p>
        </w:tc>
        <w:tc>
          <w:tcPr>
            <w:tcW w:w="540" w:type="dxa"/>
            <w:vMerge w:val="restart"/>
            <w:tcBorders>
              <w:top w:val="single" w:color="auto" w:sz="4" w:space="0"/>
              <w:bottom w:val="single" w:color="auto" w:sz="4" w:space="0"/>
            </w:tcBorders>
            <w:noWrap w:val="0"/>
            <w:vAlign w:val="center"/>
          </w:tcPr>
          <w:p w14:paraId="74F07A39">
            <w:pPr>
              <w:jc w:val="center"/>
              <w:rPr>
                <w:rFonts w:hint="eastAsia" w:ascii="宋体" w:hAnsi="宋体"/>
                <w:szCs w:val="21"/>
                <w:highlight w:val="none"/>
              </w:rPr>
            </w:pPr>
            <w:r>
              <w:rPr>
                <w:rFonts w:hint="eastAsia" w:ascii="宋体" w:hAnsi="宋体"/>
                <w:szCs w:val="21"/>
                <w:highlight w:val="none"/>
              </w:rPr>
              <w:t>其</w:t>
            </w:r>
          </w:p>
          <w:p w14:paraId="7C1F815A">
            <w:pPr>
              <w:jc w:val="center"/>
              <w:rPr>
                <w:rFonts w:hint="eastAsia" w:ascii="宋体" w:hAnsi="宋体"/>
                <w:szCs w:val="21"/>
                <w:highlight w:val="none"/>
              </w:rPr>
            </w:pPr>
          </w:p>
          <w:p w14:paraId="6C023642">
            <w:pPr>
              <w:jc w:val="center"/>
              <w:rPr>
                <w:rFonts w:hint="eastAsia" w:ascii="宋体" w:hAnsi="宋体"/>
                <w:szCs w:val="21"/>
                <w:highlight w:val="none"/>
              </w:rPr>
            </w:pPr>
            <w:r>
              <w:rPr>
                <w:rFonts w:hint="eastAsia" w:ascii="宋体" w:hAnsi="宋体"/>
                <w:szCs w:val="21"/>
                <w:highlight w:val="none"/>
              </w:rPr>
              <w:t>中</w:t>
            </w:r>
          </w:p>
        </w:tc>
        <w:tc>
          <w:tcPr>
            <w:tcW w:w="2520" w:type="dxa"/>
            <w:gridSpan w:val="5"/>
            <w:tcBorders>
              <w:top w:val="single" w:color="auto" w:sz="4" w:space="0"/>
              <w:bottom w:val="single" w:color="auto" w:sz="4" w:space="0"/>
            </w:tcBorders>
            <w:noWrap w:val="0"/>
            <w:vAlign w:val="center"/>
          </w:tcPr>
          <w:p w14:paraId="0AFC2240">
            <w:pPr>
              <w:jc w:val="center"/>
              <w:rPr>
                <w:rFonts w:hint="eastAsia" w:ascii="宋体" w:hAnsi="宋体"/>
                <w:szCs w:val="21"/>
                <w:highlight w:val="none"/>
              </w:rPr>
            </w:pPr>
            <w:r>
              <w:rPr>
                <w:rFonts w:hint="eastAsia" w:ascii="宋体" w:hAnsi="宋体"/>
                <w:szCs w:val="21"/>
                <w:highlight w:val="none"/>
              </w:rPr>
              <w:t>总监理工程师（人）</w:t>
            </w:r>
          </w:p>
        </w:tc>
        <w:tc>
          <w:tcPr>
            <w:tcW w:w="720" w:type="dxa"/>
            <w:gridSpan w:val="2"/>
            <w:tcBorders>
              <w:top w:val="single" w:color="auto" w:sz="4" w:space="0"/>
              <w:bottom w:val="single" w:color="auto" w:sz="4" w:space="0"/>
            </w:tcBorders>
            <w:noWrap w:val="0"/>
            <w:vAlign w:val="center"/>
          </w:tcPr>
          <w:p w14:paraId="4A864AAA">
            <w:pPr>
              <w:jc w:val="center"/>
              <w:rPr>
                <w:rFonts w:hint="eastAsia" w:ascii="宋体" w:hAnsi="宋体"/>
                <w:szCs w:val="21"/>
                <w:highlight w:val="none"/>
              </w:rPr>
            </w:pPr>
          </w:p>
        </w:tc>
        <w:tc>
          <w:tcPr>
            <w:tcW w:w="2520" w:type="dxa"/>
            <w:gridSpan w:val="3"/>
            <w:tcBorders>
              <w:top w:val="single" w:color="auto" w:sz="4" w:space="0"/>
              <w:bottom w:val="single" w:color="auto" w:sz="4" w:space="0"/>
            </w:tcBorders>
            <w:noWrap w:val="0"/>
            <w:vAlign w:val="center"/>
          </w:tcPr>
          <w:p w14:paraId="4EF5480B">
            <w:pPr>
              <w:jc w:val="center"/>
              <w:rPr>
                <w:rFonts w:hint="eastAsia" w:ascii="宋体" w:hAnsi="宋体"/>
                <w:szCs w:val="21"/>
                <w:highlight w:val="none"/>
              </w:rPr>
            </w:pPr>
            <w:r>
              <w:rPr>
                <w:rFonts w:hint="eastAsia" w:ascii="宋体" w:hAnsi="宋体"/>
                <w:szCs w:val="21"/>
                <w:highlight w:val="none"/>
              </w:rPr>
              <w:t>高级职称人员（人）</w:t>
            </w:r>
          </w:p>
        </w:tc>
        <w:tc>
          <w:tcPr>
            <w:tcW w:w="1080" w:type="dxa"/>
            <w:tcBorders>
              <w:top w:val="single" w:color="auto" w:sz="4" w:space="0"/>
              <w:bottom w:val="single" w:color="auto" w:sz="4" w:space="0"/>
              <w:right w:val="single" w:color="auto" w:sz="4" w:space="0"/>
            </w:tcBorders>
            <w:noWrap w:val="0"/>
            <w:vAlign w:val="center"/>
          </w:tcPr>
          <w:p w14:paraId="13DF1A3E">
            <w:pPr>
              <w:jc w:val="center"/>
              <w:rPr>
                <w:rFonts w:hint="eastAsia" w:ascii="宋体" w:hAnsi="宋体"/>
                <w:szCs w:val="21"/>
                <w:highlight w:val="none"/>
              </w:rPr>
            </w:pPr>
          </w:p>
        </w:tc>
      </w:tr>
      <w:tr w14:paraId="264818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188" w:type="dxa"/>
            <w:vMerge w:val="continue"/>
            <w:tcBorders>
              <w:top w:val="single" w:color="auto" w:sz="4" w:space="0"/>
              <w:left w:val="single" w:color="auto" w:sz="4" w:space="0"/>
              <w:bottom w:val="single" w:color="auto" w:sz="4" w:space="0"/>
            </w:tcBorders>
            <w:noWrap w:val="0"/>
            <w:vAlign w:val="center"/>
          </w:tcPr>
          <w:p w14:paraId="132226B8">
            <w:pPr>
              <w:jc w:val="center"/>
              <w:rPr>
                <w:rFonts w:hint="eastAsia" w:ascii="宋体" w:hAnsi="宋体"/>
                <w:szCs w:val="21"/>
                <w:highlight w:val="none"/>
              </w:rPr>
            </w:pPr>
          </w:p>
        </w:tc>
        <w:tc>
          <w:tcPr>
            <w:tcW w:w="900" w:type="dxa"/>
            <w:vMerge w:val="continue"/>
            <w:tcBorders>
              <w:top w:val="single" w:color="auto" w:sz="4" w:space="0"/>
              <w:bottom w:val="single" w:color="auto" w:sz="4" w:space="0"/>
            </w:tcBorders>
            <w:noWrap w:val="0"/>
            <w:vAlign w:val="center"/>
          </w:tcPr>
          <w:p w14:paraId="56017752">
            <w:pPr>
              <w:jc w:val="center"/>
              <w:rPr>
                <w:rFonts w:hint="eastAsia" w:ascii="宋体" w:hAnsi="宋体"/>
                <w:szCs w:val="21"/>
                <w:highlight w:val="none"/>
              </w:rPr>
            </w:pPr>
          </w:p>
        </w:tc>
        <w:tc>
          <w:tcPr>
            <w:tcW w:w="540" w:type="dxa"/>
            <w:vMerge w:val="continue"/>
            <w:tcBorders>
              <w:top w:val="single" w:color="auto" w:sz="4" w:space="0"/>
              <w:bottom w:val="single" w:color="auto" w:sz="4" w:space="0"/>
            </w:tcBorders>
            <w:noWrap w:val="0"/>
            <w:vAlign w:val="center"/>
          </w:tcPr>
          <w:p w14:paraId="4F44B30B">
            <w:pPr>
              <w:jc w:val="center"/>
              <w:rPr>
                <w:rFonts w:hint="eastAsia" w:ascii="宋体" w:hAnsi="宋体"/>
                <w:szCs w:val="21"/>
                <w:highlight w:val="none"/>
              </w:rPr>
            </w:pPr>
          </w:p>
        </w:tc>
        <w:tc>
          <w:tcPr>
            <w:tcW w:w="2520" w:type="dxa"/>
            <w:gridSpan w:val="5"/>
            <w:tcBorders>
              <w:top w:val="single" w:color="auto" w:sz="4" w:space="0"/>
              <w:bottom w:val="single" w:color="auto" w:sz="4" w:space="0"/>
            </w:tcBorders>
            <w:noWrap w:val="0"/>
            <w:vAlign w:val="center"/>
          </w:tcPr>
          <w:p w14:paraId="76388049">
            <w:pPr>
              <w:jc w:val="center"/>
              <w:rPr>
                <w:rFonts w:hint="eastAsia" w:ascii="宋体" w:hAnsi="宋体"/>
                <w:szCs w:val="21"/>
                <w:highlight w:val="none"/>
              </w:rPr>
            </w:pPr>
            <w:r>
              <w:rPr>
                <w:rFonts w:hint="eastAsia" w:ascii="宋体" w:hAnsi="宋体"/>
                <w:szCs w:val="21"/>
                <w:highlight w:val="none"/>
              </w:rPr>
              <w:t>监理工程师  （人）</w:t>
            </w:r>
          </w:p>
        </w:tc>
        <w:tc>
          <w:tcPr>
            <w:tcW w:w="720" w:type="dxa"/>
            <w:gridSpan w:val="2"/>
            <w:tcBorders>
              <w:top w:val="single" w:color="auto" w:sz="4" w:space="0"/>
              <w:bottom w:val="single" w:color="auto" w:sz="4" w:space="0"/>
            </w:tcBorders>
            <w:noWrap w:val="0"/>
            <w:vAlign w:val="center"/>
          </w:tcPr>
          <w:p w14:paraId="1CBBC076">
            <w:pPr>
              <w:jc w:val="center"/>
              <w:rPr>
                <w:rFonts w:hint="eastAsia" w:ascii="宋体" w:hAnsi="宋体"/>
                <w:szCs w:val="21"/>
                <w:highlight w:val="none"/>
              </w:rPr>
            </w:pPr>
          </w:p>
        </w:tc>
        <w:tc>
          <w:tcPr>
            <w:tcW w:w="2520" w:type="dxa"/>
            <w:gridSpan w:val="3"/>
            <w:tcBorders>
              <w:top w:val="single" w:color="auto" w:sz="4" w:space="0"/>
              <w:bottom w:val="single" w:color="auto" w:sz="4" w:space="0"/>
            </w:tcBorders>
            <w:noWrap w:val="0"/>
            <w:vAlign w:val="center"/>
          </w:tcPr>
          <w:p w14:paraId="6FFAEFD0">
            <w:pPr>
              <w:jc w:val="center"/>
              <w:rPr>
                <w:rFonts w:hint="eastAsia" w:ascii="宋体" w:hAnsi="宋体"/>
                <w:szCs w:val="21"/>
                <w:highlight w:val="none"/>
              </w:rPr>
            </w:pPr>
            <w:r>
              <w:rPr>
                <w:rFonts w:hint="eastAsia" w:ascii="宋体" w:hAnsi="宋体"/>
                <w:szCs w:val="21"/>
                <w:highlight w:val="none"/>
              </w:rPr>
              <w:t>中级职称人员（人）</w:t>
            </w:r>
          </w:p>
        </w:tc>
        <w:tc>
          <w:tcPr>
            <w:tcW w:w="1080" w:type="dxa"/>
            <w:tcBorders>
              <w:top w:val="single" w:color="auto" w:sz="4" w:space="0"/>
              <w:bottom w:val="single" w:color="auto" w:sz="4" w:space="0"/>
              <w:right w:val="single" w:color="auto" w:sz="4" w:space="0"/>
            </w:tcBorders>
            <w:noWrap w:val="0"/>
            <w:vAlign w:val="center"/>
          </w:tcPr>
          <w:p w14:paraId="72072533">
            <w:pPr>
              <w:jc w:val="center"/>
              <w:rPr>
                <w:rFonts w:hint="eastAsia" w:ascii="宋体" w:hAnsi="宋体"/>
                <w:szCs w:val="21"/>
                <w:highlight w:val="none"/>
              </w:rPr>
            </w:pPr>
          </w:p>
        </w:tc>
      </w:tr>
      <w:tr w14:paraId="117BB7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188" w:type="dxa"/>
            <w:vMerge w:val="continue"/>
            <w:tcBorders>
              <w:top w:val="single" w:color="auto" w:sz="4" w:space="0"/>
              <w:left w:val="single" w:color="auto" w:sz="4" w:space="0"/>
              <w:bottom w:val="single" w:color="auto" w:sz="4" w:space="0"/>
            </w:tcBorders>
            <w:noWrap w:val="0"/>
            <w:vAlign w:val="center"/>
          </w:tcPr>
          <w:p w14:paraId="0215F2E2">
            <w:pPr>
              <w:jc w:val="center"/>
              <w:rPr>
                <w:rFonts w:hint="eastAsia" w:ascii="宋体" w:hAnsi="宋体"/>
                <w:szCs w:val="21"/>
                <w:highlight w:val="none"/>
              </w:rPr>
            </w:pPr>
          </w:p>
        </w:tc>
        <w:tc>
          <w:tcPr>
            <w:tcW w:w="900" w:type="dxa"/>
            <w:vMerge w:val="continue"/>
            <w:tcBorders>
              <w:top w:val="single" w:color="auto" w:sz="4" w:space="0"/>
              <w:bottom w:val="single" w:color="auto" w:sz="4" w:space="0"/>
            </w:tcBorders>
            <w:noWrap w:val="0"/>
            <w:vAlign w:val="center"/>
          </w:tcPr>
          <w:p w14:paraId="41110602">
            <w:pPr>
              <w:jc w:val="center"/>
              <w:rPr>
                <w:rFonts w:hint="eastAsia" w:ascii="宋体" w:hAnsi="宋体"/>
                <w:szCs w:val="21"/>
                <w:highlight w:val="none"/>
              </w:rPr>
            </w:pPr>
          </w:p>
        </w:tc>
        <w:tc>
          <w:tcPr>
            <w:tcW w:w="540" w:type="dxa"/>
            <w:vMerge w:val="continue"/>
            <w:tcBorders>
              <w:top w:val="single" w:color="auto" w:sz="4" w:space="0"/>
              <w:bottom w:val="single" w:color="auto" w:sz="4" w:space="0"/>
            </w:tcBorders>
            <w:noWrap w:val="0"/>
            <w:vAlign w:val="center"/>
          </w:tcPr>
          <w:p w14:paraId="3520F45C">
            <w:pPr>
              <w:jc w:val="center"/>
              <w:rPr>
                <w:rFonts w:hint="eastAsia" w:ascii="宋体" w:hAnsi="宋体"/>
                <w:szCs w:val="21"/>
                <w:highlight w:val="none"/>
              </w:rPr>
            </w:pPr>
          </w:p>
        </w:tc>
        <w:tc>
          <w:tcPr>
            <w:tcW w:w="2520" w:type="dxa"/>
            <w:gridSpan w:val="5"/>
            <w:tcBorders>
              <w:top w:val="single" w:color="auto" w:sz="4" w:space="0"/>
              <w:bottom w:val="single" w:color="auto" w:sz="4" w:space="0"/>
            </w:tcBorders>
            <w:noWrap w:val="0"/>
            <w:vAlign w:val="center"/>
          </w:tcPr>
          <w:p w14:paraId="5F37A2F7">
            <w:pPr>
              <w:jc w:val="center"/>
              <w:rPr>
                <w:rFonts w:hint="eastAsia" w:ascii="宋体" w:hAnsi="宋体"/>
                <w:szCs w:val="21"/>
                <w:highlight w:val="none"/>
              </w:rPr>
            </w:pPr>
            <w:r>
              <w:rPr>
                <w:rFonts w:hint="eastAsia" w:ascii="宋体" w:hAnsi="宋体"/>
                <w:szCs w:val="21"/>
                <w:highlight w:val="none"/>
              </w:rPr>
              <w:t>其      他  （人）</w:t>
            </w:r>
          </w:p>
        </w:tc>
        <w:tc>
          <w:tcPr>
            <w:tcW w:w="720" w:type="dxa"/>
            <w:gridSpan w:val="2"/>
            <w:tcBorders>
              <w:top w:val="single" w:color="auto" w:sz="4" w:space="0"/>
              <w:bottom w:val="single" w:color="auto" w:sz="4" w:space="0"/>
            </w:tcBorders>
            <w:noWrap w:val="0"/>
            <w:vAlign w:val="center"/>
          </w:tcPr>
          <w:p w14:paraId="3812F4E7">
            <w:pPr>
              <w:jc w:val="center"/>
              <w:rPr>
                <w:rFonts w:hint="eastAsia" w:ascii="宋体" w:hAnsi="宋体"/>
                <w:szCs w:val="21"/>
                <w:highlight w:val="none"/>
              </w:rPr>
            </w:pPr>
          </w:p>
        </w:tc>
        <w:tc>
          <w:tcPr>
            <w:tcW w:w="2520" w:type="dxa"/>
            <w:gridSpan w:val="3"/>
            <w:tcBorders>
              <w:top w:val="single" w:color="auto" w:sz="4" w:space="0"/>
              <w:bottom w:val="single" w:color="auto" w:sz="4" w:space="0"/>
            </w:tcBorders>
            <w:noWrap w:val="0"/>
            <w:vAlign w:val="center"/>
          </w:tcPr>
          <w:p w14:paraId="5B7D64DC">
            <w:pPr>
              <w:jc w:val="center"/>
              <w:rPr>
                <w:rFonts w:hint="eastAsia" w:ascii="宋体" w:hAnsi="宋体"/>
                <w:szCs w:val="21"/>
                <w:highlight w:val="none"/>
              </w:rPr>
            </w:pPr>
            <w:r>
              <w:rPr>
                <w:rFonts w:hint="eastAsia" w:ascii="宋体" w:hAnsi="宋体"/>
                <w:szCs w:val="21"/>
                <w:highlight w:val="none"/>
              </w:rPr>
              <w:t>初级职称人员（人）</w:t>
            </w:r>
          </w:p>
        </w:tc>
        <w:tc>
          <w:tcPr>
            <w:tcW w:w="1080" w:type="dxa"/>
            <w:tcBorders>
              <w:top w:val="single" w:color="auto" w:sz="4" w:space="0"/>
              <w:bottom w:val="single" w:color="auto" w:sz="4" w:space="0"/>
              <w:right w:val="single" w:color="auto" w:sz="4" w:space="0"/>
            </w:tcBorders>
            <w:noWrap w:val="0"/>
            <w:vAlign w:val="center"/>
          </w:tcPr>
          <w:p w14:paraId="1BEF6F65">
            <w:pPr>
              <w:jc w:val="center"/>
              <w:rPr>
                <w:rFonts w:hint="eastAsia" w:ascii="宋体" w:hAnsi="宋体"/>
                <w:szCs w:val="21"/>
                <w:highlight w:val="none"/>
              </w:rPr>
            </w:pPr>
          </w:p>
        </w:tc>
      </w:tr>
      <w:tr w14:paraId="6FEB65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2088" w:type="dxa"/>
            <w:gridSpan w:val="2"/>
            <w:tcBorders>
              <w:top w:val="single" w:color="auto" w:sz="4" w:space="0"/>
              <w:left w:val="single" w:color="auto" w:sz="4" w:space="0"/>
              <w:bottom w:val="single" w:color="auto" w:sz="4" w:space="0"/>
            </w:tcBorders>
            <w:noWrap w:val="0"/>
            <w:vAlign w:val="center"/>
          </w:tcPr>
          <w:p w14:paraId="374AD2A1">
            <w:pPr>
              <w:jc w:val="center"/>
              <w:rPr>
                <w:rFonts w:hint="eastAsia" w:ascii="宋体" w:hAnsi="宋体"/>
                <w:szCs w:val="21"/>
                <w:highlight w:val="none"/>
              </w:rPr>
            </w:pPr>
            <w:r>
              <w:rPr>
                <w:szCs w:val="21"/>
                <w:highlight w:val="none"/>
              </w:rPr>
              <w:t>经营范围</w:t>
            </w:r>
          </w:p>
        </w:tc>
        <w:tc>
          <w:tcPr>
            <w:tcW w:w="7380" w:type="dxa"/>
            <w:gridSpan w:val="12"/>
            <w:tcBorders>
              <w:top w:val="single" w:color="auto" w:sz="4" w:space="0"/>
              <w:bottom w:val="single" w:color="auto" w:sz="4" w:space="0"/>
              <w:right w:val="single" w:color="auto" w:sz="4" w:space="0"/>
            </w:tcBorders>
            <w:noWrap w:val="0"/>
            <w:vAlign w:val="center"/>
          </w:tcPr>
          <w:p w14:paraId="6F28D3C2">
            <w:pPr>
              <w:jc w:val="center"/>
              <w:rPr>
                <w:rFonts w:hint="eastAsia" w:ascii="宋体" w:hAnsi="宋体"/>
                <w:szCs w:val="21"/>
                <w:highlight w:val="none"/>
              </w:rPr>
            </w:pPr>
          </w:p>
        </w:tc>
      </w:tr>
      <w:tr w14:paraId="605D0A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2088" w:type="dxa"/>
            <w:gridSpan w:val="2"/>
            <w:tcBorders>
              <w:top w:val="single" w:color="auto" w:sz="4" w:space="0"/>
              <w:left w:val="single" w:color="auto" w:sz="4" w:space="0"/>
              <w:bottom w:val="single" w:color="auto" w:sz="4" w:space="0"/>
            </w:tcBorders>
            <w:noWrap w:val="0"/>
            <w:vAlign w:val="center"/>
          </w:tcPr>
          <w:p w14:paraId="5D30ED5E">
            <w:pPr>
              <w:jc w:val="center"/>
              <w:rPr>
                <w:rFonts w:hint="eastAsia"/>
                <w:highlight w:val="none"/>
              </w:rPr>
            </w:pPr>
            <w:r>
              <w:rPr>
                <w:highlight w:val="none"/>
              </w:rPr>
              <w:t>关</w:t>
            </w:r>
            <w:r>
              <w:rPr>
                <w:rFonts w:hint="eastAsia"/>
                <w:highlight w:val="none"/>
              </w:rPr>
              <w:t>联单位</w:t>
            </w:r>
          </w:p>
        </w:tc>
        <w:tc>
          <w:tcPr>
            <w:tcW w:w="7380" w:type="dxa"/>
            <w:gridSpan w:val="12"/>
            <w:tcBorders>
              <w:top w:val="single" w:color="auto" w:sz="4" w:space="0"/>
              <w:bottom w:val="single" w:color="auto" w:sz="4" w:space="0"/>
              <w:right w:val="single" w:color="auto" w:sz="4" w:space="0"/>
            </w:tcBorders>
            <w:noWrap w:val="0"/>
            <w:vAlign w:val="center"/>
          </w:tcPr>
          <w:p w14:paraId="2DE5C738">
            <w:pPr>
              <w:rPr>
                <w:rFonts w:hint="eastAsia"/>
                <w:highlight w:val="none"/>
              </w:rPr>
            </w:pPr>
            <w:r>
              <w:rPr>
                <w:rFonts w:hint="eastAsia"/>
                <w:highlight w:val="none"/>
              </w:rPr>
              <w:t>与本</w:t>
            </w:r>
            <w:r>
              <w:rPr>
                <w:highlight w:val="none"/>
              </w:rPr>
              <w:t>单位负责人为同一人</w:t>
            </w:r>
            <w:r>
              <w:rPr>
                <w:rFonts w:hint="eastAsia"/>
                <w:highlight w:val="none"/>
              </w:rPr>
              <w:t>的单位：</w:t>
            </w:r>
          </w:p>
          <w:p w14:paraId="5BEE1690">
            <w:pPr>
              <w:rPr>
                <w:rFonts w:hint="eastAsia"/>
                <w:highlight w:val="none"/>
              </w:rPr>
            </w:pPr>
          </w:p>
          <w:p w14:paraId="57CBF220">
            <w:pPr>
              <w:rPr>
                <w:rFonts w:hint="eastAsia"/>
                <w:highlight w:val="none"/>
              </w:rPr>
            </w:pPr>
            <w:r>
              <w:rPr>
                <w:rFonts w:hint="eastAsia"/>
                <w:highlight w:val="none"/>
              </w:rPr>
              <w:t>与本</w:t>
            </w:r>
            <w:r>
              <w:rPr>
                <w:highlight w:val="none"/>
              </w:rPr>
              <w:t>单位存在控股</w:t>
            </w:r>
            <w:r>
              <w:rPr>
                <w:rFonts w:hint="eastAsia"/>
                <w:highlight w:val="none"/>
              </w:rPr>
              <w:t>与被控股</w:t>
            </w:r>
            <w:r>
              <w:rPr>
                <w:highlight w:val="none"/>
              </w:rPr>
              <w:t>关系的单位</w:t>
            </w:r>
            <w:r>
              <w:rPr>
                <w:rFonts w:hint="eastAsia"/>
                <w:highlight w:val="none"/>
              </w:rPr>
              <w:t>：</w:t>
            </w:r>
          </w:p>
          <w:p w14:paraId="6DCFCECE">
            <w:pPr>
              <w:rPr>
                <w:rFonts w:hint="eastAsia"/>
                <w:highlight w:val="none"/>
              </w:rPr>
            </w:pPr>
          </w:p>
          <w:p w14:paraId="55973F8A">
            <w:pPr>
              <w:rPr>
                <w:rFonts w:hint="eastAsia"/>
                <w:highlight w:val="none"/>
              </w:rPr>
            </w:pPr>
            <w:r>
              <w:rPr>
                <w:rFonts w:hint="eastAsia"/>
                <w:highlight w:val="none"/>
              </w:rPr>
              <w:t>与本</w:t>
            </w:r>
            <w:r>
              <w:rPr>
                <w:highlight w:val="none"/>
              </w:rPr>
              <w:t>单位存在管理</w:t>
            </w:r>
            <w:r>
              <w:rPr>
                <w:rFonts w:hint="eastAsia"/>
                <w:highlight w:val="none"/>
              </w:rPr>
              <w:t>与被管理</w:t>
            </w:r>
            <w:r>
              <w:rPr>
                <w:highlight w:val="none"/>
              </w:rPr>
              <w:t>关系的单位</w:t>
            </w:r>
            <w:r>
              <w:rPr>
                <w:rFonts w:hint="eastAsia"/>
                <w:highlight w:val="none"/>
              </w:rPr>
              <w:t>：</w:t>
            </w:r>
          </w:p>
        </w:tc>
      </w:tr>
    </w:tbl>
    <w:p w14:paraId="27C36677">
      <w:pPr>
        <w:jc w:val="left"/>
        <w:rPr>
          <w:rFonts w:hint="eastAsia" w:ascii="宋体" w:hAnsi="宋体"/>
          <w:szCs w:val="21"/>
          <w:highlight w:val="none"/>
        </w:rPr>
      </w:pPr>
    </w:p>
    <w:p w14:paraId="2E28C087">
      <w:pPr>
        <w:spacing w:line="420" w:lineRule="exact"/>
        <w:ind w:left="525" w:hanging="525" w:hangingChars="250"/>
        <w:rPr>
          <w:rFonts w:hint="eastAsia" w:ascii="宋体" w:hAnsi="宋体"/>
          <w:szCs w:val="21"/>
          <w:highlight w:val="none"/>
        </w:rPr>
      </w:pPr>
      <w:r>
        <w:rPr>
          <w:rFonts w:hint="eastAsia" w:ascii="宋体" w:hAnsi="宋体"/>
          <w:szCs w:val="21"/>
          <w:highlight w:val="none"/>
        </w:rPr>
        <w:t>备注： 1.本表后应附法人营业执照、资质证书等材料的扫描件。</w:t>
      </w:r>
      <w:bookmarkStart w:id="885" w:name="_Toc81193305"/>
      <w:bookmarkStart w:id="886" w:name="_Toc81712685"/>
      <w:bookmarkStart w:id="887" w:name="_Toc81213595"/>
    </w:p>
    <w:p w14:paraId="1EEA9DD0">
      <w:pPr>
        <w:spacing w:line="420" w:lineRule="exact"/>
        <w:ind w:left="630" w:leftChars="300" w:firstLine="105" w:firstLineChars="50"/>
        <w:rPr>
          <w:rFonts w:hint="eastAsia"/>
          <w:szCs w:val="21"/>
          <w:highlight w:val="none"/>
        </w:rPr>
      </w:pPr>
      <w:r>
        <w:rPr>
          <w:rFonts w:hint="eastAsia"/>
          <w:szCs w:val="21"/>
          <w:highlight w:val="none"/>
        </w:rPr>
        <w:t>2.投标人应当如实披露相关关联单位的情况，没有相关关联单位的明确填“无”。</w:t>
      </w:r>
      <w:bookmarkEnd w:id="885"/>
      <w:bookmarkEnd w:id="886"/>
      <w:bookmarkEnd w:id="887"/>
    </w:p>
    <w:p w14:paraId="3DB00267">
      <w:pPr>
        <w:spacing w:line="420" w:lineRule="exact"/>
        <w:ind w:left="630" w:leftChars="300" w:firstLine="105" w:firstLineChars="50"/>
        <w:rPr>
          <w:rFonts w:ascii="宋体" w:hAnsi="宋体"/>
          <w:szCs w:val="21"/>
          <w:highlight w:val="none"/>
        </w:rPr>
      </w:pPr>
      <w:r>
        <w:rPr>
          <w:rFonts w:hint="eastAsia"/>
          <w:szCs w:val="21"/>
          <w:highlight w:val="none"/>
        </w:rPr>
        <w:t>3.</w:t>
      </w:r>
      <w:r>
        <w:rPr>
          <w:rFonts w:hint="eastAsia" w:ascii="宋体" w:hAnsi="宋体"/>
          <w:szCs w:val="21"/>
          <w:highlight w:val="none"/>
        </w:rPr>
        <w:t>以联合体形式投标的，联合体各成员应分别填写。</w:t>
      </w:r>
    </w:p>
    <w:p w14:paraId="3B03CF9F">
      <w:pPr>
        <w:spacing w:line="420" w:lineRule="exact"/>
        <w:ind w:left="525" w:hanging="525" w:hangingChars="250"/>
        <w:rPr>
          <w:rFonts w:hint="eastAsia" w:ascii="宋体" w:hAnsi="宋体"/>
          <w:szCs w:val="21"/>
          <w:highlight w:val="none"/>
        </w:rPr>
      </w:pPr>
    </w:p>
    <w:p w14:paraId="57AD2DE6">
      <w:pPr>
        <w:spacing w:line="420" w:lineRule="exact"/>
        <w:ind w:left="525" w:hanging="525" w:hangingChars="250"/>
        <w:rPr>
          <w:rFonts w:hint="eastAsia" w:ascii="宋体" w:hAnsi="宋体"/>
          <w:szCs w:val="21"/>
          <w:highlight w:val="none"/>
        </w:rPr>
      </w:pPr>
    </w:p>
    <w:p w14:paraId="7791FE23">
      <w:pPr>
        <w:spacing w:line="420" w:lineRule="exact"/>
        <w:ind w:left="525" w:hanging="525" w:hangingChars="250"/>
        <w:rPr>
          <w:rFonts w:hint="eastAsia" w:ascii="宋体" w:hAnsi="宋体"/>
          <w:szCs w:val="21"/>
          <w:highlight w:val="none"/>
        </w:rPr>
      </w:pPr>
    </w:p>
    <w:p w14:paraId="21001732">
      <w:pPr>
        <w:spacing w:line="420" w:lineRule="exact"/>
        <w:ind w:left="525" w:hanging="525" w:hangingChars="250"/>
        <w:rPr>
          <w:rFonts w:hint="eastAsia" w:ascii="宋体" w:hAnsi="宋体"/>
          <w:szCs w:val="21"/>
          <w:highlight w:val="none"/>
        </w:rPr>
      </w:pPr>
    </w:p>
    <w:p w14:paraId="5153ADC3">
      <w:pPr>
        <w:spacing w:line="420" w:lineRule="exact"/>
        <w:rPr>
          <w:rFonts w:hint="eastAsia" w:ascii="宋体" w:hAnsi="宋体"/>
          <w:szCs w:val="21"/>
          <w:highlight w:val="none"/>
        </w:rPr>
      </w:pPr>
    </w:p>
    <w:p w14:paraId="1B89206F">
      <w:pPr>
        <w:spacing w:line="400" w:lineRule="atLeast"/>
        <w:rPr>
          <w:rFonts w:hint="eastAsia"/>
          <w:szCs w:val="21"/>
          <w:highlight w:val="none"/>
        </w:rPr>
      </w:pPr>
      <w:bookmarkStart w:id="888" w:name="_Toc491267520"/>
    </w:p>
    <w:bookmarkEnd w:id="888"/>
    <w:p w14:paraId="71ABC0D6">
      <w:pPr>
        <w:pStyle w:val="21"/>
        <w:spacing w:line="360" w:lineRule="auto"/>
        <w:jc w:val="center"/>
        <w:rPr>
          <w:rFonts w:hint="eastAsia"/>
          <w:sz w:val="28"/>
          <w:szCs w:val="28"/>
          <w:highlight w:val="none"/>
        </w:rPr>
      </w:pPr>
      <w:bookmarkStart w:id="889" w:name="_Toc491267522"/>
      <w:bookmarkStart w:id="890" w:name="_Toc27915"/>
      <w:r>
        <w:rPr>
          <w:rFonts w:hint="eastAsia" w:ascii="黑体" w:hAnsi="黑体"/>
          <w:kern w:val="0"/>
          <w:sz w:val="28"/>
          <w:szCs w:val="28"/>
          <w:highlight w:val="none"/>
        </w:rPr>
        <w:br w:type="page"/>
      </w:r>
      <w:bookmarkStart w:id="891" w:name="_Toc4239"/>
      <w:r>
        <w:rPr>
          <w:rFonts w:hint="eastAsia" w:ascii="黑体" w:hAnsi="黑体"/>
          <w:kern w:val="0"/>
          <w:sz w:val="28"/>
          <w:szCs w:val="28"/>
          <w:highlight w:val="none"/>
        </w:rPr>
        <w:t>（</w:t>
      </w:r>
      <w:bookmarkEnd w:id="889"/>
      <w:r>
        <w:rPr>
          <w:rFonts w:hint="eastAsia" w:ascii="黑体" w:hAnsi="黑体"/>
          <w:kern w:val="0"/>
          <w:sz w:val="28"/>
          <w:szCs w:val="28"/>
          <w:highlight w:val="none"/>
        </w:rPr>
        <w:t>二）投标人财务状况</w:t>
      </w:r>
      <w:bookmarkEnd w:id="890"/>
      <w:bookmarkEnd w:id="891"/>
    </w:p>
    <w:p w14:paraId="011C18F7">
      <w:pPr>
        <w:spacing w:before="120" w:beforeLines="50" w:after="120" w:afterLines="50"/>
        <w:jc w:val="center"/>
        <w:rPr>
          <w:rFonts w:hint="eastAsia" w:ascii="黑体" w:hAnsi="黑体" w:eastAsia="黑体"/>
          <w:sz w:val="24"/>
          <w:highlight w:val="none"/>
        </w:rPr>
      </w:pPr>
      <w:r>
        <w:rPr>
          <w:rFonts w:hint="eastAsia" w:ascii="黑体" w:hAnsi="黑体" w:eastAsia="黑体"/>
          <w:sz w:val="24"/>
          <w:highlight w:val="none"/>
        </w:rPr>
        <w:t>2-1 近三年财务状况表</w:t>
      </w:r>
    </w:p>
    <w:tbl>
      <w:tblPr>
        <w:tblStyle w:val="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80"/>
        <w:gridCol w:w="989"/>
        <w:gridCol w:w="1562"/>
        <w:gridCol w:w="1562"/>
        <w:gridCol w:w="1523"/>
        <w:gridCol w:w="1562"/>
      </w:tblGrid>
      <w:tr w14:paraId="2E9D1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80" w:type="dxa"/>
            <w:noWrap w:val="0"/>
            <w:vAlign w:val="center"/>
          </w:tcPr>
          <w:p w14:paraId="4B74EF7F">
            <w:pPr>
              <w:jc w:val="center"/>
              <w:rPr>
                <w:rFonts w:hint="eastAsia" w:ascii="宋体" w:hAnsi="宋体"/>
                <w:szCs w:val="21"/>
                <w:highlight w:val="none"/>
              </w:rPr>
            </w:pPr>
            <w:r>
              <w:rPr>
                <w:rFonts w:hint="eastAsia" w:ascii="宋体" w:hAnsi="宋体"/>
                <w:szCs w:val="21"/>
                <w:highlight w:val="none"/>
              </w:rPr>
              <w:t>名称</w:t>
            </w:r>
          </w:p>
        </w:tc>
        <w:tc>
          <w:tcPr>
            <w:tcW w:w="989" w:type="dxa"/>
            <w:noWrap w:val="0"/>
            <w:vAlign w:val="center"/>
          </w:tcPr>
          <w:p w14:paraId="0313B6EF">
            <w:pPr>
              <w:jc w:val="center"/>
              <w:rPr>
                <w:rFonts w:hint="eastAsia" w:ascii="宋体" w:hAnsi="宋体"/>
                <w:szCs w:val="21"/>
                <w:highlight w:val="none"/>
              </w:rPr>
            </w:pPr>
            <w:r>
              <w:rPr>
                <w:rFonts w:hint="eastAsia" w:ascii="宋体" w:hAnsi="宋体"/>
                <w:szCs w:val="21"/>
                <w:highlight w:val="none"/>
              </w:rPr>
              <w:t>单位</w:t>
            </w:r>
          </w:p>
        </w:tc>
        <w:tc>
          <w:tcPr>
            <w:tcW w:w="1562" w:type="dxa"/>
            <w:noWrap w:val="0"/>
            <w:vAlign w:val="center"/>
          </w:tcPr>
          <w:p w14:paraId="4C204783">
            <w:pPr>
              <w:jc w:val="center"/>
              <w:rPr>
                <w:rFonts w:hint="eastAsia" w:ascii="宋体" w:hAnsi="宋体"/>
                <w:szCs w:val="21"/>
                <w:highlight w:val="none"/>
              </w:rPr>
            </w:pPr>
            <w:r>
              <w:rPr>
                <w:rFonts w:hint="eastAsia" w:ascii="宋体" w:hAnsi="宋体"/>
                <w:szCs w:val="21"/>
                <w:highlight w:val="none"/>
              </w:rPr>
              <w:t>　　　　年</w:t>
            </w:r>
          </w:p>
        </w:tc>
        <w:tc>
          <w:tcPr>
            <w:tcW w:w="1562" w:type="dxa"/>
            <w:noWrap w:val="0"/>
            <w:vAlign w:val="center"/>
          </w:tcPr>
          <w:p w14:paraId="0AA4C9FF">
            <w:pPr>
              <w:jc w:val="center"/>
              <w:rPr>
                <w:rFonts w:hint="eastAsia" w:ascii="宋体" w:hAnsi="宋体"/>
                <w:szCs w:val="21"/>
                <w:highlight w:val="none"/>
              </w:rPr>
            </w:pPr>
            <w:r>
              <w:rPr>
                <w:rFonts w:hint="eastAsia" w:ascii="宋体" w:hAnsi="宋体"/>
                <w:szCs w:val="21"/>
                <w:highlight w:val="none"/>
              </w:rPr>
              <w:t>　　　　年</w:t>
            </w:r>
          </w:p>
        </w:tc>
        <w:tc>
          <w:tcPr>
            <w:tcW w:w="1523" w:type="dxa"/>
            <w:noWrap w:val="0"/>
            <w:vAlign w:val="center"/>
          </w:tcPr>
          <w:p w14:paraId="208EBA35">
            <w:pPr>
              <w:jc w:val="center"/>
              <w:rPr>
                <w:rFonts w:hint="eastAsia" w:ascii="宋体" w:hAnsi="宋体"/>
                <w:szCs w:val="21"/>
                <w:highlight w:val="none"/>
              </w:rPr>
            </w:pPr>
            <w:r>
              <w:rPr>
                <w:rFonts w:hint="eastAsia" w:ascii="宋体" w:hAnsi="宋体"/>
                <w:szCs w:val="21"/>
                <w:highlight w:val="none"/>
              </w:rPr>
              <w:t xml:space="preserve">     年</w:t>
            </w:r>
          </w:p>
        </w:tc>
        <w:tc>
          <w:tcPr>
            <w:tcW w:w="1562" w:type="dxa"/>
            <w:noWrap w:val="0"/>
            <w:vAlign w:val="center"/>
          </w:tcPr>
          <w:p w14:paraId="16C7508E">
            <w:pPr>
              <w:jc w:val="center"/>
              <w:rPr>
                <w:rFonts w:hint="eastAsia" w:ascii="宋体" w:hAnsi="宋体"/>
                <w:szCs w:val="21"/>
                <w:highlight w:val="none"/>
              </w:rPr>
            </w:pPr>
            <w:r>
              <w:rPr>
                <w:rFonts w:hint="eastAsia" w:ascii="宋体" w:hAnsi="宋体"/>
                <w:szCs w:val="21"/>
                <w:highlight w:val="none"/>
              </w:rPr>
              <w:t>近三年平均值</w:t>
            </w:r>
          </w:p>
        </w:tc>
      </w:tr>
      <w:tr w14:paraId="767D6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1980" w:type="dxa"/>
            <w:noWrap w:val="0"/>
            <w:vAlign w:val="center"/>
          </w:tcPr>
          <w:p w14:paraId="4880D62E">
            <w:pPr>
              <w:rPr>
                <w:rFonts w:hint="eastAsia" w:ascii="宋体" w:hAnsi="宋体"/>
                <w:szCs w:val="21"/>
                <w:highlight w:val="none"/>
              </w:rPr>
            </w:pPr>
            <w:r>
              <w:rPr>
                <w:rFonts w:hint="eastAsia" w:ascii="宋体" w:hAnsi="宋体"/>
                <w:szCs w:val="21"/>
                <w:highlight w:val="none"/>
              </w:rPr>
              <w:t>一、注册资金</w:t>
            </w:r>
          </w:p>
        </w:tc>
        <w:tc>
          <w:tcPr>
            <w:tcW w:w="989" w:type="dxa"/>
            <w:noWrap w:val="0"/>
            <w:vAlign w:val="center"/>
          </w:tcPr>
          <w:p w14:paraId="0374E2BF">
            <w:pPr>
              <w:jc w:val="center"/>
              <w:rPr>
                <w:rFonts w:hint="eastAsia" w:ascii="宋体" w:hAnsi="宋体"/>
                <w:szCs w:val="21"/>
                <w:highlight w:val="none"/>
              </w:rPr>
            </w:pPr>
            <w:r>
              <w:rPr>
                <w:rFonts w:hint="eastAsia" w:ascii="宋体" w:hAnsi="宋体"/>
                <w:szCs w:val="21"/>
                <w:highlight w:val="none"/>
              </w:rPr>
              <w:t>万元</w:t>
            </w:r>
          </w:p>
        </w:tc>
        <w:tc>
          <w:tcPr>
            <w:tcW w:w="1562" w:type="dxa"/>
            <w:noWrap w:val="0"/>
            <w:vAlign w:val="center"/>
          </w:tcPr>
          <w:p w14:paraId="062D7BFA">
            <w:pPr>
              <w:jc w:val="center"/>
              <w:rPr>
                <w:rFonts w:hint="eastAsia" w:ascii="宋体" w:hAnsi="宋体"/>
                <w:szCs w:val="21"/>
                <w:highlight w:val="none"/>
              </w:rPr>
            </w:pPr>
          </w:p>
        </w:tc>
        <w:tc>
          <w:tcPr>
            <w:tcW w:w="1562" w:type="dxa"/>
            <w:noWrap w:val="0"/>
            <w:vAlign w:val="center"/>
          </w:tcPr>
          <w:p w14:paraId="63E7FB3B">
            <w:pPr>
              <w:jc w:val="center"/>
              <w:rPr>
                <w:rFonts w:hint="eastAsia" w:ascii="宋体" w:hAnsi="宋体"/>
                <w:szCs w:val="21"/>
                <w:highlight w:val="none"/>
              </w:rPr>
            </w:pPr>
          </w:p>
        </w:tc>
        <w:tc>
          <w:tcPr>
            <w:tcW w:w="1523" w:type="dxa"/>
            <w:noWrap w:val="0"/>
            <w:vAlign w:val="center"/>
          </w:tcPr>
          <w:p w14:paraId="1A5B019B">
            <w:pPr>
              <w:jc w:val="center"/>
              <w:rPr>
                <w:rFonts w:hint="eastAsia" w:ascii="宋体" w:hAnsi="宋体"/>
                <w:szCs w:val="21"/>
                <w:highlight w:val="none"/>
              </w:rPr>
            </w:pPr>
          </w:p>
        </w:tc>
        <w:tc>
          <w:tcPr>
            <w:tcW w:w="1562" w:type="dxa"/>
            <w:noWrap w:val="0"/>
            <w:vAlign w:val="center"/>
          </w:tcPr>
          <w:p w14:paraId="08B13727">
            <w:pPr>
              <w:jc w:val="center"/>
              <w:rPr>
                <w:rFonts w:hint="eastAsia" w:ascii="宋体" w:hAnsi="宋体"/>
                <w:szCs w:val="21"/>
                <w:highlight w:val="none"/>
              </w:rPr>
            </w:pPr>
            <w:r>
              <w:rPr>
                <w:rFonts w:hint="eastAsia" w:ascii="宋体" w:hAnsi="宋体"/>
                <w:szCs w:val="21"/>
                <w:highlight w:val="none"/>
              </w:rPr>
              <w:t>-</w:t>
            </w:r>
          </w:p>
        </w:tc>
      </w:tr>
      <w:tr w14:paraId="1976E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1980" w:type="dxa"/>
            <w:noWrap w:val="0"/>
            <w:vAlign w:val="center"/>
          </w:tcPr>
          <w:p w14:paraId="46904055">
            <w:pPr>
              <w:rPr>
                <w:rFonts w:hint="eastAsia" w:ascii="宋体" w:hAnsi="宋体"/>
                <w:szCs w:val="21"/>
                <w:highlight w:val="none"/>
              </w:rPr>
            </w:pPr>
            <w:r>
              <w:rPr>
                <w:rFonts w:hint="eastAsia" w:ascii="宋体" w:hAnsi="宋体"/>
                <w:szCs w:val="21"/>
                <w:highlight w:val="none"/>
              </w:rPr>
              <w:t>二、净资产</w:t>
            </w:r>
          </w:p>
        </w:tc>
        <w:tc>
          <w:tcPr>
            <w:tcW w:w="989" w:type="dxa"/>
            <w:noWrap w:val="0"/>
            <w:vAlign w:val="center"/>
          </w:tcPr>
          <w:p w14:paraId="57D6D316">
            <w:pPr>
              <w:jc w:val="center"/>
              <w:rPr>
                <w:rFonts w:hint="eastAsia" w:ascii="宋体" w:hAnsi="宋体"/>
                <w:szCs w:val="21"/>
                <w:highlight w:val="none"/>
              </w:rPr>
            </w:pPr>
            <w:r>
              <w:rPr>
                <w:rFonts w:hint="eastAsia" w:ascii="宋体" w:hAnsi="宋体"/>
                <w:szCs w:val="21"/>
                <w:highlight w:val="none"/>
              </w:rPr>
              <w:t>万元</w:t>
            </w:r>
          </w:p>
        </w:tc>
        <w:tc>
          <w:tcPr>
            <w:tcW w:w="1562" w:type="dxa"/>
            <w:noWrap w:val="0"/>
            <w:vAlign w:val="center"/>
          </w:tcPr>
          <w:p w14:paraId="7CC6FC58">
            <w:pPr>
              <w:jc w:val="center"/>
              <w:rPr>
                <w:rFonts w:hint="eastAsia" w:ascii="宋体" w:hAnsi="宋体"/>
                <w:szCs w:val="21"/>
                <w:highlight w:val="none"/>
              </w:rPr>
            </w:pPr>
          </w:p>
        </w:tc>
        <w:tc>
          <w:tcPr>
            <w:tcW w:w="1562" w:type="dxa"/>
            <w:noWrap w:val="0"/>
            <w:vAlign w:val="center"/>
          </w:tcPr>
          <w:p w14:paraId="3D6F3E96">
            <w:pPr>
              <w:jc w:val="center"/>
              <w:rPr>
                <w:rFonts w:hint="eastAsia" w:ascii="宋体" w:hAnsi="宋体"/>
                <w:szCs w:val="21"/>
                <w:highlight w:val="none"/>
              </w:rPr>
            </w:pPr>
          </w:p>
        </w:tc>
        <w:tc>
          <w:tcPr>
            <w:tcW w:w="1523" w:type="dxa"/>
            <w:noWrap w:val="0"/>
            <w:vAlign w:val="center"/>
          </w:tcPr>
          <w:p w14:paraId="7BA5F0A6">
            <w:pPr>
              <w:jc w:val="center"/>
              <w:rPr>
                <w:rFonts w:hint="eastAsia" w:ascii="宋体" w:hAnsi="宋体"/>
                <w:szCs w:val="21"/>
                <w:highlight w:val="none"/>
              </w:rPr>
            </w:pPr>
          </w:p>
        </w:tc>
        <w:tc>
          <w:tcPr>
            <w:tcW w:w="1562" w:type="dxa"/>
            <w:noWrap w:val="0"/>
            <w:vAlign w:val="center"/>
          </w:tcPr>
          <w:p w14:paraId="432FD8BA">
            <w:pPr>
              <w:jc w:val="center"/>
              <w:rPr>
                <w:rFonts w:hint="eastAsia" w:ascii="宋体" w:hAnsi="宋体"/>
                <w:szCs w:val="21"/>
                <w:highlight w:val="none"/>
              </w:rPr>
            </w:pPr>
          </w:p>
        </w:tc>
      </w:tr>
      <w:tr w14:paraId="4E900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1980" w:type="dxa"/>
            <w:noWrap w:val="0"/>
            <w:vAlign w:val="center"/>
          </w:tcPr>
          <w:p w14:paraId="292F8902">
            <w:pPr>
              <w:rPr>
                <w:rFonts w:hint="eastAsia" w:ascii="宋体" w:hAnsi="宋体"/>
                <w:szCs w:val="21"/>
                <w:highlight w:val="none"/>
              </w:rPr>
            </w:pPr>
            <w:r>
              <w:rPr>
                <w:rFonts w:hint="eastAsia" w:ascii="宋体" w:hAnsi="宋体"/>
                <w:szCs w:val="21"/>
                <w:highlight w:val="none"/>
              </w:rPr>
              <w:t>三、总资产</w:t>
            </w:r>
          </w:p>
        </w:tc>
        <w:tc>
          <w:tcPr>
            <w:tcW w:w="989" w:type="dxa"/>
            <w:noWrap w:val="0"/>
            <w:vAlign w:val="center"/>
          </w:tcPr>
          <w:p w14:paraId="2E517BB1">
            <w:pPr>
              <w:jc w:val="center"/>
              <w:rPr>
                <w:rFonts w:hint="eastAsia" w:ascii="宋体" w:hAnsi="宋体"/>
                <w:szCs w:val="21"/>
                <w:highlight w:val="none"/>
              </w:rPr>
            </w:pPr>
            <w:r>
              <w:rPr>
                <w:rFonts w:hint="eastAsia" w:ascii="宋体" w:hAnsi="宋体"/>
                <w:szCs w:val="21"/>
                <w:highlight w:val="none"/>
              </w:rPr>
              <w:t>万元</w:t>
            </w:r>
          </w:p>
        </w:tc>
        <w:tc>
          <w:tcPr>
            <w:tcW w:w="1562" w:type="dxa"/>
            <w:noWrap w:val="0"/>
            <w:vAlign w:val="center"/>
          </w:tcPr>
          <w:p w14:paraId="59FCD758">
            <w:pPr>
              <w:jc w:val="center"/>
              <w:rPr>
                <w:rFonts w:hint="eastAsia" w:ascii="宋体" w:hAnsi="宋体"/>
                <w:szCs w:val="21"/>
                <w:highlight w:val="none"/>
              </w:rPr>
            </w:pPr>
          </w:p>
        </w:tc>
        <w:tc>
          <w:tcPr>
            <w:tcW w:w="1562" w:type="dxa"/>
            <w:noWrap w:val="0"/>
            <w:vAlign w:val="center"/>
          </w:tcPr>
          <w:p w14:paraId="1D88528C">
            <w:pPr>
              <w:jc w:val="center"/>
              <w:rPr>
                <w:rFonts w:hint="eastAsia" w:ascii="宋体" w:hAnsi="宋体"/>
                <w:szCs w:val="21"/>
                <w:highlight w:val="none"/>
              </w:rPr>
            </w:pPr>
          </w:p>
        </w:tc>
        <w:tc>
          <w:tcPr>
            <w:tcW w:w="1523" w:type="dxa"/>
            <w:noWrap w:val="0"/>
            <w:vAlign w:val="center"/>
          </w:tcPr>
          <w:p w14:paraId="59396B81">
            <w:pPr>
              <w:jc w:val="center"/>
              <w:rPr>
                <w:rFonts w:hint="eastAsia" w:ascii="宋体" w:hAnsi="宋体"/>
                <w:szCs w:val="21"/>
                <w:highlight w:val="none"/>
              </w:rPr>
            </w:pPr>
          </w:p>
        </w:tc>
        <w:tc>
          <w:tcPr>
            <w:tcW w:w="1562" w:type="dxa"/>
            <w:noWrap w:val="0"/>
            <w:vAlign w:val="center"/>
          </w:tcPr>
          <w:p w14:paraId="522E1A91">
            <w:pPr>
              <w:jc w:val="center"/>
              <w:rPr>
                <w:rFonts w:hint="eastAsia" w:ascii="宋体" w:hAnsi="宋体"/>
                <w:szCs w:val="21"/>
                <w:highlight w:val="none"/>
              </w:rPr>
            </w:pPr>
          </w:p>
        </w:tc>
      </w:tr>
      <w:tr w14:paraId="25AD5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1980" w:type="dxa"/>
            <w:noWrap w:val="0"/>
            <w:vAlign w:val="center"/>
          </w:tcPr>
          <w:p w14:paraId="5C789153">
            <w:pPr>
              <w:rPr>
                <w:rFonts w:hint="eastAsia" w:ascii="宋体" w:hAnsi="宋体"/>
                <w:szCs w:val="21"/>
                <w:highlight w:val="none"/>
              </w:rPr>
            </w:pPr>
            <w:r>
              <w:rPr>
                <w:rFonts w:hint="eastAsia" w:ascii="宋体" w:hAnsi="宋体"/>
                <w:szCs w:val="21"/>
                <w:highlight w:val="none"/>
              </w:rPr>
              <w:t>四、固定资产</w:t>
            </w:r>
          </w:p>
        </w:tc>
        <w:tc>
          <w:tcPr>
            <w:tcW w:w="989" w:type="dxa"/>
            <w:noWrap w:val="0"/>
            <w:vAlign w:val="center"/>
          </w:tcPr>
          <w:p w14:paraId="6C8A3501">
            <w:pPr>
              <w:jc w:val="center"/>
              <w:rPr>
                <w:rFonts w:hint="eastAsia" w:ascii="宋体" w:hAnsi="宋体"/>
                <w:szCs w:val="21"/>
                <w:highlight w:val="none"/>
              </w:rPr>
            </w:pPr>
            <w:r>
              <w:rPr>
                <w:rFonts w:hint="eastAsia" w:ascii="宋体" w:hAnsi="宋体"/>
                <w:szCs w:val="21"/>
                <w:highlight w:val="none"/>
              </w:rPr>
              <w:t>万元</w:t>
            </w:r>
          </w:p>
        </w:tc>
        <w:tc>
          <w:tcPr>
            <w:tcW w:w="1562" w:type="dxa"/>
            <w:noWrap w:val="0"/>
            <w:vAlign w:val="center"/>
          </w:tcPr>
          <w:p w14:paraId="376889E7">
            <w:pPr>
              <w:jc w:val="center"/>
              <w:rPr>
                <w:rFonts w:hint="eastAsia" w:ascii="宋体" w:hAnsi="宋体"/>
                <w:szCs w:val="21"/>
                <w:highlight w:val="none"/>
              </w:rPr>
            </w:pPr>
          </w:p>
        </w:tc>
        <w:tc>
          <w:tcPr>
            <w:tcW w:w="1562" w:type="dxa"/>
            <w:noWrap w:val="0"/>
            <w:vAlign w:val="center"/>
          </w:tcPr>
          <w:p w14:paraId="32F596D7">
            <w:pPr>
              <w:jc w:val="center"/>
              <w:rPr>
                <w:rFonts w:hint="eastAsia" w:ascii="宋体" w:hAnsi="宋体"/>
                <w:szCs w:val="21"/>
                <w:highlight w:val="none"/>
              </w:rPr>
            </w:pPr>
          </w:p>
        </w:tc>
        <w:tc>
          <w:tcPr>
            <w:tcW w:w="1523" w:type="dxa"/>
            <w:noWrap w:val="0"/>
            <w:vAlign w:val="center"/>
          </w:tcPr>
          <w:p w14:paraId="077A41C1">
            <w:pPr>
              <w:jc w:val="center"/>
              <w:rPr>
                <w:rFonts w:hint="eastAsia" w:ascii="宋体" w:hAnsi="宋体"/>
                <w:szCs w:val="21"/>
                <w:highlight w:val="none"/>
              </w:rPr>
            </w:pPr>
          </w:p>
        </w:tc>
        <w:tc>
          <w:tcPr>
            <w:tcW w:w="1562" w:type="dxa"/>
            <w:noWrap w:val="0"/>
            <w:vAlign w:val="center"/>
          </w:tcPr>
          <w:p w14:paraId="4DACC926">
            <w:pPr>
              <w:jc w:val="center"/>
              <w:rPr>
                <w:rFonts w:hint="eastAsia" w:ascii="宋体" w:hAnsi="宋体"/>
                <w:szCs w:val="21"/>
                <w:highlight w:val="none"/>
              </w:rPr>
            </w:pPr>
          </w:p>
        </w:tc>
      </w:tr>
      <w:tr w14:paraId="760EF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1980" w:type="dxa"/>
            <w:noWrap w:val="0"/>
            <w:vAlign w:val="center"/>
          </w:tcPr>
          <w:p w14:paraId="0A511EA3">
            <w:pPr>
              <w:rPr>
                <w:rFonts w:hint="eastAsia" w:ascii="宋体" w:hAnsi="宋体"/>
                <w:szCs w:val="21"/>
                <w:highlight w:val="none"/>
              </w:rPr>
            </w:pPr>
            <w:r>
              <w:rPr>
                <w:rFonts w:hint="eastAsia" w:ascii="宋体" w:hAnsi="宋体"/>
                <w:szCs w:val="21"/>
                <w:highlight w:val="none"/>
              </w:rPr>
              <w:t>五、流动资产</w:t>
            </w:r>
          </w:p>
        </w:tc>
        <w:tc>
          <w:tcPr>
            <w:tcW w:w="989" w:type="dxa"/>
            <w:noWrap w:val="0"/>
            <w:vAlign w:val="center"/>
          </w:tcPr>
          <w:p w14:paraId="12F14324">
            <w:pPr>
              <w:jc w:val="center"/>
              <w:rPr>
                <w:rFonts w:hint="eastAsia" w:ascii="宋体" w:hAnsi="宋体"/>
                <w:szCs w:val="21"/>
                <w:highlight w:val="none"/>
              </w:rPr>
            </w:pPr>
            <w:r>
              <w:rPr>
                <w:rFonts w:hint="eastAsia" w:ascii="宋体" w:hAnsi="宋体"/>
                <w:szCs w:val="21"/>
                <w:highlight w:val="none"/>
              </w:rPr>
              <w:t>万元</w:t>
            </w:r>
          </w:p>
        </w:tc>
        <w:tc>
          <w:tcPr>
            <w:tcW w:w="1562" w:type="dxa"/>
            <w:noWrap w:val="0"/>
            <w:vAlign w:val="center"/>
          </w:tcPr>
          <w:p w14:paraId="634AC24E">
            <w:pPr>
              <w:jc w:val="center"/>
              <w:rPr>
                <w:rFonts w:hint="eastAsia" w:ascii="宋体" w:hAnsi="宋体"/>
                <w:szCs w:val="21"/>
                <w:highlight w:val="none"/>
              </w:rPr>
            </w:pPr>
          </w:p>
        </w:tc>
        <w:tc>
          <w:tcPr>
            <w:tcW w:w="1562" w:type="dxa"/>
            <w:noWrap w:val="0"/>
            <w:vAlign w:val="center"/>
          </w:tcPr>
          <w:p w14:paraId="1612BACE">
            <w:pPr>
              <w:jc w:val="center"/>
              <w:rPr>
                <w:rFonts w:hint="eastAsia" w:ascii="宋体" w:hAnsi="宋体"/>
                <w:szCs w:val="21"/>
                <w:highlight w:val="none"/>
              </w:rPr>
            </w:pPr>
          </w:p>
        </w:tc>
        <w:tc>
          <w:tcPr>
            <w:tcW w:w="1523" w:type="dxa"/>
            <w:noWrap w:val="0"/>
            <w:vAlign w:val="center"/>
          </w:tcPr>
          <w:p w14:paraId="7150C46A">
            <w:pPr>
              <w:jc w:val="center"/>
              <w:rPr>
                <w:rFonts w:hint="eastAsia" w:ascii="宋体" w:hAnsi="宋体"/>
                <w:szCs w:val="21"/>
                <w:highlight w:val="none"/>
              </w:rPr>
            </w:pPr>
          </w:p>
        </w:tc>
        <w:tc>
          <w:tcPr>
            <w:tcW w:w="1562" w:type="dxa"/>
            <w:noWrap w:val="0"/>
            <w:vAlign w:val="center"/>
          </w:tcPr>
          <w:p w14:paraId="7491E50A">
            <w:pPr>
              <w:jc w:val="center"/>
              <w:rPr>
                <w:rFonts w:hint="eastAsia" w:ascii="宋体" w:hAnsi="宋体"/>
                <w:szCs w:val="21"/>
                <w:highlight w:val="none"/>
              </w:rPr>
            </w:pPr>
          </w:p>
        </w:tc>
      </w:tr>
      <w:tr w14:paraId="0998B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1980" w:type="dxa"/>
            <w:noWrap w:val="0"/>
            <w:vAlign w:val="center"/>
          </w:tcPr>
          <w:p w14:paraId="1F00B078">
            <w:pPr>
              <w:rPr>
                <w:rFonts w:hint="eastAsia" w:ascii="宋体" w:hAnsi="宋体"/>
                <w:szCs w:val="21"/>
                <w:highlight w:val="none"/>
              </w:rPr>
            </w:pPr>
            <w:r>
              <w:rPr>
                <w:rFonts w:hint="eastAsia" w:ascii="宋体" w:hAnsi="宋体"/>
                <w:szCs w:val="21"/>
                <w:highlight w:val="none"/>
              </w:rPr>
              <w:t>六、流动负债</w:t>
            </w:r>
          </w:p>
        </w:tc>
        <w:tc>
          <w:tcPr>
            <w:tcW w:w="989" w:type="dxa"/>
            <w:noWrap w:val="0"/>
            <w:vAlign w:val="center"/>
          </w:tcPr>
          <w:p w14:paraId="6B69C62C">
            <w:pPr>
              <w:jc w:val="center"/>
              <w:rPr>
                <w:rFonts w:hint="eastAsia" w:ascii="宋体" w:hAnsi="宋体"/>
                <w:szCs w:val="21"/>
                <w:highlight w:val="none"/>
              </w:rPr>
            </w:pPr>
            <w:r>
              <w:rPr>
                <w:rFonts w:hint="eastAsia" w:ascii="宋体" w:hAnsi="宋体"/>
                <w:szCs w:val="21"/>
                <w:highlight w:val="none"/>
              </w:rPr>
              <w:t>万元</w:t>
            </w:r>
          </w:p>
        </w:tc>
        <w:tc>
          <w:tcPr>
            <w:tcW w:w="1562" w:type="dxa"/>
            <w:noWrap w:val="0"/>
            <w:vAlign w:val="center"/>
          </w:tcPr>
          <w:p w14:paraId="5332C290">
            <w:pPr>
              <w:jc w:val="center"/>
              <w:rPr>
                <w:rFonts w:hint="eastAsia" w:ascii="宋体" w:hAnsi="宋体"/>
                <w:szCs w:val="21"/>
                <w:highlight w:val="none"/>
              </w:rPr>
            </w:pPr>
          </w:p>
        </w:tc>
        <w:tc>
          <w:tcPr>
            <w:tcW w:w="1562" w:type="dxa"/>
            <w:noWrap w:val="0"/>
            <w:vAlign w:val="center"/>
          </w:tcPr>
          <w:p w14:paraId="1440C1AF">
            <w:pPr>
              <w:jc w:val="center"/>
              <w:rPr>
                <w:rFonts w:hint="eastAsia" w:ascii="宋体" w:hAnsi="宋体"/>
                <w:szCs w:val="21"/>
                <w:highlight w:val="none"/>
              </w:rPr>
            </w:pPr>
          </w:p>
        </w:tc>
        <w:tc>
          <w:tcPr>
            <w:tcW w:w="1523" w:type="dxa"/>
            <w:noWrap w:val="0"/>
            <w:vAlign w:val="center"/>
          </w:tcPr>
          <w:p w14:paraId="3A3FE8B9">
            <w:pPr>
              <w:jc w:val="center"/>
              <w:rPr>
                <w:rFonts w:hint="eastAsia" w:ascii="宋体" w:hAnsi="宋体"/>
                <w:szCs w:val="21"/>
                <w:highlight w:val="none"/>
              </w:rPr>
            </w:pPr>
          </w:p>
        </w:tc>
        <w:tc>
          <w:tcPr>
            <w:tcW w:w="1562" w:type="dxa"/>
            <w:noWrap w:val="0"/>
            <w:vAlign w:val="center"/>
          </w:tcPr>
          <w:p w14:paraId="68D7BE70">
            <w:pPr>
              <w:jc w:val="center"/>
              <w:rPr>
                <w:rFonts w:hint="eastAsia" w:ascii="宋体" w:hAnsi="宋体"/>
                <w:szCs w:val="21"/>
                <w:highlight w:val="none"/>
              </w:rPr>
            </w:pPr>
          </w:p>
        </w:tc>
      </w:tr>
      <w:tr w14:paraId="7EEA9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1980" w:type="dxa"/>
            <w:noWrap w:val="0"/>
            <w:vAlign w:val="center"/>
          </w:tcPr>
          <w:p w14:paraId="633F0529">
            <w:pPr>
              <w:rPr>
                <w:rFonts w:hint="eastAsia" w:ascii="宋体" w:hAnsi="宋体"/>
                <w:szCs w:val="21"/>
                <w:highlight w:val="none"/>
              </w:rPr>
            </w:pPr>
            <w:r>
              <w:rPr>
                <w:rFonts w:hint="eastAsia" w:ascii="宋体" w:hAnsi="宋体"/>
                <w:szCs w:val="21"/>
                <w:highlight w:val="none"/>
              </w:rPr>
              <w:t>七、负债合计</w:t>
            </w:r>
          </w:p>
        </w:tc>
        <w:tc>
          <w:tcPr>
            <w:tcW w:w="989" w:type="dxa"/>
            <w:noWrap w:val="0"/>
            <w:vAlign w:val="center"/>
          </w:tcPr>
          <w:p w14:paraId="2E1E75DB">
            <w:pPr>
              <w:jc w:val="center"/>
              <w:rPr>
                <w:rFonts w:hint="eastAsia" w:ascii="宋体" w:hAnsi="宋体"/>
                <w:szCs w:val="21"/>
                <w:highlight w:val="none"/>
              </w:rPr>
            </w:pPr>
            <w:r>
              <w:rPr>
                <w:rFonts w:hint="eastAsia" w:ascii="宋体" w:hAnsi="宋体"/>
                <w:szCs w:val="21"/>
                <w:highlight w:val="none"/>
              </w:rPr>
              <w:t>万元</w:t>
            </w:r>
          </w:p>
        </w:tc>
        <w:tc>
          <w:tcPr>
            <w:tcW w:w="1562" w:type="dxa"/>
            <w:noWrap w:val="0"/>
            <w:vAlign w:val="center"/>
          </w:tcPr>
          <w:p w14:paraId="6FA86AC6">
            <w:pPr>
              <w:jc w:val="center"/>
              <w:rPr>
                <w:rFonts w:hint="eastAsia" w:ascii="宋体" w:hAnsi="宋体"/>
                <w:szCs w:val="21"/>
                <w:highlight w:val="none"/>
              </w:rPr>
            </w:pPr>
          </w:p>
        </w:tc>
        <w:tc>
          <w:tcPr>
            <w:tcW w:w="1562" w:type="dxa"/>
            <w:noWrap w:val="0"/>
            <w:vAlign w:val="center"/>
          </w:tcPr>
          <w:p w14:paraId="39049D22">
            <w:pPr>
              <w:jc w:val="center"/>
              <w:rPr>
                <w:rFonts w:hint="eastAsia" w:ascii="宋体" w:hAnsi="宋体"/>
                <w:szCs w:val="21"/>
                <w:highlight w:val="none"/>
              </w:rPr>
            </w:pPr>
          </w:p>
        </w:tc>
        <w:tc>
          <w:tcPr>
            <w:tcW w:w="1523" w:type="dxa"/>
            <w:noWrap w:val="0"/>
            <w:vAlign w:val="center"/>
          </w:tcPr>
          <w:p w14:paraId="404960FB">
            <w:pPr>
              <w:jc w:val="center"/>
              <w:rPr>
                <w:rFonts w:hint="eastAsia" w:ascii="宋体" w:hAnsi="宋体"/>
                <w:szCs w:val="21"/>
                <w:highlight w:val="none"/>
              </w:rPr>
            </w:pPr>
          </w:p>
        </w:tc>
        <w:tc>
          <w:tcPr>
            <w:tcW w:w="1562" w:type="dxa"/>
            <w:noWrap w:val="0"/>
            <w:vAlign w:val="center"/>
          </w:tcPr>
          <w:p w14:paraId="76D63BD7">
            <w:pPr>
              <w:jc w:val="center"/>
              <w:rPr>
                <w:rFonts w:hint="eastAsia" w:ascii="宋体" w:hAnsi="宋体"/>
                <w:szCs w:val="21"/>
                <w:highlight w:val="none"/>
              </w:rPr>
            </w:pPr>
          </w:p>
        </w:tc>
      </w:tr>
      <w:tr w14:paraId="37E16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1980" w:type="dxa"/>
            <w:noWrap w:val="0"/>
            <w:vAlign w:val="center"/>
          </w:tcPr>
          <w:p w14:paraId="4F5562F4">
            <w:pPr>
              <w:rPr>
                <w:rFonts w:hint="eastAsia" w:ascii="宋体" w:hAnsi="宋体"/>
                <w:szCs w:val="21"/>
                <w:highlight w:val="none"/>
              </w:rPr>
            </w:pPr>
            <w:r>
              <w:rPr>
                <w:rFonts w:hint="eastAsia" w:ascii="宋体" w:hAnsi="宋体"/>
                <w:szCs w:val="21"/>
                <w:highlight w:val="none"/>
              </w:rPr>
              <w:t>八、营业收入</w:t>
            </w:r>
          </w:p>
        </w:tc>
        <w:tc>
          <w:tcPr>
            <w:tcW w:w="989" w:type="dxa"/>
            <w:noWrap w:val="0"/>
            <w:vAlign w:val="center"/>
          </w:tcPr>
          <w:p w14:paraId="04508CB1">
            <w:pPr>
              <w:jc w:val="center"/>
              <w:rPr>
                <w:rFonts w:hint="eastAsia" w:ascii="宋体" w:hAnsi="宋体"/>
                <w:szCs w:val="21"/>
                <w:highlight w:val="none"/>
              </w:rPr>
            </w:pPr>
            <w:r>
              <w:rPr>
                <w:rFonts w:hint="eastAsia" w:ascii="宋体" w:hAnsi="宋体"/>
                <w:szCs w:val="21"/>
                <w:highlight w:val="none"/>
              </w:rPr>
              <w:t>万元</w:t>
            </w:r>
          </w:p>
        </w:tc>
        <w:tc>
          <w:tcPr>
            <w:tcW w:w="1562" w:type="dxa"/>
            <w:noWrap w:val="0"/>
            <w:vAlign w:val="center"/>
          </w:tcPr>
          <w:p w14:paraId="0A3F7842">
            <w:pPr>
              <w:jc w:val="center"/>
              <w:rPr>
                <w:rFonts w:hint="eastAsia" w:ascii="宋体" w:hAnsi="宋体"/>
                <w:szCs w:val="21"/>
                <w:highlight w:val="none"/>
              </w:rPr>
            </w:pPr>
          </w:p>
        </w:tc>
        <w:tc>
          <w:tcPr>
            <w:tcW w:w="1562" w:type="dxa"/>
            <w:noWrap w:val="0"/>
            <w:vAlign w:val="center"/>
          </w:tcPr>
          <w:p w14:paraId="76D12758">
            <w:pPr>
              <w:jc w:val="center"/>
              <w:rPr>
                <w:rFonts w:hint="eastAsia" w:ascii="宋体" w:hAnsi="宋体"/>
                <w:szCs w:val="21"/>
                <w:highlight w:val="none"/>
              </w:rPr>
            </w:pPr>
          </w:p>
        </w:tc>
        <w:tc>
          <w:tcPr>
            <w:tcW w:w="1523" w:type="dxa"/>
            <w:noWrap w:val="0"/>
            <w:vAlign w:val="center"/>
          </w:tcPr>
          <w:p w14:paraId="796E1EF9">
            <w:pPr>
              <w:jc w:val="center"/>
              <w:rPr>
                <w:rFonts w:hint="eastAsia" w:ascii="宋体" w:hAnsi="宋体"/>
                <w:szCs w:val="21"/>
                <w:highlight w:val="none"/>
              </w:rPr>
            </w:pPr>
          </w:p>
        </w:tc>
        <w:tc>
          <w:tcPr>
            <w:tcW w:w="1562" w:type="dxa"/>
            <w:noWrap w:val="0"/>
            <w:vAlign w:val="center"/>
          </w:tcPr>
          <w:p w14:paraId="3DD1333F">
            <w:pPr>
              <w:jc w:val="center"/>
              <w:rPr>
                <w:rFonts w:hint="eastAsia" w:ascii="宋体" w:hAnsi="宋体"/>
                <w:szCs w:val="21"/>
                <w:highlight w:val="none"/>
              </w:rPr>
            </w:pPr>
          </w:p>
        </w:tc>
      </w:tr>
      <w:tr w14:paraId="40C26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1980" w:type="dxa"/>
            <w:noWrap w:val="0"/>
            <w:vAlign w:val="center"/>
          </w:tcPr>
          <w:p w14:paraId="6E20C3FE">
            <w:pPr>
              <w:rPr>
                <w:rFonts w:hint="eastAsia" w:ascii="宋体" w:hAnsi="宋体"/>
                <w:szCs w:val="21"/>
                <w:highlight w:val="none"/>
              </w:rPr>
            </w:pPr>
            <w:r>
              <w:rPr>
                <w:rFonts w:hint="eastAsia" w:ascii="宋体" w:hAnsi="宋体"/>
                <w:szCs w:val="21"/>
                <w:highlight w:val="none"/>
              </w:rPr>
              <w:t>九、净利润</w:t>
            </w:r>
          </w:p>
        </w:tc>
        <w:tc>
          <w:tcPr>
            <w:tcW w:w="989" w:type="dxa"/>
            <w:noWrap w:val="0"/>
            <w:vAlign w:val="center"/>
          </w:tcPr>
          <w:p w14:paraId="3EAA4FD2">
            <w:pPr>
              <w:jc w:val="center"/>
              <w:rPr>
                <w:rFonts w:hint="eastAsia" w:ascii="宋体" w:hAnsi="宋体"/>
                <w:szCs w:val="21"/>
                <w:highlight w:val="none"/>
              </w:rPr>
            </w:pPr>
            <w:r>
              <w:rPr>
                <w:rFonts w:hint="eastAsia" w:ascii="宋体" w:hAnsi="宋体"/>
                <w:szCs w:val="21"/>
                <w:highlight w:val="none"/>
              </w:rPr>
              <w:t>万元</w:t>
            </w:r>
          </w:p>
        </w:tc>
        <w:tc>
          <w:tcPr>
            <w:tcW w:w="1562" w:type="dxa"/>
            <w:noWrap w:val="0"/>
            <w:vAlign w:val="center"/>
          </w:tcPr>
          <w:p w14:paraId="35AD9985">
            <w:pPr>
              <w:jc w:val="center"/>
              <w:rPr>
                <w:rFonts w:hint="eastAsia" w:ascii="宋体" w:hAnsi="宋体"/>
                <w:szCs w:val="21"/>
                <w:highlight w:val="none"/>
              </w:rPr>
            </w:pPr>
          </w:p>
        </w:tc>
        <w:tc>
          <w:tcPr>
            <w:tcW w:w="1562" w:type="dxa"/>
            <w:noWrap w:val="0"/>
            <w:vAlign w:val="center"/>
          </w:tcPr>
          <w:p w14:paraId="6414A0B5">
            <w:pPr>
              <w:jc w:val="center"/>
              <w:rPr>
                <w:rFonts w:hint="eastAsia" w:ascii="宋体" w:hAnsi="宋体"/>
                <w:szCs w:val="21"/>
                <w:highlight w:val="none"/>
              </w:rPr>
            </w:pPr>
          </w:p>
        </w:tc>
        <w:tc>
          <w:tcPr>
            <w:tcW w:w="1523" w:type="dxa"/>
            <w:noWrap w:val="0"/>
            <w:vAlign w:val="center"/>
          </w:tcPr>
          <w:p w14:paraId="40D18852">
            <w:pPr>
              <w:jc w:val="center"/>
              <w:rPr>
                <w:rFonts w:hint="eastAsia" w:ascii="宋体" w:hAnsi="宋体"/>
                <w:szCs w:val="21"/>
                <w:highlight w:val="none"/>
              </w:rPr>
            </w:pPr>
          </w:p>
        </w:tc>
        <w:tc>
          <w:tcPr>
            <w:tcW w:w="1562" w:type="dxa"/>
            <w:noWrap w:val="0"/>
            <w:vAlign w:val="center"/>
          </w:tcPr>
          <w:p w14:paraId="5F9AF46E">
            <w:pPr>
              <w:jc w:val="center"/>
              <w:rPr>
                <w:rFonts w:hint="eastAsia" w:ascii="宋体" w:hAnsi="宋体"/>
                <w:szCs w:val="21"/>
                <w:highlight w:val="none"/>
              </w:rPr>
            </w:pPr>
          </w:p>
        </w:tc>
      </w:tr>
      <w:tr w14:paraId="41307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1980" w:type="dxa"/>
            <w:noWrap w:val="0"/>
            <w:vAlign w:val="center"/>
          </w:tcPr>
          <w:p w14:paraId="5488207A">
            <w:pPr>
              <w:rPr>
                <w:rFonts w:hint="eastAsia" w:ascii="宋体" w:hAnsi="宋体"/>
                <w:szCs w:val="21"/>
                <w:highlight w:val="none"/>
              </w:rPr>
            </w:pPr>
            <w:r>
              <w:rPr>
                <w:rFonts w:hint="eastAsia" w:ascii="宋体" w:hAnsi="宋体"/>
                <w:szCs w:val="21"/>
                <w:highlight w:val="none"/>
              </w:rPr>
              <w:t>十、现金流量净额</w:t>
            </w:r>
          </w:p>
        </w:tc>
        <w:tc>
          <w:tcPr>
            <w:tcW w:w="989" w:type="dxa"/>
            <w:noWrap w:val="0"/>
            <w:vAlign w:val="center"/>
          </w:tcPr>
          <w:p w14:paraId="4D39127C">
            <w:pPr>
              <w:jc w:val="center"/>
              <w:rPr>
                <w:rFonts w:hint="eastAsia" w:ascii="宋体" w:hAnsi="宋体"/>
                <w:szCs w:val="21"/>
                <w:highlight w:val="none"/>
              </w:rPr>
            </w:pPr>
            <w:r>
              <w:rPr>
                <w:rFonts w:hint="eastAsia" w:ascii="宋体" w:hAnsi="宋体"/>
                <w:szCs w:val="21"/>
                <w:highlight w:val="none"/>
              </w:rPr>
              <w:t>万元</w:t>
            </w:r>
          </w:p>
        </w:tc>
        <w:tc>
          <w:tcPr>
            <w:tcW w:w="1562" w:type="dxa"/>
            <w:noWrap w:val="0"/>
            <w:vAlign w:val="center"/>
          </w:tcPr>
          <w:p w14:paraId="0EA42C35">
            <w:pPr>
              <w:jc w:val="center"/>
              <w:rPr>
                <w:rFonts w:hint="eastAsia" w:ascii="宋体" w:hAnsi="宋体"/>
                <w:szCs w:val="21"/>
                <w:highlight w:val="none"/>
              </w:rPr>
            </w:pPr>
          </w:p>
        </w:tc>
        <w:tc>
          <w:tcPr>
            <w:tcW w:w="1562" w:type="dxa"/>
            <w:noWrap w:val="0"/>
            <w:vAlign w:val="center"/>
          </w:tcPr>
          <w:p w14:paraId="5181D2E1">
            <w:pPr>
              <w:jc w:val="center"/>
              <w:rPr>
                <w:rFonts w:hint="eastAsia" w:ascii="宋体" w:hAnsi="宋体"/>
                <w:szCs w:val="21"/>
                <w:highlight w:val="none"/>
              </w:rPr>
            </w:pPr>
          </w:p>
        </w:tc>
        <w:tc>
          <w:tcPr>
            <w:tcW w:w="1523" w:type="dxa"/>
            <w:noWrap w:val="0"/>
            <w:vAlign w:val="center"/>
          </w:tcPr>
          <w:p w14:paraId="070E80C8">
            <w:pPr>
              <w:jc w:val="center"/>
              <w:rPr>
                <w:rFonts w:hint="eastAsia" w:ascii="宋体" w:hAnsi="宋体"/>
                <w:szCs w:val="21"/>
                <w:highlight w:val="none"/>
              </w:rPr>
            </w:pPr>
          </w:p>
        </w:tc>
        <w:tc>
          <w:tcPr>
            <w:tcW w:w="1562" w:type="dxa"/>
            <w:noWrap w:val="0"/>
            <w:vAlign w:val="center"/>
          </w:tcPr>
          <w:p w14:paraId="473FA0C3">
            <w:pPr>
              <w:jc w:val="center"/>
              <w:rPr>
                <w:rFonts w:hint="eastAsia" w:ascii="宋体" w:hAnsi="宋体"/>
                <w:szCs w:val="21"/>
                <w:highlight w:val="none"/>
              </w:rPr>
            </w:pPr>
          </w:p>
        </w:tc>
      </w:tr>
      <w:tr w14:paraId="35A22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1980" w:type="dxa"/>
            <w:noWrap w:val="0"/>
            <w:vAlign w:val="center"/>
          </w:tcPr>
          <w:p w14:paraId="32208A2C">
            <w:pPr>
              <w:rPr>
                <w:rFonts w:hint="eastAsia" w:ascii="宋体" w:hAnsi="宋体"/>
                <w:szCs w:val="21"/>
                <w:highlight w:val="none"/>
              </w:rPr>
            </w:pPr>
            <w:r>
              <w:rPr>
                <w:rFonts w:hint="eastAsia" w:ascii="宋体" w:hAnsi="宋体"/>
                <w:szCs w:val="21"/>
                <w:highlight w:val="none"/>
              </w:rPr>
              <w:t>十一、主要财务指标</w:t>
            </w:r>
          </w:p>
        </w:tc>
        <w:tc>
          <w:tcPr>
            <w:tcW w:w="989" w:type="dxa"/>
            <w:noWrap w:val="0"/>
            <w:vAlign w:val="center"/>
          </w:tcPr>
          <w:p w14:paraId="12B8228B">
            <w:pPr>
              <w:jc w:val="center"/>
              <w:rPr>
                <w:rFonts w:hint="eastAsia" w:ascii="宋体" w:hAnsi="宋体"/>
                <w:szCs w:val="21"/>
                <w:highlight w:val="none"/>
              </w:rPr>
            </w:pPr>
          </w:p>
        </w:tc>
        <w:tc>
          <w:tcPr>
            <w:tcW w:w="1562" w:type="dxa"/>
            <w:noWrap w:val="0"/>
            <w:vAlign w:val="center"/>
          </w:tcPr>
          <w:p w14:paraId="61C2B150">
            <w:pPr>
              <w:jc w:val="center"/>
              <w:rPr>
                <w:rFonts w:hint="eastAsia" w:ascii="宋体" w:hAnsi="宋体"/>
                <w:szCs w:val="21"/>
                <w:highlight w:val="none"/>
              </w:rPr>
            </w:pPr>
          </w:p>
        </w:tc>
        <w:tc>
          <w:tcPr>
            <w:tcW w:w="1562" w:type="dxa"/>
            <w:noWrap w:val="0"/>
            <w:vAlign w:val="center"/>
          </w:tcPr>
          <w:p w14:paraId="009B3AFC">
            <w:pPr>
              <w:jc w:val="center"/>
              <w:rPr>
                <w:rFonts w:hint="eastAsia" w:ascii="宋体" w:hAnsi="宋体"/>
                <w:szCs w:val="21"/>
                <w:highlight w:val="none"/>
              </w:rPr>
            </w:pPr>
          </w:p>
        </w:tc>
        <w:tc>
          <w:tcPr>
            <w:tcW w:w="1523" w:type="dxa"/>
            <w:noWrap w:val="0"/>
            <w:vAlign w:val="center"/>
          </w:tcPr>
          <w:p w14:paraId="1EB5F808">
            <w:pPr>
              <w:jc w:val="center"/>
              <w:rPr>
                <w:rFonts w:hint="eastAsia" w:ascii="宋体" w:hAnsi="宋体"/>
                <w:szCs w:val="21"/>
                <w:highlight w:val="none"/>
              </w:rPr>
            </w:pPr>
          </w:p>
        </w:tc>
        <w:tc>
          <w:tcPr>
            <w:tcW w:w="1562" w:type="dxa"/>
            <w:noWrap w:val="0"/>
            <w:vAlign w:val="center"/>
          </w:tcPr>
          <w:p w14:paraId="46784928">
            <w:pPr>
              <w:jc w:val="center"/>
              <w:rPr>
                <w:rFonts w:hint="eastAsia" w:ascii="宋体" w:hAnsi="宋体"/>
                <w:szCs w:val="21"/>
                <w:highlight w:val="none"/>
              </w:rPr>
            </w:pPr>
            <w:r>
              <w:rPr>
                <w:rFonts w:hint="eastAsia" w:ascii="宋体" w:hAnsi="宋体"/>
                <w:szCs w:val="21"/>
                <w:highlight w:val="none"/>
              </w:rPr>
              <w:t>-</w:t>
            </w:r>
          </w:p>
        </w:tc>
      </w:tr>
      <w:tr w14:paraId="51BDC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1980" w:type="dxa"/>
            <w:noWrap w:val="0"/>
            <w:vAlign w:val="center"/>
          </w:tcPr>
          <w:p w14:paraId="378F08B5">
            <w:pPr>
              <w:rPr>
                <w:rFonts w:hint="eastAsia" w:ascii="宋体" w:hAnsi="宋体"/>
                <w:szCs w:val="21"/>
                <w:highlight w:val="none"/>
              </w:rPr>
            </w:pPr>
            <w:r>
              <w:rPr>
                <w:rFonts w:hint="eastAsia" w:ascii="宋体" w:hAnsi="宋体"/>
                <w:szCs w:val="21"/>
                <w:highlight w:val="none"/>
              </w:rPr>
              <w:t>1、净资产收益率</w:t>
            </w:r>
          </w:p>
        </w:tc>
        <w:tc>
          <w:tcPr>
            <w:tcW w:w="989" w:type="dxa"/>
            <w:noWrap w:val="0"/>
            <w:vAlign w:val="top"/>
          </w:tcPr>
          <w:p w14:paraId="560E385F">
            <w:pPr>
              <w:widowControl/>
              <w:autoSpaceDE w:val="0"/>
              <w:autoSpaceDN w:val="0"/>
              <w:spacing w:line="400" w:lineRule="atLeast"/>
              <w:ind w:firstLine="13"/>
              <w:jc w:val="center"/>
              <w:textAlignment w:val="bottom"/>
              <w:rPr>
                <w:szCs w:val="21"/>
                <w:highlight w:val="none"/>
              </w:rPr>
            </w:pPr>
            <w:r>
              <w:rPr>
                <w:szCs w:val="21"/>
                <w:highlight w:val="none"/>
              </w:rPr>
              <w:t>%</w:t>
            </w:r>
          </w:p>
        </w:tc>
        <w:tc>
          <w:tcPr>
            <w:tcW w:w="1562" w:type="dxa"/>
            <w:noWrap w:val="0"/>
            <w:vAlign w:val="center"/>
          </w:tcPr>
          <w:p w14:paraId="72B19A96">
            <w:pPr>
              <w:jc w:val="center"/>
              <w:rPr>
                <w:rFonts w:hint="eastAsia" w:ascii="宋体" w:hAnsi="宋体"/>
                <w:szCs w:val="21"/>
                <w:highlight w:val="none"/>
              </w:rPr>
            </w:pPr>
          </w:p>
        </w:tc>
        <w:tc>
          <w:tcPr>
            <w:tcW w:w="1562" w:type="dxa"/>
            <w:noWrap w:val="0"/>
            <w:vAlign w:val="center"/>
          </w:tcPr>
          <w:p w14:paraId="080E901F">
            <w:pPr>
              <w:jc w:val="center"/>
              <w:rPr>
                <w:rFonts w:hint="eastAsia" w:ascii="宋体" w:hAnsi="宋体"/>
                <w:szCs w:val="21"/>
                <w:highlight w:val="none"/>
              </w:rPr>
            </w:pPr>
          </w:p>
        </w:tc>
        <w:tc>
          <w:tcPr>
            <w:tcW w:w="1523" w:type="dxa"/>
            <w:noWrap w:val="0"/>
            <w:vAlign w:val="center"/>
          </w:tcPr>
          <w:p w14:paraId="6945398C">
            <w:pPr>
              <w:jc w:val="center"/>
              <w:rPr>
                <w:rFonts w:hint="eastAsia" w:ascii="宋体" w:hAnsi="宋体"/>
                <w:szCs w:val="21"/>
                <w:highlight w:val="none"/>
              </w:rPr>
            </w:pPr>
          </w:p>
        </w:tc>
        <w:tc>
          <w:tcPr>
            <w:tcW w:w="1562" w:type="dxa"/>
            <w:noWrap w:val="0"/>
            <w:vAlign w:val="center"/>
          </w:tcPr>
          <w:p w14:paraId="505C8188">
            <w:pPr>
              <w:jc w:val="center"/>
              <w:rPr>
                <w:rFonts w:hint="eastAsia" w:ascii="宋体" w:hAnsi="宋体"/>
                <w:szCs w:val="21"/>
                <w:highlight w:val="none"/>
              </w:rPr>
            </w:pPr>
          </w:p>
        </w:tc>
      </w:tr>
      <w:tr w14:paraId="44218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1980" w:type="dxa"/>
            <w:noWrap w:val="0"/>
            <w:vAlign w:val="center"/>
          </w:tcPr>
          <w:p w14:paraId="18E6B44A">
            <w:pPr>
              <w:rPr>
                <w:rFonts w:hint="eastAsia" w:ascii="宋体" w:hAnsi="宋体"/>
                <w:szCs w:val="21"/>
                <w:highlight w:val="none"/>
              </w:rPr>
            </w:pPr>
            <w:r>
              <w:rPr>
                <w:rFonts w:hint="eastAsia" w:ascii="宋体" w:hAnsi="宋体"/>
                <w:szCs w:val="21"/>
                <w:highlight w:val="none"/>
              </w:rPr>
              <w:t>2、总资产报酬率</w:t>
            </w:r>
          </w:p>
        </w:tc>
        <w:tc>
          <w:tcPr>
            <w:tcW w:w="989" w:type="dxa"/>
            <w:noWrap w:val="0"/>
            <w:vAlign w:val="top"/>
          </w:tcPr>
          <w:p w14:paraId="68CD3D49">
            <w:pPr>
              <w:widowControl/>
              <w:autoSpaceDE w:val="0"/>
              <w:autoSpaceDN w:val="0"/>
              <w:spacing w:line="400" w:lineRule="atLeast"/>
              <w:ind w:firstLine="13"/>
              <w:jc w:val="center"/>
              <w:textAlignment w:val="bottom"/>
              <w:rPr>
                <w:szCs w:val="21"/>
                <w:highlight w:val="none"/>
              </w:rPr>
            </w:pPr>
            <w:r>
              <w:rPr>
                <w:szCs w:val="21"/>
                <w:highlight w:val="none"/>
              </w:rPr>
              <w:t>%</w:t>
            </w:r>
          </w:p>
        </w:tc>
        <w:tc>
          <w:tcPr>
            <w:tcW w:w="1562" w:type="dxa"/>
            <w:noWrap w:val="0"/>
            <w:vAlign w:val="center"/>
          </w:tcPr>
          <w:p w14:paraId="79FBCC06">
            <w:pPr>
              <w:jc w:val="center"/>
              <w:rPr>
                <w:rFonts w:hint="eastAsia" w:ascii="宋体" w:hAnsi="宋体"/>
                <w:szCs w:val="21"/>
                <w:highlight w:val="none"/>
              </w:rPr>
            </w:pPr>
          </w:p>
        </w:tc>
        <w:tc>
          <w:tcPr>
            <w:tcW w:w="1562" w:type="dxa"/>
            <w:noWrap w:val="0"/>
            <w:vAlign w:val="center"/>
          </w:tcPr>
          <w:p w14:paraId="2818CD85">
            <w:pPr>
              <w:jc w:val="center"/>
              <w:rPr>
                <w:rFonts w:hint="eastAsia" w:ascii="宋体" w:hAnsi="宋体"/>
                <w:szCs w:val="21"/>
                <w:highlight w:val="none"/>
              </w:rPr>
            </w:pPr>
          </w:p>
        </w:tc>
        <w:tc>
          <w:tcPr>
            <w:tcW w:w="1523" w:type="dxa"/>
            <w:noWrap w:val="0"/>
            <w:vAlign w:val="center"/>
          </w:tcPr>
          <w:p w14:paraId="7055391D">
            <w:pPr>
              <w:jc w:val="center"/>
              <w:rPr>
                <w:rFonts w:hint="eastAsia" w:ascii="宋体" w:hAnsi="宋体"/>
                <w:szCs w:val="21"/>
                <w:highlight w:val="none"/>
              </w:rPr>
            </w:pPr>
          </w:p>
        </w:tc>
        <w:tc>
          <w:tcPr>
            <w:tcW w:w="1562" w:type="dxa"/>
            <w:noWrap w:val="0"/>
            <w:vAlign w:val="center"/>
          </w:tcPr>
          <w:p w14:paraId="1EF15303">
            <w:pPr>
              <w:jc w:val="center"/>
              <w:rPr>
                <w:rFonts w:hint="eastAsia" w:ascii="宋体" w:hAnsi="宋体"/>
                <w:szCs w:val="21"/>
                <w:highlight w:val="none"/>
              </w:rPr>
            </w:pPr>
          </w:p>
        </w:tc>
      </w:tr>
      <w:tr w14:paraId="36847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1980" w:type="dxa"/>
            <w:noWrap w:val="0"/>
            <w:vAlign w:val="center"/>
          </w:tcPr>
          <w:p w14:paraId="4C468ED4">
            <w:pPr>
              <w:rPr>
                <w:rFonts w:hint="eastAsia" w:ascii="宋体" w:hAnsi="宋体"/>
                <w:szCs w:val="21"/>
                <w:highlight w:val="none"/>
              </w:rPr>
            </w:pPr>
            <w:r>
              <w:rPr>
                <w:rFonts w:hint="eastAsia" w:ascii="宋体" w:hAnsi="宋体"/>
                <w:szCs w:val="21"/>
                <w:highlight w:val="none"/>
              </w:rPr>
              <w:t>3、主营业务利润率</w:t>
            </w:r>
          </w:p>
        </w:tc>
        <w:tc>
          <w:tcPr>
            <w:tcW w:w="989" w:type="dxa"/>
            <w:noWrap w:val="0"/>
            <w:vAlign w:val="top"/>
          </w:tcPr>
          <w:p w14:paraId="1869B7FE">
            <w:pPr>
              <w:widowControl/>
              <w:autoSpaceDE w:val="0"/>
              <w:autoSpaceDN w:val="0"/>
              <w:spacing w:line="400" w:lineRule="atLeast"/>
              <w:ind w:firstLine="13"/>
              <w:jc w:val="center"/>
              <w:textAlignment w:val="bottom"/>
              <w:rPr>
                <w:szCs w:val="21"/>
                <w:highlight w:val="none"/>
              </w:rPr>
            </w:pPr>
            <w:r>
              <w:rPr>
                <w:szCs w:val="21"/>
                <w:highlight w:val="none"/>
              </w:rPr>
              <w:t>%</w:t>
            </w:r>
          </w:p>
        </w:tc>
        <w:tc>
          <w:tcPr>
            <w:tcW w:w="1562" w:type="dxa"/>
            <w:noWrap w:val="0"/>
            <w:vAlign w:val="center"/>
          </w:tcPr>
          <w:p w14:paraId="7F46C6E5">
            <w:pPr>
              <w:jc w:val="center"/>
              <w:rPr>
                <w:rFonts w:hint="eastAsia" w:ascii="宋体" w:hAnsi="宋体"/>
                <w:szCs w:val="21"/>
                <w:highlight w:val="none"/>
              </w:rPr>
            </w:pPr>
          </w:p>
        </w:tc>
        <w:tc>
          <w:tcPr>
            <w:tcW w:w="1562" w:type="dxa"/>
            <w:noWrap w:val="0"/>
            <w:vAlign w:val="center"/>
          </w:tcPr>
          <w:p w14:paraId="73EE33EC">
            <w:pPr>
              <w:jc w:val="center"/>
              <w:rPr>
                <w:rFonts w:hint="eastAsia" w:ascii="宋体" w:hAnsi="宋体"/>
                <w:szCs w:val="21"/>
                <w:highlight w:val="none"/>
              </w:rPr>
            </w:pPr>
          </w:p>
        </w:tc>
        <w:tc>
          <w:tcPr>
            <w:tcW w:w="1523" w:type="dxa"/>
            <w:noWrap w:val="0"/>
            <w:vAlign w:val="center"/>
          </w:tcPr>
          <w:p w14:paraId="3AA35CC6">
            <w:pPr>
              <w:jc w:val="center"/>
              <w:rPr>
                <w:rFonts w:hint="eastAsia" w:ascii="宋体" w:hAnsi="宋体"/>
                <w:szCs w:val="21"/>
                <w:highlight w:val="none"/>
              </w:rPr>
            </w:pPr>
          </w:p>
        </w:tc>
        <w:tc>
          <w:tcPr>
            <w:tcW w:w="1562" w:type="dxa"/>
            <w:noWrap w:val="0"/>
            <w:vAlign w:val="center"/>
          </w:tcPr>
          <w:p w14:paraId="1FEAD33A">
            <w:pPr>
              <w:jc w:val="center"/>
              <w:rPr>
                <w:rFonts w:hint="eastAsia" w:ascii="宋体" w:hAnsi="宋体"/>
                <w:szCs w:val="21"/>
                <w:highlight w:val="none"/>
              </w:rPr>
            </w:pPr>
          </w:p>
        </w:tc>
      </w:tr>
      <w:tr w14:paraId="2209F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1980" w:type="dxa"/>
            <w:noWrap w:val="0"/>
            <w:vAlign w:val="center"/>
          </w:tcPr>
          <w:p w14:paraId="04D12142">
            <w:pPr>
              <w:rPr>
                <w:rFonts w:hint="eastAsia" w:ascii="宋体" w:hAnsi="宋体"/>
                <w:szCs w:val="21"/>
                <w:highlight w:val="none"/>
              </w:rPr>
            </w:pPr>
            <w:r>
              <w:rPr>
                <w:rFonts w:hint="eastAsia" w:ascii="宋体" w:hAnsi="宋体"/>
                <w:szCs w:val="21"/>
                <w:highlight w:val="none"/>
              </w:rPr>
              <w:t>4、资产负债率</w:t>
            </w:r>
          </w:p>
        </w:tc>
        <w:tc>
          <w:tcPr>
            <w:tcW w:w="989" w:type="dxa"/>
            <w:noWrap w:val="0"/>
            <w:vAlign w:val="top"/>
          </w:tcPr>
          <w:p w14:paraId="3CE23788">
            <w:pPr>
              <w:widowControl/>
              <w:autoSpaceDE w:val="0"/>
              <w:autoSpaceDN w:val="0"/>
              <w:spacing w:line="400" w:lineRule="atLeast"/>
              <w:ind w:firstLine="13"/>
              <w:jc w:val="center"/>
              <w:textAlignment w:val="bottom"/>
              <w:rPr>
                <w:szCs w:val="21"/>
                <w:highlight w:val="none"/>
              </w:rPr>
            </w:pPr>
            <w:r>
              <w:rPr>
                <w:szCs w:val="21"/>
                <w:highlight w:val="none"/>
              </w:rPr>
              <w:t>%</w:t>
            </w:r>
          </w:p>
        </w:tc>
        <w:tc>
          <w:tcPr>
            <w:tcW w:w="1562" w:type="dxa"/>
            <w:noWrap w:val="0"/>
            <w:vAlign w:val="center"/>
          </w:tcPr>
          <w:p w14:paraId="00FB594E">
            <w:pPr>
              <w:jc w:val="center"/>
              <w:rPr>
                <w:rFonts w:hint="eastAsia" w:ascii="宋体" w:hAnsi="宋体"/>
                <w:szCs w:val="21"/>
                <w:highlight w:val="none"/>
              </w:rPr>
            </w:pPr>
          </w:p>
        </w:tc>
        <w:tc>
          <w:tcPr>
            <w:tcW w:w="1562" w:type="dxa"/>
            <w:noWrap w:val="0"/>
            <w:vAlign w:val="center"/>
          </w:tcPr>
          <w:p w14:paraId="5C4CA3A4">
            <w:pPr>
              <w:jc w:val="center"/>
              <w:rPr>
                <w:rFonts w:hint="eastAsia" w:ascii="宋体" w:hAnsi="宋体"/>
                <w:szCs w:val="21"/>
                <w:highlight w:val="none"/>
              </w:rPr>
            </w:pPr>
          </w:p>
        </w:tc>
        <w:tc>
          <w:tcPr>
            <w:tcW w:w="1523" w:type="dxa"/>
            <w:noWrap w:val="0"/>
            <w:vAlign w:val="center"/>
          </w:tcPr>
          <w:p w14:paraId="2FDF71D8">
            <w:pPr>
              <w:jc w:val="center"/>
              <w:rPr>
                <w:rFonts w:hint="eastAsia" w:ascii="宋体" w:hAnsi="宋体"/>
                <w:szCs w:val="21"/>
                <w:highlight w:val="none"/>
              </w:rPr>
            </w:pPr>
          </w:p>
        </w:tc>
        <w:tc>
          <w:tcPr>
            <w:tcW w:w="1562" w:type="dxa"/>
            <w:noWrap w:val="0"/>
            <w:vAlign w:val="center"/>
          </w:tcPr>
          <w:p w14:paraId="0ECED92A">
            <w:pPr>
              <w:jc w:val="center"/>
              <w:rPr>
                <w:rFonts w:hint="eastAsia" w:ascii="宋体" w:hAnsi="宋体"/>
                <w:szCs w:val="21"/>
                <w:highlight w:val="none"/>
              </w:rPr>
            </w:pPr>
          </w:p>
        </w:tc>
      </w:tr>
      <w:tr w14:paraId="401A2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1980" w:type="dxa"/>
            <w:noWrap w:val="0"/>
            <w:vAlign w:val="center"/>
          </w:tcPr>
          <w:p w14:paraId="5AD27BE1">
            <w:pPr>
              <w:rPr>
                <w:rFonts w:hint="eastAsia" w:ascii="宋体" w:hAnsi="宋体"/>
                <w:szCs w:val="21"/>
                <w:highlight w:val="none"/>
              </w:rPr>
            </w:pPr>
            <w:r>
              <w:rPr>
                <w:rFonts w:hint="eastAsia" w:ascii="宋体" w:hAnsi="宋体"/>
                <w:szCs w:val="21"/>
                <w:highlight w:val="none"/>
              </w:rPr>
              <w:t>5、流动比率</w:t>
            </w:r>
          </w:p>
        </w:tc>
        <w:tc>
          <w:tcPr>
            <w:tcW w:w="989" w:type="dxa"/>
            <w:noWrap w:val="0"/>
            <w:vAlign w:val="top"/>
          </w:tcPr>
          <w:p w14:paraId="0A8B8213">
            <w:pPr>
              <w:widowControl/>
              <w:autoSpaceDE w:val="0"/>
              <w:autoSpaceDN w:val="0"/>
              <w:spacing w:line="400" w:lineRule="atLeast"/>
              <w:ind w:firstLine="13"/>
              <w:jc w:val="center"/>
              <w:textAlignment w:val="bottom"/>
              <w:rPr>
                <w:szCs w:val="21"/>
                <w:highlight w:val="none"/>
              </w:rPr>
            </w:pPr>
            <w:r>
              <w:rPr>
                <w:szCs w:val="21"/>
                <w:highlight w:val="none"/>
              </w:rPr>
              <w:t>%</w:t>
            </w:r>
          </w:p>
        </w:tc>
        <w:tc>
          <w:tcPr>
            <w:tcW w:w="1562" w:type="dxa"/>
            <w:noWrap w:val="0"/>
            <w:vAlign w:val="center"/>
          </w:tcPr>
          <w:p w14:paraId="6E876A23">
            <w:pPr>
              <w:jc w:val="center"/>
              <w:rPr>
                <w:rFonts w:hint="eastAsia" w:ascii="宋体" w:hAnsi="宋体"/>
                <w:szCs w:val="21"/>
                <w:highlight w:val="none"/>
              </w:rPr>
            </w:pPr>
          </w:p>
        </w:tc>
        <w:tc>
          <w:tcPr>
            <w:tcW w:w="1562" w:type="dxa"/>
            <w:noWrap w:val="0"/>
            <w:vAlign w:val="center"/>
          </w:tcPr>
          <w:p w14:paraId="5BC89DDE">
            <w:pPr>
              <w:jc w:val="center"/>
              <w:rPr>
                <w:rFonts w:hint="eastAsia" w:ascii="宋体" w:hAnsi="宋体"/>
                <w:szCs w:val="21"/>
                <w:highlight w:val="none"/>
              </w:rPr>
            </w:pPr>
          </w:p>
        </w:tc>
        <w:tc>
          <w:tcPr>
            <w:tcW w:w="1523" w:type="dxa"/>
            <w:noWrap w:val="0"/>
            <w:vAlign w:val="center"/>
          </w:tcPr>
          <w:p w14:paraId="2377BCEA">
            <w:pPr>
              <w:jc w:val="center"/>
              <w:rPr>
                <w:rFonts w:hint="eastAsia" w:ascii="宋体" w:hAnsi="宋体"/>
                <w:szCs w:val="21"/>
                <w:highlight w:val="none"/>
              </w:rPr>
            </w:pPr>
          </w:p>
        </w:tc>
        <w:tc>
          <w:tcPr>
            <w:tcW w:w="1562" w:type="dxa"/>
            <w:noWrap w:val="0"/>
            <w:vAlign w:val="center"/>
          </w:tcPr>
          <w:p w14:paraId="7A7814BB">
            <w:pPr>
              <w:jc w:val="center"/>
              <w:rPr>
                <w:rFonts w:hint="eastAsia" w:ascii="宋体" w:hAnsi="宋体"/>
                <w:szCs w:val="21"/>
                <w:highlight w:val="none"/>
              </w:rPr>
            </w:pPr>
          </w:p>
        </w:tc>
      </w:tr>
      <w:tr w14:paraId="51084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1980" w:type="dxa"/>
            <w:noWrap w:val="0"/>
            <w:vAlign w:val="center"/>
          </w:tcPr>
          <w:p w14:paraId="68201E33">
            <w:pPr>
              <w:rPr>
                <w:rFonts w:hint="eastAsia" w:ascii="宋体" w:hAnsi="宋体"/>
                <w:szCs w:val="21"/>
                <w:highlight w:val="none"/>
              </w:rPr>
            </w:pPr>
            <w:r>
              <w:rPr>
                <w:rFonts w:hint="eastAsia" w:ascii="宋体" w:hAnsi="宋体"/>
                <w:szCs w:val="21"/>
                <w:highlight w:val="none"/>
              </w:rPr>
              <w:t>6、速动比率</w:t>
            </w:r>
          </w:p>
        </w:tc>
        <w:tc>
          <w:tcPr>
            <w:tcW w:w="989" w:type="dxa"/>
            <w:noWrap w:val="0"/>
            <w:vAlign w:val="top"/>
          </w:tcPr>
          <w:p w14:paraId="7CCCEA7D">
            <w:pPr>
              <w:widowControl/>
              <w:autoSpaceDE w:val="0"/>
              <w:autoSpaceDN w:val="0"/>
              <w:spacing w:line="400" w:lineRule="atLeast"/>
              <w:ind w:firstLine="13"/>
              <w:jc w:val="center"/>
              <w:textAlignment w:val="bottom"/>
              <w:rPr>
                <w:szCs w:val="21"/>
                <w:highlight w:val="none"/>
              </w:rPr>
            </w:pPr>
            <w:r>
              <w:rPr>
                <w:szCs w:val="21"/>
                <w:highlight w:val="none"/>
              </w:rPr>
              <w:t>%</w:t>
            </w:r>
          </w:p>
        </w:tc>
        <w:tc>
          <w:tcPr>
            <w:tcW w:w="1562" w:type="dxa"/>
            <w:noWrap w:val="0"/>
            <w:vAlign w:val="center"/>
          </w:tcPr>
          <w:p w14:paraId="40F2AD0A">
            <w:pPr>
              <w:jc w:val="center"/>
              <w:rPr>
                <w:rFonts w:hint="eastAsia" w:ascii="宋体" w:hAnsi="宋体"/>
                <w:szCs w:val="21"/>
                <w:highlight w:val="none"/>
              </w:rPr>
            </w:pPr>
          </w:p>
        </w:tc>
        <w:tc>
          <w:tcPr>
            <w:tcW w:w="1562" w:type="dxa"/>
            <w:noWrap w:val="0"/>
            <w:vAlign w:val="center"/>
          </w:tcPr>
          <w:p w14:paraId="71621EC3">
            <w:pPr>
              <w:jc w:val="center"/>
              <w:rPr>
                <w:rFonts w:hint="eastAsia" w:ascii="宋体" w:hAnsi="宋体"/>
                <w:szCs w:val="21"/>
                <w:highlight w:val="none"/>
              </w:rPr>
            </w:pPr>
          </w:p>
        </w:tc>
        <w:tc>
          <w:tcPr>
            <w:tcW w:w="1523" w:type="dxa"/>
            <w:noWrap w:val="0"/>
            <w:vAlign w:val="center"/>
          </w:tcPr>
          <w:p w14:paraId="130E4C5E">
            <w:pPr>
              <w:jc w:val="center"/>
              <w:rPr>
                <w:rFonts w:hint="eastAsia" w:ascii="宋体" w:hAnsi="宋体"/>
                <w:szCs w:val="21"/>
                <w:highlight w:val="none"/>
              </w:rPr>
            </w:pPr>
          </w:p>
        </w:tc>
        <w:tc>
          <w:tcPr>
            <w:tcW w:w="1562" w:type="dxa"/>
            <w:noWrap w:val="0"/>
            <w:vAlign w:val="center"/>
          </w:tcPr>
          <w:p w14:paraId="610FE47C">
            <w:pPr>
              <w:jc w:val="center"/>
              <w:rPr>
                <w:rFonts w:hint="eastAsia" w:ascii="宋体" w:hAnsi="宋体"/>
                <w:szCs w:val="21"/>
                <w:highlight w:val="none"/>
              </w:rPr>
            </w:pPr>
          </w:p>
        </w:tc>
      </w:tr>
      <w:tr w14:paraId="2DCB5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1980" w:type="dxa"/>
            <w:noWrap w:val="0"/>
            <w:vAlign w:val="center"/>
          </w:tcPr>
          <w:p w14:paraId="0A36CDBB">
            <w:pPr>
              <w:rPr>
                <w:rFonts w:hint="eastAsia" w:ascii="宋体" w:hAnsi="宋体"/>
                <w:szCs w:val="21"/>
                <w:highlight w:val="none"/>
              </w:rPr>
            </w:pPr>
            <w:r>
              <w:rPr>
                <w:rFonts w:hint="eastAsia" w:ascii="宋体" w:hAnsi="宋体"/>
                <w:szCs w:val="21"/>
                <w:highlight w:val="none"/>
              </w:rPr>
              <w:t>……</w:t>
            </w:r>
          </w:p>
        </w:tc>
        <w:tc>
          <w:tcPr>
            <w:tcW w:w="989" w:type="dxa"/>
            <w:noWrap w:val="0"/>
            <w:vAlign w:val="center"/>
          </w:tcPr>
          <w:p w14:paraId="740538CA">
            <w:pPr>
              <w:jc w:val="center"/>
              <w:rPr>
                <w:rFonts w:hint="eastAsia" w:ascii="宋体" w:hAnsi="宋体"/>
                <w:szCs w:val="21"/>
                <w:highlight w:val="none"/>
              </w:rPr>
            </w:pPr>
          </w:p>
        </w:tc>
        <w:tc>
          <w:tcPr>
            <w:tcW w:w="1562" w:type="dxa"/>
            <w:noWrap w:val="0"/>
            <w:vAlign w:val="center"/>
          </w:tcPr>
          <w:p w14:paraId="6473971E">
            <w:pPr>
              <w:jc w:val="center"/>
              <w:rPr>
                <w:rFonts w:hint="eastAsia" w:ascii="宋体" w:hAnsi="宋体"/>
                <w:szCs w:val="21"/>
                <w:highlight w:val="none"/>
              </w:rPr>
            </w:pPr>
          </w:p>
        </w:tc>
        <w:tc>
          <w:tcPr>
            <w:tcW w:w="1562" w:type="dxa"/>
            <w:noWrap w:val="0"/>
            <w:vAlign w:val="center"/>
          </w:tcPr>
          <w:p w14:paraId="0A6EEB35">
            <w:pPr>
              <w:jc w:val="center"/>
              <w:rPr>
                <w:rFonts w:hint="eastAsia" w:ascii="宋体" w:hAnsi="宋体"/>
                <w:szCs w:val="21"/>
                <w:highlight w:val="none"/>
              </w:rPr>
            </w:pPr>
          </w:p>
        </w:tc>
        <w:tc>
          <w:tcPr>
            <w:tcW w:w="1523" w:type="dxa"/>
            <w:noWrap w:val="0"/>
            <w:vAlign w:val="center"/>
          </w:tcPr>
          <w:p w14:paraId="29E3017B">
            <w:pPr>
              <w:jc w:val="center"/>
              <w:rPr>
                <w:rFonts w:hint="eastAsia" w:ascii="宋体" w:hAnsi="宋体"/>
                <w:szCs w:val="21"/>
                <w:highlight w:val="none"/>
              </w:rPr>
            </w:pPr>
          </w:p>
        </w:tc>
        <w:tc>
          <w:tcPr>
            <w:tcW w:w="1562" w:type="dxa"/>
            <w:noWrap w:val="0"/>
            <w:vAlign w:val="center"/>
          </w:tcPr>
          <w:p w14:paraId="3EEE3913">
            <w:pPr>
              <w:jc w:val="center"/>
              <w:rPr>
                <w:rFonts w:hint="eastAsia" w:ascii="宋体" w:hAnsi="宋体"/>
                <w:szCs w:val="21"/>
                <w:highlight w:val="none"/>
              </w:rPr>
            </w:pPr>
          </w:p>
        </w:tc>
      </w:tr>
    </w:tbl>
    <w:p w14:paraId="19A3E373">
      <w:pPr>
        <w:autoSpaceDE w:val="0"/>
        <w:autoSpaceDN w:val="0"/>
        <w:adjustRightInd w:val="0"/>
        <w:snapToGrid w:val="0"/>
        <w:spacing w:line="325" w:lineRule="exact"/>
        <w:rPr>
          <w:rFonts w:hint="eastAsia" w:ascii="宋体" w:hAnsi="宋体"/>
          <w:b/>
          <w:szCs w:val="21"/>
          <w:highlight w:val="none"/>
        </w:rPr>
      </w:pPr>
    </w:p>
    <w:p w14:paraId="3B6B1BF5">
      <w:pPr>
        <w:autoSpaceDE w:val="0"/>
        <w:autoSpaceDN w:val="0"/>
        <w:adjustRightInd w:val="0"/>
        <w:snapToGrid w:val="0"/>
        <w:spacing w:line="325" w:lineRule="exact"/>
        <w:ind w:left="840" w:hanging="840" w:hangingChars="400"/>
        <w:rPr>
          <w:rFonts w:hint="eastAsia" w:ascii="宋体" w:hAnsi="宋体" w:cs="宋体"/>
          <w:kern w:val="0"/>
          <w:szCs w:val="21"/>
          <w:highlight w:val="none"/>
        </w:rPr>
      </w:pPr>
      <w:r>
        <w:rPr>
          <w:rFonts w:hint="eastAsia" w:ascii="宋体" w:hAnsi="宋体" w:cs="宋体"/>
          <w:kern w:val="0"/>
          <w:szCs w:val="21"/>
          <w:highlight w:val="none"/>
        </w:rPr>
        <w:t>备注：</w:t>
      </w:r>
      <w:r>
        <w:rPr>
          <w:rFonts w:ascii="宋体" w:hAnsi="宋体" w:cs="宋体"/>
          <w:kern w:val="0"/>
          <w:szCs w:val="21"/>
          <w:highlight w:val="none"/>
        </w:rPr>
        <w:t>1</w:t>
      </w:r>
      <w:r>
        <w:rPr>
          <w:rFonts w:hint="eastAsia" w:ascii="宋体" w:hAnsi="宋体" w:cs="宋体"/>
          <w:kern w:val="0"/>
          <w:szCs w:val="21"/>
          <w:highlight w:val="none"/>
        </w:rPr>
        <w:t>.本表后应附近3个年度经会计师事务所或审计机构审计的财务会计报表，包括资产负债表、现金流量表、利润表和财务情况说明书的</w:t>
      </w:r>
      <w:r>
        <w:rPr>
          <w:rFonts w:hint="eastAsia"/>
          <w:szCs w:val="21"/>
          <w:highlight w:val="none"/>
        </w:rPr>
        <w:t>扫描件</w:t>
      </w:r>
      <w:r>
        <w:rPr>
          <w:rFonts w:hint="eastAsia" w:ascii="宋体" w:hAnsi="宋体" w:cs="宋体"/>
          <w:kern w:val="0"/>
          <w:szCs w:val="21"/>
          <w:highlight w:val="none"/>
        </w:rPr>
        <w:t>。</w:t>
      </w:r>
    </w:p>
    <w:p w14:paraId="3ED47AB3">
      <w:pPr>
        <w:spacing w:line="400" w:lineRule="atLeast"/>
        <w:ind w:left="840" w:leftChars="400"/>
        <w:rPr>
          <w:rFonts w:hint="eastAsia"/>
          <w:szCs w:val="21"/>
          <w:highlight w:val="none"/>
        </w:rPr>
      </w:pPr>
      <w:r>
        <w:rPr>
          <w:rFonts w:hint="eastAsia"/>
          <w:szCs w:val="21"/>
          <w:highlight w:val="none"/>
        </w:rPr>
        <w:t>投标截止日如在6月30日以前，则近三年是指上上个年度往前推算的3年，例如投标截止日为2018年5月30日，近三年是指2014年度、2015年度、2016年度。</w:t>
      </w:r>
    </w:p>
    <w:p w14:paraId="00EF01D0">
      <w:pPr>
        <w:autoSpaceDE w:val="0"/>
        <w:autoSpaceDN w:val="0"/>
        <w:adjustRightInd w:val="0"/>
        <w:snapToGrid w:val="0"/>
        <w:spacing w:line="325" w:lineRule="exact"/>
        <w:ind w:left="840" w:leftChars="400"/>
        <w:rPr>
          <w:rFonts w:hint="eastAsia" w:ascii="宋体" w:cs="宋体"/>
          <w:kern w:val="0"/>
          <w:szCs w:val="21"/>
          <w:highlight w:val="none"/>
        </w:rPr>
      </w:pPr>
      <w:r>
        <w:rPr>
          <w:rFonts w:hint="eastAsia"/>
          <w:szCs w:val="21"/>
          <w:highlight w:val="none"/>
        </w:rPr>
        <w:t>投标截止日如在6月30日以后，则近三年是指上个年度往前推算的3年，例如投标截止日为2018年7月1日，近三年是指2015年度、2016年度、2017年度。</w:t>
      </w:r>
    </w:p>
    <w:p w14:paraId="29A10DB6">
      <w:pPr>
        <w:autoSpaceDE w:val="0"/>
        <w:autoSpaceDN w:val="0"/>
        <w:adjustRightInd w:val="0"/>
        <w:snapToGrid w:val="0"/>
        <w:spacing w:line="325" w:lineRule="exact"/>
        <w:rPr>
          <w:rFonts w:hint="eastAsia" w:ascii="宋体" w:hAnsi="宋体" w:cs="宋体"/>
          <w:kern w:val="0"/>
          <w:szCs w:val="21"/>
          <w:highlight w:val="none"/>
        </w:rPr>
      </w:pPr>
      <w:r>
        <w:rPr>
          <w:rFonts w:ascii="宋体" w:hAnsi="宋体" w:cs="宋体"/>
          <w:kern w:val="0"/>
          <w:szCs w:val="21"/>
          <w:highlight w:val="none"/>
        </w:rPr>
        <w:t xml:space="preserve">  </w:t>
      </w:r>
      <w:r>
        <w:rPr>
          <w:rFonts w:hint="eastAsia" w:ascii="宋体" w:hAnsi="宋体" w:cs="宋体"/>
          <w:kern w:val="0"/>
          <w:szCs w:val="21"/>
          <w:highlight w:val="none"/>
        </w:rPr>
        <w:t xml:space="preserve">    </w:t>
      </w:r>
      <w:r>
        <w:rPr>
          <w:rFonts w:ascii="宋体" w:hAnsi="宋体" w:cs="宋体"/>
          <w:kern w:val="0"/>
          <w:szCs w:val="21"/>
          <w:highlight w:val="none"/>
        </w:rPr>
        <w:t>2</w:t>
      </w:r>
      <w:r>
        <w:rPr>
          <w:rFonts w:hint="eastAsia" w:ascii="宋体" w:hAnsi="宋体" w:cs="宋体"/>
          <w:kern w:val="0"/>
          <w:szCs w:val="21"/>
          <w:highlight w:val="none"/>
        </w:rPr>
        <w:t>.本表所列数据必须与本表各附件中的数据相一致。如果有不一致之处，以不利于</w:t>
      </w:r>
      <w:r>
        <w:rPr>
          <w:rFonts w:ascii="宋体" w:hAnsi="宋体" w:cs="宋体"/>
          <w:kern w:val="0"/>
          <w:szCs w:val="21"/>
          <w:highlight w:val="none"/>
        </w:rPr>
        <w:t>投标</w:t>
      </w:r>
      <w:r>
        <w:rPr>
          <w:rFonts w:hint="eastAsia" w:ascii="宋体" w:hAnsi="宋体" w:cs="宋体"/>
          <w:kern w:val="0"/>
          <w:szCs w:val="21"/>
          <w:highlight w:val="none"/>
        </w:rPr>
        <w:t>人的</w:t>
      </w:r>
    </w:p>
    <w:p w14:paraId="7EB7E95A">
      <w:pPr>
        <w:autoSpaceDE w:val="0"/>
        <w:autoSpaceDN w:val="0"/>
        <w:adjustRightInd w:val="0"/>
        <w:snapToGrid w:val="0"/>
        <w:spacing w:line="325" w:lineRule="exact"/>
        <w:ind w:firstLine="840" w:firstLineChars="400"/>
        <w:rPr>
          <w:rFonts w:ascii="宋体" w:hAnsi="宋体" w:cs="宋体"/>
          <w:kern w:val="0"/>
          <w:szCs w:val="21"/>
          <w:highlight w:val="none"/>
        </w:rPr>
      </w:pPr>
      <w:r>
        <w:rPr>
          <w:rFonts w:hint="eastAsia" w:ascii="宋体" w:hAnsi="宋体" w:cs="宋体"/>
          <w:kern w:val="0"/>
          <w:szCs w:val="21"/>
          <w:highlight w:val="none"/>
        </w:rPr>
        <w:t>数据为准。</w:t>
      </w:r>
    </w:p>
    <w:p w14:paraId="0A9BCCCF">
      <w:pPr>
        <w:rPr>
          <w:rFonts w:hint="eastAsia"/>
          <w:highlight w:val="none"/>
        </w:rPr>
      </w:pPr>
    </w:p>
    <w:p w14:paraId="47D976FE">
      <w:pPr>
        <w:jc w:val="center"/>
        <w:rPr>
          <w:rFonts w:ascii="宋体" w:hAnsi="宋体"/>
          <w:szCs w:val="21"/>
          <w:highlight w:val="none"/>
        </w:rPr>
        <w:sectPr>
          <w:pgSz w:w="11906" w:h="16838"/>
          <w:pgMar w:top="1474" w:right="1418" w:bottom="1418" w:left="1418" w:header="851" w:footer="992" w:gutter="0"/>
          <w:cols w:space="720" w:num="1"/>
          <w:docGrid w:linePitch="312" w:charSpace="0"/>
        </w:sectPr>
      </w:pPr>
    </w:p>
    <w:p w14:paraId="11CE27C9">
      <w:pPr>
        <w:pStyle w:val="21"/>
        <w:spacing w:line="360" w:lineRule="auto"/>
        <w:jc w:val="center"/>
        <w:rPr>
          <w:rFonts w:hint="eastAsia" w:ascii="黑体" w:hAnsi="黑体"/>
          <w:kern w:val="0"/>
          <w:sz w:val="28"/>
          <w:szCs w:val="28"/>
          <w:highlight w:val="none"/>
        </w:rPr>
      </w:pPr>
      <w:bookmarkStart w:id="892" w:name="_Toc30285"/>
      <w:bookmarkStart w:id="893" w:name="_Toc28255"/>
      <w:r>
        <w:rPr>
          <w:rFonts w:hint="eastAsia" w:ascii="黑体" w:hAnsi="黑体"/>
          <w:kern w:val="0"/>
          <w:sz w:val="28"/>
          <w:szCs w:val="28"/>
          <w:highlight w:val="none"/>
        </w:rPr>
        <w:t>（三）投标人业绩情况</w:t>
      </w:r>
      <w:bookmarkEnd w:id="892"/>
      <w:bookmarkEnd w:id="893"/>
    </w:p>
    <w:p w14:paraId="73477402">
      <w:pPr>
        <w:pStyle w:val="21"/>
        <w:spacing w:line="360" w:lineRule="auto"/>
        <w:jc w:val="center"/>
        <w:outlineLvl w:val="3"/>
        <w:rPr>
          <w:rFonts w:hint="eastAsia" w:ascii="宋体" w:hAnsi="宋体"/>
          <w:highlight w:val="none"/>
        </w:rPr>
      </w:pPr>
      <w:bookmarkStart w:id="894" w:name="_Toc4557"/>
      <w:bookmarkStart w:id="895" w:name="_Toc3720"/>
      <w:r>
        <w:rPr>
          <w:rFonts w:hint="eastAsia" w:ascii="宋体" w:hAnsi="宋体"/>
          <w:highlight w:val="none"/>
        </w:rPr>
        <w:t>3-1近五年承接过同类工程监理项目情况表</w:t>
      </w:r>
      <w:bookmarkEnd w:id="894"/>
      <w:bookmarkEnd w:id="895"/>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3"/>
        <w:gridCol w:w="833"/>
        <w:gridCol w:w="833"/>
        <w:gridCol w:w="833"/>
        <w:gridCol w:w="833"/>
        <w:gridCol w:w="833"/>
        <w:gridCol w:w="833"/>
        <w:gridCol w:w="833"/>
        <w:gridCol w:w="833"/>
        <w:gridCol w:w="833"/>
        <w:gridCol w:w="833"/>
        <w:gridCol w:w="833"/>
        <w:gridCol w:w="833"/>
        <w:gridCol w:w="833"/>
        <w:gridCol w:w="833"/>
        <w:gridCol w:w="833"/>
        <w:gridCol w:w="834"/>
      </w:tblGrid>
      <w:tr w14:paraId="1F756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94" w:type="pct"/>
            <w:noWrap w:val="0"/>
            <w:vAlign w:val="center"/>
          </w:tcPr>
          <w:p w14:paraId="0836C07E">
            <w:pPr>
              <w:jc w:val="center"/>
              <w:rPr>
                <w:szCs w:val="21"/>
                <w:highlight w:val="none"/>
              </w:rPr>
            </w:pPr>
            <w:r>
              <w:rPr>
                <w:rFonts w:hint="eastAsia"/>
                <w:szCs w:val="21"/>
                <w:highlight w:val="none"/>
              </w:rPr>
              <w:t>序号</w:t>
            </w:r>
          </w:p>
        </w:tc>
        <w:tc>
          <w:tcPr>
            <w:tcW w:w="294" w:type="pct"/>
            <w:noWrap w:val="0"/>
            <w:vAlign w:val="center"/>
          </w:tcPr>
          <w:p w14:paraId="08AEA585">
            <w:pPr>
              <w:jc w:val="center"/>
              <w:rPr>
                <w:rFonts w:hint="eastAsia"/>
                <w:szCs w:val="21"/>
                <w:highlight w:val="none"/>
              </w:rPr>
            </w:pPr>
            <w:r>
              <w:rPr>
                <w:rFonts w:hint="eastAsia"/>
                <w:szCs w:val="21"/>
                <w:highlight w:val="none"/>
              </w:rPr>
              <w:t>工程</w:t>
            </w:r>
          </w:p>
          <w:p w14:paraId="388F9D0C">
            <w:pPr>
              <w:jc w:val="center"/>
              <w:rPr>
                <w:szCs w:val="21"/>
                <w:highlight w:val="none"/>
              </w:rPr>
            </w:pPr>
            <w:r>
              <w:rPr>
                <w:rFonts w:hint="eastAsia"/>
                <w:szCs w:val="21"/>
                <w:highlight w:val="none"/>
              </w:rPr>
              <w:t>名称</w:t>
            </w:r>
          </w:p>
        </w:tc>
        <w:tc>
          <w:tcPr>
            <w:tcW w:w="294" w:type="pct"/>
            <w:noWrap w:val="0"/>
            <w:vAlign w:val="center"/>
          </w:tcPr>
          <w:p w14:paraId="13F7DB20">
            <w:pPr>
              <w:jc w:val="center"/>
              <w:rPr>
                <w:szCs w:val="21"/>
                <w:highlight w:val="none"/>
              </w:rPr>
            </w:pPr>
            <w:r>
              <w:rPr>
                <w:rFonts w:hint="eastAsia"/>
                <w:szCs w:val="21"/>
                <w:highlight w:val="none"/>
              </w:rPr>
              <w:t>监理工程投资</w:t>
            </w:r>
          </w:p>
        </w:tc>
        <w:tc>
          <w:tcPr>
            <w:tcW w:w="294" w:type="pct"/>
            <w:noWrap w:val="0"/>
            <w:vAlign w:val="center"/>
          </w:tcPr>
          <w:p w14:paraId="6CB9CD88">
            <w:pPr>
              <w:jc w:val="center"/>
              <w:rPr>
                <w:rFonts w:hint="eastAsia"/>
                <w:szCs w:val="21"/>
                <w:highlight w:val="none"/>
              </w:rPr>
            </w:pPr>
            <w:r>
              <w:rPr>
                <w:rFonts w:hint="eastAsia"/>
                <w:szCs w:val="21"/>
                <w:highlight w:val="none"/>
              </w:rPr>
              <w:t>监理</w:t>
            </w:r>
          </w:p>
          <w:p w14:paraId="3E6058A4">
            <w:pPr>
              <w:jc w:val="center"/>
              <w:rPr>
                <w:rFonts w:hint="eastAsia"/>
                <w:szCs w:val="21"/>
                <w:highlight w:val="none"/>
              </w:rPr>
            </w:pPr>
            <w:r>
              <w:rPr>
                <w:rFonts w:hint="eastAsia"/>
                <w:szCs w:val="21"/>
                <w:highlight w:val="none"/>
              </w:rPr>
              <w:t>合同</w:t>
            </w:r>
          </w:p>
          <w:p w14:paraId="15D01A2B">
            <w:pPr>
              <w:jc w:val="center"/>
              <w:rPr>
                <w:szCs w:val="21"/>
                <w:highlight w:val="none"/>
              </w:rPr>
            </w:pPr>
            <w:r>
              <w:rPr>
                <w:rFonts w:hint="eastAsia"/>
                <w:szCs w:val="21"/>
                <w:highlight w:val="none"/>
              </w:rPr>
              <w:t>名称</w:t>
            </w:r>
          </w:p>
        </w:tc>
        <w:tc>
          <w:tcPr>
            <w:tcW w:w="294" w:type="pct"/>
            <w:noWrap w:val="0"/>
            <w:vAlign w:val="center"/>
          </w:tcPr>
          <w:p w14:paraId="7DD8FF0C">
            <w:pPr>
              <w:jc w:val="center"/>
              <w:rPr>
                <w:rFonts w:hint="eastAsia"/>
                <w:szCs w:val="21"/>
                <w:highlight w:val="none"/>
              </w:rPr>
            </w:pPr>
            <w:r>
              <w:rPr>
                <w:rFonts w:hint="eastAsia"/>
                <w:szCs w:val="21"/>
                <w:highlight w:val="none"/>
              </w:rPr>
              <w:t>监理</w:t>
            </w:r>
          </w:p>
          <w:p w14:paraId="78A68106">
            <w:pPr>
              <w:jc w:val="center"/>
              <w:rPr>
                <w:rFonts w:hint="eastAsia"/>
                <w:szCs w:val="21"/>
                <w:highlight w:val="none"/>
              </w:rPr>
            </w:pPr>
            <w:r>
              <w:rPr>
                <w:rFonts w:hint="eastAsia"/>
                <w:szCs w:val="21"/>
                <w:highlight w:val="none"/>
              </w:rPr>
              <w:t>合同</w:t>
            </w:r>
          </w:p>
          <w:p w14:paraId="040A995B">
            <w:pPr>
              <w:jc w:val="center"/>
              <w:rPr>
                <w:szCs w:val="21"/>
                <w:highlight w:val="none"/>
              </w:rPr>
            </w:pPr>
            <w:r>
              <w:rPr>
                <w:rFonts w:hint="eastAsia"/>
                <w:szCs w:val="21"/>
                <w:highlight w:val="none"/>
              </w:rPr>
              <w:t>金额</w:t>
            </w:r>
          </w:p>
        </w:tc>
        <w:tc>
          <w:tcPr>
            <w:tcW w:w="294" w:type="pct"/>
            <w:noWrap w:val="0"/>
            <w:vAlign w:val="center"/>
          </w:tcPr>
          <w:p w14:paraId="08AD223E">
            <w:pPr>
              <w:jc w:val="center"/>
              <w:rPr>
                <w:rFonts w:hint="eastAsia"/>
                <w:szCs w:val="21"/>
                <w:highlight w:val="none"/>
              </w:rPr>
            </w:pPr>
            <w:r>
              <w:rPr>
                <w:rFonts w:hint="eastAsia"/>
                <w:szCs w:val="21"/>
                <w:highlight w:val="none"/>
              </w:rPr>
              <w:t>合同</w:t>
            </w:r>
          </w:p>
          <w:p w14:paraId="6F8ABAE6">
            <w:pPr>
              <w:jc w:val="center"/>
              <w:rPr>
                <w:rFonts w:hint="eastAsia"/>
                <w:szCs w:val="21"/>
                <w:highlight w:val="none"/>
              </w:rPr>
            </w:pPr>
            <w:r>
              <w:rPr>
                <w:rFonts w:hint="eastAsia"/>
                <w:szCs w:val="21"/>
                <w:highlight w:val="none"/>
              </w:rPr>
              <w:t>签订</w:t>
            </w:r>
          </w:p>
          <w:p w14:paraId="45AD9D2E">
            <w:pPr>
              <w:jc w:val="center"/>
              <w:rPr>
                <w:szCs w:val="21"/>
                <w:highlight w:val="none"/>
              </w:rPr>
            </w:pPr>
            <w:r>
              <w:rPr>
                <w:rFonts w:hint="eastAsia"/>
                <w:szCs w:val="21"/>
                <w:highlight w:val="none"/>
              </w:rPr>
              <w:t>日期</w:t>
            </w:r>
          </w:p>
        </w:tc>
        <w:tc>
          <w:tcPr>
            <w:tcW w:w="294" w:type="pct"/>
            <w:noWrap w:val="0"/>
            <w:vAlign w:val="center"/>
          </w:tcPr>
          <w:p w14:paraId="00556196">
            <w:pPr>
              <w:jc w:val="center"/>
              <w:rPr>
                <w:rFonts w:hint="eastAsia"/>
                <w:szCs w:val="21"/>
                <w:highlight w:val="none"/>
              </w:rPr>
            </w:pPr>
            <w:r>
              <w:rPr>
                <w:rFonts w:hint="eastAsia"/>
                <w:szCs w:val="21"/>
                <w:highlight w:val="none"/>
              </w:rPr>
              <w:t>监理</w:t>
            </w:r>
          </w:p>
          <w:p w14:paraId="533500CE">
            <w:pPr>
              <w:jc w:val="center"/>
              <w:rPr>
                <w:rFonts w:hint="eastAsia"/>
                <w:szCs w:val="21"/>
                <w:highlight w:val="none"/>
              </w:rPr>
            </w:pPr>
            <w:r>
              <w:rPr>
                <w:rFonts w:hint="eastAsia"/>
                <w:szCs w:val="21"/>
                <w:highlight w:val="none"/>
              </w:rPr>
              <w:t>服务</w:t>
            </w:r>
          </w:p>
          <w:p w14:paraId="76A4C9F0">
            <w:pPr>
              <w:jc w:val="center"/>
              <w:rPr>
                <w:rFonts w:hint="eastAsia"/>
                <w:highlight w:val="none"/>
              </w:rPr>
            </w:pPr>
            <w:r>
              <w:rPr>
                <w:rFonts w:hint="eastAsia"/>
                <w:highlight w:val="none"/>
              </w:rPr>
              <w:t>起止</w:t>
            </w:r>
          </w:p>
          <w:p w14:paraId="7D572214">
            <w:pPr>
              <w:jc w:val="center"/>
              <w:rPr>
                <w:rFonts w:hint="eastAsia"/>
                <w:szCs w:val="21"/>
                <w:highlight w:val="none"/>
              </w:rPr>
            </w:pPr>
            <w:r>
              <w:rPr>
                <w:rFonts w:hint="eastAsia"/>
                <w:highlight w:val="none"/>
              </w:rPr>
              <w:t>日期</w:t>
            </w:r>
          </w:p>
        </w:tc>
        <w:tc>
          <w:tcPr>
            <w:tcW w:w="294" w:type="pct"/>
            <w:noWrap w:val="0"/>
            <w:vAlign w:val="center"/>
          </w:tcPr>
          <w:p w14:paraId="587B9380">
            <w:pPr>
              <w:jc w:val="center"/>
              <w:rPr>
                <w:szCs w:val="21"/>
                <w:highlight w:val="none"/>
              </w:rPr>
            </w:pPr>
            <w:r>
              <w:rPr>
                <w:rFonts w:hint="eastAsia"/>
                <w:szCs w:val="21"/>
                <w:highlight w:val="none"/>
              </w:rPr>
              <w:t>委托人名称</w:t>
            </w:r>
          </w:p>
        </w:tc>
        <w:tc>
          <w:tcPr>
            <w:tcW w:w="294" w:type="pct"/>
            <w:noWrap w:val="0"/>
            <w:vAlign w:val="center"/>
          </w:tcPr>
          <w:p w14:paraId="0373E9DB">
            <w:pPr>
              <w:jc w:val="center"/>
              <w:rPr>
                <w:rFonts w:hint="eastAsia"/>
                <w:szCs w:val="21"/>
                <w:highlight w:val="none"/>
              </w:rPr>
            </w:pPr>
            <w:r>
              <w:rPr>
                <w:rFonts w:hint="eastAsia"/>
                <w:szCs w:val="21"/>
                <w:highlight w:val="none"/>
              </w:rPr>
              <w:t>项目</w:t>
            </w:r>
          </w:p>
          <w:p w14:paraId="2843FE28">
            <w:pPr>
              <w:jc w:val="center"/>
              <w:rPr>
                <w:szCs w:val="21"/>
                <w:highlight w:val="none"/>
              </w:rPr>
            </w:pPr>
            <w:r>
              <w:rPr>
                <w:rFonts w:hint="eastAsia"/>
                <w:szCs w:val="21"/>
                <w:highlight w:val="none"/>
              </w:rPr>
              <w:t>所在地</w:t>
            </w:r>
          </w:p>
        </w:tc>
        <w:tc>
          <w:tcPr>
            <w:tcW w:w="294" w:type="pct"/>
            <w:noWrap w:val="0"/>
            <w:vAlign w:val="center"/>
          </w:tcPr>
          <w:p w14:paraId="14E0634F">
            <w:pPr>
              <w:jc w:val="center"/>
              <w:rPr>
                <w:rFonts w:hint="eastAsia"/>
                <w:szCs w:val="21"/>
                <w:highlight w:val="none"/>
              </w:rPr>
            </w:pPr>
            <w:r>
              <w:rPr>
                <w:rFonts w:hint="eastAsia"/>
                <w:szCs w:val="21"/>
                <w:highlight w:val="none"/>
              </w:rPr>
              <w:t>工程</w:t>
            </w:r>
          </w:p>
          <w:p w14:paraId="5E589531">
            <w:pPr>
              <w:jc w:val="center"/>
              <w:rPr>
                <w:szCs w:val="21"/>
                <w:highlight w:val="none"/>
              </w:rPr>
            </w:pPr>
            <w:r>
              <w:rPr>
                <w:rFonts w:hint="eastAsia"/>
                <w:szCs w:val="21"/>
                <w:highlight w:val="none"/>
              </w:rPr>
              <w:t>类型</w:t>
            </w:r>
          </w:p>
        </w:tc>
        <w:tc>
          <w:tcPr>
            <w:tcW w:w="294" w:type="pct"/>
            <w:noWrap w:val="0"/>
            <w:vAlign w:val="center"/>
          </w:tcPr>
          <w:p w14:paraId="5083570C">
            <w:pPr>
              <w:jc w:val="center"/>
              <w:rPr>
                <w:rFonts w:hint="eastAsia"/>
                <w:szCs w:val="21"/>
                <w:highlight w:val="none"/>
              </w:rPr>
            </w:pPr>
            <w:r>
              <w:rPr>
                <w:rFonts w:hint="eastAsia"/>
                <w:szCs w:val="21"/>
                <w:highlight w:val="none"/>
              </w:rPr>
              <w:t>工程</w:t>
            </w:r>
          </w:p>
          <w:p w14:paraId="39F15FA4">
            <w:pPr>
              <w:jc w:val="center"/>
              <w:rPr>
                <w:szCs w:val="21"/>
                <w:highlight w:val="none"/>
              </w:rPr>
            </w:pPr>
            <w:r>
              <w:rPr>
                <w:rFonts w:hint="eastAsia"/>
                <w:szCs w:val="21"/>
                <w:highlight w:val="none"/>
              </w:rPr>
              <w:t>规模</w:t>
            </w:r>
          </w:p>
        </w:tc>
        <w:tc>
          <w:tcPr>
            <w:tcW w:w="294" w:type="pct"/>
            <w:noWrap w:val="0"/>
            <w:vAlign w:val="center"/>
          </w:tcPr>
          <w:p w14:paraId="191C42FB">
            <w:pPr>
              <w:jc w:val="center"/>
              <w:rPr>
                <w:rFonts w:hint="eastAsia"/>
                <w:szCs w:val="21"/>
                <w:highlight w:val="none"/>
              </w:rPr>
            </w:pPr>
            <w:r>
              <w:rPr>
                <w:rFonts w:hint="eastAsia"/>
                <w:szCs w:val="21"/>
                <w:highlight w:val="none"/>
              </w:rPr>
              <w:t>工程</w:t>
            </w:r>
          </w:p>
          <w:p w14:paraId="7A0D3B55">
            <w:pPr>
              <w:jc w:val="center"/>
              <w:rPr>
                <w:szCs w:val="21"/>
                <w:highlight w:val="none"/>
              </w:rPr>
            </w:pPr>
            <w:r>
              <w:rPr>
                <w:rFonts w:hint="eastAsia"/>
                <w:szCs w:val="21"/>
                <w:highlight w:val="none"/>
              </w:rPr>
              <w:t>等别</w:t>
            </w:r>
          </w:p>
        </w:tc>
        <w:tc>
          <w:tcPr>
            <w:tcW w:w="294" w:type="pct"/>
            <w:noWrap w:val="0"/>
            <w:vAlign w:val="center"/>
          </w:tcPr>
          <w:p w14:paraId="67F7FA65">
            <w:pPr>
              <w:jc w:val="center"/>
              <w:rPr>
                <w:rFonts w:hint="eastAsia"/>
                <w:szCs w:val="21"/>
                <w:highlight w:val="none"/>
              </w:rPr>
            </w:pPr>
            <w:r>
              <w:rPr>
                <w:rFonts w:hint="eastAsia"/>
                <w:szCs w:val="21"/>
                <w:highlight w:val="none"/>
              </w:rPr>
              <w:t>主要</w:t>
            </w:r>
          </w:p>
          <w:p w14:paraId="59CF4FC5">
            <w:pPr>
              <w:jc w:val="center"/>
              <w:rPr>
                <w:szCs w:val="21"/>
                <w:highlight w:val="none"/>
              </w:rPr>
            </w:pPr>
            <w:r>
              <w:rPr>
                <w:rFonts w:hint="eastAsia"/>
                <w:szCs w:val="21"/>
                <w:highlight w:val="none"/>
              </w:rPr>
              <w:t>建筑物级别</w:t>
            </w:r>
          </w:p>
        </w:tc>
        <w:tc>
          <w:tcPr>
            <w:tcW w:w="294" w:type="pct"/>
            <w:noWrap w:val="0"/>
            <w:vAlign w:val="center"/>
          </w:tcPr>
          <w:p w14:paraId="3DA43F17">
            <w:pPr>
              <w:jc w:val="center"/>
              <w:rPr>
                <w:szCs w:val="21"/>
                <w:highlight w:val="none"/>
              </w:rPr>
            </w:pPr>
            <w:r>
              <w:rPr>
                <w:rFonts w:hint="eastAsia"/>
                <w:szCs w:val="21"/>
                <w:highlight w:val="none"/>
              </w:rPr>
              <w:t>监理范围</w:t>
            </w:r>
          </w:p>
        </w:tc>
        <w:tc>
          <w:tcPr>
            <w:tcW w:w="294" w:type="pct"/>
            <w:noWrap w:val="0"/>
            <w:vAlign w:val="center"/>
          </w:tcPr>
          <w:p w14:paraId="56711F50">
            <w:pPr>
              <w:jc w:val="center"/>
              <w:rPr>
                <w:rFonts w:hint="eastAsia" w:ascii="宋体" w:hAnsi="宋体"/>
                <w:szCs w:val="21"/>
                <w:highlight w:val="none"/>
              </w:rPr>
            </w:pPr>
            <w:r>
              <w:rPr>
                <w:rFonts w:hint="eastAsia" w:ascii="宋体" w:hAnsi="宋体"/>
                <w:szCs w:val="21"/>
                <w:highlight w:val="none"/>
              </w:rPr>
              <w:t>总监理</w:t>
            </w:r>
          </w:p>
          <w:p w14:paraId="7F1D006E">
            <w:pPr>
              <w:jc w:val="center"/>
              <w:rPr>
                <w:rFonts w:hint="eastAsia"/>
                <w:szCs w:val="21"/>
                <w:highlight w:val="none"/>
              </w:rPr>
            </w:pPr>
            <w:r>
              <w:rPr>
                <w:rFonts w:hint="eastAsia" w:ascii="宋体" w:hAnsi="宋体"/>
                <w:szCs w:val="21"/>
                <w:highlight w:val="none"/>
              </w:rPr>
              <w:t>工程师</w:t>
            </w:r>
          </w:p>
        </w:tc>
        <w:tc>
          <w:tcPr>
            <w:tcW w:w="294" w:type="pct"/>
            <w:noWrap w:val="0"/>
            <w:vAlign w:val="center"/>
          </w:tcPr>
          <w:p w14:paraId="7283FA8C">
            <w:pPr>
              <w:jc w:val="center"/>
              <w:rPr>
                <w:rFonts w:hint="eastAsia"/>
                <w:szCs w:val="21"/>
                <w:highlight w:val="none"/>
              </w:rPr>
            </w:pPr>
            <w:r>
              <w:rPr>
                <w:rFonts w:hint="eastAsia" w:ascii="宋体" w:hAnsi="宋体"/>
                <w:szCs w:val="21"/>
                <w:highlight w:val="none"/>
              </w:rPr>
              <w:t>监理人员数量</w:t>
            </w:r>
          </w:p>
        </w:tc>
        <w:tc>
          <w:tcPr>
            <w:tcW w:w="294" w:type="pct"/>
            <w:noWrap w:val="0"/>
            <w:vAlign w:val="center"/>
          </w:tcPr>
          <w:p w14:paraId="4E57DD8D">
            <w:pPr>
              <w:jc w:val="center"/>
              <w:rPr>
                <w:szCs w:val="21"/>
                <w:highlight w:val="none"/>
              </w:rPr>
            </w:pPr>
            <w:r>
              <w:rPr>
                <w:rFonts w:hint="eastAsia"/>
                <w:szCs w:val="21"/>
                <w:highlight w:val="none"/>
              </w:rPr>
              <w:t>备注</w:t>
            </w:r>
          </w:p>
        </w:tc>
      </w:tr>
      <w:tr w14:paraId="0C35D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94" w:type="pct"/>
            <w:noWrap w:val="0"/>
            <w:vAlign w:val="center"/>
          </w:tcPr>
          <w:p w14:paraId="43B64DC8">
            <w:pPr>
              <w:jc w:val="center"/>
              <w:rPr>
                <w:rFonts w:hint="eastAsia"/>
                <w:szCs w:val="21"/>
                <w:highlight w:val="none"/>
              </w:rPr>
            </w:pPr>
          </w:p>
        </w:tc>
        <w:tc>
          <w:tcPr>
            <w:tcW w:w="294" w:type="pct"/>
            <w:noWrap w:val="0"/>
            <w:vAlign w:val="center"/>
          </w:tcPr>
          <w:p w14:paraId="3FD48BC8">
            <w:pPr>
              <w:jc w:val="center"/>
              <w:rPr>
                <w:rFonts w:hint="eastAsia"/>
                <w:szCs w:val="21"/>
                <w:highlight w:val="none"/>
              </w:rPr>
            </w:pPr>
          </w:p>
        </w:tc>
        <w:tc>
          <w:tcPr>
            <w:tcW w:w="294" w:type="pct"/>
            <w:noWrap w:val="0"/>
            <w:vAlign w:val="center"/>
          </w:tcPr>
          <w:p w14:paraId="01ADD4D4">
            <w:pPr>
              <w:jc w:val="center"/>
              <w:rPr>
                <w:rFonts w:hint="eastAsia"/>
                <w:szCs w:val="21"/>
                <w:highlight w:val="none"/>
              </w:rPr>
            </w:pPr>
          </w:p>
        </w:tc>
        <w:tc>
          <w:tcPr>
            <w:tcW w:w="294" w:type="pct"/>
            <w:noWrap w:val="0"/>
            <w:vAlign w:val="center"/>
          </w:tcPr>
          <w:p w14:paraId="7E30D169">
            <w:pPr>
              <w:jc w:val="center"/>
              <w:rPr>
                <w:rFonts w:hint="eastAsia"/>
                <w:szCs w:val="21"/>
                <w:highlight w:val="none"/>
              </w:rPr>
            </w:pPr>
          </w:p>
        </w:tc>
        <w:tc>
          <w:tcPr>
            <w:tcW w:w="294" w:type="pct"/>
            <w:noWrap w:val="0"/>
            <w:vAlign w:val="center"/>
          </w:tcPr>
          <w:p w14:paraId="2E300D66">
            <w:pPr>
              <w:jc w:val="center"/>
              <w:rPr>
                <w:rFonts w:hint="eastAsia"/>
                <w:szCs w:val="21"/>
                <w:highlight w:val="none"/>
              </w:rPr>
            </w:pPr>
          </w:p>
        </w:tc>
        <w:tc>
          <w:tcPr>
            <w:tcW w:w="294" w:type="pct"/>
            <w:noWrap w:val="0"/>
            <w:vAlign w:val="center"/>
          </w:tcPr>
          <w:p w14:paraId="76AC5AE5">
            <w:pPr>
              <w:jc w:val="center"/>
              <w:rPr>
                <w:rFonts w:hint="eastAsia"/>
                <w:szCs w:val="21"/>
                <w:highlight w:val="none"/>
              </w:rPr>
            </w:pPr>
          </w:p>
        </w:tc>
        <w:tc>
          <w:tcPr>
            <w:tcW w:w="294" w:type="pct"/>
            <w:noWrap w:val="0"/>
            <w:vAlign w:val="center"/>
          </w:tcPr>
          <w:p w14:paraId="125AA5F6">
            <w:pPr>
              <w:jc w:val="center"/>
              <w:rPr>
                <w:rFonts w:hint="eastAsia"/>
                <w:szCs w:val="21"/>
                <w:highlight w:val="none"/>
              </w:rPr>
            </w:pPr>
          </w:p>
        </w:tc>
        <w:tc>
          <w:tcPr>
            <w:tcW w:w="294" w:type="pct"/>
            <w:noWrap w:val="0"/>
            <w:vAlign w:val="center"/>
          </w:tcPr>
          <w:p w14:paraId="5BA8353B">
            <w:pPr>
              <w:jc w:val="center"/>
              <w:rPr>
                <w:rFonts w:hint="eastAsia"/>
                <w:szCs w:val="21"/>
                <w:highlight w:val="none"/>
              </w:rPr>
            </w:pPr>
          </w:p>
        </w:tc>
        <w:tc>
          <w:tcPr>
            <w:tcW w:w="294" w:type="pct"/>
            <w:noWrap w:val="0"/>
            <w:vAlign w:val="center"/>
          </w:tcPr>
          <w:p w14:paraId="23C9E2E8">
            <w:pPr>
              <w:jc w:val="center"/>
              <w:rPr>
                <w:rFonts w:hint="eastAsia"/>
                <w:szCs w:val="21"/>
                <w:highlight w:val="none"/>
              </w:rPr>
            </w:pPr>
          </w:p>
        </w:tc>
        <w:tc>
          <w:tcPr>
            <w:tcW w:w="294" w:type="pct"/>
            <w:noWrap w:val="0"/>
            <w:vAlign w:val="center"/>
          </w:tcPr>
          <w:p w14:paraId="7585171C">
            <w:pPr>
              <w:jc w:val="center"/>
              <w:rPr>
                <w:rFonts w:hint="eastAsia"/>
                <w:szCs w:val="21"/>
                <w:highlight w:val="none"/>
              </w:rPr>
            </w:pPr>
          </w:p>
        </w:tc>
        <w:tc>
          <w:tcPr>
            <w:tcW w:w="294" w:type="pct"/>
            <w:noWrap w:val="0"/>
            <w:vAlign w:val="center"/>
          </w:tcPr>
          <w:p w14:paraId="3A8939BE">
            <w:pPr>
              <w:jc w:val="center"/>
              <w:rPr>
                <w:rFonts w:hint="eastAsia"/>
                <w:szCs w:val="21"/>
                <w:highlight w:val="none"/>
              </w:rPr>
            </w:pPr>
          </w:p>
        </w:tc>
        <w:tc>
          <w:tcPr>
            <w:tcW w:w="294" w:type="pct"/>
            <w:noWrap w:val="0"/>
            <w:vAlign w:val="center"/>
          </w:tcPr>
          <w:p w14:paraId="78D87BC3">
            <w:pPr>
              <w:jc w:val="center"/>
              <w:rPr>
                <w:rFonts w:hint="eastAsia"/>
                <w:szCs w:val="21"/>
                <w:highlight w:val="none"/>
              </w:rPr>
            </w:pPr>
          </w:p>
        </w:tc>
        <w:tc>
          <w:tcPr>
            <w:tcW w:w="294" w:type="pct"/>
            <w:noWrap w:val="0"/>
            <w:vAlign w:val="center"/>
          </w:tcPr>
          <w:p w14:paraId="338AE920">
            <w:pPr>
              <w:jc w:val="center"/>
              <w:rPr>
                <w:rFonts w:hint="eastAsia"/>
                <w:szCs w:val="21"/>
                <w:highlight w:val="none"/>
              </w:rPr>
            </w:pPr>
          </w:p>
        </w:tc>
        <w:tc>
          <w:tcPr>
            <w:tcW w:w="294" w:type="pct"/>
            <w:noWrap w:val="0"/>
            <w:vAlign w:val="center"/>
          </w:tcPr>
          <w:p w14:paraId="2D7A1288">
            <w:pPr>
              <w:jc w:val="center"/>
              <w:rPr>
                <w:rFonts w:hint="eastAsia"/>
                <w:szCs w:val="21"/>
                <w:highlight w:val="none"/>
              </w:rPr>
            </w:pPr>
          </w:p>
        </w:tc>
        <w:tc>
          <w:tcPr>
            <w:tcW w:w="294" w:type="pct"/>
            <w:noWrap w:val="0"/>
            <w:vAlign w:val="center"/>
          </w:tcPr>
          <w:p w14:paraId="21FFA568">
            <w:pPr>
              <w:jc w:val="center"/>
              <w:rPr>
                <w:rFonts w:hint="eastAsia"/>
                <w:szCs w:val="21"/>
                <w:highlight w:val="none"/>
              </w:rPr>
            </w:pPr>
          </w:p>
        </w:tc>
        <w:tc>
          <w:tcPr>
            <w:tcW w:w="294" w:type="pct"/>
            <w:noWrap w:val="0"/>
            <w:vAlign w:val="center"/>
          </w:tcPr>
          <w:p w14:paraId="245A9377">
            <w:pPr>
              <w:jc w:val="center"/>
              <w:rPr>
                <w:rFonts w:hint="eastAsia"/>
                <w:szCs w:val="21"/>
                <w:highlight w:val="none"/>
              </w:rPr>
            </w:pPr>
          </w:p>
        </w:tc>
        <w:tc>
          <w:tcPr>
            <w:tcW w:w="294" w:type="pct"/>
            <w:noWrap w:val="0"/>
            <w:vAlign w:val="center"/>
          </w:tcPr>
          <w:p w14:paraId="5302FC28">
            <w:pPr>
              <w:jc w:val="center"/>
              <w:rPr>
                <w:rFonts w:hint="eastAsia"/>
                <w:szCs w:val="21"/>
                <w:highlight w:val="none"/>
              </w:rPr>
            </w:pPr>
          </w:p>
        </w:tc>
      </w:tr>
      <w:tr w14:paraId="25C9C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94" w:type="pct"/>
            <w:noWrap w:val="0"/>
            <w:vAlign w:val="center"/>
          </w:tcPr>
          <w:p w14:paraId="602B17FE">
            <w:pPr>
              <w:jc w:val="center"/>
              <w:rPr>
                <w:rFonts w:hint="eastAsia"/>
                <w:szCs w:val="21"/>
                <w:highlight w:val="none"/>
              </w:rPr>
            </w:pPr>
          </w:p>
        </w:tc>
        <w:tc>
          <w:tcPr>
            <w:tcW w:w="294" w:type="pct"/>
            <w:noWrap w:val="0"/>
            <w:vAlign w:val="center"/>
          </w:tcPr>
          <w:p w14:paraId="1DF04427">
            <w:pPr>
              <w:jc w:val="center"/>
              <w:rPr>
                <w:rFonts w:hint="eastAsia"/>
                <w:szCs w:val="21"/>
                <w:highlight w:val="none"/>
              </w:rPr>
            </w:pPr>
          </w:p>
        </w:tc>
        <w:tc>
          <w:tcPr>
            <w:tcW w:w="294" w:type="pct"/>
            <w:noWrap w:val="0"/>
            <w:vAlign w:val="center"/>
          </w:tcPr>
          <w:p w14:paraId="65696313">
            <w:pPr>
              <w:jc w:val="center"/>
              <w:rPr>
                <w:rFonts w:hint="eastAsia"/>
                <w:szCs w:val="21"/>
                <w:highlight w:val="none"/>
              </w:rPr>
            </w:pPr>
          </w:p>
        </w:tc>
        <w:tc>
          <w:tcPr>
            <w:tcW w:w="294" w:type="pct"/>
            <w:noWrap w:val="0"/>
            <w:vAlign w:val="center"/>
          </w:tcPr>
          <w:p w14:paraId="75662965">
            <w:pPr>
              <w:jc w:val="center"/>
              <w:rPr>
                <w:rFonts w:hint="eastAsia"/>
                <w:szCs w:val="21"/>
                <w:highlight w:val="none"/>
              </w:rPr>
            </w:pPr>
          </w:p>
        </w:tc>
        <w:tc>
          <w:tcPr>
            <w:tcW w:w="294" w:type="pct"/>
            <w:noWrap w:val="0"/>
            <w:vAlign w:val="center"/>
          </w:tcPr>
          <w:p w14:paraId="2CDD0834">
            <w:pPr>
              <w:jc w:val="center"/>
              <w:rPr>
                <w:rFonts w:hint="eastAsia"/>
                <w:szCs w:val="21"/>
                <w:highlight w:val="none"/>
              </w:rPr>
            </w:pPr>
          </w:p>
        </w:tc>
        <w:tc>
          <w:tcPr>
            <w:tcW w:w="294" w:type="pct"/>
            <w:noWrap w:val="0"/>
            <w:vAlign w:val="center"/>
          </w:tcPr>
          <w:p w14:paraId="1A35EB7B">
            <w:pPr>
              <w:jc w:val="center"/>
              <w:rPr>
                <w:rFonts w:hint="eastAsia"/>
                <w:szCs w:val="21"/>
                <w:highlight w:val="none"/>
              </w:rPr>
            </w:pPr>
          </w:p>
        </w:tc>
        <w:tc>
          <w:tcPr>
            <w:tcW w:w="294" w:type="pct"/>
            <w:noWrap w:val="0"/>
            <w:vAlign w:val="center"/>
          </w:tcPr>
          <w:p w14:paraId="76743876">
            <w:pPr>
              <w:jc w:val="center"/>
              <w:rPr>
                <w:rFonts w:hint="eastAsia"/>
                <w:szCs w:val="21"/>
                <w:highlight w:val="none"/>
              </w:rPr>
            </w:pPr>
          </w:p>
        </w:tc>
        <w:tc>
          <w:tcPr>
            <w:tcW w:w="294" w:type="pct"/>
            <w:noWrap w:val="0"/>
            <w:vAlign w:val="center"/>
          </w:tcPr>
          <w:p w14:paraId="57C7BF6B">
            <w:pPr>
              <w:jc w:val="center"/>
              <w:rPr>
                <w:rFonts w:hint="eastAsia"/>
                <w:szCs w:val="21"/>
                <w:highlight w:val="none"/>
              </w:rPr>
            </w:pPr>
          </w:p>
        </w:tc>
        <w:tc>
          <w:tcPr>
            <w:tcW w:w="294" w:type="pct"/>
            <w:noWrap w:val="0"/>
            <w:vAlign w:val="center"/>
          </w:tcPr>
          <w:p w14:paraId="6B17D5B7">
            <w:pPr>
              <w:jc w:val="center"/>
              <w:rPr>
                <w:rFonts w:hint="eastAsia"/>
                <w:szCs w:val="21"/>
                <w:highlight w:val="none"/>
              </w:rPr>
            </w:pPr>
          </w:p>
        </w:tc>
        <w:tc>
          <w:tcPr>
            <w:tcW w:w="294" w:type="pct"/>
            <w:noWrap w:val="0"/>
            <w:vAlign w:val="center"/>
          </w:tcPr>
          <w:p w14:paraId="585DFB69">
            <w:pPr>
              <w:jc w:val="center"/>
              <w:rPr>
                <w:rFonts w:hint="eastAsia"/>
                <w:szCs w:val="21"/>
                <w:highlight w:val="none"/>
              </w:rPr>
            </w:pPr>
          </w:p>
        </w:tc>
        <w:tc>
          <w:tcPr>
            <w:tcW w:w="294" w:type="pct"/>
            <w:noWrap w:val="0"/>
            <w:vAlign w:val="center"/>
          </w:tcPr>
          <w:p w14:paraId="410C8D4A">
            <w:pPr>
              <w:jc w:val="center"/>
              <w:rPr>
                <w:rFonts w:hint="eastAsia"/>
                <w:szCs w:val="21"/>
                <w:highlight w:val="none"/>
              </w:rPr>
            </w:pPr>
          </w:p>
        </w:tc>
        <w:tc>
          <w:tcPr>
            <w:tcW w:w="294" w:type="pct"/>
            <w:noWrap w:val="0"/>
            <w:vAlign w:val="center"/>
          </w:tcPr>
          <w:p w14:paraId="61E40A52">
            <w:pPr>
              <w:jc w:val="center"/>
              <w:rPr>
                <w:rFonts w:hint="eastAsia"/>
                <w:szCs w:val="21"/>
                <w:highlight w:val="none"/>
              </w:rPr>
            </w:pPr>
          </w:p>
        </w:tc>
        <w:tc>
          <w:tcPr>
            <w:tcW w:w="294" w:type="pct"/>
            <w:noWrap w:val="0"/>
            <w:vAlign w:val="center"/>
          </w:tcPr>
          <w:p w14:paraId="17EF3410">
            <w:pPr>
              <w:jc w:val="center"/>
              <w:rPr>
                <w:rFonts w:hint="eastAsia"/>
                <w:szCs w:val="21"/>
                <w:highlight w:val="none"/>
              </w:rPr>
            </w:pPr>
          </w:p>
        </w:tc>
        <w:tc>
          <w:tcPr>
            <w:tcW w:w="294" w:type="pct"/>
            <w:noWrap w:val="0"/>
            <w:vAlign w:val="center"/>
          </w:tcPr>
          <w:p w14:paraId="603466A5">
            <w:pPr>
              <w:jc w:val="center"/>
              <w:rPr>
                <w:rFonts w:hint="eastAsia"/>
                <w:szCs w:val="21"/>
                <w:highlight w:val="none"/>
              </w:rPr>
            </w:pPr>
          </w:p>
        </w:tc>
        <w:tc>
          <w:tcPr>
            <w:tcW w:w="294" w:type="pct"/>
            <w:noWrap w:val="0"/>
            <w:vAlign w:val="center"/>
          </w:tcPr>
          <w:p w14:paraId="3A98B697">
            <w:pPr>
              <w:jc w:val="center"/>
              <w:rPr>
                <w:rFonts w:hint="eastAsia"/>
                <w:szCs w:val="21"/>
                <w:highlight w:val="none"/>
              </w:rPr>
            </w:pPr>
          </w:p>
        </w:tc>
        <w:tc>
          <w:tcPr>
            <w:tcW w:w="294" w:type="pct"/>
            <w:noWrap w:val="0"/>
            <w:vAlign w:val="center"/>
          </w:tcPr>
          <w:p w14:paraId="357132C9">
            <w:pPr>
              <w:jc w:val="center"/>
              <w:rPr>
                <w:rFonts w:hint="eastAsia"/>
                <w:szCs w:val="21"/>
                <w:highlight w:val="none"/>
              </w:rPr>
            </w:pPr>
          </w:p>
        </w:tc>
        <w:tc>
          <w:tcPr>
            <w:tcW w:w="294" w:type="pct"/>
            <w:noWrap w:val="0"/>
            <w:vAlign w:val="center"/>
          </w:tcPr>
          <w:p w14:paraId="77F6981E">
            <w:pPr>
              <w:jc w:val="center"/>
              <w:rPr>
                <w:rFonts w:hint="eastAsia"/>
                <w:szCs w:val="21"/>
                <w:highlight w:val="none"/>
              </w:rPr>
            </w:pPr>
          </w:p>
        </w:tc>
      </w:tr>
      <w:tr w14:paraId="02ACB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94" w:type="pct"/>
            <w:noWrap w:val="0"/>
            <w:vAlign w:val="center"/>
          </w:tcPr>
          <w:p w14:paraId="6F3619A8">
            <w:pPr>
              <w:jc w:val="center"/>
              <w:rPr>
                <w:rFonts w:hint="eastAsia"/>
                <w:szCs w:val="21"/>
                <w:highlight w:val="none"/>
              </w:rPr>
            </w:pPr>
          </w:p>
        </w:tc>
        <w:tc>
          <w:tcPr>
            <w:tcW w:w="294" w:type="pct"/>
            <w:noWrap w:val="0"/>
            <w:vAlign w:val="center"/>
          </w:tcPr>
          <w:p w14:paraId="6BCEC9F0">
            <w:pPr>
              <w:jc w:val="center"/>
              <w:rPr>
                <w:rFonts w:hint="eastAsia"/>
                <w:szCs w:val="21"/>
                <w:highlight w:val="none"/>
              </w:rPr>
            </w:pPr>
          </w:p>
        </w:tc>
        <w:tc>
          <w:tcPr>
            <w:tcW w:w="294" w:type="pct"/>
            <w:noWrap w:val="0"/>
            <w:vAlign w:val="center"/>
          </w:tcPr>
          <w:p w14:paraId="37159D49">
            <w:pPr>
              <w:jc w:val="center"/>
              <w:rPr>
                <w:rFonts w:hint="eastAsia"/>
                <w:szCs w:val="21"/>
                <w:highlight w:val="none"/>
              </w:rPr>
            </w:pPr>
          </w:p>
        </w:tc>
        <w:tc>
          <w:tcPr>
            <w:tcW w:w="294" w:type="pct"/>
            <w:noWrap w:val="0"/>
            <w:vAlign w:val="center"/>
          </w:tcPr>
          <w:p w14:paraId="0C35CBAB">
            <w:pPr>
              <w:jc w:val="center"/>
              <w:rPr>
                <w:rFonts w:hint="eastAsia"/>
                <w:szCs w:val="21"/>
                <w:highlight w:val="none"/>
              </w:rPr>
            </w:pPr>
          </w:p>
        </w:tc>
        <w:tc>
          <w:tcPr>
            <w:tcW w:w="294" w:type="pct"/>
            <w:noWrap w:val="0"/>
            <w:vAlign w:val="center"/>
          </w:tcPr>
          <w:p w14:paraId="285CF0B1">
            <w:pPr>
              <w:jc w:val="center"/>
              <w:rPr>
                <w:rFonts w:hint="eastAsia"/>
                <w:szCs w:val="21"/>
                <w:highlight w:val="none"/>
              </w:rPr>
            </w:pPr>
          </w:p>
        </w:tc>
        <w:tc>
          <w:tcPr>
            <w:tcW w:w="294" w:type="pct"/>
            <w:noWrap w:val="0"/>
            <w:vAlign w:val="center"/>
          </w:tcPr>
          <w:p w14:paraId="0910E2B2">
            <w:pPr>
              <w:jc w:val="center"/>
              <w:rPr>
                <w:rFonts w:hint="eastAsia"/>
                <w:szCs w:val="21"/>
                <w:highlight w:val="none"/>
              </w:rPr>
            </w:pPr>
          </w:p>
        </w:tc>
        <w:tc>
          <w:tcPr>
            <w:tcW w:w="294" w:type="pct"/>
            <w:noWrap w:val="0"/>
            <w:vAlign w:val="center"/>
          </w:tcPr>
          <w:p w14:paraId="2C936B40">
            <w:pPr>
              <w:jc w:val="center"/>
              <w:rPr>
                <w:rFonts w:hint="eastAsia"/>
                <w:szCs w:val="21"/>
                <w:highlight w:val="none"/>
              </w:rPr>
            </w:pPr>
          </w:p>
        </w:tc>
        <w:tc>
          <w:tcPr>
            <w:tcW w:w="294" w:type="pct"/>
            <w:noWrap w:val="0"/>
            <w:vAlign w:val="center"/>
          </w:tcPr>
          <w:p w14:paraId="03378AE5">
            <w:pPr>
              <w:jc w:val="center"/>
              <w:rPr>
                <w:rFonts w:hint="eastAsia"/>
                <w:szCs w:val="21"/>
                <w:highlight w:val="none"/>
              </w:rPr>
            </w:pPr>
          </w:p>
        </w:tc>
        <w:tc>
          <w:tcPr>
            <w:tcW w:w="294" w:type="pct"/>
            <w:noWrap w:val="0"/>
            <w:vAlign w:val="center"/>
          </w:tcPr>
          <w:p w14:paraId="62E7C7BB">
            <w:pPr>
              <w:jc w:val="center"/>
              <w:rPr>
                <w:rFonts w:hint="eastAsia"/>
                <w:szCs w:val="21"/>
                <w:highlight w:val="none"/>
              </w:rPr>
            </w:pPr>
          </w:p>
        </w:tc>
        <w:tc>
          <w:tcPr>
            <w:tcW w:w="294" w:type="pct"/>
            <w:noWrap w:val="0"/>
            <w:vAlign w:val="center"/>
          </w:tcPr>
          <w:p w14:paraId="4AC09F88">
            <w:pPr>
              <w:jc w:val="center"/>
              <w:rPr>
                <w:rFonts w:hint="eastAsia"/>
                <w:szCs w:val="21"/>
                <w:highlight w:val="none"/>
              </w:rPr>
            </w:pPr>
          </w:p>
        </w:tc>
        <w:tc>
          <w:tcPr>
            <w:tcW w:w="294" w:type="pct"/>
            <w:noWrap w:val="0"/>
            <w:vAlign w:val="center"/>
          </w:tcPr>
          <w:p w14:paraId="5CA98A53">
            <w:pPr>
              <w:jc w:val="center"/>
              <w:rPr>
                <w:rFonts w:hint="eastAsia"/>
                <w:szCs w:val="21"/>
                <w:highlight w:val="none"/>
              </w:rPr>
            </w:pPr>
          </w:p>
        </w:tc>
        <w:tc>
          <w:tcPr>
            <w:tcW w:w="294" w:type="pct"/>
            <w:noWrap w:val="0"/>
            <w:vAlign w:val="center"/>
          </w:tcPr>
          <w:p w14:paraId="0FDAFFD9">
            <w:pPr>
              <w:jc w:val="center"/>
              <w:rPr>
                <w:rFonts w:hint="eastAsia"/>
                <w:szCs w:val="21"/>
                <w:highlight w:val="none"/>
              </w:rPr>
            </w:pPr>
          </w:p>
        </w:tc>
        <w:tc>
          <w:tcPr>
            <w:tcW w:w="294" w:type="pct"/>
            <w:noWrap w:val="0"/>
            <w:vAlign w:val="center"/>
          </w:tcPr>
          <w:p w14:paraId="5604870A">
            <w:pPr>
              <w:jc w:val="center"/>
              <w:rPr>
                <w:rFonts w:hint="eastAsia"/>
                <w:szCs w:val="21"/>
                <w:highlight w:val="none"/>
              </w:rPr>
            </w:pPr>
          </w:p>
        </w:tc>
        <w:tc>
          <w:tcPr>
            <w:tcW w:w="294" w:type="pct"/>
            <w:noWrap w:val="0"/>
            <w:vAlign w:val="center"/>
          </w:tcPr>
          <w:p w14:paraId="0359B518">
            <w:pPr>
              <w:jc w:val="center"/>
              <w:rPr>
                <w:rFonts w:hint="eastAsia"/>
                <w:szCs w:val="21"/>
                <w:highlight w:val="none"/>
              </w:rPr>
            </w:pPr>
          </w:p>
        </w:tc>
        <w:tc>
          <w:tcPr>
            <w:tcW w:w="294" w:type="pct"/>
            <w:noWrap w:val="0"/>
            <w:vAlign w:val="center"/>
          </w:tcPr>
          <w:p w14:paraId="24027E3C">
            <w:pPr>
              <w:jc w:val="center"/>
              <w:rPr>
                <w:rFonts w:hint="eastAsia"/>
                <w:szCs w:val="21"/>
                <w:highlight w:val="none"/>
              </w:rPr>
            </w:pPr>
          </w:p>
        </w:tc>
        <w:tc>
          <w:tcPr>
            <w:tcW w:w="294" w:type="pct"/>
            <w:noWrap w:val="0"/>
            <w:vAlign w:val="center"/>
          </w:tcPr>
          <w:p w14:paraId="0FE97705">
            <w:pPr>
              <w:jc w:val="center"/>
              <w:rPr>
                <w:rFonts w:hint="eastAsia"/>
                <w:szCs w:val="21"/>
                <w:highlight w:val="none"/>
              </w:rPr>
            </w:pPr>
          </w:p>
        </w:tc>
        <w:tc>
          <w:tcPr>
            <w:tcW w:w="294" w:type="pct"/>
            <w:noWrap w:val="0"/>
            <w:vAlign w:val="center"/>
          </w:tcPr>
          <w:p w14:paraId="14C5FB60">
            <w:pPr>
              <w:jc w:val="center"/>
              <w:rPr>
                <w:rFonts w:hint="eastAsia"/>
                <w:szCs w:val="21"/>
                <w:highlight w:val="none"/>
              </w:rPr>
            </w:pPr>
          </w:p>
        </w:tc>
      </w:tr>
      <w:tr w14:paraId="37DC0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94" w:type="pct"/>
            <w:noWrap w:val="0"/>
            <w:vAlign w:val="center"/>
          </w:tcPr>
          <w:p w14:paraId="60EB4204">
            <w:pPr>
              <w:jc w:val="center"/>
              <w:rPr>
                <w:rFonts w:hint="eastAsia"/>
                <w:szCs w:val="21"/>
                <w:highlight w:val="none"/>
              </w:rPr>
            </w:pPr>
          </w:p>
        </w:tc>
        <w:tc>
          <w:tcPr>
            <w:tcW w:w="294" w:type="pct"/>
            <w:noWrap w:val="0"/>
            <w:vAlign w:val="center"/>
          </w:tcPr>
          <w:p w14:paraId="02F8432D">
            <w:pPr>
              <w:jc w:val="center"/>
              <w:rPr>
                <w:rFonts w:hint="eastAsia"/>
                <w:szCs w:val="21"/>
                <w:highlight w:val="none"/>
              </w:rPr>
            </w:pPr>
          </w:p>
        </w:tc>
        <w:tc>
          <w:tcPr>
            <w:tcW w:w="294" w:type="pct"/>
            <w:noWrap w:val="0"/>
            <w:vAlign w:val="center"/>
          </w:tcPr>
          <w:p w14:paraId="1CE3318C">
            <w:pPr>
              <w:jc w:val="center"/>
              <w:rPr>
                <w:rFonts w:hint="eastAsia"/>
                <w:szCs w:val="21"/>
                <w:highlight w:val="none"/>
              </w:rPr>
            </w:pPr>
          </w:p>
        </w:tc>
        <w:tc>
          <w:tcPr>
            <w:tcW w:w="294" w:type="pct"/>
            <w:noWrap w:val="0"/>
            <w:vAlign w:val="center"/>
          </w:tcPr>
          <w:p w14:paraId="1A9ECE1E">
            <w:pPr>
              <w:jc w:val="center"/>
              <w:rPr>
                <w:rFonts w:hint="eastAsia"/>
                <w:szCs w:val="21"/>
                <w:highlight w:val="none"/>
              </w:rPr>
            </w:pPr>
          </w:p>
        </w:tc>
        <w:tc>
          <w:tcPr>
            <w:tcW w:w="294" w:type="pct"/>
            <w:noWrap w:val="0"/>
            <w:vAlign w:val="center"/>
          </w:tcPr>
          <w:p w14:paraId="1F37BEE8">
            <w:pPr>
              <w:jc w:val="center"/>
              <w:rPr>
                <w:rFonts w:hint="eastAsia"/>
                <w:szCs w:val="21"/>
                <w:highlight w:val="none"/>
              </w:rPr>
            </w:pPr>
          </w:p>
        </w:tc>
        <w:tc>
          <w:tcPr>
            <w:tcW w:w="294" w:type="pct"/>
            <w:noWrap w:val="0"/>
            <w:vAlign w:val="center"/>
          </w:tcPr>
          <w:p w14:paraId="722FA6CE">
            <w:pPr>
              <w:jc w:val="center"/>
              <w:rPr>
                <w:rFonts w:hint="eastAsia"/>
                <w:szCs w:val="21"/>
                <w:highlight w:val="none"/>
              </w:rPr>
            </w:pPr>
          </w:p>
        </w:tc>
        <w:tc>
          <w:tcPr>
            <w:tcW w:w="294" w:type="pct"/>
            <w:noWrap w:val="0"/>
            <w:vAlign w:val="center"/>
          </w:tcPr>
          <w:p w14:paraId="7C9F6FC2">
            <w:pPr>
              <w:jc w:val="center"/>
              <w:rPr>
                <w:rFonts w:hint="eastAsia"/>
                <w:szCs w:val="21"/>
                <w:highlight w:val="none"/>
              </w:rPr>
            </w:pPr>
          </w:p>
        </w:tc>
        <w:tc>
          <w:tcPr>
            <w:tcW w:w="294" w:type="pct"/>
            <w:noWrap w:val="0"/>
            <w:vAlign w:val="center"/>
          </w:tcPr>
          <w:p w14:paraId="3DF6981F">
            <w:pPr>
              <w:jc w:val="center"/>
              <w:rPr>
                <w:rFonts w:hint="eastAsia"/>
                <w:szCs w:val="21"/>
                <w:highlight w:val="none"/>
              </w:rPr>
            </w:pPr>
          </w:p>
        </w:tc>
        <w:tc>
          <w:tcPr>
            <w:tcW w:w="294" w:type="pct"/>
            <w:noWrap w:val="0"/>
            <w:vAlign w:val="center"/>
          </w:tcPr>
          <w:p w14:paraId="45C0240B">
            <w:pPr>
              <w:jc w:val="center"/>
              <w:rPr>
                <w:rFonts w:hint="eastAsia"/>
                <w:szCs w:val="21"/>
                <w:highlight w:val="none"/>
              </w:rPr>
            </w:pPr>
          </w:p>
        </w:tc>
        <w:tc>
          <w:tcPr>
            <w:tcW w:w="294" w:type="pct"/>
            <w:noWrap w:val="0"/>
            <w:vAlign w:val="center"/>
          </w:tcPr>
          <w:p w14:paraId="144DB762">
            <w:pPr>
              <w:jc w:val="center"/>
              <w:rPr>
                <w:rFonts w:hint="eastAsia"/>
                <w:szCs w:val="21"/>
                <w:highlight w:val="none"/>
              </w:rPr>
            </w:pPr>
          </w:p>
        </w:tc>
        <w:tc>
          <w:tcPr>
            <w:tcW w:w="294" w:type="pct"/>
            <w:noWrap w:val="0"/>
            <w:vAlign w:val="center"/>
          </w:tcPr>
          <w:p w14:paraId="5F3BC30F">
            <w:pPr>
              <w:jc w:val="center"/>
              <w:rPr>
                <w:rFonts w:hint="eastAsia"/>
                <w:szCs w:val="21"/>
                <w:highlight w:val="none"/>
              </w:rPr>
            </w:pPr>
          </w:p>
        </w:tc>
        <w:tc>
          <w:tcPr>
            <w:tcW w:w="294" w:type="pct"/>
            <w:noWrap w:val="0"/>
            <w:vAlign w:val="center"/>
          </w:tcPr>
          <w:p w14:paraId="2927ED46">
            <w:pPr>
              <w:jc w:val="center"/>
              <w:rPr>
                <w:rFonts w:hint="eastAsia"/>
                <w:szCs w:val="21"/>
                <w:highlight w:val="none"/>
              </w:rPr>
            </w:pPr>
          </w:p>
        </w:tc>
        <w:tc>
          <w:tcPr>
            <w:tcW w:w="294" w:type="pct"/>
            <w:noWrap w:val="0"/>
            <w:vAlign w:val="center"/>
          </w:tcPr>
          <w:p w14:paraId="46C6F692">
            <w:pPr>
              <w:jc w:val="center"/>
              <w:rPr>
                <w:rFonts w:hint="eastAsia"/>
                <w:szCs w:val="21"/>
                <w:highlight w:val="none"/>
              </w:rPr>
            </w:pPr>
          </w:p>
        </w:tc>
        <w:tc>
          <w:tcPr>
            <w:tcW w:w="294" w:type="pct"/>
            <w:noWrap w:val="0"/>
            <w:vAlign w:val="center"/>
          </w:tcPr>
          <w:p w14:paraId="6B0B8F01">
            <w:pPr>
              <w:jc w:val="center"/>
              <w:rPr>
                <w:rFonts w:hint="eastAsia"/>
                <w:szCs w:val="21"/>
                <w:highlight w:val="none"/>
              </w:rPr>
            </w:pPr>
          </w:p>
        </w:tc>
        <w:tc>
          <w:tcPr>
            <w:tcW w:w="294" w:type="pct"/>
            <w:noWrap w:val="0"/>
            <w:vAlign w:val="center"/>
          </w:tcPr>
          <w:p w14:paraId="08B70923">
            <w:pPr>
              <w:jc w:val="center"/>
              <w:rPr>
                <w:rFonts w:hint="eastAsia"/>
                <w:szCs w:val="21"/>
                <w:highlight w:val="none"/>
              </w:rPr>
            </w:pPr>
          </w:p>
        </w:tc>
        <w:tc>
          <w:tcPr>
            <w:tcW w:w="294" w:type="pct"/>
            <w:noWrap w:val="0"/>
            <w:vAlign w:val="center"/>
          </w:tcPr>
          <w:p w14:paraId="23BFD988">
            <w:pPr>
              <w:jc w:val="center"/>
              <w:rPr>
                <w:rFonts w:hint="eastAsia"/>
                <w:szCs w:val="21"/>
                <w:highlight w:val="none"/>
              </w:rPr>
            </w:pPr>
          </w:p>
        </w:tc>
        <w:tc>
          <w:tcPr>
            <w:tcW w:w="294" w:type="pct"/>
            <w:noWrap w:val="0"/>
            <w:vAlign w:val="center"/>
          </w:tcPr>
          <w:p w14:paraId="539A1ED3">
            <w:pPr>
              <w:jc w:val="center"/>
              <w:rPr>
                <w:rFonts w:hint="eastAsia"/>
                <w:szCs w:val="21"/>
                <w:highlight w:val="none"/>
              </w:rPr>
            </w:pPr>
          </w:p>
        </w:tc>
      </w:tr>
    </w:tbl>
    <w:p w14:paraId="32A70526">
      <w:pPr>
        <w:rPr>
          <w:rFonts w:ascii="宋体" w:hAnsi="宋体"/>
          <w:szCs w:val="21"/>
          <w:highlight w:val="none"/>
        </w:rPr>
      </w:pPr>
    </w:p>
    <w:p w14:paraId="5A318F39">
      <w:pPr>
        <w:tabs>
          <w:tab w:val="left" w:pos="4470"/>
        </w:tabs>
        <w:ind w:left="840" w:hanging="840" w:hangingChars="400"/>
        <w:rPr>
          <w:rFonts w:hint="eastAsia" w:ascii="宋体" w:hAnsi="宋体"/>
          <w:highlight w:val="none"/>
        </w:rPr>
      </w:pPr>
      <w:r>
        <w:rPr>
          <w:rFonts w:hint="eastAsia" w:ascii="宋体" w:hAnsi="宋体"/>
          <w:highlight w:val="none"/>
        </w:rPr>
        <w:t>备注：</w:t>
      </w:r>
      <w:r>
        <w:rPr>
          <w:rFonts w:ascii="宋体" w:hAnsi="宋体"/>
          <w:highlight w:val="none"/>
        </w:rPr>
        <w:t>1</w:t>
      </w:r>
      <w:r>
        <w:rPr>
          <w:rFonts w:hint="eastAsia" w:ascii="宋体" w:hAnsi="宋体"/>
          <w:highlight w:val="none"/>
        </w:rPr>
        <w:t>.本表应按</w:t>
      </w:r>
      <w:r>
        <w:rPr>
          <w:rFonts w:ascii="宋体" w:hAnsi="宋体"/>
          <w:highlight w:val="none"/>
        </w:rPr>
        <w:t>项目</w:t>
      </w:r>
      <w:r>
        <w:rPr>
          <w:rFonts w:hint="eastAsia" w:ascii="宋体" w:hAnsi="宋体"/>
          <w:highlight w:val="none"/>
        </w:rPr>
        <w:t>排列顺序，依序附相应工程项目的中标通知书（如有）、监理合同书、工程接收证书（或委托人评价意见）等证明材料的</w:t>
      </w:r>
      <w:r>
        <w:rPr>
          <w:rFonts w:hint="eastAsia"/>
          <w:szCs w:val="21"/>
          <w:highlight w:val="none"/>
        </w:rPr>
        <w:t>扫描件</w:t>
      </w:r>
      <w:r>
        <w:rPr>
          <w:rFonts w:hint="eastAsia" w:ascii="宋体" w:hAnsi="宋体"/>
          <w:highlight w:val="none"/>
        </w:rPr>
        <w:t>，否则该项无效。</w:t>
      </w:r>
    </w:p>
    <w:p w14:paraId="3C54EE7E">
      <w:pPr>
        <w:tabs>
          <w:tab w:val="left" w:pos="4680"/>
        </w:tabs>
        <w:ind w:left="840" w:leftChars="300" w:hanging="210" w:hangingChars="100"/>
        <w:rPr>
          <w:rFonts w:hint="eastAsia" w:ascii="宋体" w:hAnsi="宋体"/>
          <w:highlight w:val="none"/>
        </w:rPr>
      </w:pPr>
      <w:r>
        <w:rPr>
          <w:rFonts w:hint="eastAsia" w:ascii="宋体" w:hAnsi="宋体"/>
          <w:highlight w:val="none"/>
        </w:rPr>
        <w:t>2.本表格内的信息投标人应如实填写，如因投标人不填或者虚假填报影响评标委员会评审的，后果自负。</w:t>
      </w:r>
    </w:p>
    <w:p w14:paraId="56E7FC3F">
      <w:pPr>
        <w:tabs>
          <w:tab w:val="left" w:pos="4680"/>
        </w:tabs>
        <w:ind w:left="840" w:leftChars="300" w:hanging="210" w:hangingChars="100"/>
        <w:rPr>
          <w:rFonts w:hint="eastAsia" w:ascii="宋体" w:hAnsi="宋体"/>
          <w:highlight w:val="none"/>
        </w:rPr>
      </w:pPr>
      <w:r>
        <w:rPr>
          <w:rFonts w:hint="eastAsia" w:ascii="宋体" w:hAnsi="宋体"/>
          <w:highlight w:val="none"/>
        </w:rPr>
        <w:t>3.近五年是指从投标截止日往前推算的5年，如投标截止日为</w:t>
      </w:r>
      <w:r>
        <w:rPr>
          <w:szCs w:val="21"/>
          <w:highlight w:val="none"/>
        </w:rPr>
        <w:t>201</w:t>
      </w:r>
      <w:r>
        <w:rPr>
          <w:rFonts w:hint="eastAsia"/>
          <w:szCs w:val="21"/>
          <w:highlight w:val="none"/>
        </w:rPr>
        <w:t>8年</w:t>
      </w:r>
      <w:r>
        <w:rPr>
          <w:szCs w:val="21"/>
          <w:highlight w:val="none"/>
        </w:rPr>
        <w:t>7</w:t>
      </w:r>
      <w:r>
        <w:rPr>
          <w:rFonts w:hint="eastAsia"/>
          <w:szCs w:val="21"/>
          <w:highlight w:val="none"/>
        </w:rPr>
        <w:t>月</w:t>
      </w:r>
      <w:r>
        <w:rPr>
          <w:szCs w:val="21"/>
          <w:highlight w:val="none"/>
        </w:rPr>
        <w:t>1</w:t>
      </w:r>
      <w:r>
        <w:rPr>
          <w:rFonts w:hint="eastAsia"/>
          <w:szCs w:val="21"/>
          <w:highlight w:val="none"/>
        </w:rPr>
        <w:t>日，则近五年是指</w:t>
      </w:r>
      <w:r>
        <w:rPr>
          <w:szCs w:val="21"/>
          <w:highlight w:val="none"/>
        </w:rPr>
        <w:t>201</w:t>
      </w:r>
      <w:r>
        <w:rPr>
          <w:rFonts w:hint="eastAsia"/>
          <w:szCs w:val="21"/>
          <w:highlight w:val="none"/>
        </w:rPr>
        <w:t>3年</w:t>
      </w:r>
      <w:r>
        <w:rPr>
          <w:szCs w:val="21"/>
          <w:highlight w:val="none"/>
        </w:rPr>
        <w:t>7</w:t>
      </w:r>
      <w:r>
        <w:rPr>
          <w:rFonts w:hint="eastAsia"/>
          <w:szCs w:val="21"/>
          <w:highlight w:val="none"/>
        </w:rPr>
        <w:t>月</w:t>
      </w:r>
      <w:r>
        <w:rPr>
          <w:szCs w:val="21"/>
          <w:highlight w:val="none"/>
        </w:rPr>
        <w:t>1</w:t>
      </w:r>
      <w:r>
        <w:rPr>
          <w:rFonts w:hint="eastAsia"/>
          <w:szCs w:val="21"/>
          <w:highlight w:val="none"/>
        </w:rPr>
        <w:t>日至</w:t>
      </w:r>
      <w:r>
        <w:rPr>
          <w:szCs w:val="21"/>
          <w:highlight w:val="none"/>
        </w:rPr>
        <w:t>201</w:t>
      </w:r>
      <w:r>
        <w:rPr>
          <w:rFonts w:hint="eastAsia"/>
          <w:szCs w:val="21"/>
          <w:highlight w:val="none"/>
        </w:rPr>
        <w:t>8年</w:t>
      </w:r>
      <w:r>
        <w:rPr>
          <w:szCs w:val="21"/>
          <w:highlight w:val="none"/>
        </w:rPr>
        <w:t>6</w:t>
      </w:r>
      <w:r>
        <w:rPr>
          <w:rFonts w:hint="eastAsia"/>
          <w:szCs w:val="21"/>
          <w:highlight w:val="none"/>
        </w:rPr>
        <w:t>月</w:t>
      </w:r>
      <w:r>
        <w:rPr>
          <w:szCs w:val="21"/>
          <w:highlight w:val="none"/>
        </w:rPr>
        <w:t>30</w:t>
      </w:r>
      <w:r>
        <w:rPr>
          <w:rFonts w:hint="eastAsia"/>
          <w:szCs w:val="21"/>
          <w:highlight w:val="none"/>
        </w:rPr>
        <w:t>日</w:t>
      </w:r>
      <w:r>
        <w:rPr>
          <w:rFonts w:hint="eastAsia" w:ascii="宋体" w:hAnsi="宋体"/>
          <w:highlight w:val="none"/>
        </w:rPr>
        <w:t>，</w:t>
      </w:r>
      <w:r>
        <w:rPr>
          <w:rFonts w:hint="eastAsia" w:ascii="宋体" w:hAnsi="宋体"/>
          <w:b/>
          <w:highlight w:val="none"/>
        </w:rPr>
        <w:t>其他年限推算同理</w:t>
      </w:r>
      <w:r>
        <w:rPr>
          <w:rFonts w:hint="eastAsia" w:ascii="宋体" w:hAnsi="宋体"/>
          <w:highlight w:val="none"/>
        </w:rPr>
        <w:t>，下同。监理业绩年限从投标截止日往前推算，以监理合同签订的日期为准，下同。</w:t>
      </w:r>
    </w:p>
    <w:p w14:paraId="6723AB26">
      <w:pPr>
        <w:tabs>
          <w:tab w:val="left" w:pos="4680"/>
        </w:tabs>
        <w:ind w:left="840" w:leftChars="300" w:hanging="210" w:hangingChars="100"/>
        <w:rPr>
          <w:rFonts w:hint="eastAsia" w:ascii="宋体" w:hAnsi="宋体"/>
          <w:highlight w:val="none"/>
        </w:rPr>
      </w:pPr>
    </w:p>
    <w:p w14:paraId="660B636D">
      <w:pPr>
        <w:tabs>
          <w:tab w:val="left" w:pos="2430"/>
        </w:tabs>
        <w:rPr>
          <w:rFonts w:ascii="宋体" w:hAnsi="宋体"/>
          <w:szCs w:val="21"/>
          <w:highlight w:val="none"/>
        </w:rPr>
      </w:pPr>
    </w:p>
    <w:p w14:paraId="302679DB">
      <w:pPr>
        <w:rPr>
          <w:rFonts w:ascii="宋体" w:hAnsi="宋体"/>
          <w:szCs w:val="21"/>
          <w:highlight w:val="none"/>
        </w:rPr>
      </w:pPr>
    </w:p>
    <w:p w14:paraId="42C75AC0">
      <w:pPr>
        <w:rPr>
          <w:rFonts w:ascii="宋体" w:hAnsi="宋体"/>
          <w:szCs w:val="21"/>
          <w:highlight w:val="none"/>
        </w:rPr>
        <w:sectPr>
          <w:pgSz w:w="16838" w:h="11906" w:orient="landscape"/>
          <w:pgMar w:top="1418" w:right="1474" w:bottom="1418" w:left="1418" w:header="851" w:footer="992" w:gutter="0"/>
          <w:cols w:space="720" w:num="1"/>
          <w:docGrid w:linePitch="312" w:charSpace="0"/>
        </w:sectPr>
      </w:pPr>
    </w:p>
    <w:p w14:paraId="7FAC3C79">
      <w:pPr>
        <w:pStyle w:val="21"/>
        <w:spacing w:line="360" w:lineRule="auto"/>
        <w:jc w:val="center"/>
        <w:outlineLvl w:val="3"/>
        <w:rPr>
          <w:rFonts w:hint="eastAsia" w:ascii="黑体" w:hAnsi="黑体"/>
          <w:kern w:val="0"/>
          <w:szCs w:val="24"/>
          <w:highlight w:val="none"/>
        </w:rPr>
      </w:pPr>
      <w:bookmarkStart w:id="896" w:name="_Toc3281"/>
      <w:bookmarkStart w:id="897" w:name="_Toc16209"/>
      <w:r>
        <w:rPr>
          <w:rFonts w:hint="eastAsia" w:ascii="宋体" w:hAnsi="宋体"/>
          <w:highlight w:val="none"/>
        </w:rPr>
        <w:t>3-2</w:t>
      </w:r>
      <w:r>
        <w:rPr>
          <w:rFonts w:ascii="黑体" w:hAnsi="黑体"/>
          <w:kern w:val="0"/>
          <w:szCs w:val="24"/>
          <w:highlight w:val="none"/>
        </w:rPr>
        <w:t>近</w:t>
      </w:r>
      <w:r>
        <w:rPr>
          <w:rFonts w:hint="eastAsia" w:ascii="黑体" w:hAnsi="黑体"/>
          <w:kern w:val="0"/>
          <w:szCs w:val="24"/>
          <w:highlight w:val="none"/>
        </w:rPr>
        <w:t>五</w:t>
      </w:r>
      <w:r>
        <w:rPr>
          <w:rFonts w:ascii="黑体" w:hAnsi="黑体"/>
          <w:kern w:val="0"/>
          <w:szCs w:val="24"/>
          <w:highlight w:val="none"/>
        </w:rPr>
        <w:t>年承接过</w:t>
      </w:r>
      <w:r>
        <w:rPr>
          <w:rFonts w:hint="eastAsia" w:ascii="黑体" w:hAnsi="黑体"/>
          <w:kern w:val="0"/>
          <w:szCs w:val="24"/>
          <w:highlight w:val="none"/>
        </w:rPr>
        <w:t>类似工程监理</w:t>
      </w:r>
      <w:r>
        <w:rPr>
          <w:rFonts w:ascii="黑体" w:hAnsi="黑体"/>
          <w:kern w:val="0"/>
          <w:szCs w:val="24"/>
          <w:highlight w:val="none"/>
        </w:rPr>
        <w:t>项目</w:t>
      </w:r>
      <w:r>
        <w:rPr>
          <w:rFonts w:hint="eastAsia" w:ascii="黑体" w:hAnsi="黑体"/>
          <w:kern w:val="0"/>
          <w:szCs w:val="24"/>
          <w:highlight w:val="none"/>
        </w:rPr>
        <w:t>情况表</w:t>
      </w:r>
      <w:bookmarkEnd w:id="896"/>
      <w:bookmarkEnd w:id="897"/>
    </w:p>
    <w:tbl>
      <w:tblPr>
        <w:tblStyle w:val="13"/>
        <w:tblW w:w="141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3"/>
        <w:gridCol w:w="833"/>
        <w:gridCol w:w="833"/>
        <w:gridCol w:w="833"/>
        <w:gridCol w:w="833"/>
        <w:gridCol w:w="833"/>
        <w:gridCol w:w="833"/>
        <w:gridCol w:w="833"/>
        <w:gridCol w:w="833"/>
        <w:gridCol w:w="833"/>
        <w:gridCol w:w="833"/>
        <w:gridCol w:w="833"/>
        <w:gridCol w:w="833"/>
        <w:gridCol w:w="833"/>
        <w:gridCol w:w="833"/>
        <w:gridCol w:w="833"/>
        <w:gridCol w:w="834"/>
      </w:tblGrid>
      <w:tr w14:paraId="51E8B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94" w:type="pct"/>
            <w:noWrap w:val="0"/>
            <w:vAlign w:val="center"/>
          </w:tcPr>
          <w:p w14:paraId="662687BF">
            <w:pPr>
              <w:jc w:val="center"/>
              <w:rPr>
                <w:szCs w:val="21"/>
                <w:highlight w:val="none"/>
              </w:rPr>
            </w:pPr>
            <w:r>
              <w:rPr>
                <w:rFonts w:hint="eastAsia"/>
                <w:szCs w:val="21"/>
                <w:highlight w:val="none"/>
              </w:rPr>
              <w:t>序号</w:t>
            </w:r>
          </w:p>
        </w:tc>
        <w:tc>
          <w:tcPr>
            <w:tcW w:w="294" w:type="pct"/>
            <w:noWrap w:val="0"/>
            <w:vAlign w:val="center"/>
          </w:tcPr>
          <w:p w14:paraId="780D4056">
            <w:pPr>
              <w:jc w:val="center"/>
              <w:rPr>
                <w:rFonts w:hint="eastAsia"/>
                <w:szCs w:val="21"/>
                <w:highlight w:val="none"/>
              </w:rPr>
            </w:pPr>
            <w:r>
              <w:rPr>
                <w:rFonts w:hint="eastAsia"/>
                <w:szCs w:val="21"/>
                <w:highlight w:val="none"/>
              </w:rPr>
              <w:t>工程</w:t>
            </w:r>
          </w:p>
          <w:p w14:paraId="588D944B">
            <w:pPr>
              <w:jc w:val="center"/>
              <w:rPr>
                <w:szCs w:val="21"/>
                <w:highlight w:val="none"/>
              </w:rPr>
            </w:pPr>
            <w:r>
              <w:rPr>
                <w:rFonts w:hint="eastAsia"/>
                <w:szCs w:val="21"/>
                <w:highlight w:val="none"/>
              </w:rPr>
              <w:t>名称</w:t>
            </w:r>
          </w:p>
        </w:tc>
        <w:tc>
          <w:tcPr>
            <w:tcW w:w="294" w:type="pct"/>
            <w:noWrap w:val="0"/>
            <w:vAlign w:val="center"/>
          </w:tcPr>
          <w:p w14:paraId="50E67335">
            <w:pPr>
              <w:jc w:val="center"/>
              <w:rPr>
                <w:szCs w:val="21"/>
                <w:highlight w:val="none"/>
              </w:rPr>
            </w:pPr>
            <w:r>
              <w:rPr>
                <w:rFonts w:hint="eastAsia"/>
                <w:szCs w:val="21"/>
                <w:highlight w:val="none"/>
              </w:rPr>
              <w:t>监理工程投资</w:t>
            </w:r>
          </w:p>
        </w:tc>
        <w:tc>
          <w:tcPr>
            <w:tcW w:w="294" w:type="pct"/>
            <w:noWrap w:val="0"/>
            <w:vAlign w:val="center"/>
          </w:tcPr>
          <w:p w14:paraId="3E529CC3">
            <w:pPr>
              <w:jc w:val="center"/>
              <w:rPr>
                <w:rFonts w:hint="eastAsia"/>
                <w:szCs w:val="21"/>
                <w:highlight w:val="none"/>
              </w:rPr>
            </w:pPr>
            <w:r>
              <w:rPr>
                <w:rFonts w:hint="eastAsia"/>
                <w:szCs w:val="21"/>
                <w:highlight w:val="none"/>
              </w:rPr>
              <w:t>监理</w:t>
            </w:r>
          </w:p>
          <w:p w14:paraId="0F2BC8A9">
            <w:pPr>
              <w:jc w:val="center"/>
              <w:rPr>
                <w:rFonts w:hint="eastAsia"/>
                <w:szCs w:val="21"/>
                <w:highlight w:val="none"/>
              </w:rPr>
            </w:pPr>
            <w:r>
              <w:rPr>
                <w:rFonts w:hint="eastAsia"/>
                <w:szCs w:val="21"/>
                <w:highlight w:val="none"/>
              </w:rPr>
              <w:t>合同</w:t>
            </w:r>
          </w:p>
          <w:p w14:paraId="76049B2E">
            <w:pPr>
              <w:jc w:val="center"/>
              <w:rPr>
                <w:szCs w:val="21"/>
                <w:highlight w:val="none"/>
              </w:rPr>
            </w:pPr>
            <w:r>
              <w:rPr>
                <w:rFonts w:hint="eastAsia"/>
                <w:szCs w:val="21"/>
                <w:highlight w:val="none"/>
              </w:rPr>
              <w:t>名称</w:t>
            </w:r>
          </w:p>
        </w:tc>
        <w:tc>
          <w:tcPr>
            <w:tcW w:w="294" w:type="pct"/>
            <w:noWrap w:val="0"/>
            <w:vAlign w:val="center"/>
          </w:tcPr>
          <w:p w14:paraId="2758494F">
            <w:pPr>
              <w:jc w:val="center"/>
              <w:rPr>
                <w:rFonts w:hint="eastAsia"/>
                <w:szCs w:val="21"/>
                <w:highlight w:val="none"/>
              </w:rPr>
            </w:pPr>
            <w:r>
              <w:rPr>
                <w:rFonts w:hint="eastAsia"/>
                <w:szCs w:val="21"/>
                <w:highlight w:val="none"/>
              </w:rPr>
              <w:t>监理</w:t>
            </w:r>
          </w:p>
          <w:p w14:paraId="34B630E2">
            <w:pPr>
              <w:jc w:val="center"/>
              <w:rPr>
                <w:rFonts w:hint="eastAsia"/>
                <w:szCs w:val="21"/>
                <w:highlight w:val="none"/>
              </w:rPr>
            </w:pPr>
            <w:r>
              <w:rPr>
                <w:rFonts w:hint="eastAsia"/>
                <w:szCs w:val="21"/>
                <w:highlight w:val="none"/>
              </w:rPr>
              <w:t>合同</w:t>
            </w:r>
          </w:p>
          <w:p w14:paraId="38E2DA21">
            <w:pPr>
              <w:jc w:val="center"/>
              <w:rPr>
                <w:szCs w:val="21"/>
                <w:highlight w:val="none"/>
              </w:rPr>
            </w:pPr>
            <w:r>
              <w:rPr>
                <w:rFonts w:hint="eastAsia"/>
                <w:szCs w:val="21"/>
                <w:highlight w:val="none"/>
              </w:rPr>
              <w:t>金额</w:t>
            </w:r>
          </w:p>
        </w:tc>
        <w:tc>
          <w:tcPr>
            <w:tcW w:w="294" w:type="pct"/>
            <w:noWrap w:val="0"/>
            <w:vAlign w:val="center"/>
          </w:tcPr>
          <w:p w14:paraId="4A2DD042">
            <w:pPr>
              <w:jc w:val="center"/>
              <w:rPr>
                <w:rFonts w:hint="eastAsia"/>
                <w:szCs w:val="21"/>
                <w:highlight w:val="none"/>
              </w:rPr>
            </w:pPr>
            <w:r>
              <w:rPr>
                <w:rFonts w:hint="eastAsia"/>
                <w:szCs w:val="21"/>
                <w:highlight w:val="none"/>
              </w:rPr>
              <w:t>合同</w:t>
            </w:r>
          </w:p>
          <w:p w14:paraId="6671AEAC">
            <w:pPr>
              <w:jc w:val="center"/>
              <w:rPr>
                <w:rFonts w:hint="eastAsia"/>
                <w:szCs w:val="21"/>
                <w:highlight w:val="none"/>
              </w:rPr>
            </w:pPr>
            <w:r>
              <w:rPr>
                <w:rFonts w:hint="eastAsia"/>
                <w:szCs w:val="21"/>
                <w:highlight w:val="none"/>
              </w:rPr>
              <w:t>签订</w:t>
            </w:r>
          </w:p>
          <w:p w14:paraId="30066CC5">
            <w:pPr>
              <w:jc w:val="center"/>
              <w:rPr>
                <w:szCs w:val="21"/>
                <w:highlight w:val="none"/>
              </w:rPr>
            </w:pPr>
            <w:r>
              <w:rPr>
                <w:rFonts w:hint="eastAsia"/>
                <w:szCs w:val="21"/>
                <w:highlight w:val="none"/>
              </w:rPr>
              <w:t>日期</w:t>
            </w:r>
          </w:p>
        </w:tc>
        <w:tc>
          <w:tcPr>
            <w:tcW w:w="294" w:type="pct"/>
            <w:noWrap w:val="0"/>
            <w:vAlign w:val="center"/>
          </w:tcPr>
          <w:p w14:paraId="2AC6C941">
            <w:pPr>
              <w:jc w:val="center"/>
              <w:rPr>
                <w:rFonts w:hint="eastAsia"/>
                <w:szCs w:val="21"/>
                <w:highlight w:val="none"/>
              </w:rPr>
            </w:pPr>
            <w:r>
              <w:rPr>
                <w:rFonts w:hint="eastAsia"/>
                <w:szCs w:val="21"/>
                <w:highlight w:val="none"/>
              </w:rPr>
              <w:t>监理</w:t>
            </w:r>
          </w:p>
          <w:p w14:paraId="0FC4044C">
            <w:pPr>
              <w:jc w:val="center"/>
              <w:rPr>
                <w:rFonts w:hint="eastAsia"/>
                <w:szCs w:val="21"/>
                <w:highlight w:val="none"/>
              </w:rPr>
            </w:pPr>
            <w:r>
              <w:rPr>
                <w:rFonts w:hint="eastAsia"/>
                <w:szCs w:val="21"/>
                <w:highlight w:val="none"/>
              </w:rPr>
              <w:t>服务</w:t>
            </w:r>
          </w:p>
          <w:p w14:paraId="6AD3B894">
            <w:pPr>
              <w:jc w:val="center"/>
              <w:rPr>
                <w:rFonts w:hint="eastAsia"/>
                <w:highlight w:val="none"/>
              </w:rPr>
            </w:pPr>
            <w:r>
              <w:rPr>
                <w:rFonts w:hint="eastAsia"/>
                <w:highlight w:val="none"/>
              </w:rPr>
              <w:t>起止</w:t>
            </w:r>
          </w:p>
          <w:p w14:paraId="6C1F3E03">
            <w:pPr>
              <w:jc w:val="center"/>
              <w:rPr>
                <w:rFonts w:hint="eastAsia"/>
                <w:szCs w:val="21"/>
                <w:highlight w:val="none"/>
              </w:rPr>
            </w:pPr>
            <w:r>
              <w:rPr>
                <w:rFonts w:hint="eastAsia"/>
                <w:highlight w:val="none"/>
              </w:rPr>
              <w:t>日期</w:t>
            </w:r>
          </w:p>
        </w:tc>
        <w:tc>
          <w:tcPr>
            <w:tcW w:w="294" w:type="pct"/>
            <w:noWrap w:val="0"/>
            <w:vAlign w:val="center"/>
          </w:tcPr>
          <w:p w14:paraId="593954F2">
            <w:pPr>
              <w:jc w:val="center"/>
              <w:rPr>
                <w:szCs w:val="21"/>
                <w:highlight w:val="none"/>
              </w:rPr>
            </w:pPr>
            <w:r>
              <w:rPr>
                <w:rFonts w:hint="eastAsia"/>
                <w:szCs w:val="21"/>
                <w:highlight w:val="none"/>
              </w:rPr>
              <w:t>委托人名称</w:t>
            </w:r>
          </w:p>
        </w:tc>
        <w:tc>
          <w:tcPr>
            <w:tcW w:w="294" w:type="pct"/>
            <w:noWrap w:val="0"/>
            <w:vAlign w:val="center"/>
          </w:tcPr>
          <w:p w14:paraId="6841D821">
            <w:pPr>
              <w:jc w:val="center"/>
              <w:rPr>
                <w:rFonts w:hint="eastAsia"/>
                <w:szCs w:val="21"/>
                <w:highlight w:val="none"/>
              </w:rPr>
            </w:pPr>
            <w:r>
              <w:rPr>
                <w:rFonts w:hint="eastAsia"/>
                <w:szCs w:val="21"/>
                <w:highlight w:val="none"/>
              </w:rPr>
              <w:t>项目</w:t>
            </w:r>
          </w:p>
          <w:p w14:paraId="35BB574D">
            <w:pPr>
              <w:jc w:val="center"/>
              <w:rPr>
                <w:szCs w:val="21"/>
                <w:highlight w:val="none"/>
              </w:rPr>
            </w:pPr>
            <w:r>
              <w:rPr>
                <w:rFonts w:hint="eastAsia"/>
                <w:szCs w:val="21"/>
                <w:highlight w:val="none"/>
              </w:rPr>
              <w:t>所在地</w:t>
            </w:r>
          </w:p>
        </w:tc>
        <w:tc>
          <w:tcPr>
            <w:tcW w:w="294" w:type="pct"/>
            <w:noWrap w:val="0"/>
            <w:vAlign w:val="center"/>
          </w:tcPr>
          <w:p w14:paraId="12C23C65">
            <w:pPr>
              <w:jc w:val="center"/>
              <w:rPr>
                <w:rFonts w:hint="eastAsia"/>
                <w:szCs w:val="21"/>
                <w:highlight w:val="none"/>
              </w:rPr>
            </w:pPr>
            <w:r>
              <w:rPr>
                <w:rFonts w:hint="eastAsia"/>
                <w:szCs w:val="21"/>
                <w:highlight w:val="none"/>
              </w:rPr>
              <w:t>工程</w:t>
            </w:r>
          </w:p>
          <w:p w14:paraId="7066CCB3">
            <w:pPr>
              <w:jc w:val="center"/>
              <w:rPr>
                <w:szCs w:val="21"/>
                <w:highlight w:val="none"/>
              </w:rPr>
            </w:pPr>
            <w:r>
              <w:rPr>
                <w:rFonts w:hint="eastAsia"/>
                <w:szCs w:val="21"/>
                <w:highlight w:val="none"/>
              </w:rPr>
              <w:t>类型</w:t>
            </w:r>
          </w:p>
        </w:tc>
        <w:tc>
          <w:tcPr>
            <w:tcW w:w="294" w:type="pct"/>
            <w:noWrap w:val="0"/>
            <w:vAlign w:val="center"/>
          </w:tcPr>
          <w:p w14:paraId="753457E8">
            <w:pPr>
              <w:jc w:val="center"/>
              <w:rPr>
                <w:rFonts w:hint="eastAsia"/>
                <w:szCs w:val="21"/>
                <w:highlight w:val="none"/>
              </w:rPr>
            </w:pPr>
            <w:r>
              <w:rPr>
                <w:rFonts w:hint="eastAsia"/>
                <w:szCs w:val="21"/>
                <w:highlight w:val="none"/>
              </w:rPr>
              <w:t>工程</w:t>
            </w:r>
          </w:p>
          <w:p w14:paraId="7AE4862F">
            <w:pPr>
              <w:jc w:val="center"/>
              <w:rPr>
                <w:szCs w:val="21"/>
                <w:highlight w:val="none"/>
              </w:rPr>
            </w:pPr>
            <w:r>
              <w:rPr>
                <w:rFonts w:hint="eastAsia"/>
                <w:szCs w:val="21"/>
                <w:highlight w:val="none"/>
              </w:rPr>
              <w:t>规模</w:t>
            </w:r>
          </w:p>
        </w:tc>
        <w:tc>
          <w:tcPr>
            <w:tcW w:w="294" w:type="pct"/>
            <w:noWrap w:val="0"/>
            <w:vAlign w:val="center"/>
          </w:tcPr>
          <w:p w14:paraId="2D4649A1">
            <w:pPr>
              <w:jc w:val="center"/>
              <w:rPr>
                <w:rFonts w:hint="eastAsia"/>
                <w:szCs w:val="21"/>
                <w:highlight w:val="none"/>
              </w:rPr>
            </w:pPr>
            <w:r>
              <w:rPr>
                <w:rFonts w:hint="eastAsia"/>
                <w:szCs w:val="21"/>
                <w:highlight w:val="none"/>
              </w:rPr>
              <w:t>工程</w:t>
            </w:r>
          </w:p>
          <w:p w14:paraId="22143FFB">
            <w:pPr>
              <w:jc w:val="center"/>
              <w:rPr>
                <w:szCs w:val="21"/>
                <w:highlight w:val="none"/>
              </w:rPr>
            </w:pPr>
            <w:r>
              <w:rPr>
                <w:rFonts w:hint="eastAsia"/>
                <w:szCs w:val="21"/>
                <w:highlight w:val="none"/>
              </w:rPr>
              <w:t>等别</w:t>
            </w:r>
          </w:p>
        </w:tc>
        <w:tc>
          <w:tcPr>
            <w:tcW w:w="294" w:type="pct"/>
            <w:noWrap w:val="0"/>
            <w:vAlign w:val="center"/>
          </w:tcPr>
          <w:p w14:paraId="23E0E160">
            <w:pPr>
              <w:jc w:val="center"/>
              <w:rPr>
                <w:rFonts w:hint="eastAsia"/>
                <w:szCs w:val="21"/>
                <w:highlight w:val="none"/>
              </w:rPr>
            </w:pPr>
            <w:r>
              <w:rPr>
                <w:rFonts w:hint="eastAsia"/>
                <w:szCs w:val="21"/>
                <w:highlight w:val="none"/>
              </w:rPr>
              <w:t>主要</w:t>
            </w:r>
          </w:p>
          <w:p w14:paraId="132E12D8">
            <w:pPr>
              <w:jc w:val="center"/>
              <w:rPr>
                <w:szCs w:val="21"/>
                <w:highlight w:val="none"/>
              </w:rPr>
            </w:pPr>
            <w:r>
              <w:rPr>
                <w:rFonts w:hint="eastAsia"/>
                <w:szCs w:val="21"/>
                <w:highlight w:val="none"/>
              </w:rPr>
              <w:t>建筑物级别</w:t>
            </w:r>
          </w:p>
        </w:tc>
        <w:tc>
          <w:tcPr>
            <w:tcW w:w="294" w:type="pct"/>
            <w:noWrap w:val="0"/>
            <w:vAlign w:val="center"/>
          </w:tcPr>
          <w:p w14:paraId="5B6F1A7D">
            <w:pPr>
              <w:jc w:val="center"/>
              <w:rPr>
                <w:szCs w:val="21"/>
                <w:highlight w:val="none"/>
              </w:rPr>
            </w:pPr>
            <w:r>
              <w:rPr>
                <w:rFonts w:hint="eastAsia"/>
                <w:szCs w:val="21"/>
                <w:highlight w:val="none"/>
              </w:rPr>
              <w:t>监理范围</w:t>
            </w:r>
          </w:p>
        </w:tc>
        <w:tc>
          <w:tcPr>
            <w:tcW w:w="294" w:type="pct"/>
            <w:noWrap w:val="0"/>
            <w:vAlign w:val="center"/>
          </w:tcPr>
          <w:p w14:paraId="077AA9D2">
            <w:pPr>
              <w:jc w:val="center"/>
              <w:rPr>
                <w:rFonts w:hint="eastAsia" w:ascii="宋体" w:hAnsi="宋体"/>
                <w:szCs w:val="21"/>
                <w:highlight w:val="none"/>
              </w:rPr>
            </w:pPr>
            <w:r>
              <w:rPr>
                <w:rFonts w:hint="eastAsia" w:ascii="宋体" w:hAnsi="宋体"/>
                <w:szCs w:val="21"/>
                <w:highlight w:val="none"/>
              </w:rPr>
              <w:t>总监理</w:t>
            </w:r>
          </w:p>
          <w:p w14:paraId="4E790B6D">
            <w:pPr>
              <w:jc w:val="center"/>
              <w:rPr>
                <w:rFonts w:hint="eastAsia"/>
                <w:szCs w:val="21"/>
                <w:highlight w:val="none"/>
              </w:rPr>
            </w:pPr>
            <w:r>
              <w:rPr>
                <w:rFonts w:hint="eastAsia" w:ascii="宋体" w:hAnsi="宋体"/>
                <w:szCs w:val="21"/>
                <w:highlight w:val="none"/>
              </w:rPr>
              <w:t>工程师</w:t>
            </w:r>
          </w:p>
        </w:tc>
        <w:tc>
          <w:tcPr>
            <w:tcW w:w="294" w:type="pct"/>
            <w:noWrap w:val="0"/>
            <w:vAlign w:val="center"/>
          </w:tcPr>
          <w:p w14:paraId="1063A783">
            <w:pPr>
              <w:jc w:val="center"/>
              <w:rPr>
                <w:rFonts w:hint="eastAsia"/>
                <w:szCs w:val="21"/>
                <w:highlight w:val="none"/>
              </w:rPr>
            </w:pPr>
            <w:r>
              <w:rPr>
                <w:rFonts w:hint="eastAsia" w:ascii="宋体" w:hAnsi="宋体"/>
                <w:szCs w:val="21"/>
                <w:highlight w:val="none"/>
              </w:rPr>
              <w:t>监理人员数量</w:t>
            </w:r>
          </w:p>
        </w:tc>
        <w:tc>
          <w:tcPr>
            <w:tcW w:w="294" w:type="pct"/>
            <w:noWrap w:val="0"/>
            <w:vAlign w:val="center"/>
          </w:tcPr>
          <w:p w14:paraId="3B970409">
            <w:pPr>
              <w:jc w:val="center"/>
              <w:rPr>
                <w:szCs w:val="21"/>
                <w:highlight w:val="none"/>
              </w:rPr>
            </w:pPr>
            <w:r>
              <w:rPr>
                <w:rFonts w:hint="eastAsia"/>
                <w:szCs w:val="21"/>
                <w:highlight w:val="none"/>
              </w:rPr>
              <w:t>备注</w:t>
            </w:r>
          </w:p>
        </w:tc>
      </w:tr>
      <w:tr w14:paraId="69F75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94" w:type="pct"/>
            <w:noWrap w:val="0"/>
            <w:vAlign w:val="center"/>
          </w:tcPr>
          <w:p w14:paraId="30719AF5">
            <w:pPr>
              <w:jc w:val="center"/>
              <w:rPr>
                <w:rFonts w:hint="eastAsia"/>
                <w:szCs w:val="21"/>
                <w:highlight w:val="none"/>
              </w:rPr>
            </w:pPr>
          </w:p>
        </w:tc>
        <w:tc>
          <w:tcPr>
            <w:tcW w:w="294" w:type="pct"/>
            <w:noWrap w:val="0"/>
            <w:vAlign w:val="center"/>
          </w:tcPr>
          <w:p w14:paraId="4E81D617">
            <w:pPr>
              <w:jc w:val="center"/>
              <w:rPr>
                <w:rFonts w:hint="eastAsia"/>
                <w:szCs w:val="21"/>
                <w:highlight w:val="none"/>
              </w:rPr>
            </w:pPr>
          </w:p>
        </w:tc>
        <w:tc>
          <w:tcPr>
            <w:tcW w:w="294" w:type="pct"/>
            <w:noWrap w:val="0"/>
            <w:vAlign w:val="center"/>
          </w:tcPr>
          <w:p w14:paraId="760BC0FA">
            <w:pPr>
              <w:jc w:val="center"/>
              <w:rPr>
                <w:rFonts w:hint="eastAsia"/>
                <w:szCs w:val="21"/>
                <w:highlight w:val="none"/>
              </w:rPr>
            </w:pPr>
          </w:p>
        </w:tc>
        <w:tc>
          <w:tcPr>
            <w:tcW w:w="294" w:type="pct"/>
            <w:noWrap w:val="0"/>
            <w:vAlign w:val="center"/>
          </w:tcPr>
          <w:p w14:paraId="7FAE5C6E">
            <w:pPr>
              <w:jc w:val="center"/>
              <w:rPr>
                <w:rFonts w:hint="eastAsia"/>
                <w:szCs w:val="21"/>
                <w:highlight w:val="none"/>
              </w:rPr>
            </w:pPr>
          </w:p>
        </w:tc>
        <w:tc>
          <w:tcPr>
            <w:tcW w:w="294" w:type="pct"/>
            <w:noWrap w:val="0"/>
            <w:vAlign w:val="center"/>
          </w:tcPr>
          <w:p w14:paraId="62B98A2B">
            <w:pPr>
              <w:jc w:val="center"/>
              <w:rPr>
                <w:rFonts w:hint="eastAsia"/>
                <w:szCs w:val="21"/>
                <w:highlight w:val="none"/>
              </w:rPr>
            </w:pPr>
          </w:p>
        </w:tc>
        <w:tc>
          <w:tcPr>
            <w:tcW w:w="294" w:type="pct"/>
            <w:noWrap w:val="0"/>
            <w:vAlign w:val="center"/>
          </w:tcPr>
          <w:p w14:paraId="010B901A">
            <w:pPr>
              <w:jc w:val="center"/>
              <w:rPr>
                <w:rFonts w:hint="eastAsia"/>
                <w:szCs w:val="21"/>
                <w:highlight w:val="none"/>
              </w:rPr>
            </w:pPr>
          </w:p>
        </w:tc>
        <w:tc>
          <w:tcPr>
            <w:tcW w:w="294" w:type="pct"/>
            <w:noWrap w:val="0"/>
            <w:vAlign w:val="center"/>
          </w:tcPr>
          <w:p w14:paraId="2B594D6D">
            <w:pPr>
              <w:jc w:val="center"/>
              <w:rPr>
                <w:rFonts w:hint="eastAsia"/>
                <w:szCs w:val="21"/>
                <w:highlight w:val="none"/>
              </w:rPr>
            </w:pPr>
          </w:p>
        </w:tc>
        <w:tc>
          <w:tcPr>
            <w:tcW w:w="294" w:type="pct"/>
            <w:noWrap w:val="0"/>
            <w:vAlign w:val="center"/>
          </w:tcPr>
          <w:p w14:paraId="097FECAD">
            <w:pPr>
              <w:jc w:val="center"/>
              <w:rPr>
                <w:rFonts w:hint="eastAsia"/>
                <w:szCs w:val="21"/>
                <w:highlight w:val="none"/>
              </w:rPr>
            </w:pPr>
          </w:p>
        </w:tc>
        <w:tc>
          <w:tcPr>
            <w:tcW w:w="294" w:type="pct"/>
            <w:noWrap w:val="0"/>
            <w:vAlign w:val="center"/>
          </w:tcPr>
          <w:p w14:paraId="5BB41852">
            <w:pPr>
              <w:jc w:val="center"/>
              <w:rPr>
                <w:rFonts w:hint="eastAsia"/>
                <w:szCs w:val="21"/>
                <w:highlight w:val="none"/>
              </w:rPr>
            </w:pPr>
          </w:p>
        </w:tc>
        <w:tc>
          <w:tcPr>
            <w:tcW w:w="294" w:type="pct"/>
            <w:noWrap w:val="0"/>
            <w:vAlign w:val="center"/>
          </w:tcPr>
          <w:p w14:paraId="78DF87DC">
            <w:pPr>
              <w:jc w:val="center"/>
              <w:rPr>
                <w:rFonts w:hint="eastAsia"/>
                <w:szCs w:val="21"/>
                <w:highlight w:val="none"/>
              </w:rPr>
            </w:pPr>
          </w:p>
        </w:tc>
        <w:tc>
          <w:tcPr>
            <w:tcW w:w="294" w:type="pct"/>
            <w:noWrap w:val="0"/>
            <w:vAlign w:val="center"/>
          </w:tcPr>
          <w:p w14:paraId="0C827938">
            <w:pPr>
              <w:jc w:val="center"/>
              <w:rPr>
                <w:rFonts w:hint="eastAsia"/>
                <w:szCs w:val="21"/>
                <w:highlight w:val="none"/>
              </w:rPr>
            </w:pPr>
          </w:p>
        </w:tc>
        <w:tc>
          <w:tcPr>
            <w:tcW w:w="294" w:type="pct"/>
            <w:noWrap w:val="0"/>
            <w:vAlign w:val="center"/>
          </w:tcPr>
          <w:p w14:paraId="3DB340F7">
            <w:pPr>
              <w:jc w:val="center"/>
              <w:rPr>
                <w:rFonts w:hint="eastAsia"/>
                <w:szCs w:val="21"/>
                <w:highlight w:val="none"/>
              </w:rPr>
            </w:pPr>
          </w:p>
        </w:tc>
        <w:tc>
          <w:tcPr>
            <w:tcW w:w="294" w:type="pct"/>
            <w:noWrap w:val="0"/>
            <w:vAlign w:val="center"/>
          </w:tcPr>
          <w:p w14:paraId="1530784F">
            <w:pPr>
              <w:jc w:val="center"/>
              <w:rPr>
                <w:rFonts w:hint="eastAsia"/>
                <w:szCs w:val="21"/>
                <w:highlight w:val="none"/>
              </w:rPr>
            </w:pPr>
          </w:p>
        </w:tc>
        <w:tc>
          <w:tcPr>
            <w:tcW w:w="294" w:type="pct"/>
            <w:noWrap w:val="0"/>
            <w:vAlign w:val="center"/>
          </w:tcPr>
          <w:p w14:paraId="7BF4353A">
            <w:pPr>
              <w:jc w:val="center"/>
              <w:rPr>
                <w:rFonts w:hint="eastAsia"/>
                <w:szCs w:val="21"/>
                <w:highlight w:val="none"/>
              </w:rPr>
            </w:pPr>
          </w:p>
        </w:tc>
        <w:tc>
          <w:tcPr>
            <w:tcW w:w="294" w:type="pct"/>
            <w:noWrap w:val="0"/>
            <w:vAlign w:val="center"/>
          </w:tcPr>
          <w:p w14:paraId="5E51A7FB">
            <w:pPr>
              <w:jc w:val="center"/>
              <w:rPr>
                <w:rFonts w:hint="eastAsia"/>
                <w:szCs w:val="21"/>
                <w:highlight w:val="none"/>
              </w:rPr>
            </w:pPr>
          </w:p>
        </w:tc>
        <w:tc>
          <w:tcPr>
            <w:tcW w:w="294" w:type="pct"/>
            <w:noWrap w:val="0"/>
            <w:vAlign w:val="center"/>
          </w:tcPr>
          <w:p w14:paraId="5F7A3BC4">
            <w:pPr>
              <w:jc w:val="center"/>
              <w:rPr>
                <w:rFonts w:hint="eastAsia"/>
                <w:szCs w:val="21"/>
                <w:highlight w:val="none"/>
              </w:rPr>
            </w:pPr>
          </w:p>
        </w:tc>
        <w:tc>
          <w:tcPr>
            <w:tcW w:w="294" w:type="pct"/>
            <w:noWrap w:val="0"/>
            <w:vAlign w:val="center"/>
          </w:tcPr>
          <w:p w14:paraId="4CD9B897">
            <w:pPr>
              <w:jc w:val="center"/>
              <w:rPr>
                <w:rFonts w:hint="eastAsia"/>
                <w:szCs w:val="21"/>
                <w:highlight w:val="none"/>
              </w:rPr>
            </w:pPr>
          </w:p>
        </w:tc>
      </w:tr>
      <w:tr w14:paraId="2FDF2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94" w:type="pct"/>
            <w:noWrap w:val="0"/>
            <w:vAlign w:val="center"/>
          </w:tcPr>
          <w:p w14:paraId="7B30A13E">
            <w:pPr>
              <w:jc w:val="center"/>
              <w:rPr>
                <w:rFonts w:hint="eastAsia"/>
                <w:szCs w:val="21"/>
                <w:highlight w:val="none"/>
              </w:rPr>
            </w:pPr>
          </w:p>
        </w:tc>
        <w:tc>
          <w:tcPr>
            <w:tcW w:w="294" w:type="pct"/>
            <w:noWrap w:val="0"/>
            <w:vAlign w:val="center"/>
          </w:tcPr>
          <w:p w14:paraId="7A0693D5">
            <w:pPr>
              <w:jc w:val="center"/>
              <w:rPr>
                <w:rFonts w:hint="eastAsia"/>
                <w:szCs w:val="21"/>
                <w:highlight w:val="none"/>
              </w:rPr>
            </w:pPr>
          </w:p>
        </w:tc>
        <w:tc>
          <w:tcPr>
            <w:tcW w:w="294" w:type="pct"/>
            <w:noWrap w:val="0"/>
            <w:vAlign w:val="center"/>
          </w:tcPr>
          <w:p w14:paraId="4D6518E1">
            <w:pPr>
              <w:jc w:val="center"/>
              <w:rPr>
                <w:rFonts w:hint="eastAsia"/>
                <w:szCs w:val="21"/>
                <w:highlight w:val="none"/>
              </w:rPr>
            </w:pPr>
          </w:p>
        </w:tc>
        <w:tc>
          <w:tcPr>
            <w:tcW w:w="294" w:type="pct"/>
            <w:noWrap w:val="0"/>
            <w:vAlign w:val="center"/>
          </w:tcPr>
          <w:p w14:paraId="055F0ACC">
            <w:pPr>
              <w:jc w:val="center"/>
              <w:rPr>
                <w:rFonts w:hint="eastAsia"/>
                <w:szCs w:val="21"/>
                <w:highlight w:val="none"/>
              </w:rPr>
            </w:pPr>
          </w:p>
        </w:tc>
        <w:tc>
          <w:tcPr>
            <w:tcW w:w="294" w:type="pct"/>
            <w:noWrap w:val="0"/>
            <w:vAlign w:val="center"/>
          </w:tcPr>
          <w:p w14:paraId="054AAA89">
            <w:pPr>
              <w:jc w:val="center"/>
              <w:rPr>
                <w:rFonts w:hint="eastAsia"/>
                <w:szCs w:val="21"/>
                <w:highlight w:val="none"/>
              </w:rPr>
            </w:pPr>
          </w:p>
        </w:tc>
        <w:tc>
          <w:tcPr>
            <w:tcW w:w="294" w:type="pct"/>
            <w:noWrap w:val="0"/>
            <w:vAlign w:val="center"/>
          </w:tcPr>
          <w:p w14:paraId="68C6911C">
            <w:pPr>
              <w:jc w:val="center"/>
              <w:rPr>
                <w:rFonts w:hint="eastAsia"/>
                <w:szCs w:val="21"/>
                <w:highlight w:val="none"/>
              </w:rPr>
            </w:pPr>
          </w:p>
        </w:tc>
        <w:tc>
          <w:tcPr>
            <w:tcW w:w="294" w:type="pct"/>
            <w:noWrap w:val="0"/>
            <w:vAlign w:val="center"/>
          </w:tcPr>
          <w:p w14:paraId="2D1FD468">
            <w:pPr>
              <w:jc w:val="center"/>
              <w:rPr>
                <w:rFonts w:hint="eastAsia"/>
                <w:szCs w:val="21"/>
                <w:highlight w:val="none"/>
              </w:rPr>
            </w:pPr>
          </w:p>
        </w:tc>
        <w:tc>
          <w:tcPr>
            <w:tcW w:w="294" w:type="pct"/>
            <w:noWrap w:val="0"/>
            <w:vAlign w:val="center"/>
          </w:tcPr>
          <w:p w14:paraId="4DB2AEA5">
            <w:pPr>
              <w:jc w:val="center"/>
              <w:rPr>
                <w:rFonts w:hint="eastAsia"/>
                <w:szCs w:val="21"/>
                <w:highlight w:val="none"/>
              </w:rPr>
            </w:pPr>
          </w:p>
        </w:tc>
        <w:tc>
          <w:tcPr>
            <w:tcW w:w="294" w:type="pct"/>
            <w:noWrap w:val="0"/>
            <w:vAlign w:val="center"/>
          </w:tcPr>
          <w:p w14:paraId="03AFCE66">
            <w:pPr>
              <w:jc w:val="center"/>
              <w:rPr>
                <w:rFonts w:hint="eastAsia"/>
                <w:szCs w:val="21"/>
                <w:highlight w:val="none"/>
              </w:rPr>
            </w:pPr>
          </w:p>
        </w:tc>
        <w:tc>
          <w:tcPr>
            <w:tcW w:w="294" w:type="pct"/>
            <w:noWrap w:val="0"/>
            <w:vAlign w:val="center"/>
          </w:tcPr>
          <w:p w14:paraId="1F12C99C">
            <w:pPr>
              <w:jc w:val="center"/>
              <w:rPr>
                <w:rFonts w:hint="eastAsia"/>
                <w:szCs w:val="21"/>
                <w:highlight w:val="none"/>
              </w:rPr>
            </w:pPr>
          </w:p>
        </w:tc>
        <w:tc>
          <w:tcPr>
            <w:tcW w:w="294" w:type="pct"/>
            <w:noWrap w:val="0"/>
            <w:vAlign w:val="center"/>
          </w:tcPr>
          <w:p w14:paraId="0A1B1830">
            <w:pPr>
              <w:jc w:val="center"/>
              <w:rPr>
                <w:rFonts w:hint="eastAsia"/>
                <w:szCs w:val="21"/>
                <w:highlight w:val="none"/>
              </w:rPr>
            </w:pPr>
          </w:p>
        </w:tc>
        <w:tc>
          <w:tcPr>
            <w:tcW w:w="294" w:type="pct"/>
            <w:noWrap w:val="0"/>
            <w:vAlign w:val="center"/>
          </w:tcPr>
          <w:p w14:paraId="534E1820">
            <w:pPr>
              <w:jc w:val="center"/>
              <w:rPr>
                <w:rFonts w:hint="eastAsia"/>
                <w:szCs w:val="21"/>
                <w:highlight w:val="none"/>
              </w:rPr>
            </w:pPr>
          </w:p>
        </w:tc>
        <w:tc>
          <w:tcPr>
            <w:tcW w:w="294" w:type="pct"/>
            <w:noWrap w:val="0"/>
            <w:vAlign w:val="center"/>
          </w:tcPr>
          <w:p w14:paraId="3866E358">
            <w:pPr>
              <w:jc w:val="center"/>
              <w:rPr>
                <w:rFonts w:hint="eastAsia"/>
                <w:szCs w:val="21"/>
                <w:highlight w:val="none"/>
              </w:rPr>
            </w:pPr>
          </w:p>
        </w:tc>
        <w:tc>
          <w:tcPr>
            <w:tcW w:w="294" w:type="pct"/>
            <w:noWrap w:val="0"/>
            <w:vAlign w:val="center"/>
          </w:tcPr>
          <w:p w14:paraId="064AFEA4">
            <w:pPr>
              <w:jc w:val="center"/>
              <w:rPr>
                <w:rFonts w:hint="eastAsia"/>
                <w:szCs w:val="21"/>
                <w:highlight w:val="none"/>
              </w:rPr>
            </w:pPr>
          </w:p>
        </w:tc>
        <w:tc>
          <w:tcPr>
            <w:tcW w:w="294" w:type="pct"/>
            <w:noWrap w:val="0"/>
            <w:vAlign w:val="center"/>
          </w:tcPr>
          <w:p w14:paraId="2E13F77F">
            <w:pPr>
              <w:jc w:val="center"/>
              <w:rPr>
                <w:rFonts w:hint="eastAsia"/>
                <w:szCs w:val="21"/>
                <w:highlight w:val="none"/>
              </w:rPr>
            </w:pPr>
          </w:p>
        </w:tc>
        <w:tc>
          <w:tcPr>
            <w:tcW w:w="294" w:type="pct"/>
            <w:noWrap w:val="0"/>
            <w:vAlign w:val="center"/>
          </w:tcPr>
          <w:p w14:paraId="201B7694">
            <w:pPr>
              <w:jc w:val="center"/>
              <w:rPr>
                <w:rFonts w:hint="eastAsia"/>
                <w:szCs w:val="21"/>
                <w:highlight w:val="none"/>
              </w:rPr>
            </w:pPr>
          </w:p>
        </w:tc>
        <w:tc>
          <w:tcPr>
            <w:tcW w:w="294" w:type="pct"/>
            <w:noWrap w:val="0"/>
            <w:vAlign w:val="center"/>
          </w:tcPr>
          <w:p w14:paraId="623214DA">
            <w:pPr>
              <w:jc w:val="center"/>
              <w:rPr>
                <w:rFonts w:hint="eastAsia"/>
                <w:szCs w:val="21"/>
                <w:highlight w:val="none"/>
              </w:rPr>
            </w:pPr>
          </w:p>
        </w:tc>
      </w:tr>
      <w:tr w14:paraId="3C2F6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94" w:type="pct"/>
            <w:noWrap w:val="0"/>
            <w:vAlign w:val="center"/>
          </w:tcPr>
          <w:p w14:paraId="7AAA545F">
            <w:pPr>
              <w:jc w:val="center"/>
              <w:rPr>
                <w:rFonts w:hint="eastAsia"/>
                <w:szCs w:val="21"/>
                <w:highlight w:val="none"/>
              </w:rPr>
            </w:pPr>
          </w:p>
        </w:tc>
        <w:tc>
          <w:tcPr>
            <w:tcW w:w="294" w:type="pct"/>
            <w:noWrap w:val="0"/>
            <w:vAlign w:val="center"/>
          </w:tcPr>
          <w:p w14:paraId="6D3DCBAE">
            <w:pPr>
              <w:jc w:val="center"/>
              <w:rPr>
                <w:rFonts w:hint="eastAsia"/>
                <w:szCs w:val="21"/>
                <w:highlight w:val="none"/>
              </w:rPr>
            </w:pPr>
          </w:p>
        </w:tc>
        <w:tc>
          <w:tcPr>
            <w:tcW w:w="294" w:type="pct"/>
            <w:noWrap w:val="0"/>
            <w:vAlign w:val="center"/>
          </w:tcPr>
          <w:p w14:paraId="3EB4F79E">
            <w:pPr>
              <w:jc w:val="center"/>
              <w:rPr>
                <w:rFonts w:hint="eastAsia"/>
                <w:szCs w:val="21"/>
                <w:highlight w:val="none"/>
              </w:rPr>
            </w:pPr>
          </w:p>
        </w:tc>
        <w:tc>
          <w:tcPr>
            <w:tcW w:w="294" w:type="pct"/>
            <w:noWrap w:val="0"/>
            <w:vAlign w:val="center"/>
          </w:tcPr>
          <w:p w14:paraId="65F74E86">
            <w:pPr>
              <w:jc w:val="center"/>
              <w:rPr>
                <w:rFonts w:hint="eastAsia"/>
                <w:szCs w:val="21"/>
                <w:highlight w:val="none"/>
              </w:rPr>
            </w:pPr>
          </w:p>
        </w:tc>
        <w:tc>
          <w:tcPr>
            <w:tcW w:w="294" w:type="pct"/>
            <w:noWrap w:val="0"/>
            <w:vAlign w:val="center"/>
          </w:tcPr>
          <w:p w14:paraId="41606983">
            <w:pPr>
              <w:jc w:val="center"/>
              <w:rPr>
                <w:rFonts w:hint="eastAsia"/>
                <w:szCs w:val="21"/>
                <w:highlight w:val="none"/>
              </w:rPr>
            </w:pPr>
          </w:p>
        </w:tc>
        <w:tc>
          <w:tcPr>
            <w:tcW w:w="294" w:type="pct"/>
            <w:noWrap w:val="0"/>
            <w:vAlign w:val="center"/>
          </w:tcPr>
          <w:p w14:paraId="155CD186">
            <w:pPr>
              <w:jc w:val="center"/>
              <w:rPr>
                <w:rFonts w:hint="eastAsia"/>
                <w:szCs w:val="21"/>
                <w:highlight w:val="none"/>
              </w:rPr>
            </w:pPr>
          </w:p>
        </w:tc>
        <w:tc>
          <w:tcPr>
            <w:tcW w:w="294" w:type="pct"/>
            <w:noWrap w:val="0"/>
            <w:vAlign w:val="center"/>
          </w:tcPr>
          <w:p w14:paraId="726729F4">
            <w:pPr>
              <w:jc w:val="center"/>
              <w:rPr>
                <w:rFonts w:hint="eastAsia"/>
                <w:szCs w:val="21"/>
                <w:highlight w:val="none"/>
              </w:rPr>
            </w:pPr>
          </w:p>
        </w:tc>
        <w:tc>
          <w:tcPr>
            <w:tcW w:w="294" w:type="pct"/>
            <w:noWrap w:val="0"/>
            <w:vAlign w:val="center"/>
          </w:tcPr>
          <w:p w14:paraId="58126720">
            <w:pPr>
              <w:jc w:val="center"/>
              <w:rPr>
                <w:rFonts w:hint="eastAsia"/>
                <w:szCs w:val="21"/>
                <w:highlight w:val="none"/>
              </w:rPr>
            </w:pPr>
          </w:p>
        </w:tc>
        <w:tc>
          <w:tcPr>
            <w:tcW w:w="294" w:type="pct"/>
            <w:noWrap w:val="0"/>
            <w:vAlign w:val="center"/>
          </w:tcPr>
          <w:p w14:paraId="32FA4093">
            <w:pPr>
              <w:jc w:val="center"/>
              <w:rPr>
                <w:rFonts w:hint="eastAsia"/>
                <w:szCs w:val="21"/>
                <w:highlight w:val="none"/>
              </w:rPr>
            </w:pPr>
          </w:p>
        </w:tc>
        <w:tc>
          <w:tcPr>
            <w:tcW w:w="294" w:type="pct"/>
            <w:noWrap w:val="0"/>
            <w:vAlign w:val="center"/>
          </w:tcPr>
          <w:p w14:paraId="77456EE1">
            <w:pPr>
              <w:jc w:val="center"/>
              <w:rPr>
                <w:rFonts w:hint="eastAsia"/>
                <w:szCs w:val="21"/>
                <w:highlight w:val="none"/>
              </w:rPr>
            </w:pPr>
          </w:p>
        </w:tc>
        <w:tc>
          <w:tcPr>
            <w:tcW w:w="294" w:type="pct"/>
            <w:noWrap w:val="0"/>
            <w:vAlign w:val="center"/>
          </w:tcPr>
          <w:p w14:paraId="78E7140C">
            <w:pPr>
              <w:jc w:val="center"/>
              <w:rPr>
                <w:rFonts w:hint="eastAsia"/>
                <w:szCs w:val="21"/>
                <w:highlight w:val="none"/>
              </w:rPr>
            </w:pPr>
          </w:p>
        </w:tc>
        <w:tc>
          <w:tcPr>
            <w:tcW w:w="294" w:type="pct"/>
            <w:noWrap w:val="0"/>
            <w:vAlign w:val="center"/>
          </w:tcPr>
          <w:p w14:paraId="0F3FCCAE">
            <w:pPr>
              <w:jc w:val="center"/>
              <w:rPr>
                <w:rFonts w:hint="eastAsia"/>
                <w:szCs w:val="21"/>
                <w:highlight w:val="none"/>
              </w:rPr>
            </w:pPr>
          </w:p>
        </w:tc>
        <w:tc>
          <w:tcPr>
            <w:tcW w:w="294" w:type="pct"/>
            <w:noWrap w:val="0"/>
            <w:vAlign w:val="center"/>
          </w:tcPr>
          <w:p w14:paraId="19DAE563">
            <w:pPr>
              <w:jc w:val="center"/>
              <w:rPr>
                <w:rFonts w:hint="eastAsia"/>
                <w:szCs w:val="21"/>
                <w:highlight w:val="none"/>
              </w:rPr>
            </w:pPr>
          </w:p>
        </w:tc>
        <w:tc>
          <w:tcPr>
            <w:tcW w:w="294" w:type="pct"/>
            <w:noWrap w:val="0"/>
            <w:vAlign w:val="center"/>
          </w:tcPr>
          <w:p w14:paraId="653E907B">
            <w:pPr>
              <w:jc w:val="center"/>
              <w:rPr>
                <w:rFonts w:hint="eastAsia"/>
                <w:szCs w:val="21"/>
                <w:highlight w:val="none"/>
              </w:rPr>
            </w:pPr>
          </w:p>
        </w:tc>
        <w:tc>
          <w:tcPr>
            <w:tcW w:w="294" w:type="pct"/>
            <w:noWrap w:val="0"/>
            <w:vAlign w:val="center"/>
          </w:tcPr>
          <w:p w14:paraId="080B41C3">
            <w:pPr>
              <w:jc w:val="center"/>
              <w:rPr>
                <w:rFonts w:hint="eastAsia"/>
                <w:szCs w:val="21"/>
                <w:highlight w:val="none"/>
              </w:rPr>
            </w:pPr>
          </w:p>
        </w:tc>
        <w:tc>
          <w:tcPr>
            <w:tcW w:w="294" w:type="pct"/>
            <w:noWrap w:val="0"/>
            <w:vAlign w:val="center"/>
          </w:tcPr>
          <w:p w14:paraId="4AA01C9B">
            <w:pPr>
              <w:jc w:val="center"/>
              <w:rPr>
                <w:rFonts w:hint="eastAsia"/>
                <w:szCs w:val="21"/>
                <w:highlight w:val="none"/>
              </w:rPr>
            </w:pPr>
          </w:p>
        </w:tc>
        <w:tc>
          <w:tcPr>
            <w:tcW w:w="294" w:type="pct"/>
            <w:noWrap w:val="0"/>
            <w:vAlign w:val="center"/>
          </w:tcPr>
          <w:p w14:paraId="76610885">
            <w:pPr>
              <w:jc w:val="center"/>
              <w:rPr>
                <w:rFonts w:hint="eastAsia"/>
                <w:szCs w:val="21"/>
                <w:highlight w:val="none"/>
              </w:rPr>
            </w:pPr>
          </w:p>
        </w:tc>
      </w:tr>
      <w:tr w14:paraId="39ED0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94" w:type="pct"/>
            <w:noWrap w:val="0"/>
            <w:vAlign w:val="center"/>
          </w:tcPr>
          <w:p w14:paraId="50BBA6D6">
            <w:pPr>
              <w:jc w:val="center"/>
              <w:rPr>
                <w:rFonts w:hint="eastAsia"/>
                <w:szCs w:val="21"/>
                <w:highlight w:val="none"/>
              </w:rPr>
            </w:pPr>
          </w:p>
        </w:tc>
        <w:tc>
          <w:tcPr>
            <w:tcW w:w="294" w:type="pct"/>
            <w:noWrap w:val="0"/>
            <w:vAlign w:val="center"/>
          </w:tcPr>
          <w:p w14:paraId="02ADF4BD">
            <w:pPr>
              <w:jc w:val="center"/>
              <w:rPr>
                <w:rFonts w:hint="eastAsia"/>
                <w:szCs w:val="21"/>
                <w:highlight w:val="none"/>
              </w:rPr>
            </w:pPr>
          </w:p>
        </w:tc>
        <w:tc>
          <w:tcPr>
            <w:tcW w:w="294" w:type="pct"/>
            <w:noWrap w:val="0"/>
            <w:vAlign w:val="center"/>
          </w:tcPr>
          <w:p w14:paraId="1C5FB013">
            <w:pPr>
              <w:jc w:val="center"/>
              <w:rPr>
                <w:rFonts w:hint="eastAsia"/>
                <w:szCs w:val="21"/>
                <w:highlight w:val="none"/>
              </w:rPr>
            </w:pPr>
          </w:p>
        </w:tc>
        <w:tc>
          <w:tcPr>
            <w:tcW w:w="294" w:type="pct"/>
            <w:noWrap w:val="0"/>
            <w:vAlign w:val="center"/>
          </w:tcPr>
          <w:p w14:paraId="6A371E83">
            <w:pPr>
              <w:jc w:val="center"/>
              <w:rPr>
                <w:rFonts w:hint="eastAsia"/>
                <w:szCs w:val="21"/>
                <w:highlight w:val="none"/>
              </w:rPr>
            </w:pPr>
          </w:p>
        </w:tc>
        <w:tc>
          <w:tcPr>
            <w:tcW w:w="294" w:type="pct"/>
            <w:noWrap w:val="0"/>
            <w:vAlign w:val="center"/>
          </w:tcPr>
          <w:p w14:paraId="59E0EEE8">
            <w:pPr>
              <w:jc w:val="center"/>
              <w:rPr>
                <w:rFonts w:hint="eastAsia"/>
                <w:szCs w:val="21"/>
                <w:highlight w:val="none"/>
              </w:rPr>
            </w:pPr>
          </w:p>
        </w:tc>
        <w:tc>
          <w:tcPr>
            <w:tcW w:w="294" w:type="pct"/>
            <w:noWrap w:val="0"/>
            <w:vAlign w:val="center"/>
          </w:tcPr>
          <w:p w14:paraId="4EE053C9">
            <w:pPr>
              <w:jc w:val="center"/>
              <w:rPr>
                <w:rFonts w:hint="eastAsia"/>
                <w:szCs w:val="21"/>
                <w:highlight w:val="none"/>
              </w:rPr>
            </w:pPr>
          </w:p>
        </w:tc>
        <w:tc>
          <w:tcPr>
            <w:tcW w:w="294" w:type="pct"/>
            <w:noWrap w:val="0"/>
            <w:vAlign w:val="center"/>
          </w:tcPr>
          <w:p w14:paraId="22AE4FE8">
            <w:pPr>
              <w:jc w:val="center"/>
              <w:rPr>
                <w:rFonts w:hint="eastAsia"/>
                <w:szCs w:val="21"/>
                <w:highlight w:val="none"/>
              </w:rPr>
            </w:pPr>
          </w:p>
        </w:tc>
        <w:tc>
          <w:tcPr>
            <w:tcW w:w="294" w:type="pct"/>
            <w:noWrap w:val="0"/>
            <w:vAlign w:val="center"/>
          </w:tcPr>
          <w:p w14:paraId="6321F622">
            <w:pPr>
              <w:jc w:val="center"/>
              <w:rPr>
                <w:rFonts w:hint="eastAsia"/>
                <w:szCs w:val="21"/>
                <w:highlight w:val="none"/>
              </w:rPr>
            </w:pPr>
          </w:p>
        </w:tc>
        <w:tc>
          <w:tcPr>
            <w:tcW w:w="294" w:type="pct"/>
            <w:noWrap w:val="0"/>
            <w:vAlign w:val="center"/>
          </w:tcPr>
          <w:p w14:paraId="37D486A8">
            <w:pPr>
              <w:jc w:val="center"/>
              <w:rPr>
                <w:rFonts w:hint="eastAsia"/>
                <w:szCs w:val="21"/>
                <w:highlight w:val="none"/>
              </w:rPr>
            </w:pPr>
          </w:p>
        </w:tc>
        <w:tc>
          <w:tcPr>
            <w:tcW w:w="294" w:type="pct"/>
            <w:noWrap w:val="0"/>
            <w:vAlign w:val="center"/>
          </w:tcPr>
          <w:p w14:paraId="06E18112">
            <w:pPr>
              <w:jc w:val="center"/>
              <w:rPr>
                <w:rFonts w:hint="eastAsia"/>
                <w:szCs w:val="21"/>
                <w:highlight w:val="none"/>
              </w:rPr>
            </w:pPr>
          </w:p>
        </w:tc>
        <w:tc>
          <w:tcPr>
            <w:tcW w:w="294" w:type="pct"/>
            <w:noWrap w:val="0"/>
            <w:vAlign w:val="center"/>
          </w:tcPr>
          <w:p w14:paraId="63727174">
            <w:pPr>
              <w:jc w:val="center"/>
              <w:rPr>
                <w:rFonts w:hint="eastAsia"/>
                <w:szCs w:val="21"/>
                <w:highlight w:val="none"/>
              </w:rPr>
            </w:pPr>
          </w:p>
        </w:tc>
        <w:tc>
          <w:tcPr>
            <w:tcW w:w="294" w:type="pct"/>
            <w:noWrap w:val="0"/>
            <w:vAlign w:val="center"/>
          </w:tcPr>
          <w:p w14:paraId="23E05CBA">
            <w:pPr>
              <w:jc w:val="center"/>
              <w:rPr>
                <w:rFonts w:hint="eastAsia"/>
                <w:szCs w:val="21"/>
                <w:highlight w:val="none"/>
              </w:rPr>
            </w:pPr>
          </w:p>
        </w:tc>
        <w:tc>
          <w:tcPr>
            <w:tcW w:w="294" w:type="pct"/>
            <w:noWrap w:val="0"/>
            <w:vAlign w:val="center"/>
          </w:tcPr>
          <w:p w14:paraId="57419070">
            <w:pPr>
              <w:jc w:val="center"/>
              <w:rPr>
                <w:rFonts w:hint="eastAsia"/>
                <w:szCs w:val="21"/>
                <w:highlight w:val="none"/>
              </w:rPr>
            </w:pPr>
          </w:p>
        </w:tc>
        <w:tc>
          <w:tcPr>
            <w:tcW w:w="294" w:type="pct"/>
            <w:noWrap w:val="0"/>
            <w:vAlign w:val="center"/>
          </w:tcPr>
          <w:p w14:paraId="477249D2">
            <w:pPr>
              <w:jc w:val="center"/>
              <w:rPr>
                <w:rFonts w:hint="eastAsia"/>
                <w:szCs w:val="21"/>
                <w:highlight w:val="none"/>
              </w:rPr>
            </w:pPr>
          </w:p>
        </w:tc>
        <w:tc>
          <w:tcPr>
            <w:tcW w:w="294" w:type="pct"/>
            <w:noWrap w:val="0"/>
            <w:vAlign w:val="center"/>
          </w:tcPr>
          <w:p w14:paraId="1EECD71C">
            <w:pPr>
              <w:jc w:val="center"/>
              <w:rPr>
                <w:rFonts w:hint="eastAsia"/>
                <w:szCs w:val="21"/>
                <w:highlight w:val="none"/>
              </w:rPr>
            </w:pPr>
          </w:p>
        </w:tc>
        <w:tc>
          <w:tcPr>
            <w:tcW w:w="294" w:type="pct"/>
            <w:noWrap w:val="0"/>
            <w:vAlign w:val="center"/>
          </w:tcPr>
          <w:p w14:paraId="1CBA1068">
            <w:pPr>
              <w:jc w:val="center"/>
              <w:rPr>
                <w:rFonts w:hint="eastAsia"/>
                <w:szCs w:val="21"/>
                <w:highlight w:val="none"/>
              </w:rPr>
            </w:pPr>
          </w:p>
        </w:tc>
        <w:tc>
          <w:tcPr>
            <w:tcW w:w="294" w:type="pct"/>
            <w:noWrap w:val="0"/>
            <w:vAlign w:val="center"/>
          </w:tcPr>
          <w:p w14:paraId="4619A3DA">
            <w:pPr>
              <w:jc w:val="center"/>
              <w:rPr>
                <w:rFonts w:hint="eastAsia"/>
                <w:szCs w:val="21"/>
                <w:highlight w:val="none"/>
              </w:rPr>
            </w:pPr>
          </w:p>
        </w:tc>
      </w:tr>
    </w:tbl>
    <w:p w14:paraId="68DA2F35">
      <w:pPr>
        <w:tabs>
          <w:tab w:val="left" w:pos="4680"/>
        </w:tabs>
        <w:rPr>
          <w:rFonts w:hint="eastAsia" w:ascii="宋体" w:hAnsi="宋体"/>
          <w:sz w:val="22"/>
          <w:szCs w:val="22"/>
          <w:highlight w:val="none"/>
        </w:rPr>
      </w:pPr>
    </w:p>
    <w:p w14:paraId="6ADE38C3">
      <w:pPr>
        <w:tabs>
          <w:tab w:val="left" w:pos="4680"/>
        </w:tabs>
        <w:ind w:left="840" w:leftChars="100" w:hanging="630" w:hangingChars="300"/>
        <w:rPr>
          <w:rFonts w:hint="eastAsia" w:ascii="宋体" w:hAnsi="宋体"/>
          <w:highlight w:val="none"/>
        </w:rPr>
      </w:pPr>
      <w:r>
        <w:rPr>
          <w:rFonts w:hint="eastAsia" w:ascii="宋体" w:hAnsi="宋体"/>
          <w:highlight w:val="none"/>
        </w:rPr>
        <w:t>备注：1.本表应按</w:t>
      </w:r>
      <w:r>
        <w:rPr>
          <w:rFonts w:ascii="宋体" w:hAnsi="宋体"/>
          <w:highlight w:val="none"/>
        </w:rPr>
        <w:t>项目</w:t>
      </w:r>
      <w:r>
        <w:rPr>
          <w:rFonts w:hint="eastAsia" w:ascii="宋体" w:hAnsi="宋体"/>
          <w:highlight w:val="none"/>
        </w:rPr>
        <w:t>排列顺序，依序附相应工程项目的中标通知书（如有）、监理合同书、工程接收证书（或委托人评价意见）等证明材料的</w:t>
      </w:r>
      <w:r>
        <w:rPr>
          <w:rFonts w:hint="eastAsia"/>
          <w:szCs w:val="21"/>
          <w:highlight w:val="none"/>
        </w:rPr>
        <w:t>扫描件</w:t>
      </w:r>
      <w:r>
        <w:rPr>
          <w:rFonts w:hint="eastAsia" w:ascii="宋体" w:hAnsi="宋体"/>
          <w:highlight w:val="none"/>
        </w:rPr>
        <w:t>，否则该项无效。</w:t>
      </w:r>
    </w:p>
    <w:p w14:paraId="476D2552">
      <w:pPr>
        <w:tabs>
          <w:tab w:val="left" w:pos="4680"/>
        </w:tabs>
        <w:ind w:left="840" w:leftChars="400"/>
        <w:rPr>
          <w:rFonts w:hint="eastAsia" w:ascii="宋体" w:hAnsi="宋体"/>
          <w:highlight w:val="none"/>
        </w:rPr>
      </w:pPr>
      <w:r>
        <w:rPr>
          <w:rFonts w:hint="eastAsia" w:ascii="宋体" w:hAnsi="宋体"/>
          <w:highlight w:val="none"/>
        </w:rPr>
        <w:t>2.本表格内的信息投标人应如实填写，如因投标人不填或者虚假填报影响评标委员会评审的，后果自负。</w:t>
      </w:r>
    </w:p>
    <w:p w14:paraId="376EA75F">
      <w:pPr>
        <w:rPr>
          <w:rFonts w:ascii="宋体" w:hAnsi="宋体"/>
          <w:sz w:val="22"/>
          <w:szCs w:val="22"/>
          <w:highlight w:val="none"/>
        </w:rPr>
        <w:sectPr>
          <w:pgSz w:w="16838" w:h="11906" w:orient="landscape"/>
          <w:pgMar w:top="1418" w:right="1474" w:bottom="1418" w:left="1418" w:header="851" w:footer="992" w:gutter="0"/>
          <w:cols w:space="720" w:num="1"/>
          <w:docGrid w:linePitch="312" w:charSpace="0"/>
        </w:sectPr>
      </w:pPr>
    </w:p>
    <w:p w14:paraId="572A3340">
      <w:pPr>
        <w:spacing w:line="440" w:lineRule="exact"/>
        <w:ind w:firstLine="422" w:firstLineChars="200"/>
        <w:rPr>
          <w:rFonts w:hint="eastAsia" w:ascii="宋体" w:hAnsi="宋体"/>
          <w:b/>
          <w:szCs w:val="21"/>
          <w:highlight w:val="none"/>
        </w:rPr>
      </w:pPr>
    </w:p>
    <w:p w14:paraId="1E456696">
      <w:pPr>
        <w:pStyle w:val="21"/>
        <w:spacing w:line="360" w:lineRule="auto"/>
        <w:jc w:val="center"/>
        <w:rPr>
          <w:rFonts w:hint="eastAsia" w:ascii="黑体" w:hAnsi="黑体"/>
          <w:sz w:val="28"/>
          <w:szCs w:val="28"/>
          <w:highlight w:val="none"/>
        </w:rPr>
      </w:pPr>
      <w:bookmarkStart w:id="898" w:name="_Toc27152"/>
      <w:bookmarkStart w:id="899" w:name="_Toc491267518"/>
      <w:bookmarkStart w:id="900" w:name="_Toc17332"/>
      <w:r>
        <w:rPr>
          <w:rFonts w:hint="eastAsia" w:ascii="黑体" w:hAnsi="黑体"/>
          <w:kern w:val="0"/>
          <w:sz w:val="28"/>
          <w:szCs w:val="28"/>
          <w:highlight w:val="none"/>
        </w:rPr>
        <w:t>（四）投标人信誉情况</w:t>
      </w:r>
      <w:bookmarkEnd w:id="898"/>
      <w:bookmarkEnd w:id="899"/>
      <w:bookmarkEnd w:id="900"/>
    </w:p>
    <w:p w14:paraId="2946782C">
      <w:pPr>
        <w:rPr>
          <w:rFonts w:hint="eastAsia" w:ascii="黑体" w:hAnsi="黑体" w:eastAsia="黑体"/>
          <w:szCs w:val="21"/>
          <w:highlight w:val="none"/>
        </w:rPr>
      </w:pPr>
    </w:p>
    <w:p w14:paraId="62C1DE2F">
      <w:pPr>
        <w:pStyle w:val="21"/>
        <w:spacing w:line="360" w:lineRule="auto"/>
        <w:jc w:val="center"/>
        <w:outlineLvl w:val="3"/>
        <w:rPr>
          <w:rFonts w:hint="eastAsia" w:ascii="黑体" w:hAnsi="黑体"/>
          <w:kern w:val="0"/>
          <w:sz w:val="28"/>
          <w:szCs w:val="28"/>
          <w:highlight w:val="none"/>
        </w:rPr>
      </w:pPr>
      <w:bookmarkStart w:id="901" w:name="_Toc3650"/>
      <w:bookmarkStart w:id="902" w:name="_Toc1608"/>
      <w:r>
        <w:rPr>
          <w:rFonts w:hint="eastAsia" w:ascii="黑体" w:hAnsi="黑体"/>
          <w:kern w:val="0"/>
          <w:sz w:val="28"/>
          <w:szCs w:val="28"/>
          <w:highlight w:val="none"/>
        </w:rPr>
        <w:t>4-1 企业信誉声明</w:t>
      </w:r>
      <w:bookmarkEnd w:id="901"/>
      <w:bookmarkEnd w:id="902"/>
    </w:p>
    <w:p w14:paraId="30B6E864">
      <w:pPr>
        <w:rPr>
          <w:rFonts w:hint="eastAsia" w:ascii="宋体" w:hAnsi="宋体"/>
          <w:szCs w:val="21"/>
          <w:highlight w:val="none"/>
        </w:rPr>
      </w:pPr>
    </w:p>
    <w:p w14:paraId="6E06F67D">
      <w:pPr>
        <w:spacing w:line="440" w:lineRule="exact"/>
        <w:jc w:val="center"/>
        <w:rPr>
          <w:rFonts w:hint="eastAsia" w:ascii="宋体" w:hAnsi="宋体"/>
          <w:szCs w:val="21"/>
          <w:highlight w:val="none"/>
        </w:rPr>
      </w:pPr>
    </w:p>
    <w:p w14:paraId="3B2FF0BA">
      <w:pPr>
        <w:rPr>
          <w:rFonts w:hint="eastAsia" w:ascii="宋体" w:hAnsi="宋体"/>
          <w:highlight w:val="none"/>
        </w:rPr>
      </w:pPr>
      <w:r>
        <w:rPr>
          <w:rFonts w:hint="eastAsia" w:ascii="宋体" w:hAnsi="宋体"/>
          <w:highlight w:val="none"/>
          <w:u w:val="single"/>
        </w:rPr>
        <w:t xml:space="preserve">                     </w:t>
      </w:r>
      <w:r>
        <w:rPr>
          <w:rFonts w:hint="eastAsia" w:ascii="宋体" w:hAnsi="宋体"/>
          <w:highlight w:val="none"/>
        </w:rPr>
        <w:t>（招标人名称）：</w:t>
      </w:r>
    </w:p>
    <w:p w14:paraId="29D8778B">
      <w:pPr>
        <w:rPr>
          <w:rFonts w:hint="eastAsia" w:ascii="宋体" w:hAnsi="宋体"/>
          <w:highlight w:val="none"/>
        </w:rPr>
      </w:pPr>
    </w:p>
    <w:p w14:paraId="065B6686">
      <w:pPr>
        <w:spacing w:line="440" w:lineRule="exact"/>
        <w:ind w:firstLine="420" w:firstLineChars="200"/>
        <w:rPr>
          <w:rFonts w:hint="eastAsia" w:ascii="宋体" w:hAnsi="宋体"/>
          <w:szCs w:val="21"/>
          <w:highlight w:val="none"/>
        </w:rPr>
      </w:pPr>
      <w:r>
        <w:rPr>
          <w:rFonts w:hint="eastAsia" w:ascii="宋体" w:hAnsi="宋体"/>
          <w:szCs w:val="21"/>
          <w:highlight w:val="none"/>
        </w:rPr>
        <w:t>我方在此声明，</w:t>
      </w:r>
      <w:r>
        <w:rPr>
          <w:rFonts w:hint="eastAsia" w:ascii="宋体" w:hAnsi="宋体"/>
          <w:highlight w:val="none"/>
        </w:rPr>
        <w:t>截止本招标项目投标截止时间，我方处于</w:t>
      </w:r>
      <w:r>
        <w:rPr>
          <w:rFonts w:hint="eastAsia" w:ascii="宋体" w:hAnsi="宋体"/>
          <w:szCs w:val="21"/>
          <w:highlight w:val="none"/>
        </w:rPr>
        <w:t>正常的经营状态，不存在下列任何一种情形：</w:t>
      </w:r>
    </w:p>
    <w:p w14:paraId="2B2ADECE">
      <w:pPr>
        <w:spacing w:line="440" w:lineRule="exact"/>
        <w:ind w:firstLine="420" w:firstLineChars="200"/>
        <w:rPr>
          <w:rFonts w:hint="eastAsia" w:ascii="宋体" w:hAnsi="宋体"/>
          <w:szCs w:val="21"/>
          <w:highlight w:val="none"/>
        </w:rPr>
      </w:pPr>
      <w:r>
        <w:rPr>
          <w:rFonts w:hint="eastAsia" w:ascii="宋体" w:hAnsi="宋体"/>
          <w:szCs w:val="21"/>
          <w:highlight w:val="none"/>
        </w:rPr>
        <w:t xml:space="preserve">1. 被责令停产停业、暂扣或者吊销许可证、暂扣或者吊销执照； </w:t>
      </w:r>
    </w:p>
    <w:p w14:paraId="693849E1">
      <w:pPr>
        <w:spacing w:line="440" w:lineRule="exact"/>
        <w:ind w:firstLine="420" w:firstLineChars="200"/>
        <w:rPr>
          <w:rFonts w:hint="eastAsia" w:ascii="宋体" w:hAnsi="宋体"/>
          <w:szCs w:val="21"/>
          <w:highlight w:val="none"/>
        </w:rPr>
      </w:pPr>
      <w:r>
        <w:rPr>
          <w:rFonts w:hint="eastAsia" w:ascii="宋体" w:hAnsi="宋体"/>
          <w:szCs w:val="21"/>
          <w:highlight w:val="none"/>
        </w:rPr>
        <w:t xml:space="preserve">2. 被依法暂停或取消投标资格（指被本招标项目所在地县级及以上有关行政主管部门暂停或取消投标资格或禁止进入该区域建设市场且处于有效期内）； </w:t>
      </w:r>
    </w:p>
    <w:p w14:paraId="72D4B1BD">
      <w:pPr>
        <w:spacing w:line="440" w:lineRule="exact"/>
        <w:ind w:firstLine="420" w:firstLineChars="200"/>
        <w:rPr>
          <w:rFonts w:hint="eastAsia" w:ascii="宋体" w:hAnsi="宋体"/>
          <w:szCs w:val="21"/>
          <w:highlight w:val="none"/>
        </w:rPr>
      </w:pPr>
      <w:r>
        <w:rPr>
          <w:rFonts w:hint="eastAsia" w:ascii="宋体" w:hAnsi="宋体"/>
          <w:szCs w:val="21"/>
          <w:highlight w:val="none"/>
        </w:rPr>
        <w:t>3. 进入清算程序</w:t>
      </w:r>
      <w:r>
        <w:rPr>
          <w:rFonts w:ascii="宋体" w:hAnsi="宋体"/>
          <w:szCs w:val="21"/>
          <w:highlight w:val="none"/>
        </w:rPr>
        <w:t>，</w:t>
      </w:r>
      <w:r>
        <w:rPr>
          <w:rFonts w:hint="eastAsia" w:ascii="宋体" w:hAnsi="宋体"/>
          <w:szCs w:val="21"/>
          <w:highlight w:val="none"/>
        </w:rPr>
        <w:t>或被宣告破产，或其他丧失履约能力的情形；</w:t>
      </w:r>
    </w:p>
    <w:p w14:paraId="425AE04C">
      <w:pPr>
        <w:spacing w:line="440" w:lineRule="exact"/>
        <w:ind w:firstLine="420" w:firstLineChars="200"/>
        <w:rPr>
          <w:rFonts w:ascii="宋体" w:hAnsi="宋体"/>
          <w:szCs w:val="21"/>
          <w:highlight w:val="none"/>
        </w:rPr>
      </w:pPr>
      <w:r>
        <w:rPr>
          <w:rFonts w:hint="eastAsia" w:ascii="宋体" w:hAnsi="宋体"/>
          <w:szCs w:val="21"/>
          <w:highlight w:val="none"/>
        </w:rPr>
        <w:t xml:space="preserve">4. </w:t>
      </w:r>
      <w:r>
        <w:rPr>
          <w:rFonts w:ascii="宋体" w:hAnsi="宋体"/>
          <w:szCs w:val="21"/>
          <w:highlight w:val="none"/>
        </w:rPr>
        <w:t>被</w:t>
      </w:r>
      <w:r>
        <w:rPr>
          <w:rFonts w:hint="eastAsia"/>
          <w:szCs w:val="21"/>
          <w:highlight w:val="none"/>
        </w:rPr>
        <w:t>市场监督管理部门</w:t>
      </w:r>
      <w:r>
        <w:rPr>
          <w:rFonts w:ascii="宋体" w:hAnsi="宋体"/>
          <w:szCs w:val="21"/>
          <w:highlight w:val="none"/>
        </w:rPr>
        <w:t>在</w:t>
      </w:r>
      <w:r>
        <w:rPr>
          <w:rFonts w:hint="eastAsia" w:ascii="宋体" w:hAnsi="宋体"/>
          <w:szCs w:val="21"/>
          <w:highlight w:val="none"/>
        </w:rPr>
        <w:t>“国家</w:t>
      </w:r>
      <w:r>
        <w:rPr>
          <w:rFonts w:ascii="宋体" w:hAnsi="宋体"/>
          <w:szCs w:val="21"/>
          <w:highlight w:val="none"/>
        </w:rPr>
        <w:t>企业信用信息公示系统</w:t>
      </w:r>
      <w:r>
        <w:rPr>
          <w:rFonts w:hint="eastAsia" w:ascii="宋体" w:hAnsi="宋体"/>
          <w:szCs w:val="21"/>
          <w:highlight w:val="none"/>
        </w:rPr>
        <w:t>”（</w:t>
      </w:r>
      <w:r>
        <w:rPr>
          <w:rFonts w:ascii="宋体" w:hAnsi="宋体"/>
          <w:szCs w:val="21"/>
          <w:highlight w:val="none"/>
        </w:rPr>
        <w:fldChar w:fldCharType="begin"/>
      </w:r>
      <w:r>
        <w:rPr>
          <w:rFonts w:ascii="宋体" w:hAnsi="宋体"/>
          <w:szCs w:val="21"/>
          <w:highlight w:val="none"/>
        </w:rPr>
        <w:instrText xml:space="preserve"> HYPERLINK "http://www.gsxt.gov.cn" </w:instrText>
      </w:r>
      <w:r>
        <w:rPr>
          <w:rFonts w:ascii="宋体" w:hAnsi="宋体"/>
          <w:szCs w:val="21"/>
          <w:highlight w:val="none"/>
        </w:rPr>
        <w:fldChar w:fldCharType="separate"/>
      </w:r>
      <w:r>
        <w:rPr>
          <w:rFonts w:ascii="宋体" w:hAnsi="宋体"/>
          <w:highlight w:val="none"/>
        </w:rPr>
        <w:t>www.gsxt.gov.cn</w:t>
      </w:r>
      <w:r>
        <w:rPr>
          <w:rFonts w:ascii="宋体" w:hAnsi="宋体"/>
          <w:szCs w:val="21"/>
          <w:highlight w:val="none"/>
        </w:rPr>
        <w:fldChar w:fldCharType="end"/>
      </w:r>
      <w:r>
        <w:rPr>
          <w:rFonts w:hint="eastAsia" w:ascii="宋体" w:hAnsi="宋体"/>
          <w:szCs w:val="21"/>
          <w:highlight w:val="none"/>
        </w:rPr>
        <w:t>）</w:t>
      </w:r>
      <w:r>
        <w:rPr>
          <w:rFonts w:ascii="宋体" w:hAnsi="宋体"/>
          <w:szCs w:val="21"/>
          <w:highlight w:val="none"/>
        </w:rPr>
        <w:t>列入严重违法失信企业名单；</w:t>
      </w:r>
    </w:p>
    <w:p w14:paraId="445B2D90">
      <w:pPr>
        <w:spacing w:line="440" w:lineRule="exact"/>
        <w:ind w:firstLine="420" w:firstLineChars="200"/>
        <w:rPr>
          <w:rFonts w:ascii="宋体" w:hAnsi="宋体"/>
          <w:szCs w:val="21"/>
          <w:highlight w:val="none"/>
        </w:rPr>
      </w:pPr>
      <w:r>
        <w:rPr>
          <w:rFonts w:hint="eastAsia" w:ascii="宋体" w:hAnsi="宋体"/>
          <w:szCs w:val="21"/>
          <w:highlight w:val="none"/>
        </w:rPr>
        <w:t xml:space="preserve">5. </w:t>
      </w:r>
      <w:r>
        <w:rPr>
          <w:highlight w:val="none"/>
        </w:rPr>
        <w:t>被</w:t>
      </w:r>
      <w:r>
        <w:rPr>
          <w:rFonts w:ascii="宋体" w:hAnsi="宋体" w:cs="宋体"/>
          <w:kern w:val="0"/>
          <w:szCs w:val="21"/>
          <w:highlight w:val="none"/>
        </w:rPr>
        <w:t>人民法院</w:t>
      </w:r>
      <w:r>
        <w:rPr>
          <w:highlight w:val="none"/>
        </w:rPr>
        <w:t>在“信用中国”（www.creditchina.gov.cn）</w:t>
      </w:r>
      <w:r>
        <w:rPr>
          <w:rFonts w:hint="eastAsia"/>
          <w:highlight w:val="none"/>
        </w:rPr>
        <w:t>或中国执行信息公开网（</w:t>
      </w:r>
      <w:r>
        <w:rPr>
          <w:highlight w:val="none"/>
        </w:rPr>
        <w:t>http://zxgk.court.gov.cn/</w:t>
      </w:r>
      <w:r>
        <w:rPr>
          <w:rFonts w:hint="eastAsia"/>
          <w:highlight w:val="none"/>
        </w:rPr>
        <w:t>）</w:t>
      </w:r>
      <w:r>
        <w:rPr>
          <w:highlight w:val="none"/>
        </w:rPr>
        <w:t>列入失信被执行人名单</w:t>
      </w:r>
      <w:r>
        <w:rPr>
          <w:rFonts w:ascii="宋体" w:hAnsi="宋体"/>
          <w:szCs w:val="21"/>
          <w:highlight w:val="none"/>
        </w:rPr>
        <w:t>；</w:t>
      </w:r>
    </w:p>
    <w:p w14:paraId="44866082">
      <w:pPr>
        <w:spacing w:line="440" w:lineRule="exact"/>
        <w:ind w:firstLine="420" w:firstLineChars="200"/>
        <w:rPr>
          <w:rFonts w:hint="eastAsia" w:ascii="宋体" w:hAnsi="宋体"/>
          <w:szCs w:val="21"/>
          <w:highlight w:val="none"/>
        </w:rPr>
      </w:pPr>
      <w:r>
        <w:rPr>
          <w:rFonts w:hint="eastAsia" w:ascii="宋体" w:hAnsi="宋体"/>
          <w:szCs w:val="21"/>
          <w:highlight w:val="none"/>
        </w:rPr>
        <w:t>6. 在</w:t>
      </w:r>
      <w:r>
        <w:rPr>
          <w:rFonts w:ascii="宋体" w:hAnsi="宋体"/>
          <w:szCs w:val="21"/>
          <w:highlight w:val="none"/>
        </w:rPr>
        <w:t>近三年内投标人</w:t>
      </w:r>
      <w:r>
        <w:rPr>
          <w:rFonts w:hint="eastAsia" w:ascii="宋体" w:hAnsi="宋体"/>
          <w:szCs w:val="21"/>
          <w:highlight w:val="none"/>
        </w:rPr>
        <w:t>或</w:t>
      </w:r>
      <w:r>
        <w:rPr>
          <w:rFonts w:ascii="宋体" w:hAnsi="宋体"/>
          <w:szCs w:val="21"/>
          <w:highlight w:val="none"/>
        </w:rPr>
        <w:t>其法定代表人</w:t>
      </w:r>
      <w:r>
        <w:rPr>
          <w:rFonts w:hint="eastAsia" w:ascii="宋体" w:hAnsi="宋体"/>
          <w:szCs w:val="21"/>
          <w:highlight w:val="none"/>
        </w:rPr>
        <w:t>、拟委任的总监理工程师</w:t>
      </w:r>
      <w:r>
        <w:rPr>
          <w:rFonts w:hint="eastAsia" w:ascii="宋体" w:hAnsi="宋体" w:cs="宋体"/>
          <w:kern w:val="0"/>
          <w:szCs w:val="21"/>
          <w:highlight w:val="none"/>
        </w:rPr>
        <w:t>被人民法院判决为行贿罪</w:t>
      </w:r>
      <w:r>
        <w:rPr>
          <w:rFonts w:ascii="宋体" w:hAnsi="宋体"/>
          <w:szCs w:val="21"/>
          <w:highlight w:val="none"/>
        </w:rPr>
        <w:t>；</w:t>
      </w:r>
    </w:p>
    <w:p w14:paraId="514DDE68">
      <w:pPr>
        <w:spacing w:line="440" w:lineRule="exact"/>
        <w:ind w:firstLine="420" w:firstLineChars="200"/>
        <w:rPr>
          <w:rFonts w:hint="eastAsia" w:ascii="宋体" w:hAnsi="宋体"/>
          <w:szCs w:val="21"/>
          <w:highlight w:val="none"/>
        </w:rPr>
      </w:pPr>
      <w:r>
        <w:rPr>
          <w:rFonts w:hint="eastAsia" w:ascii="宋体" w:hAnsi="宋体"/>
          <w:szCs w:val="21"/>
          <w:highlight w:val="none"/>
        </w:rPr>
        <w:t xml:space="preserve">7. </w:t>
      </w:r>
      <w:r>
        <w:rPr>
          <w:rFonts w:ascii="宋体" w:hAnsi="宋体"/>
          <w:szCs w:val="21"/>
          <w:highlight w:val="none"/>
        </w:rPr>
        <w:t>法律法规或投标人须知前附表</w:t>
      </w:r>
      <w:r>
        <w:rPr>
          <w:rFonts w:hint="eastAsia"/>
          <w:highlight w:val="none"/>
        </w:rPr>
        <w:t>第1.4.3（17）目</w:t>
      </w:r>
      <w:r>
        <w:rPr>
          <w:rFonts w:ascii="宋体" w:hAnsi="宋体"/>
          <w:szCs w:val="21"/>
          <w:highlight w:val="none"/>
        </w:rPr>
        <w:t>规定的其他情形</w:t>
      </w:r>
      <w:r>
        <w:rPr>
          <w:rFonts w:hint="eastAsia" w:ascii="宋体" w:hAnsi="宋体"/>
          <w:szCs w:val="21"/>
          <w:highlight w:val="none"/>
        </w:rPr>
        <w:t>；</w:t>
      </w:r>
    </w:p>
    <w:p w14:paraId="07497B12">
      <w:pPr>
        <w:spacing w:line="440" w:lineRule="exact"/>
        <w:ind w:firstLine="420" w:firstLineChars="200"/>
        <w:rPr>
          <w:rFonts w:hint="eastAsia" w:ascii="宋体" w:hAnsi="宋体"/>
          <w:szCs w:val="21"/>
          <w:highlight w:val="none"/>
        </w:rPr>
      </w:pPr>
      <w:r>
        <w:rPr>
          <w:rFonts w:hint="eastAsia" w:ascii="宋体" w:hAnsi="宋体"/>
          <w:szCs w:val="21"/>
          <w:highlight w:val="none"/>
        </w:rPr>
        <w:t>我方保证上述信息的真实和准确，并愿意承担因我方就此弄虚作假所引起的一切法律后果。</w:t>
      </w:r>
    </w:p>
    <w:p w14:paraId="5A034A2B">
      <w:pPr>
        <w:spacing w:line="360" w:lineRule="auto"/>
        <w:ind w:left="3780" w:leftChars="1800"/>
        <w:jc w:val="left"/>
        <w:rPr>
          <w:rFonts w:hint="eastAsia" w:ascii="宋体" w:hAnsi="宋体"/>
          <w:szCs w:val="21"/>
          <w:highlight w:val="none"/>
        </w:rPr>
      </w:pPr>
    </w:p>
    <w:p w14:paraId="69F13D7D">
      <w:pPr>
        <w:spacing w:line="360" w:lineRule="auto"/>
        <w:ind w:left="3780" w:leftChars="1800"/>
        <w:jc w:val="left"/>
        <w:rPr>
          <w:rFonts w:hint="eastAsia" w:ascii="宋体" w:hAnsi="宋体"/>
          <w:szCs w:val="21"/>
          <w:highlight w:val="none"/>
          <w:u w:val="single"/>
        </w:rPr>
      </w:pPr>
      <w:r>
        <w:rPr>
          <w:rFonts w:hint="eastAsia" w:ascii="宋体" w:hAnsi="宋体"/>
          <w:szCs w:val="21"/>
          <w:highlight w:val="none"/>
        </w:rPr>
        <w:t>投 标 人：</w:t>
      </w:r>
      <w:r>
        <w:rPr>
          <w:rFonts w:hint="eastAsia" w:ascii="宋体" w:hAnsi="宋体"/>
          <w:szCs w:val="21"/>
          <w:highlight w:val="none"/>
          <w:u w:val="single"/>
        </w:rPr>
        <w:t xml:space="preserve">                     </w:t>
      </w:r>
      <w:r>
        <w:rPr>
          <w:rFonts w:ascii="宋体" w:hAnsi="宋体"/>
          <w:szCs w:val="21"/>
          <w:highlight w:val="none"/>
        </w:rPr>
        <w:t>（盖单位章）</w:t>
      </w:r>
    </w:p>
    <w:p w14:paraId="12DCB1D8">
      <w:pPr>
        <w:spacing w:line="440" w:lineRule="exact"/>
        <w:ind w:firstLine="2415" w:firstLineChars="1150"/>
        <w:rPr>
          <w:rFonts w:hint="eastAsia" w:ascii="宋体" w:hAnsi="宋体"/>
          <w:szCs w:val="21"/>
          <w:highlight w:val="none"/>
        </w:rPr>
      </w:pPr>
    </w:p>
    <w:p w14:paraId="45D9800B">
      <w:pPr>
        <w:spacing w:line="440" w:lineRule="exact"/>
        <w:ind w:firstLine="2415" w:firstLineChars="1150"/>
        <w:rPr>
          <w:rFonts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u w:val="single"/>
        </w:rPr>
        <w:t xml:space="preserve">      </w:t>
      </w:r>
      <w:r>
        <w:rPr>
          <w:rFonts w:ascii="宋体" w:hAnsi="宋体"/>
          <w:bCs/>
          <w:szCs w:val="21"/>
          <w:highlight w:val="none"/>
        </w:rPr>
        <w:t>年</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ascii="宋体" w:hAnsi="宋体"/>
          <w:bCs/>
          <w:szCs w:val="21"/>
          <w:highlight w:val="none"/>
        </w:rPr>
        <w:t>月</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ascii="宋体" w:hAnsi="宋体"/>
          <w:bCs/>
          <w:szCs w:val="21"/>
          <w:highlight w:val="none"/>
        </w:rPr>
        <w:t>日</w:t>
      </w:r>
    </w:p>
    <w:p w14:paraId="38EAAEA2">
      <w:pPr>
        <w:rPr>
          <w:rFonts w:hint="eastAsia" w:ascii="宋体" w:hAnsi="宋体"/>
          <w:highlight w:val="none"/>
        </w:rPr>
      </w:pPr>
    </w:p>
    <w:p w14:paraId="76D7E98B">
      <w:pPr>
        <w:spacing w:line="360" w:lineRule="exact"/>
        <w:ind w:left="840" w:hanging="840" w:hangingChars="400"/>
        <w:rPr>
          <w:rFonts w:hint="eastAsia" w:ascii="宋体" w:hAnsi="宋体"/>
          <w:szCs w:val="21"/>
          <w:highlight w:val="none"/>
        </w:rPr>
      </w:pPr>
      <w:r>
        <w:rPr>
          <w:rFonts w:hint="eastAsia" w:ascii="宋体" w:hAnsi="宋体"/>
          <w:highlight w:val="none"/>
        </w:rPr>
        <w:t>备注：1.</w:t>
      </w:r>
      <w:r>
        <w:rPr>
          <w:rFonts w:hint="eastAsia"/>
          <w:szCs w:val="21"/>
          <w:highlight w:val="none"/>
        </w:rPr>
        <w:t>投标人应针对第二章“投标人须知”第1.4.1项的要求，在此对其信誉情况做出声明。</w:t>
      </w:r>
      <w:r>
        <w:rPr>
          <w:rFonts w:hint="eastAsia" w:ascii="宋体" w:hAnsi="宋体"/>
          <w:highlight w:val="none"/>
        </w:rPr>
        <w:t>如上格式文件所示。</w:t>
      </w:r>
      <w:r>
        <w:rPr>
          <w:rFonts w:hint="eastAsia" w:ascii="宋体" w:hAnsi="宋体"/>
          <w:szCs w:val="21"/>
          <w:highlight w:val="none"/>
        </w:rPr>
        <w:t>如联合体投标，联合体各成员单位均应按要求填写本表。</w:t>
      </w:r>
    </w:p>
    <w:p w14:paraId="7A032212">
      <w:pPr>
        <w:spacing w:line="360" w:lineRule="exact"/>
        <w:ind w:left="840" w:leftChars="300" w:hanging="210" w:hangingChars="100"/>
        <w:rPr>
          <w:rFonts w:hint="eastAsia" w:ascii="宋体" w:hAnsi="宋体"/>
          <w:szCs w:val="21"/>
          <w:highlight w:val="none"/>
        </w:rPr>
      </w:pPr>
      <w:r>
        <w:rPr>
          <w:rFonts w:hint="eastAsia" w:ascii="宋体" w:hAnsi="宋体"/>
          <w:szCs w:val="21"/>
          <w:highlight w:val="none"/>
        </w:rPr>
        <w:t>2.近3年是指从投标截止日往前推算的3年，如投标截止日为2020年10月1日，则近3年是指2017年10月1日至2020年9月</w:t>
      </w:r>
      <w:r>
        <w:rPr>
          <w:rFonts w:hint="eastAsia" w:ascii="宋体" w:hAnsi="宋体"/>
          <w:color w:val="FF0000"/>
          <w:szCs w:val="21"/>
          <w:highlight w:val="none"/>
        </w:rPr>
        <w:t>30</w:t>
      </w:r>
      <w:r>
        <w:rPr>
          <w:rFonts w:hint="eastAsia" w:ascii="宋体" w:hAnsi="宋体"/>
          <w:szCs w:val="21"/>
          <w:highlight w:val="none"/>
        </w:rPr>
        <w:t>日。</w:t>
      </w:r>
    </w:p>
    <w:p w14:paraId="024FC72C">
      <w:pPr>
        <w:spacing w:line="420" w:lineRule="exact"/>
        <w:ind w:left="840" w:leftChars="300" w:hanging="210" w:hangingChars="100"/>
        <w:rPr>
          <w:rFonts w:hint="eastAsia" w:ascii="宋体" w:hAnsi="宋体"/>
          <w:szCs w:val="21"/>
          <w:highlight w:val="none"/>
        </w:rPr>
      </w:pPr>
      <w:r>
        <w:rPr>
          <w:rFonts w:hint="eastAsia" w:ascii="宋体" w:hAnsi="宋体"/>
          <w:szCs w:val="21"/>
          <w:highlight w:val="none"/>
        </w:rPr>
        <w:t>3.招标人和评标委员会在评标过程中，应对各投标人（包括联合体各成员单位）的</w:t>
      </w:r>
      <w:r>
        <w:rPr>
          <w:rFonts w:hint="eastAsia"/>
          <w:highlight w:val="none"/>
        </w:rPr>
        <w:t>严重违法失信企业、失信被执行人、行贿罪等情况进行查询，并将查询结果“截图”附在评标报告中。</w:t>
      </w:r>
    </w:p>
    <w:p w14:paraId="024D7512">
      <w:pPr>
        <w:spacing w:line="420" w:lineRule="exact"/>
        <w:ind w:left="525" w:hanging="525" w:hangingChars="250"/>
        <w:rPr>
          <w:rFonts w:hint="eastAsia" w:ascii="宋体" w:hAnsi="宋体"/>
          <w:szCs w:val="21"/>
          <w:highlight w:val="none"/>
        </w:rPr>
      </w:pPr>
    </w:p>
    <w:p w14:paraId="1734AD1A">
      <w:pPr>
        <w:spacing w:line="360" w:lineRule="exact"/>
        <w:ind w:left="840" w:hanging="840" w:hangingChars="400"/>
        <w:rPr>
          <w:rFonts w:hint="eastAsia"/>
          <w:highlight w:val="none"/>
        </w:rPr>
      </w:pPr>
    </w:p>
    <w:p w14:paraId="3B3C3CE3">
      <w:pPr>
        <w:pStyle w:val="21"/>
        <w:jc w:val="center"/>
        <w:outlineLvl w:val="3"/>
        <w:rPr>
          <w:rFonts w:hint="eastAsia" w:ascii="黑体" w:hAnsi="黑体"/>
          <w:sz w:val="28"/>
          <w:szCs w:val="28"/>
          <w:highlight w:val="none"/>
        </w:rPr>
      </w:pPr>
      <w:bookmarkStart w:id="903" w:name="_Toc31208"/>
      <w:bookmarkStart w:id="904" w:name="_Toc6427"/>
      <w:r>
        <w:rPr>
          <w:rFonts w:hint="eastAsia"/>
          <w:szCs w:val="21"/>
          <w:highlight w:val="none"/>
        </w:rPr>
        <w:t>4-2</w:t>
      </w:r>
      <w:r>
        <w:rPr>
          <w:szCs w:val="24"/>
          <w:highlight w:val="none"/>
        </w:rPr>
        <w:t>水利市场信用</w:t>
      </w:r>
      <w:r>
        <w:rPr>
          <w:rFonts w:hint="eastAsia"/>
          <w:szCs w:val="24"/>
          <w:highlight w:val="none"/>
        </w:rPr>
        <w:t>、获得奖励、管理体系认证</w:t>
      </w:r>
      <w:r>
        <w:rPr>
          <w:szCs w:val="24"/>
          <w:highlight w:val="none"/>
        </w:rPr>
        <w:t>等情况</w:t>
      </w:r>
      <w:bookmarkEnd w:id="903"/>
      <w:bookmarkEnd w:id="904"/>
    </w:p>
    <w:p w14:paraId="4E7C867F">
      <w:pPr>
        <w:rPr>
          <w:rFonts w:hint="eastAsia"/>
          <w:highlight w:val="none"/>
        </w:rPr>
      </w:pPr>
    </w:p>
    <w:p w14:paraId="54649A83">
      <w:pPr>
        <w:pStyle w:val="21"/>
        <w:spacing w:line="360" w:lineRule="auto"/>
        <w:jc w:val="center"/>
        <w:outlineLvl w:val="4"/>
        <w:rPr>
          <w:rFonts w:hint="eastAsia" w:ascii="黑体" w:hAnsi="黑体"/>
          <w:kern w:val="0"/>
          <w:szCs w:val="24"/>
          <w:highlight w:val="none"/>
        </w:rPr>
      </w:pPr>
      <w:bookmarkStart w:id="905" w:name="_Toc30776"/>
      <w:bookmarkStart w:id="906" w:name="_Toc27424"/>
      <w:r>
        <w:rPr>
          <w:rFonts w:hint="eastAsia" w:ascii="黑体" w:hAnsi="黑体"/>
          <w:kern w:val="0"/>
          <w:szCs w:val="24"/>
          <w:highlight w:val="none"/>
        </w:rPr>
        <w:t>1.水利市场信用情况</w:t>
      </w:r>
      <w:bookmarkEnd w:id="905"/>
      <w:bookmarkEnd w:id="906"/>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2139"/>
        <w:gridCol w:w="1569"/>
        <w:gridCol w:w="2708"/>
        <w:gridCol w:w="2047"/>
      </w:tblGrid>
      <w:tr w14:paraId="462C7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43" w:type="pct"/>
            <w:noWrap w:val="0"/>
            <w:vAlign w:val="center"/>
          </w:tcPr>
          <w:p w14:paraId="0B68A2A9">
            <w:pPr>
              <w:topLinePunct/>
              <w:jc w:val="center"/>
              <w:rPr>
                <w:rFonts w:hint="eastAsia"/>
                <w:highlight w:val="none"/>
              </w:rPr>
            </w:pPr>
            <w:r>
              <w:rPr>
                <w:rFonts w:hint="eastAsia"/>
                <w:highlight w:val="none"/>
              </w:rPr>
              <w:t>序号</w:t>
            </w:r>
          </w:p>
        </w:tc>
        <w:tc>
          <w:tcPr>
            <w:tcW w:w="1152" w:type="pct"/>
            <w:noWrap w:val="0"/>
            <w:vAlign w:val="center"/>
          </w:tcPr>
          <w:p w14:paraId="2EF5C8B5">
            <w:pPr>
              <w:topLinePunct/>
              <w:jc w:val="center"/>
              <w:rPr>
                <w:rFonts w:hint="eastAsia"/>
                <w:highlight w:val="none"/>
              </w:rPr>
            </w:pPr>
            <w:r>
              <w:rPr>
                <w:highlight w:val="none"/>
              </w:rPr>
              <w:t>信用评价</w:t>
            </w:r>
            <w:r>
              <w:rPr>
                <w:rFonts w:hint="eastAsia"/>
                <w:highlight w:val="none"/>
              </w:rPr>
              <w:t>等级</w:t>
            </w:r>
          </w:p>
        </w:tc>
        <w:tc>
          <w:tcPr>
            <w:tcW w:w="845" w:type="pct"/>
            <w:noWrap w:val="0"/>
            <w:vAlign w:val="center"/>
          </w:tcPr>
          <w:p w14:paraId="5EB23C45">
            <w:pPr>
              <w:topLinePunct/>
              <w:jc w:val="center"/>
              <w:rPr>
                <w:rFonts w:hint="eastAsia"/>
                <w:highlight w:val="none"/>
              </w:rPr>
            </w:pPr>
            <w:r>
              <w:rPr>
                <w:rFonts w:hint="eastAsia"/>
                <w:highlight w:val="none"/>
              </w:rPr>
              <w:t>评价结果公布日期</w:t>
            </w:r>
          </w:p>
        </w:tc>
        <w:tc>
          <w:tcPr>
            <w:tcW w:w="1458" w:type="pct"/>
            <w:noWrap w:val="0"/>
            <w:vAlign w:val="center"/>
          </w:tcPr>
          <w:p w14:paraId="7E9D0173">
            <w:pPr>
              <w:topLinePunct/>
              <w:jc w:val="center"/>
              <w:rPr>
                <w:rFonts w:hint="eastAsia"/>
                <w:highlight w:val="none"/>
              </w:rPr>
            </w:pPr>
            <w:r>
              <w:rPr>
                <w:rFonts w:hint="eastAsia"/>
                <w:highlight w:val="none"/>
              </w:rPr>
              <w:t>评价单位</w:t>
            </w:r>
          </w:p>
        </w:tc>
        <w:tc>
          <w:tcPr>
            <w:tcW w:w="1103" w:type="pct"/>
            <w:noWrap w:val="0"/>
            <w:vAlign w:val="center"/>
          </w:tcPr>
          <w:p w14:paraId="2D4989AF">
            <w:pPr>
              <w:topLinePunct/>
              <w:jc w:val="center"/>
              <w:rPr>
                <w:rFonts w:hint="eastAsia"/>
                <w:highlight w:val="none"/>
              </w:rPr>
            </w:pPr>
            <w:r>
              <w:rPr>
                <w:rFonts w:hint="eastAsia"/>
                <w:highlight w:val="none"/>
              </w:rPr>
              <w:t>备注</w:t>
            </w:r>
          </w:p>
        </w:tc>
      </w:tr>
      <w:tr w14:paraId="0AF9F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43" w:type="pct"/>
            <w:noWrap w:val="0"/>
            <w:vAlign w:val="center"/>
          </w:tcPr>
          <w:p w14:paraId="1DEDACD5">
            <w:pPr>
              <w:topLinePunct/>
              <w:jc w:val="center"/>
              <w:rPr>
                <w:highlight w:val="none"/>
              </w:rPr>
            </w:pPr>
          </w:p>
        </w:tc>
        <w:tc>
          <w:tcPr>
            <w:tcW w:w="1152" w:type="pct"/>
            <w:noWrap w:val="0"/>
            <w:vAlign w:val="center"/>
          </w:tcPr>
          <w:p w14:paraId="7FA7FB76">
            <w:pPr>
              <w:topLinePunct/>
              <w:jc w:val="center"/>
              <w:rPr>
                <w:highlight w:val="none"/>
              </w:rPr>
            </w:pPr>
          </w:p>
        </w:tc>
        <w:tc>
          <w:tcPr>
            <w:tcW w:w="845" w:type="pct"/>
            <w:noWrap w:val="0"/>
            <w:vAlign w:val="center"/>
          </w:tcPr>
          <w:p w14:paraId="617E55C8">
            <w:pPr>
              <w:topLinePunct/>
              <w:jc w:val="center"/>
              <w:rPr>
                <w:highlight w:val="none"/>
              </w:rPr>
            </w:pPr>
          </w:p>
        </w:tc>
        <w:tc>
          <w:tcPr>
            <w:tcW w:w="1458" w:type="pct"/>
            <w:noWrap w:val="0"/>
            <w:vAlign w:val="center"/>
          </w:tcPr>
          <w:p w14:paraId="26B07E31">
            <w:pPr>
              <w:topLinePunct/>
              <w:jc w:val="center"/>
              <w:rPr>
                <w:highlight w:val="none"/>
              </w:rPr>
            </w:pPr>
          </w:p>
        </w:tc>
        <w:tc>
          <w:tcPr>
            <w:tcW w:w="1103" w:type="pct"/>
            <w:noWrap w:val="0"/>
            <w:vAlign w:val="top"/>
          </w:tcPr>
          <w:p w14:paraId="5EC3030A">
            <w:pPr>
              <w:topLinePunct/>
              <w:jc w:val="center"/>
              <w:rPr>
                <w:highlight w:val="none"/>
              </w:rPr>
            </w:pPr>
          </w:p>
        </w:tc>
      </w:tr>
      <w:tr w14:paraId="653B6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43" w:type="pct"/>
            <w:noWrap w:val="0"/>
            <w:vAlign w:val="center"/>
          </w:tcPr>
          <w:p w14:paraId="78B2D70C">
            <w:pPr>
              <w:topLinePunct/>
              <w:jc w:val="center"/>
              <w:rPr>
                <w:highlight w:val="none"/>
              </w:rPr>
            </w:pPr>
          </w:p>
        </w:tc>
        <w:tc>
          <w:tcPr>
            <w:tcW w:w="1152" w:type="pct"/>
            <w:noWrap w:val="0"/>
            <w:vAlign w:val="center"/>
          </w:tcPr>
          <w:p w14:paraId="716B6532">
            <w:pPr>
              <w:topLinePunct/>
              <w:jc w:val="center"/>
              <w:rPr>
                <w:highlight w:val="none"/>
              </w:rPr>
            </w:pPr>
          </w:p>
        </w:tc>
        <w:tc>
          <w:tcPr>
            <w:tcW w:w="845" w:type="pct"/>
            <w:noWrap w:val="0"/>
            <w:vAlign w:val="center"/>
          </w:tcPr>
          <w:p w14:paraId="7AE00493">
            <w:pPr>
              <w:topLinePunct/>
              <w:jc w:val="center"/>
              <w:rPr>
                <w:highlight w:val="none"/>
              </w:rPr>
            </w:pPr>
          </w:p>
        </w:tc>
        <w:tc>
          <w:tcPr>
            <w:tcW w:w="1458" w:type="pct"/>
            <w:noWrap w:val="0"/>
            <w:vAlign w:val="center"/>
          </w:tcPr>
          <w:p w14:paraId="5C1D164D">
            <w:pPr>
              <w:topLinePunct/>
              <w:jc w:val="center"/>
              <w:rPr>
                <w:highlight w:val="none"/>
              </w:rPr>
            </w:pPr>
          </w:p>
        </w:tc>
        <w:tc>
          <w:tcPr>
            <w:tcW w:w="1103" w:type="pct"/>
            <w:noWrap w:val="0"/>
            <w:vAlign w:val="top"/>
          </w:tcPr>
          <w:p w14:paraId="362E13B1">
            <w:pPr>
              <w:topLinePunct/>
              <w:jc w:val="center"/>
              <w:rPr>
                <w:highlight w:val="none"/>
              </w:rPr>
            </w:pPr>
          </w:p>
        </w:tc>
      </w:tr>
    </w:tbl>
    <w:p w14:paraId="250EC013">
      <w:pPr>
        <w:spacing w:line="400" w:lineRule="exact"/>
        <w:ind w:left="630" w:hanging="630" w:hangingChars="300"/>
        <w:rPr>
          <w:szCs w:val="21"/>
          <w:highlight w:val="none"/>
        </w:rPr>
      </w:pPr>
      <w:r>
        <w:rPr>
          <w:rFonts w:hint="eastAsia"/>
          <w:szCs w:val="21"/>
          <w:highlight w:val="none"/>
        </w:rPr>
        <w:t>备注：相关信用信誉的证明以获得证书进行认定，如为非证书形式体现的则提供相关证明文件。</w:t>
      </w:r>
    </w:p>
    <w:p w14:paraId="6BD75E92">
      <w:pPr>
        <w:spacing w:line="400" w:lineRule="exact"/>
        <w:ind w:left="630" w:hanging="630" w:hangingChars="300"/>
        <w:rPr>
          <w:rFonts w:hint="eastAsia"/>
          <w:szCs w:val="21"/>
          <w:highlight w:val="none"/>
        </w:rPr>
      </w:pPr>
    </w:p>
    <w:p w14:paraId="1E1F1572">
      <w:pPr>
        <w:pStyle w:val="21"/>
        <w:spacing w:line="360" w:lineRule="auto"/>
        <w:jc w:val="center"/>
        <w:outlineLvl w:val="4"/>
        <w:rPr>
          <w:rFonts w:hint="eastAsia" w:ascii="黑体" w:hAnsi="黑体"/>
          <w:kern w:val="0"/>
          <w:szCs w:val="24"/>
          <w:highlight w:val="none"/>
        </w:rPr>
      </w:pPr>
      <w:bookmarkStart w:id="907" w:name="_Toc4080"/>
      <w:bookmarkStart w:id="908" w:name="_Toc426843596"/>
      <w:bookmarkStart w:id="909" w:name="_Toc426496272"/>
      <w:bookmarkStart w:id="910" w:name="_Toc21190"/>
      <w:r>
        <w:rPr>
          <w:rFonts w:hint="eastAsia" w:ascii="黑体" w:hAnsi="黑体"/>
          <w:kern w:val="0"/>
          <w:szCs w:val="24"/>
          <w:highlight w:val="none"/>
        </w:rPr>
        <w:t>2.获得奖励</w:t>
      </w:r>
      <w:r>
        <w:rPr>
          <w:rFonts w:ascii="黑体" w:hAnsi="黑体"/>
          <w:kern w:val="0"/>
          <w:szCs w:val="24"/>
          <w:highlight w:val="none"/>
        </w:rPr>
        <w:t>情况</w:t>
      </w:r>
      <w:bookmarkEnd w:id="907"/>
      <w:bookmarkEnd w:id="908"/>
      <w:bookmarkEnd w:id="909"/>
      <w:bookmarkEnd w:id="910"/>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1842"/>
        <w:gridCol w:w="1296"/>
        <w:gridCol w:w="1296"/>
        <w:gridCol w:w="886"/>
        <w:gridCol w:w="1556"/>
        <w:gridCol w:w="1044"/>
        <w:gridCol w:w="762"/>
      </w:tblGrid>
      <w:tr w14:paraId="28AC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325" w:type="pct"/>
            <w:noWrap w:val="0"/>
            <w:vAlign w:val="center"/>
          </w:tcPr>
          <w:p w14:paraId="4A2B9D1F">
            <w:pPr>
              <w:jc w:val="center"/>
              <w:rPr>
                <w:rFonts w:ascii="宋体" w:hAnsi="宋体"/>
                <w:szCs w:val="21"/>
                <w:highlight w:val="none"/>
              </w:rPr>
            </w:pPr>
            <w:r>
              <w:rPr>
                <w:rFonts w:ascii="宋体" w:hAnsi="宋体"/>
                <w:szCs w:val="21"/>
                <w:highlight w:val="none"/>
              </w:rPr>
              <w:t>序号</w:t>
            </w:r>
          </w:p>
        </w:tc>
        <w:tc>
          <w:tcPr>
            <w:tcW w:w="992" w:type="pct"/>
            <w:noWrap w:val="0"/>
            <w:vAlign w:val="center"/>
          </w:tcPr>
          <w:p w14:paraId="7EF3F074">
            <w:pPr>
              <w:ind w:left="210" w:leftChars="100"/>
              <w:jc w:val="center"/>
              <w:rPr>
                <w:rFonts w:ascii="宋体" w:hAnsi="宋体"/>
                <w:szCs w:val="21"/>
                <w:highlight w:val="none"/>
              </w:rPr>
            </w:pPr>
            <w:r>
              <w:rPr>
                <w:rFonts w:hint="eastAsia" w:ascii="宋体" w:hAnsi="宋体"/>
                <w:szCs w:val="21"/>
                <w:highlight w:val="none"/>
              </w:rPr>
              <w:t>获得奖励</w:t>
            </w:r>
            <w:r>
              <w:rPr>
                <w:rFonts w:ascii="宋体" w:hAnsi="宋体"/>
                <w:szCs w:val="21"/>
                <w:highlight w:val="none"/>
              </w:rPr>
              <w:t>名称</w:t>
            </w:r>
            <w:r>
              <w:rPr>
                <w:rFonts w:hint="eastAsia" w:ascii="宋体" w:hAnsi="宋体"/>
                <w:szCs w:val="21"/>
                <w:highlight w:val="none"/>
              </w:rPr>
              <w:t>/称号名称</w:t>
            </w:r>
          </w:p>
        </w:tc>
        <w:tc>
          <w:tcPr>
            <w:tcW w:w="698" w:type="pct"/>
            <w:noWrap w:val="0"/>
            <w:vAlign w:val="center"/>
          </w:tcPr>
          <w:p w14:paraId="651852E7">
            <w:pPr>
              <w:ind w:left="210" w:leftChars="100"/>
              <w:jc w:val="center"/>
              <w:rPr>
                <w:rFonts w:hint="eastAsia" w:ascii="宋体" w:hAnsi="宋体"/>
                <w:szCs w:val="21"/>
                <w:highlight w:val="none"/>
              </w:rPr>
            </w:pPr>
            <w:r>
              <w:rPr>
                <w:rFonts w:hint="eastAsia" w:ascii="宋体" w:hAnsi="宋体"/>
                <w:szCs w:val="21"/>
                <w:highlight w:val="none"/>
              </w:rPr>
              <w:t>获得奖励</w:t>
            </w:r>
          </w:p>
          <w:p w14:paraId="15EDD798">
            <w:pPr>
              <w:ind w:left="210" w:leftChars="100"/>
              <w:jc w:val="center"/>
              <w:rPr>
                <w:rFonts w:hint="eastAsia" w:ascii="宋体" w:hAnsi="宋体"/>
                <w:szCs w:val="21"/>
                <w:highlight w:val="none"/>
              </w:rPr>
            </w:pPr>
            <w:r>
              <w:rPr>
                <w:rFonts w:hint="eastAsia" w:ascii="宋体" w:hAnsi="宋体"/>
                <w:szCs w:val="21"/>
                <w:highlight w:val="none"/>
              </w:rPr>
              <w:t>监理项目名称</w:t>
            </w:r>
          </w:p>
        </w:tc>
        <w:tc>
          <w:tcPr>
            <w:tcW w:w="698" w:type="pct"/>
            <w:tcBorders>
              <w:right w:val="single" w:color="auto" w:sz="4" w:space="0"/>
            </w:tcBorders>
            <w:noWrap w:val="0"/>
            <w:vAlign w:val="center"/>
          </w:tcPr>
          <w:p w14:paraId="15AEDEB4">
            <w:pPr>
              <w:ind w:left="210" w:leftChars="100"/>
              <w:jc w:val="center"/>
              <w:rPr>
                <w:rFonts w:hint="eastAsia" w:ascii="宋体" w:hAnsi="宋体"/>
                <w:szCs w:val="21"/>
                <w:highlight w:val="none"/>
              </w:rPr>
            </w:pPr>
            <w:r>
              <w:rPr>
                <w:rFonts w:hint="eastAsia" w:ascii="宋体" w:hAnsi="宋体"/>
                <w:szCs w:val="21"/>
                <w:highlight w:val="none"/>
              </w:rPr>
              <w:t>获得奖励</w:t>
            </w:r>
          </w:p>
          <w:p w14:paraId="5D790D8A">
            <w:pPr>
              <w:ind w:left="210" w:leftChars="100"/>
              <w:jc w:val="center"/>
              <w:rPr>
                <w:rFonts w:ascii="宋体" w:hAnsi="宋体"/>
                <w:szCs w:val="21"/>
                <w:highlight w:val="none"/>
              </w:rPr>
            </w:pPr>
            <w:r>
              <w:rPr>
                <w:rFonts w:ascii="宋体" w:hAnsi="宋体"/>
                <w:szCs w:val="21"/>
                <w:highlight w:val="none"/>
              </w:rPr>
              <w:t>编号</w:t>
            </w:r>
          </w:p>
        </w:tc>
        <w:tc>
          <w:tcPr>
            <w:tcW w:w="477" w:type="pct"/>
            <w:tcBorders>
              <w:left w:val="single" w:color="auto" w:sz="4" w:space="0"/>
            </w:tcBorders>
            <w:noWrap w:val="0"/>
            <w:vAlign w:val="center"/>
          </w:tcPr>
          <w:p w14:paraId="5368B340">
            <w:pPr>
              <w:jc w:val="center"/>
              <w:rPr>
                <w:rFonts w:hint="eastAsia" w:ascii="宋体" w:hAnsi="宋体"/>
                <w:szCs w:val="21"/>
                <w:highlight w:val="none"/>
              </w:rPr>
            </w:pPr>
            <w:r>
              <w:rPr>
                <w:rFonts w:hint="eastAsia" w:ascii="宋体" w:hAnsi="宋体"/>
                <w:szCs w:val="21"/>
                <w:highlight w:val="none"/>
              </w:rPr>
              <w:t>颁发</w:t>
            </w:r>
          </w:p>
          <w:p w14:paraId="6BCCD70B">
            <w:pPr>
              <w:jc w:val="center"/>
              <w:rPr>
                <w:rFonts w:ascii="宋体" w:hAnsi="宋体"/>
                <w:szCs w:val="21"/>
                <w:highlight w:val="none"/>
              </w:rPr>
            </w:pPr>
            <w:r>
              <w:rPr>
                <w:rFonts w:hint="eastAsia" w:ascii="宋体" w:hAnsi="宋体"/>
                <w:szCs w:val="21"/>
                <w:highlight w:val="none"/>
              </w:rPr>
              <w:t>单位</w:t>
            </w:r>
          </w:p>
        </w:tc>
        <w:tc>
          <w:tcPr>
            <w:tcW w:w="838" w:type="pct"/>
            <w:noWrap w:val="0"/>
            <w:vAlign w:val="center"/>
          </w:tcPr>
          <w:p w14:paraId="007FA8B7">
            <w:pPr>
              <w:ind w:left="210" w:leftChars="100"/>
              <w:jc w:val="center"/>
              <w:rPr>
                <w:rFonts w:ascii="宋体" w:hAnsi="宋体"/>
                <w:szCs w:val="21"/>
                <w:highlight w:val="none"/>
              </w:rPr>
            </w:pPr>
            <w:r>
              <w:rPr>
                <w:rFonts w:hint="eastAsia" w:ascii="宋体" w:hAnsi="宋体"/>
                <w:szCs w:val="21"/>
                <w:highlight w:val="none"/>
              </w:rPr>
              <w:t>级别</w:t>
            </w:r>
          </w:p>
        </w:tc>
        <w:tc>
          <w:tcPr>
            <w:tcW w:w="562" w:type="pct"/>
            <w:noWrap w:val="0"/>
            <w:vAlign w:val="center"/>
          </w:tcPr>
          <w:p w14:paraId="2A377E14">
            <w:pPr>
              <w:jc w:val="center"/>
              <w:rPr>
                <w:rFonts w:hint="eastAsia" w:ascii="宋体" w:hAnsi="宋体"/>
                <w:szCs w:val="21"/>
                <w:highlight w:val="none"/>
              </w:rPr>
            </w:pPr>
            <w:r>
              <w:rPr>
                <w:rFonts w:hint="eastAsia" w:ascii="宋体" w:hAnsi="宋体"/>
                <w:szCs w:val="21"/>
                <w:highlight w:val="none"/>
              </w:rPr>
              <w:t>颁发</w:t>
            </w:r>
          </w:p>
          <w:p w14:paraId="647B5544">
            <w:pPr>
              <w:jc w:val="center"/>
              <w:rPr>
                <w:rFonts w:ascii="宋体" w:hAnsi="宋体"/>
                <w:szCs w:val="21"/>
                <w:highlight w:val="none"/>
              </w:rPr>
            </w:pPr>
            <w:r>
              <w:rPr>
                <w:rFonts w:hint="eastAsia" w:ascii="宋体" w:hAnsi="宋体"/>
                <w:szCs w:val="21"/>
                <w:highlight w:val="none"/>
              </w:rPr>
              <w:t>日期</w:t>
            </w:r>
          </w:p>
        </w:tc>
        <w:tc>
          <w:tcPr>
            <w:tcW w:w="411" w:type="pct"/>
            <w:noWrap w:val="0"/>
            <w:vAlign w:val="center"/>
          </w:tcPr>
          <w:p w14:paraId="4540084F">
            <w:pPr>
              <w:jc w:val="center"/>
              <w:rPr>
                <w:rFonts w:ascii="宋体" w:hAnsi="宋体"/>
                <w:szCs w:val="21"/>
                <w:highlight w:val="none"/>
              </w:rPr>
            </w:pPr>
            <w:r>
              <w:rPr>
                <w:rFonts w:ascii="宋体" w:hAnsi="宋体"/>
                <w:szCs w:val="21"/>
                <w:highlight w:val="none"/>
              </w:rPr>
              <w:t>备注</w:t>
            </w:r>
          </w:p>
        </w:tc>
      </w:tr>
      <w:tr w14:paraId="6C1AA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325" w:type="pct"/>
            <w:noWrap w:val="0"/>
            <w:vAlign w:val="center"/>
          </w:tcPr>
          <w:p w14:paraId="787B99F1">
            <w:pPr>
              <w:jc w:val="center"/>
              <w:rPr>
                <w:rFonts w:ascii="宋体" w:hAnsi="宋体"/>
                <w:szCs w:val="21"/>
                <w:highlight w:val="none"/>
              </w:rPr>
            </w:pPr>
          </w:p>
        </w:tc>
        <w:tc>
          <w:tcPr>
            <w:tcW w:w="992" w:type="pct"/>
            <w:noWrap w:val="0"/>
            <w:vAlign w:val="center"/>
          </w:tcPr>
          <w:p w14:paraId="63D8ABD8">
            <w:pPr>
              <w:jc w:val="center"/>
              <w:rPr>
                <w:rFonts w:ascii="宋体" w:hAnsi="宋体"/>
                <w:szCs w:val="21"/>
                <w:highlight w:val="none"/>
              </w:rPr>
            </w:pPr>
          </w:p>
        </w:tc>
        <w:tc>
          <w:tcPr>
            <w:tcW w:w="698" w:type="pct"/>
            <w:noWrap w:val="0"/>
            <w:vAlign w:val="center"/>
          </w:tcPr>
          <w:p w14:paraId="1F93A850">
            <w:pPr>
              <w:jc w:val="center"/>
              <w:rPr>
                <w:rFonts w:ascii="宋体" w:hAnsi="宋体"/>
                <w:szCs w:val="21"/>
                <w:highlight w:val="none"/>
              </w:rPr>
            </w:pPr>
          </w:p>
        </w:tc>
        <w:tc>
          <w:tcPr>
            <w:tcW w:w="698" w:type="pct"/>
            <w:tcBorders>
              <w:right w:val="single" w:color="auto" w:sz="4" w:space="0"/>
            </w:tcBorders>
            <w:noWrap w:val="0"/>
            <w:vAlign w:val="center"/>
          </w:tcPr>
          <w:p w14:paraId="3EF9F4E8">
            <w:pPr>
              <w:jc w:val="center"/>
              <w:rPr>
                <w:rFonts w:ascii="宋体" w:hAnsi="宋体"/>
                <w:szCs w:val="21"/>
                <w:highlight w:val="none"/>
              </w:rPr>
            </w:pPr>
          </w:p>
        </w:tc>
        <w:tc>
          <w:tcPr>
            <w:tcW w:w="477" w:type="pct"/>
            <w:tcBorders>
              <w:left w:val="single" w:color="auto" w:sz="4" w:space="0"/>
            </w:tcBorders>
            <w:noWrap w:val="0"/>
            <w:vAlign w:val="center"/>
          </w:tcPr>
          <w:p w14:paraId="71F85132">
            <w:pPr>
              <w:jc w:val="center"/>
              <w:rPr>
                <w:rFonts w:ascii="宋体" w:hAnsi="宋体"/>
                <w:szCs w:val="21"/>
                <w:highlight w:val="none"/>
              </w:rPr>
            </w:pPr>
          </w:p>
        </w:tc>
        <w:tc>
          <w:tcPr>
            <w:tcW w:w="838" w:type="pct"/>
            <w:noWrap w:val="0"/>
            <w:vAlign w:val="center"/>
          </w:tcPr>
          <w:p w14:paraId="3DFFC0BF">
            <w:pPr>
              <w:rPr>
                <w:rFonts w:ascii="宋体" w:hAnsi="宋体"/>
                <w:szCs w:val="21"/>
                <w:highlight w:val="none"/>
              </w:rPr>
            </w:pPr>
            <w:r>
              <w:rPr>
                <w:rFonts w:hint="eastAsia" w:ascii="宋体" w:hAnsi="宋体"/>
                <w:szCs w:val="21"/>
                <w:highlight w:val="none"/>
              </w:rPr>
              <w:t>（填：国家级或省部级）</w:t>
            </w:r>
          </w:p>
        </w:tc>
        <w:tc>
          <w:tcPr>
            <w:tcW w:w="562" w:type="pct"/>
            <w:noWrap w:val="0"/>
            <w:vAlign w:val="center"/>
          </w:tcPr>
          <w:p w14:paraId="5ABB4D88">
            <w:pPr>
              <w:jc w:val="center"/>
              <w:rPr>
                <w:rFonts w:ascii="宋体" w:hAnsi="宋体"/>
                <w:szCs w:val="21"/>
                <w:highlight w:val="none"/>
              </w:rPr>
            </w:pPr>
          </w:p>
        </w:tc>
        <w:tc>
          <w:tcPr>
            <w:tcW w:w="411" w:type="pct"/>
            <w:noWrap w:val="0"/>
            <w:vAlign w:val="center"/>
          </w:tcPr>
          <w:p w14:paraId="3DC1C068">
            <w:pPr>
              <w:jc w:val="center"/>
              <w:rPr>
                <w:rFonts w:ascii="宋体" w:hAnsi="宋体"/>
                <w:szCs w:val="21"/>
                <w:highlight w:val="none"/>
              </w:rPr>
            </w:pPr>
          </w:p>
        </w:tc>
      </w:tr>
      <w:tr w14:paraId="79067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325" w:type="pct"/>
            <w:noWrap w:val="0"/>
            <w:vAlign w:val="center"/>
          </w:tcPr>
          <w:p w14:paraId="6D954B6E">
            <w:pPr>
              <w:jc w:val="center"/>
              <w:rPr>
                <w:rFonts w:ascii="宋体" w:hAnsi="宋体"/>
                <w:szCs w:val="21"/>
                <w:highlight w:val="none"/>
              </w:rPr>
            </w:pPr>
          </w:p>
        </w:tc>
        <w:tc>
          <w:tcPr>
            <w:tcW w:w="992" w:type="pct"/>
            <w:noWrap w:val="0"/>
            <w:vAlign w:val="center"/>
          </w:tcPr>
          <w:p w14:paraId="4A23EECB">
            <w:pPr>
              <w:jc w:val="center"/>
              <w:rPr>
                <w:rFonts w:ascii="宋体" w:hAnsi="宋体"/>
                <w:szCs w:val="21"/>
                <w:highlight w:val="none"/>
              </w:rPr>
            </w:pPr>
          </w:p>
        </w:tc>
        <w:tc>
          <w:tcPr>
            <w:tcW w:w="698" w:type="pct"/>
            <w:noWrap w:val="0"/>
            <w:vAlign w:val="center"/>
          </w:tcPr>
          <w:p w14:paraId="65E25B9F">
            <w:pPr>
              <w:jc w:val="center"/>
              <w:rPr>
                <w:rFonts w:ascii="宋体" w:hAnsi="宋体"/>
                <w:szCs w:val="21"/>
                <w:highlight w:val="none"/>
              </w:rPr>
            </w:pPr>
          </w:p>
        </w:tc>
        <w:tc>
          <w:tcPr>
            <w:tcW w:w="698" w:type="pct"/>
            <w:tcBorders>
              <w:right w:val="single" w:color="auto" w:sz="4" w:space="0"/>
            </w:tcBorders>
            <w:noWrap w:val="0"/>
            <w:vAlign w:val="center"/>
          </w:tcPr>
          <w:p w14:paraId="2508EECB">
            <w:pPr>
              <w:jc w:val="center"/>
              <w:rPr>
                <w:rFonts w:ascii="宋体" w:hAnsi="宋体"/>
                <w:szCs w:val="21"/>
                <w:highlight w:val="none"/>
              </w:rPr>
            </w:pPr>
          </w:p>
        </w:tc>
        <w:tc>
          <w:tcPr>
            <w:tcW w:w="477" w:type="pct"/>
            <w:tcBorders>
              <w:left w:val="single" w:color="auto" w:sz="4" w:space="0"/>
            </w:tcBorders>
            <w:noWrap w:val="0"/>
            <w:vAlign w:val="center"/>
          </w:tcPr>
          <w:p w14:paraId="38ED8C5C">
            <w:pPr>
              <w:jc w:val="center"/>
              <w:rPr>
                <w:rFonts w:ascii="宋体" w:hAnsi="宋体"/>
                <w:szCs w:val="21"/>
                <w:highlight w:val="none"/>
              </w:rPr>
            </w:pPr>
          </w:p>
        </w:tc>
        <w:tc>
          <w:tcPr>
            <w:tcW w:w="838" w:type="pct"/>
            <w:noWrap w:val="0"/>
            <w:vAlign w:val="center"/>
          </w:tcPr>
          <w:p w14:paraId="3100CF32">
            <w:pPr>
              <w:jc w:val="center"/>
              <w:rPr>
                <w:rFonts w:ascii="宋体" w:hAnsi="宋体"/>
                <w:szCs w:val="21"/>
                <w:highlight w:val="none"/>
              </w:rPr>
            </w:pPr>
          </w:p>
        </w:tc>
        <w:tc>
          <w:tcPr>
            <w:tcW w:w="562" w:type="pct"/>
            <w:noWrap w:val="0"/>
            <w:vAlign w:val="center"/>
          </w:tcPr>
          <w:p w14:paraId="11676CC9">
            <w:pPr>
              <w:jc w:val="center"/>
              <w:rPr>
                <w:rFonts w:ascii="宋体" w:hAnsi="宋体"/>
                <w:szCs w:val="21"/>
                <w:highlight w:val="none"/>
              </w:rPr>
            </w:pPr>
          </w:p>
        </w:tc>
        <w:tc>
          <w:tcPr>
            <w:tcW w:w="411" w:type="pct"/>
            <w:noWrap w:val="0"/>
            <w:vAlign w:val="center"/>
          </w:tcPr>
          <w:p w14:paraId="42259D6F">
            <w:pPr>
              <w:jc w:val="center"/>
              <w:rPr>
                <w:rFonts w:ascii="宋体" w:hAnsi="宋体"/>
                <w:szCs w:val="21"/>
                <w:highlight w:val="none"/>
              </w:rPr>
            </w:pPr>
          </w:p>
        </w:tc>
      </w:tr>
      <w:tr w14:paraId="49F4B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325" w:type="pct"/>
            <w:noWrap w:val="0"/>
            <w:vAlign w:val="center"/>
          </w:tcPr>
          <w:p w14:paraId="675CDC93">
            <w:pPr>
              <w:jc w:val="center"/>
              <w:rPr>
                <w:rFonts w:ascii="宋体" w:hAnsi="宋体"/>
                <w:szCs w:val="21"/>
                <w:highlight w:val="none"/>
              </w:rPr>
            </w:pPr>
          </w:p>
        </w:tc>
        <w:tc>
          <w:tcPr>
            <w:tcW w:w="992" w:type="pct"/>
            <w:noWrap w:val="0"/>
            <w:vAlign w:val="center"/>
          </w:tcPr>
          <w:p w14:paraId="284C80D9">
            <w:pPr>
              <w:jc w:val="center"/>
              <w:rPr>
                <w:rFonts w:ascii="宋体" w:hAnsi="宋体"/>
                <w:szCs w:val="21"/>
                <w:highlight w:val="none"/>
              </w:rPr>
            </w:pPr>
          </w:p>
        </w:tc>
        <w:tc>
          <w:tcPr>
            <w:tcW w:w="698" w:type="pct"/>
            <w:noWrap w:val="0"/>
            <w:vAlign w:val="center"/>
          </w:tcPr>
          <w:p w14:paraId="57591303">
            <w:pPr>
              <w:jc w:val="center"/>
              <w:rPr>
                <w:rFonts w:ascii="宋体" w:hAnsi="宋体"/>
                <w:szCs w:val="21"/>
                <w:highlight w:val="none"/>
              </w:rPr>
            </w:pPr>
          </w:p>
        </w:tc>
        <w:tc>
          <w:tcPr>
            <w:tcW w:w="698" w:type="pct"/>
            <w:tcBorders>
              <w:right w:val="single" w:color="auto" w:sz="4" w:space="0"/>
            </w:tcBorders>
            <w:noWrap w:val="0"/>
            <w:vAlign w:val="center"/>
          </w:tcPr>
          <w:p w14:paraId="7D6B71DF">
            <w:pPr>
              <w:jc w:val="center"/>
              <w:rPr>
                <w:rFonts w:ascii="宋体" w:hAnsi="宋体"/>
                <w:szCs w:val="21"/>
                <w:highlight w:val="none"/>
              </w:rPr>
            </w:pPr>
          </w:p>
        </w:tc>
        <w:tc>
          <w:tcPr>
            <w:tcW w:w="477" w:type="pct"/>
            <w:tcBorders>
              <w:left w:val="single" w:color="auto" w:sz="4" w:space="0"/>
            </w:tcBorders>
            <w:noWrap w:val="0"/>
            <w:vAlign w:val="center"/>
          </w:tcPr>
          <w:p w14:paraId="04936757">
            <w:pPr>
              <w:jc w:val="center"/>
              <w:rPr>
                <w:rFonts w:ascii="宋体" w:hAnsi="宋体"/>
                <w:szCs w:val="21"/>
                <w:highlight w:val="none"/>
              </w:rPr>
            </w:pPr>
          </w:p>
        </w:tc>
        <w:tc>
          <w:tcPr>
            <w:tcW w:w="838" w:type="pct"/>
            <w:noWrap w:val="0"/>
            <w:vAlign w:val="center"/>
          </w:tcPr>
          <w:p w14:paraId="10D9B7BE">
            <w:pPr>
              <w:jc w:val="center"/>
              <w:rPr>
                <w:rFonts w:ascii="宋体" w:hAnsi="宋体"/>
                <w:szCs w:val="21"/>
                <w:highlight w:val="none"/>
              </w:rPr>
            </w:pPr>
          </w:p>
        </w:tc>
        <w:tc>
          <w:tcPr>
            <w:tcW w:w="562" w:type="pct"/>
            <w:noWrap w:val="0"/>
            <w:vAlign w:val="center"/>
          </w:tcPr>
          <w:p w14:paraId="4E5CB64B">
            <w:pPr>
              <w:jc w:val="center"/>
              <w:rPr>
                <w:rFonts w:ascii="宋体" w:hAnsi="宋体"/>
                <w:szCs w:val="21"/>
                <w:highlight w:val="none"/>
              </w:rPr>
            </w:pPr>
          </w:p>
        </w:tc>
        <w:tc>
          <w:tcPr>
            <w:tcW w:w="411" w:type="pct"/>
            <w:noWrap w:val="0"/>
            <w:vAlign w:val="center"/>
          </w:tcPr>
          <w:p w14:paraId="41F830A2">
            <w:pPr>
              <w:jc w:val="center"/>
              <w:rPr>
                <w:rFonts w:ascii="宋体" w:hAnsi="宋体"/>
                <w:szCs w:val="21"/>
                <w:highlight w:val="none"/>
              </w:rPr>
            </w:pPr>
          </w:p>
        </w:tc>
      </w:tr>
    </w:tbl>
    <w:p w14:paraId="4FA94777">
      <w:pPr>
        <w:spacing w:line="400" w:lineRule="atLeast"/>
        <w:rPr>
          <w:rFonts w:hint="eastAsia"/>
          <w:highlight w:val="none"/>
        </w:rPr>
      </w:pPr>
      <w:r>
        <w:rPr>
          <w:rFonts w:hint="eastAsia"/>
          <w:highlight w:val="none"/>
        </w:rPr>
        <w:t>备</w:t>
      </w:r>
      <w:r>
        <w:rPr>
          <w:highlight w:val="none"/>
        </w:rPr>
        <w:t>注：</w:t>
      </w:r>
      <w:r>
        <w:rPr>
          <w:rFonts w:hint="eastAsia"/>
          <w:highlight w:val="none"/>
        </w:rPr>
        <w:t>1.获得奖励的年限从投标截止日往前推算，以获得证书或称号发出的时间为准；</w:t>
      </w:r>
    </w:p>
    <w:p w14:paraId="27B7400F">
      <w:pPr>
        <w:spacing w:line="400" w:lineRule="atLeast"/>
        <w:ind w:left="735" w:leftChars="300" w:hanging="105" w:hangingChars="50"/>
        <w:rPr>
          <w:rFonts w:hint="eastAsia"/>
          <w:szCs w:val="21"/>
          <w:highlight w:val="none"/>
        </w:rPr>
      </w:pPr>
      <w:r>
        <w:rPr>
          <w:rFonts w:hint="eastAsia"/>
          <w:highlight w:val="none"/>
        </w:rPr>
        <w:t>2.同一工程获得多个奖项的，仅选择得分较高的一个奖项参与评分，且同一级别的奖项只取一项</w:t>
      </w:r>
      <w:r>
        <w:rPr>
          <w:rFonts w:hint="eastAsia"/>
          <w:szCs w:val="21"/>
          <w:highlight w:val="none"/>
        </w:rPr>
        <w:t>。</w:t>
      </w:r>
    </w:p>
    <w:p w14:paraId="057B7798">
      <w:pPr>
        <w:rPr>
          <w:rFonts w:hint="eastAsia"/>
          <w:highlight w:val="none"/>
        </w:rPr>
      </w:pPr>
      <w:bookmarkStart w:id="911" w:name="_Toc491089843"/>
      <w:bookmarkStart w:id="912" w:name="_Toc491267543"/>
      <w:r>
        <w:rPr>
          <w:rFonts w:hint="eastAsia"/>
          <w:highlight w:val="none"/>
        </w:rPr>
        <w:br w:type="page"/>
      </w:r>
    </w:p>
    <w:p w14:paraId="1ACD4D34">
      <w:pPr>
        <w:pStyle w:val="25"/>
        <w:ind w:firstLine="480"/>
        <w:rPr>
          <w:rFonts w:hint="eastAsia"/>
          <w:highlight w:val="none"/>
        </w:rPr>
      </w:pPr>
    </w:p>
    <w:p w14:paraId="7677E2AC">
      <w:pPr>
        <w:pStyle w:val="21"/>
        <w:spacing w:line="360" w:lineRule="auto"/>
        <w:jc w:val="center"/>
        <w:outlineLvl w:val="4"/>
        <w:rPr>
          <w:rFonts w:ascii="黑体" w:hAnsi="黑体"/>
          <w:kern w:val="0"/>
          <w:szCs w:val="24"/>
          <w:highlight w:val="none"/>
        </w:rPr>
      </w:pPr>
      <w:bookmarkStart w:id="913" w:name="_Toc19841"/>
      <w:bookmarkStart w:id="914" w:name="_Toc19231"/>
      <w:r>
        <w:rPr>
          <w:rFonts w:hint="eastAsia" w:ascii="黑体" w:hAnsi="黑体"/>
          <w:kern w:val="0"/>
          <w:szCs w:val="24"/>
          <w:highlight w:val="none"/>
        </w:rPr>
        <w:t>3.管理体系认证</w:t>
      </w:r>
      <w:bookmarkEnd w:id="911"/>
      <w:bookmarkEnd w:id="912"/>
      <w:r>
        <w:rPr>
          <w:rFonts w:hint="eastAsia" w:ascii="黑体" w:hAnsi="黑体"/>
          <w:kern w:val="0"/>
          <w:szCs w:val="24"/>
          <w:highlight w:val="none"/>
        </w:rPr>
        <w:t>情况</w:t>
      </w:r>
      <w:bookmarkEnd w:id="913"/>
      <w:bookmarkEnd w:id="914"/>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9"/>
        <w:gridCol w:w="2606"/>
        <w:gridCol w:w="1424"/>
        <w:gridCol w:w="1140"/>
        <w:gridCol w:w="1283"/>
        <w:gridCol w:w="1070"/>
        <w:gridCol w:w="1124"/>
      </w:tblGrid>
      <w:tr w14:paraId="502B2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4" w:type="pct"/>
            <w:noWrap w:val="0"/>
            <w:tcMar>
              <w:top w:w="57" w:type="dxa"/>
              <w:bottom w:w="57" w:type="dxa"/>
            </w:tcMar>
            <w:vAlign w:val="center"/>
          </w:tcPr>
          <w:p w14:paraId="4DF9B9A9">
            <w:pPr>
              <w:jc w:val="center"/>
              <w:rPr>
                <w:szCs w:val="21"/>
                <w:highlight w:val="none"/>
              </w:rPr>
            </w:pPr>
            <w:r>
              <w:rPr>
                <w:szCs w:val="21"/>
                <w:highlight w:val="none"/>
              </w:rPr>
              <w:t>序号</w:t>
            </w:r>
          </w:p>
        </w:tc>
        <w:tc>
          <w:tcPr>
            <w:tcW w:w="1403" w:type="pct"/>
            <w:noWrap w:val="0"/>
            <w:tcMar>
              <w:top w:w="57" w:type="dxa"/>
              <w:bottom w:w="57" w:type="dxa"/>
            </w:tcMar>
            <w:vAlign w:val="center"/>
          </w:tcPr>
          <w:p w14:paraId="4194F9A0">
            <w:pPr>
              <w:jc w:val="center"/>
              <w:rPr>
                <w:szCs w:val="21"/>
                <w:highlight w:val="none"/>
              </w:rPr>
            </w:pPr>
            <w:r>
              <w:rPr>
                <w:rFonts w:hint="eastAsia"/>
                <w:szCs w:val="21"/>
                <w:highlight w:val="none"/>
              </w:rPr>
              <w:t>体系认证名称</w:t>
            </w:r>
          </w:p>
        </w:tc>
        <w:tc>
          <w:tcPr>
            <w:tcW w:w="767" w:type="pct"/>
            <w:tcBorders>
              <w:right w:val="single" w:color="auto" w:sz="4" w:space="0"/>
            </w:tcBorders>
            <w:noWrap w:val="0"/>
            <w:tcMar>
              <w:top w:w="57" w:type="dxa"/>
              <w:bottom w:w="57" w:type="dxa"/>
            </w:tcMar>
            <w:vAlign w:val="center"/>
          </w:tcPr>
          <w:p w14:paraId="32D9A7F9">
            <w:pPr>
              <w:jc w:val="center"/>
              <w:rPr>
                <w:szCs w:val="21"/>
                <w:highlight w:val="none"/>
              </w:rPr>
            </w:pPr>
            <w:r>
              <w:rPr>
                <w:rFonts w:hint="eastAsia"/>
                <w:szCs w:val="21"/>
                <w:highlight w:val="none"/>
              </w:rPr>
              <w:t>认证标准</w:t>
            </w:r>
          </w:p>
        </w:tc>
        <w:tc>
          <w:tcPr>
            <w:tcW w:w="614" w:type="pct"/>
            <w:tcBorders>
              <w:right w:val="single" w:color="auto" w:sz="4" w:space="0"/>
            </w:tcBorders>
            <w:noWrap w:val="0"/>
            <w:tcMar>
              <w:top w:w="57" w:type="dxa"/>
              <w:bottom w:w="57" w:type="dxa"/>
            </w:tcMar>
            <w:vAlign w:val="center"/>
          </w:tcPr>
          <w:p w14:paraId="2DBFF329">
            <w:pPr>
              <w:jc w:val="center"/>
              <w:rPr>
                <w:szCs w:val="21"/>
                <w:highlight w:val="none"/>
              </w:rPr>
            </w:pPr>
            <w:r>
              <w:rPr>
                <w:rFonts w:hint="eastAsia"/>
                <w:szCs w:val="21"/>
                <w:highlight w:val="none"/>
              </w:rPr>
              <w:t>认证单位</w:t>
            </w:r>
          </w:p>
        </w:tc>
        <w:tc>
          <w:tcPr>
            <w:tcW w:w="691" w:type="pct"/>
            <w:tcBorders>
              <w:left w:val="single" w:color="auto" w:sz="4" w:space="0"/>
            </w:tcBorders>
            <w:noWrap w:val="0"/>
            <w:tcMar>
              <w:top w:w="57" w:type="dxa"/>
              <w:bottom w:w="57" w:type="dxa"/>
            </w:tcMar>
            <w:vAlign w:val="center"/>
          </w:tcPr>
          <w:p w14:paraId="668E7D34">
            <w:pPr>
              <w:jc w:val="center"/>
              <w:rPr>
                <w:szCs w:val="21"/>
                <w:highlight w:val="none"/>
              </w:rPr>
            </w:pPr>
            <w:r>
              <w:rPr>
                <w:rFonts w:hint="eastAsia"/>
                <w:szCs w:val="21"/>
                <w:highlight w:val="none"/>
              </w:rPr>
              <w:t>认证时间</w:t>
            </w:r>
          </w:p>
        </w:tc>
        <w:tc>
          <w:tcPr>
            <w:tcW w:w="576" w:type="pct"/>
            <w:noWrap w:val="0"/>
            <w:tcMar>
              <w:top w:w="57" w:type="dxa"/>
              <w:bottom w:w="57" w:type="dxa"/>
            </w:tcMar>
            <w:vAlign w:val="center"/>
          </w:tcPr>
          <w:p w14:paraId="31C30F2C">
            <w:pPr>
              <w:jc w:val="center"/>
              <w:rPr>
                <w:szCs w:val="21"/>
                <w:highlight w:val="none"/>
              </w:rPr>
            </w:pPr>
            <w:r>
              <w:rPr>
                <w:rFonts w:hint="eastAsia"/>
                <w:szCs w:val="21"/>
                <w:highlight w:val="none"/>
              </w:rPr>
              <w:t>有效期</w:t>
            </w:r>
          </w:p>
        </w:tc>
        <w:tc>
          <w:tcPr>
            <w:tcW w:w="605" w:type="pct"/>
            <w:noWrap w:val="0"/>
            <w:tcMar>
              <w:top w:w="57" w:type="dxa"/>
              <w:bottom w:w="57" w:type="dxa"/>
            </w:tcMar>
            <w:vAlign w:val="center"/>
          </w:tcPr>
          <w:p w14:paraId="2277F602">
            <w:pPr>
              <w:jc w:val="center"/>
              <w:rPr>
                <w:szCs w:val="21"/>
                <w:highlight w:val="none"/>
              </w:rPr>
            </w:pPr>
            <w:r>
              <w:rPr>
                <w:szCs w:val="21"/>
                <w:highlight w:val="none"/>
              </w:rPr>
              <w:t>备</w:t>
            </w:r>
            <w:r>
              <w:rPr>
                <w:rFonts w:hint="eastAsia"/>
                <w:szCs w:val="21"/>
                <w:highlight w:val="none"/>
              </w:rPr>
              <w:t xml:space="preserve">  </w:t>
            </w:r>
            <w:r>
              <w:rPr>
                <w:szCs w:val="21"/>
                <w:highlight w:val="none"/>
              </w:rPr>
              <w:t>注</w:t>
            </w:r>
          </w:p>
        </w:tc>
      </w:tr>
      <w:tr w14:paraId="1A385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4" w:type="pct"/>
            <w:noWrap w:val="0"/>
            <w:tcMar>
              <w:top w:w="57" w:type="dxa"/>
              <w:bottom w:w="57" w:type="dxa"/>
            </w:tcMar>
            <w:vAlign w:val="center"/>
          </w:tcPr>
          <w:p w14:paraId="1AD274F2">
            <w:pPr>
              <w:jc w:val="center"/>
              <w:rPr>
                <w:szCs w:val="21"/>
                <w:highlight w:val="none"/>
              </w:rPr>
            </w:pPr>
            <w:r>
              <w:rPr>
                <w:rFonts w:hint="eastAsia"/>
                <w:szCs w:val="21"/>
                <w:highlight w:val="none"/>
              </w:rPr>
              <w:t>1</w:t>
            </w:r>
          </w:p>
        </w:tc>
        <w:tc>
          <w:tcPr>
            <w:tcW w:w="1403" w:type="pct"/>
            <w:noWrap w:val="0"/>
            <w:tcMar>
              <w:top w:w="57" w:type="dxa"/>
              <w:bottom w:w="57" w:type="dxa"/>
            </w:tcMar>
            <w:vAlign w:val="center"/>
          </w:tcPr>
          <w:p w14:paraId="61F4FBF1">
            <w:pPr>
              <w:jc w:val="center"/>
              <w:rPr>
                <w:szCs w:val="21"/>
                <w:highlight w:val="none"/>
              </w:rPr>
            </w:pPr>
            <w:r>
              <w:rPr>
                <w:rFonts w:hint="eastAsia"/>
                <w:szCs w:val="21"/>
                <w:highlight w:val="none"/>
              </w:rPr>
              <w:t>质量管理体系</w:t>
            </w:r>
          </w:p>
        </w:tc>
        <w:tc>
          <w:tcPr>
            <w:tcW w:w="767" w:type="pct"/>
            <w:tcBorders>
              <w:right w:val="single" w:color="auto" w:sz="4" w:space="0"/>
            </w:tcBorders>
            <w:noWrap w:val="0"/>
            <w:tcMar>
              <w:top w:w="57" w:type="dxa"/>
              <w:bottom w:w="57" w:type="dxa"/>
            </w:tcMar>
            <w:vAlign w:val="center"/>
          </w:tcPr>
          <w:p w14:paraId="7C6F5A2D">
            <w:pPr>
              <w:jc w:val="center"/>
              <w:rPr>
                <w:szCs w:val="21"/>
                <w:highlight w:val="none"/>
              </w:rPr>
            </w:pPr>
          </w:p>
        </w:tc>
        <w:tc>
          <w:tcPr>
            <w:tcW w:w="614" w:type="pct"/>
            <w:tcBorders>
              <w:right w:val="single" w:color="auto" w:sz="4" w:space="0"/>
            </w:tcBorders>
            <w:noWrap w:val="0"/>
            <w:tcMar>
              <w:top w:w="57" w:type="dxa"/>
              <w:bottom w:w="57" w:type="dxa"/>
            </w:tcMar>
            <w:vAlign w:val="top"/>
          </w:tcPr>
          <w:p w14:paraId="40019991">
            <w:pPr>
              <w:jc w:val="center"/>
              <w:rPr>
                <w:szCs w:val="21"/>
                <w:highlight w:val="none"/>
              </w:rPr>
            </w:pPr>
          </w:p>
        </w:tc>
        <w:tc>
          <w:tcPr>
            <w:tcW w:w="691" w:type="pct"/>
            <w:tcBorders>
              <w:left w:val="single" w:color="auto" w:sz="4" w:space="0"/>
            </w:tcBorders>
            <w:noWrap w:val="0"/>
            <w:tcMar>
              <w:top w:w="57" w:type="dxa"/>
              <w:bottom w:w="57" w:type="dxa"/>
            </w:tcMar>
            <w:vAlign w:val="center"/>
          </w:tcPr>
          <w:p w14:paraId="7969CD20">
            <w:pPr>
              <w:jc w:val="center"/>
              <w:rPr>
                <w:szCs w:val="21"/>
                <w:highlight w:val="none"/>
              </w:rPr>
            </w:pPr>
          </w:p>
        </w:tc>
        <w:tc>
          <w:tcPr>
            <w:tcW w:w="576" w:type="pct"/>
            <w:noWrap w:val="0"/>
            <w:tcMar>
              <w:top w:w="57" w:type="dxa"/>
              <w:bottom w:w="57" w:type="dxa"/>
            </w:tcMar>
            <w:vAlign w:val="center"/>
          </w:tcPr>
          <w:p w14:paraId="0BE03128">
            <w:pPr>
              <w:jc w:val="center"/>
              <w:rPr>
                <w:szCs w:val="21"/>
                <w:highlight w:val="none"/>
              </w:rPr>
            </w:pPr>
          </w:p>
        </w:tc>
        <w:tc>
          <w:tcPr>
            <w:tcW w:w="605" w:type="pct"/>
            <w:noWrap w:val="0"/>
            <w:tcMar>
              <w:top w:w="57" w:type="dxa"/>
              <w:bottom w:w="57" w:type="dxa"/>
            </w:tcMar>
            <w:vAlign w:val="center"/>
          </w:tcPr>
          <w:p w14:paraId="7776AC2C">
            <w:pPr>
              <w:jc w:val="center"/>
              <w:rPr>
                <w:szCs w:val="21"/>
                <w:highlight w:val="none"/>
              </w:rPr>
            </w:pPr>
          </w:p>
        </w:tc>
      </w:tr>
      <w:tr w14:paraId="2707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4" w:type="pct"/>
            <w:noWrap w:val="0"/>
            <w:tcMar>
              <w:top w:w="57" w:type="dxa"/>
              <w:bottom w:w="57" w:type="dxa"/>
            </w:tcMar>
            <w:vAlign w:val="center"/>
          </w:tcPr>
          <w:p w14:paraId="75103AAD">
            <w:pPr>
              <w:jc w:val="center"/>
              <w:rPr>
                <w:rFonts w:hint="eastAsia"/>
                <w:szCs w:val="21"/>
                <w:highlight w:val="none"/>
              </w:rPr>
            </w:pPr>
            <w:r>
              <w:rPr>
                <w:rFonts w:hint="eastAsia"/>
                <w:szCs w:val="21"/>
                <w:highlight w:val="none"/>
              </w:rPr>
              <w:t>2</w:t>
            </w:r>
          </w:p>
        </w:tc>
        <w:tc>
          <w:tcPr>
            <w:tcW w:w="1403" w:type="pct"/>
            <w:noWrap w:val="0"/>
            <w:tcMar>
              <w:top w:w="57" w:type="dxa"/>
              <w:bottom w:w="57" w:type="dxa"/>
            </w:tcMar>
            <w:vAlign w:val="center"/>
          </w:tcPr>
          <w:p w14:paraId="4056CA8B">
            <w:pPr>
              <w:jc w:val="center"/>
              <w:rPr>
                <w:rFonts w:hint="eastAsia"/>
                <w:szCs w:val="21"/>
                <w:highlight w:val="none"/>
              </w:rPr>
            </w:pPr>
            <w:r>
              <w:rPr>
                <w:rFonts w:hint="eastAsia"/>
                <w:szCs w:val="21"/>
                <w:highlight w:val="none"/>
              </w:rPr>
              <w:t>环境管理体系</w:t>
            </w:r>
          </w:p>
        </w:tc>
        <w:tc>
          <w:tcPr>
            <w:tcW w:w="767" w:type="pct"/>
            <w:tcBorders>
              <w:right w:val="single" w:color="auto" w:sz="4" w:space="0"/>
            </w:tcBorders>
            <w:noWrap w:val="0"/>
            <w:tcMar>
              <w:top w:w="57" w:type="dxa"/>
              <w:bottom w:w="57" w:type="dxa"/>
            </w:tcMar>
            <w:vAlign w:val="center"/>
          </w:tcPr>
          <w:p w14:paraId="493C2883">
            <w:pPr>
              <w:jc w:val="center"/>
              <w:rPr>
                <w:szCs w:val="21"/>
                <w:highlight w:val="none"/>
              </w:rPr>
            </w:pPr>
          </w:p>
        </w:tc>
        <w:tc>
          <w:tcPr>
            <w:tcW w:w="614" w:type="pct"/>
            <w:tcBorders>
              <w:right w:val="single" w:color="auto" w:sz="4" w:space="0"/>
            </w:tcBorders>
            <w:noWrap w:val="0"/>
            <w:tcMar>
              <w:top w:w="57" w:type="dxa"/>
              <w:bottom w:w="57" w:type="dxa"/>
            </w:tcMar>
            <w:vAlign w:val="top"/>
          </w:tcPr>
          <w:p w14:paraId="6F0CC120">
            <w:pPr>
              <w:jc w:val="center"/>
              <w:rPr>
                <w:szCs w:val="21"/>
                <w:highlight w:val="none"/>
              </w:rPr>
            </w:pPr>
          </w:p>
        </w:tc>
        <w:tc>
          <w:tcPr>
            <w:tcW w:w="691" w:type="pct"/>
            <w:tcBorders>
              <w:left w:val="single" w:color="auto" w:sz="4" w:space="0"/>
            </w:tcBorders>
            <w:noWrap w:val="0"/>
            <w:tcMar>
              <w:top w:w="57" w:type="dxa"/>
              <w:bottom w:w="57" w:type="dxa"/>
            </w:tcMar>
            <w:vAlign w:val="center"/>
          </w:tcPr>
          <w:p w14:paraId="1E285848">
            <w:pPr>
              <w:jc w:val="center"/>
              <w:rPr>
                <w:szCs w:val="21"/>
                <w:highlight w:val="none"/>
              </w:rPr>
            </w:pPr>
          </w:p>
        </w:tc>
        <w:tc>
          <w:tcPr>
            <w:tcW w:w="576" w:type="pct"/>
            <w:noWrap w:val="0"/>
            <w:tcMar>
              <w:top w:w="57" w:type="dxa"/>
              <w:bottom w:w="57" w:type="dxa"/>
            </w:tcMar>
            <w:vAlign w:val="center"/>
          </w:tcPr>
          <w:p w14:paraId="2B33D681">
            <w:pPr>
              <w:jc w:val="center"/>
              <w:rPr>
                <w:szCs w:val="21"/>
                <w:highlight w:val="none"/>
              </w:rPr>
            </w:pPr>
          </w:p>
        </w:tc>
        <w:tc>
          <w:tcPr>
            <w:tcW w:w="605" w:type="pct"/>
            <w:noWrap w:val="0"/>
            <w:tcMar>
              <w:top w:w="57" w:type="dxa"/>
              <w:bottom w:w="57" w:type="dxa"/>
            </w:tcMar>
            <w:vAlign w:val="center"/>
          </w:tcPr>
          <w:p w14:paraId="1DCF7B03">
            <w:pPr>
              <w:jc w:val="center"/>
              <w:rPr>
                <w:szCs w:val="21"/>
                <w:highlight w:val="none"/>
              </w:rPr>
            </w:pPr>
          </w:p>
        </w:tc>
      </w:tr>
      <w:tr w14:paraId="27C99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4" w:type="pct"/>
            <w:noWrap w:val="0"/>
            <w:tcMar>
              <w:top w:w="57" w:type="dxa"/>
              <w:bottom w:w="57" w:type="dxa"/>
            </w:tcMar>
            <w:vAlign w:val="center"/>
          </w:tcPr>
          <w:p w14:paraId="2FF36674">
            <w:pPr>
              <w:jc w:val="center"/>
              <w:rPr>
                <w:szCs w:val="21"/>
                <w:highlight w:val="none"/>
              </w:rPr>
            </w:pPr>
            <w:r>
              <w:rPr>
                <w:rFonts w:hint="eastAsia"/>
                <w:szCs w:val="21"/>
                <w:highlight w:val="none"/>
              </w:rPr>
              <w:t>3</w:t>
            </w:r>
          </w:p>
        </w:tc>
        <w:tc>
          <w:tcPr>
            <w:tcW w:w="1403" w:type="pct"/>
            <w:noWrap w:val="0"/>
            <w:tcMar>
              <w:top w:w="57" w:type="dxa"/>
              <w:bottom w:w="57" w:type="dxa"/>
            </w:tcMar>
            <w:vAlign w:val="center"/>
          </w:tcPr>
          <w:p w14:paraId="43ABE56D">
            <w:pPr>
              <w:jc w:val="center"/>
              <w:rPr>
                <w:szCs w:val="21"/>
                <w:highlight w:val="none"/>
              </w:rPr>
            </w:pPr>
            <w:r>
              <w:rPr>
                <w:rFonts w:hint="eastAsia"/>
                <w:szCs w:val="21"/>
                <w:highlight w:val="none"/>
              </w:rPr>
              <w:t>职业健康安全管理体系</w:t>
            </w:r>
          </w:p>
        </w:tc>
        <w:tc>
          <w:tcPr>
            <w:tcW w:w="767" w:type="pct"/>
            <w:tcBorders>
              <w:right w:val="single" w:color="auto" w:sz="4" w:space="0"/>
            </w:tcBorders>
            <w:noWrap w:val="0"/>
            <w:tcMar>
              <w:top w:w="57" w:type="dxa"/>
              <w:bottom w:w="57" w:type="dxa"/>
            </w:tcMar>
            <w:vAlign w:val="center"/>
          </w:tcPr>
          <w:p w14:paraId="530D6E9B">
            <w:pPr>
              <w:jc w:val="center"/>
              <w:rPr>
                <w:szCs w:val="21"/>
                <w:highlight w:val="none"/>
              </w:rPr>
            </w:pPr>
          </w:p>
        </w:tc>
        <w:tc>
          <w:tcPr>
            <w:tcW w:w="614" w:type="pct"/>
            <w:tcBorders>
              <w:right w:val="single" w:color="auto" w:sz="4" w:space="0"/>
            </w:tcBorders>
            <w:noWrap w:val="0"/>
            <w:tcMar>
              <w:top w:w="57" w:type="dxa"/>
              <w:bottom w:w="57" w:type="dxa"/>
            </w:tcMar>
            <w:vAlign w:val="top"/>
          </w:tcPr>
          <w:p w14:paraId="45CA8131">
            <w:pPr>
              <w:jc w:val="center"/>
              <w:rPr>
                <w:szCs w:val="21"/>
                <w:highlight w:val="none"/>
              </w:rPr>
            </w:pPr>
          </w:p>
        </w:tc>
        <w:tc>
          <w:tcPr>
            <w:tcW w:w="691" w:type="pct"/>
            <w:tcBorders>
              <w:left w:val="single" w:color="auto" w:sz="4" w:space="0"/>
            </w:tcBorders>
            <w:noWrap w:val="0"/>
            <w:tcMar>
              <w:top w:w="57" w:type="dxa"/>
              <w:bottom w:w="57" w:type="dxa"/>
            </w:tcMar>
            <w:vAlign w:val="center"/>
          </w:tcPr>
          <w:p w14:paraId="39DA6E68">
            <w:pPr>
              <w:jc w:val="center"/>
              <w:rPr>
                <w:szCs w:val="21"/>
                <w:highlight w:val="none"/>
              </w:rPr>
            </w:pPr>
          </w:p>
        </w:tc>
        <w:tc>
          <w:tcPr>
            <w:tcW w:w="576" w:type="pct"/>
            <w:noWrap w:val="0"/>
            <w:tcMar>
              <w:top w:w="57" w:type="dxa"/>
              <w:bottom w:w="57" w:type="dxa"/>
            </w:tcMar>
            <w:vAlign w:val="center"/>
          </w:tcPr>
          <w:p w14:paraId="049E874E">
            <w:pPr>
              <w:jc w:val="center"/>
              <w:rPr>
                <w:szCs w:val="21"/>
                <w:highlight w:val="none"/>
              </w:rPr>
            </w:pPr>
          </w:p>
        </w:tc>
        <w:tc>
          <w:tcPr>
            <w:tcW w:w="605" w:type="pct"/>
            <w:noWrap w:val="0"/>
            <w:tcMar>
              <w:top w:w="57" w:type="dxa"/>
              <w:bottom w:w="57" w:type="dxa"/>
            </w:tcMar>
            <w:vAlign w:val="center"/>
          </w:tcPr>
          <w:p w14:paraId="5E34A538">
            <w:pPr>
              <w:jc w:val="center"/>
              <w:rPr>
                <w:szCs w:val="21"/>
                <w:highlight w:val="none"/>
              </w:rPr>
            </w:pPr>
          </w:p>
        </w:tc>
      </w:tr>
    </w:tbl>
    <w:p w14:paraId="3473BC69">
      <w:pPr>
        <w:spacing w:line="400" w:lineRule="atLeast"/>
        <w:ind w:left="630" w:hanging="630" w:hangingChars="300"/>
        <w:rPr>
          <w:rFonts w:hint="eastAsia"/>
          <w:szCs w:val="21"/>
          <w:highlight w:val="none"/>
        </w:rPr>
      </w:pPr>
      <w:r>
        <w:rPr>
          <w:rFonts w:hint="eastAsia"/>
          <w:szCs w:val="21"/>
          <w:highlight w:val="none"/>
        </w:rPr>
        <w:t>备注：本表后附管理体系认证证书扫描件。</w:t>
      </w:r>
    </w:p>
    <w:p w14:paraId="4FF00607">
      <w:pPr>
        <w:pStyle w:val="8"/>
        <w:spacing w:line="400" w:lineRule="atLeast"/>
        <w:ind w:firstLine="0" w:firstLineChars="0"/>
        <w:rPr>
          <w:rFonts w:hint="eastAsia" w:eastAsia="黑体"/>
          <w:sz w:val="24"/>
          <w:highlight w:val="none"/>
        </w:rPr>
      </w:pPr>
    </w:p>
    <w:p w14:paraId="7510A273">
      <w:pPr>
        <w:pStyle w:val="9"/>
        <w:rPr>
          <w:rFonts w:hint="eastAsia" w:ascii="Times New Roman" w:hAnsi="Times New Roman" w:eastAsia="黑体"/>
          <w:sz w:val="24"/>
          <w:szCs w:val="24"/>
          <w:highlight w:val="none"/>
        </w:rPr>
      </w:pPr>
    </w:p>
    <w:p w14:paraId="428AB914">
      <w:pPr>
        <w:pStyle w:val="9"/>
        <w:rPr>
          <w:rFonts w:hint="eastAsia" w:ascii="Times New Roman" w:hAnsi="Times New Roman" w:eastAsia="黑体"/>
          <w:sz w:val="24"/>
          <w:szCs w:val="24"/>
          <w:highlight w:val="none"/>
        </w:rPr>
      </w:pPr>
    </w:p>
    <w:p w14:paraId="4B3F1016">
      <w:pPr>
        <w:pStyle w:val="9"/>
        <w:rPr>
          <w:rFonts w:hint="eastAsia" w:ascii="Times New Roman" w:hAnsi="Times New Roman" w:eastAsia="黑体"/>
          <w:sz w:val="24"/>
          <w:szCs w:val="24"/>
          <w:highlight w:val="none"/>
        </w:rPr>
      </w:pPr>
    </w:p>
    <w:p w14:paraId="04B428D7">
      <w:pPr>
        <w:pStyle w:val="9"/>
        <w:rPr>
          <w:rFonts w:hint="eastAsia" w:ascii="Times New Roman" w:hAnsi="Times New Roman" w:eastAsia="黑体"/>
          <w:sz w:val="24"/>
          <w:szCs w:val="24"/>
          <w:highlight w:val="none"/>
        </w:rPr>
      </w:pPr>
    </w:p>
    <w:p w14:paraId="712B934D">
      <w:pPr>
        <w:pStyle w:val="9"/>
        <w:rPr>
          <w:rFonts w:hint="eastAsia" w:ascii="Times New Roman" w:hAnsi="Times New Roman" w:eastAsia="黑体"/>
          <w:sz w:val="24"/>
          <w:szCs w:val="24"/>
          <w:highlight w:val="none"/>
        </w:rPr>
      </w:pPr>
    </w:p>
    <w:p w14:paraId="56692B5F">
      <w:pPr>
        <w:pStyle w:val="9"/>
        <w:rPr>
          <w:rFonts w:hint="eastAsia" w:ascii="Times New Roman" w:hAnsi="Times New Roman" w:eastAsia="黑体"/>
          <w:sz w:val="24"/>
          <w:szCs w:val="24"/>
          <w:highlight w:val="none"/>
        </w:rPr>
      </w:pPr>
    </w:p>
    <w:p w14:paraId="5849207E">
      <w:pPr>
        <w:pStyle w:val="9"/>
        <w:rPr>
          <w:rFonts w:hint="eastAsia" w:ascii="Times New Roman" w:hAnsi="Times New Roman" w:eastAsia="黑体"/>
          <w:sz w:val="24"/>
          <w:szCs w:val="24"/>
          <w:highlight w:val="none"/>
        </w:rPr>
      </w:pPr>
    </w:p>
    <w:p w14:paraId="5B3C755B">
      <w:pPr>
        <w:pStyle w:val="18"/>
        <w:spacing w:line="360" w:lineRule="auto"/>
        <w:jc w:val="center"/>
        <w:rPr>
          <w:rFonts w:hint="eastAsia" w:ascii="黑体" w:hAnsi="黑体" w:eastAsia="黑体"/>
          <w:bCs/>
          <w:sz w:val="32"/>
          <w:szCs w:val="32"/>
          <w:highlight w:val="none"/>
        </w:rPr>
      </w:pPr>
      <w:r>
        <w:rPr>
          <w:kern w:val="0"/>
          <w:highlight w:val="none"/>
        </w:rPr>
        <w:br w:type="page"/>
      </w:r>
      <w:bookmarkStart w:id="915" w:name="_Toc22009"/>
      <w:bookmarkStart w:id="916" w:name="_Toc18040"/>
      <w:bookmarkStart w:id="917" w:name="_Toc11778"/>
      <w:bookmarkStart w:id="918" w:name="_Toc24603"/>
      <w:r>
        <w:rPr>
          <w:rFonts w:hint="eastAsia" w:ascii="黑体" w:hAnsi="黑体" w:eastAsia="黑体"/>
          <w:bCs/>
          <w:sz w:val="32"/>
          <w:szCs w:val="32"/>
          <w:highlight w:val="none"/>
        </w:rPr>
        <w:t>八、投标报价计算书</w:t>
      </w:r>
      <w:bookmarkEnd w:id="915"/>
      <w:bookmarkEnd w:id="916"/>
      <w:bookmarkEnd w:id="917"/>
      <w:bookmarkEnd w:id="918"/>
    </w:p>
    <w:p w14:paraId="0778B1A1">
      <w:pPr>
        <w:adjustRightInd w:val="0"/>
        <w:jc w:val="center"/>
        <w:rPr>
          <w:rFonts w:hint="eastAsia" w:ascii="宋体" w:hAnsi="宋体"/>
          <w:kern w:val="0"/>
          <w:sz w:val="32"/>
          <w:szCs w:val="32"/>
          <w:highlight w:val="none"/>
        </w:rPr>
      </w:pPr>
    </w:p>
    <w:p w14:paraId="0346118C">
      <w:pPr>
        <w:pStyle w:val="21"/>
        <w:spacing w:line="360" w:lineRule="auto"/>
        <w:rPr>
          <w:rFonts w:hint="eastAsia" w:ascii="宋体" w:hAnsi="宋体" w:eastAsia="宋体"/>
          <w:b/>
          <w:sz w:val="21"/>
          <w:szCs w:val="21"/>
          <w:highlight w:val="none"/>
        </w:rPr>
      </w:pPr>
      <w:bookmarkStart w:id="919" w:name="_Toc27823"/>
      <w:bookmarkStart w:id="920" w:name="_Toc25864"/>
      <w:bookmarkStart w:id="921" w:name="_Toc205380000"/>
      <w:r>
        <w:rPr>
          <w:rFonts w:hint="eastAsia" w:ascii="宋体" w:hAnsi="宋体" w:eastAsia="宋体"/>
          <w:b/>
          <w:sz w:val="21"/>
          <w:szCs w:val="21"/>
          <w:highlight w:val="none"/>
        </w:rPr>
        <w:t>（一）投标报价组成</w:t>
      </w:r>
      <w:bookmarkEnd w:id="919"/>
      <w:bookmarkEnd w:id="920"/>
      <w:bookmarkEnd w:id="921"/>
    </w:p>
    <w:p w14:paraId="2CCE5F3D">
      <w:pPr>
        <w:spacing w:line="360" w:lineRule="auto"/>
        <w:ind w:firstLine="420" w:firstLineChars="200"/>
        <w:rPr>
          <w:rFonts w:hint="eastAsia" w:ascii="宋体" w:hAnsi="宋体"/>
          <w:bCs/>
          <w:szCs w:val="21"/>
          <w:highlight w:val="none"/>
        </w:rPr>
      </w:pPr>
      <w:r>
        <w:rPr>
          <w:rFonts w:ascii="宋体" w:hAnsi="宋体"/>
          <w:bCs/>
          <w:szCs w:val="21"/>
          <w:highlight w:val="none"/>
        </w:rPr>
        <w:t>投标报价包括投标人中标后按照合同约定提供本招标工程正常监理服务所需费用，</w:t>
      </w:r>
      <w:bookmarkStart w:id="922" w:name="_Hlt176329080"/>
      <w:r>
        <w:rPr>
          <w:rFonts w:ascii="宋体" w:hAnsi="宋体"/>
          <w:bCs/>
          <w:szCs w:val="21"/>
          <w:highlight w:val="none"/>
        </w:rPr>
        <w:t>包括监理人员费</w:t>
      </w:r>
      <w:r>
        <w:rPr>
          <w:rFonts w:hint="eastAsia" w:ascii="宋体" w:hAnsi="宋体"/>
          <w:bCs/>
          <w:szCs w:val="21"/>
          <w:highlight w:val="none"/>
        </w:rPr>
        <w:t>、设施设备购置和使用费、</w:t>
      </w:r>
      <w:r>
        <w:rPr>
          <w:rFonts w:ascii="宋体" w:hAnsi="宋体"/>
          <w:bCs/>
          <w:szCs w:val="21"/>
          <w:highlight w:val="none"/>
        </w:rPr>
        <w:t>管理费</w:t>
      </w:r>
      <w:r>
        <w:rPr>
          <w:rFonts w:hint="eastAsia" w:ascii="宋体" w:hAnsi="宋体"/>
          <w:bCs/>
          <w:szCs w:val="21"/>
          <w:highlight w:val="none"/>
        </w:rPr>
        <w:t>、</w:t>
      </w:r>
      <w:r>
        <w:rPr>
          <w:rFonts w:ascii="宋体" w:hAnsi="宋体"/>
          <w:bCs/>
          <w:szCs w:val="21"/>
          <w:highlight w:val="none"/>
        </w:rPr>
        <w:t>利润</w:t>
      </w:r>
      <w:r>
        <w:rPr>
          <w:rFonts w:hint="eastAsia" w:ascii="宋体" w:hAnsi="宋体"/>
          <w:bCs/>
          <w:szCs w:val="21"/>
          <w:highlight w:val="none"/>
        </w:rPr>
        <w:t>、</w:t>
      </w:r>
      <w:r>
        <w:rPr>
          <w:rFonts w:ascii="宋体" w:hAnsi="宋体"/>
          <w:bCs/>
          <w:szCs w:val="21"/>
          <w:highlight w:val="none"/>
        </w:rPr>
        <w:t>税金</w:t>
      </w:r>
      <w:bookmarkStart w:id="923" w:name="_Hlt176317943"/>
      <w:r>
        <w:rPr>
          <w:rFonts w:ascii="宋体" w:hAnsi="宋体"/>
          <w:bCs/>
          <w:szCs w:val="21"/>
          <w:highlight w:val="none"/>
        </w:rPr>
        <w:t>。</w:t>
      </w:r>
      <w:bookmarkEnd w:id="922"/>
      <w:bookmarkEnd w:id="923"/>
      <w:r>
        <w:rPr>
          <w:rFonts w:hint="eastAsia" w:ascii="宋体" w:hAnsi="宋体"/>
          <w:bCs/>
          <w:szCs w:val="21"/>
          <w:highlight w:val="none"/>
        </w:rPr>
        <w:t>投标人应按上述五项分项计算列报，汇总计入投标报价。</w:t>
      </w:r>
    </w:p>
    <w:p w14:paraId="714A9A1A">
      <w:pPr>
        <w:pStyle w:val="21"/>
        <w:spacing w:line="360" w:lineRule="auto"/>
        <w:rPr>
          <w:rFonts w:hint="eastAsia" w:ascii="宋体" w:hAnsi="宋体" w:eastAsia="宋体"/>
          <w:b/>
          <w:sz w:val="21"/>
          <w:szCs w:val="21"/>
          <w:highlight w:val="none"/>
        </w:rPr>
      </w:pPr>
      <w:bookmarkStart w:id="924" w:name="_Toc27007"/>
      <w:bookmarkStart w:id="925" w:name="_Toc205380001"/>
      <w:bookmarkStart w:id="926" w:name="_Toc17182"/>
      <w:r>
        <w:rPr>
          <w:rFonts w:hint="eastAsia" w:ascii="宋体" w:hAnsi="宋体" w:eastAsia="宋体"/>
          <w:b/>
          <w:sz w:val="21"/>
          <w:szCs w:val="21"/>
          <w:highlight w:val="none"/>
        </w:rPr>
        <w:t>（二）正常监理服务酬金投标报价汇总表</w:t>
      </w:r>
      <w:bookmarkEnd w:id="924"/>
      <w:bookmarkEnd w:id="925"/>
      <w:bookmarkEnd w:id="926"/>
    </w:p>
    <w:p w14:paraId="71F04A35">
      <w:pPr>
        <w:spacing w:line="360" w:lineRule="auto"/>
        <w:jc w:val="center"/>
        <w:rPr>
          <w:rFonts w:hint="eastAsia" w:ascii="宋体" w:hAnsi="宋体"/>
          <w:b/>
          <w:sz w:val="32"/>
          <w:szCs w:val="32"/>
          <w:highlight w:val="none"/>
        </w:rPr>
      </w:pPr>
    </w:p>
    <w:p w14:paraId="2C20B72D">
      <w:pPr>
        <w:spacing w:line="360" w:lineRule="auto"/>
        <w:ind w:firstLine="157" w:firstLineChars="49"/>
        <w:jc w:val="center"/>
        <w:rPr>
          <w:rFonts w:hint="eastAsia" w:ascii="宋体" w:hAnsi="宋体"/>
          <w:b/>
          <w:sz w:val="32"/>
          <w:szCs w:val="32"/>
          <w:highlight w:val="none"/>
        </w:rPr>
      </w:pPr>
      <w:r>
        <w:rPr>
          <w:rFonts w:hint="eastAsia" w:ascii="宋体" w:hAnsi="宋体"/>
          <w:b/>
          <w:sz w:val="32"/>
          <w:szCs w:val="32"/>
          <w:highlight w:val="none"/>
        </w:rPr>
        <w:t xml:space="preserve"> 正常监理服务酬金投标报价汇总表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3471"/>
        <w:gridCol w:w="2417"/>
        <w:gridCol w:w="2288"/>
      </w:tblGrid>
      <w:tr w14:paraId="2C787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9" w:type="dxa"/>
            <w:noWrap w:val="0"/>
            <w:vAlign w:val="center"/>
          </w:tcPr>
          <w:p w14:paraId="2E4C304C">
            <w:pPr>
              <w:pStyle w:val="26"/>
              <w:rPr>
                <w:rFonts w:hint="eastAsia"/>
                <w:b/>
                <w:sz w:val="21"/>
                <w:highlight w:val="none"/>
              </w:rPr>
            </w:pPr>
            <w:r>
              <w:rPr>
                <w:rFonts w:hint="eastAsia"/>
                <w:b/>
                <w:sz w:val="21"/>
                <w:highlight w:val="none"/>
              </w:rPr>
              <w:t>项号</w:t>
            </w:r>
          </w:p>
        </w:tc>
        <w:tc>
          <w:tcPr>
            <w:tcW w:w="3471" w:type="dxa"/>
            <w:noWrap w:val="0"/>
            <w:vAlign w:val="center"/>
          </w:tcPr>
          <w:p w14:paraId="1C0C75DC">
            <w:pPr>
              <w:pStyle w:val="26"/>
              <w:rPr>
                <w:rFonts w:hint="eastAsia"/>
                <w:b/>
                <w:sz w:val="21"/>
                <w:highlight w:val="none"/>
              </w:rPr>
            </w:pPr>
            <w:r>
              <w:rPr>
                <w:rFonts w:hint="eastAsia"/>
                <w:b/>
                <w:sz w:val="21"/>
                <w:highlight w:val="none"/>
              </w:rPr>
              <w:t>项目</w:t>
            </w:r>
          </w:p>
        </w:tc>
        <w:tc>
          <w:tcPr>
            <w:tcW w:w="2417" w:type="dxa"/>
            <w:noWrap w:val="0"/>
            <w:vAlign w:val="center"/>
          </w:tcPr>
          <w:p w14:paraId="389EE8A3">
            <w:pPr>
              <w:pStyle w:val="26"/>
              <w:rPr>
                <w:rFonts w:hint="eastAsia"/>
                <w:b/>
                <w:sz w:val="21"/>
                <w:highlight w:val="none"/>
              </w:rPr>
            </w:pPr>
            <w:r>
              <w:rPr>
                <w:rFonts w:hint="eastAsia"/>
                <w:b/>
                <w:sz w:val="21"/>
                <w:highlight w:val="none"/>
              </w:rPr>
              <w:t>投标报价（元）</w:t>
            </w:r>
          </w:p>
        </w:tc>
        <w:tc>
          <w:tcPr>
            <w:tcW w:w="2288" w:type="dxa"/>
            <w:noWrap w:val="0"/>
            <w:vAlign w:val="center"/>
          </w:tcPr>
          <w:p w14:paraId="4F73B92F">
            <w:pPr>
              <w:pStyle w:val="26"/>
              <w:rPr>
                <w:rFonts w:hint="eastAsia"/>
                <w:b/>
                <w:sz w:val="21"/>
                <w:highlight w:val="none"/>
              </w:rPr>
            </w:pPr>
            <w:r>
              <w:rPr>
                <w:rFonts w:hint="eastAsia"/>
                <w:b/>
                <w:sz w:val="21"/>
                <w:highlight w:val="none"/>
              </w:rPr>
              <w:t>备注</w:t>
            </w:r>
          </w:p>
        </w:tc>
      </w:tr>
      <w:tr w14:paraId="494FA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9" w:type="dxa"/>
            <w:noWrap w:val="0"/>
            <w:vAlign w:val="center"/>
          </w:tcPr>
          <w:p w14:paraId="2A87593A">
            <w:pPr>
              <w:pStyle w:val="26"/>
              <w:rPr>
                <w:rFonts w:hint="eastAsia"/>
                <w:sz w:val="21"/>
                <w:highlight w:val="none"/>
              </w:rPr>
            </w:pPr>
            <w:r>
              <w:rPr>
                <w:rFonts w:hint="eastAsia"/>
                <w:sz w:val="21"/>
                <w:highlight w:val="none"/>
              </w:rPr>
              <w:t>A</w:t>
            </w:r>
          </w:p>
        </w:tc>
        <w:tc>
          <w:tcPr>
            <w:tcW w:w="3471" w:type="dxa"/>
            <w:noWrap w:val="0"/>
            <w:vAlign w:val="center"/>
          </w:tcPr>
          <w:p w14:paraId="787D33B3">
            <w:pPr>
              <w:pStyle w:val="26"/>
              <w:rPr>
                <w:rFonts w:hint="eastAsia"/>
                <w:sz w:val="21"/>
                <w:highlight w:val="none"/>
              </w:rPr>
            </w:pPr>
            <w:r>
              <w:rPr>
                <w:rFonts w:hint="eastAsia"/>
                <w:sz w:val="21"/>
                <w:highlight w:val="none"/>
              </w:rPr>
              <w:t>监理人员费</w:t>
            </w:r>
          </w:p>
        </w:tc>
        <w:tc>
          <w:tcPr>
            <w:tcW w:w="2417" w:type="dxa"/>
            <w:noWrap w:val="0"/>
            <w:vAlign w:val="center"/>
          </w:tcPr>
          <w:p w14:paraId="68E29500">
            <w:pPr>
              <w:pStyle w:val="26"/>
              <w:rPr>
                <w:rFonts w:hint="eastAsia"/>
                <w:sz w:val="21"/>
                <w:highlight w:val="none"/>
              </w:rPr>
            </w:pPr>
          </w:p>
        </w:tc>
        <w:tc>
          <w:tcPr>
            <w:tcW w:w="2288" w:type="dxa"/>
            <w:noWrap w:val="0"/>
            <w:vAlign w:val="center"/>
          </w:tcPr>
          <w:p w14:paraId="245F399D">
            <w:pPr>
              <w:pStyle w:val="26"/>
              <w:rPr>
                <w:rFonts w:hint="eastAsia"/>
                <w:sz w:val="21"/>
                <w:highlight w:val="none"/>
              </w:rPr>
            </w:pPr>
          </w:p>
        </w:tc>
      </w:tr>
      <w:tr w14:paraId="30FB7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9" w:type="dxa"/>
            <w:noWrap w:val="0"/>
            <w:vAlign w:val="center"/>
          </w:tcPr>
          <w:p w14:paraId="7D3EC0C2">
            <w:pPr>
              <w:pStyle w:val="26"/>
              <w:rPr>
                <w:rFonts w:hint="eastAsia"/>
                <w:sz w:val="21"/>
                <w:highlight w:val="none"/>
              </w:rPr>
            </w:pPr>
            <w:r>
              <w:rPr>
                <w:rFonts w:hint="eastAsia"/>
                <w:sz w:val="21"/>
                <w:highlight w:val="none"/>
              </w:rPr>
              <w:t>B</w:t>
            </w:r>
          </w:p>
        </w:tc>
        <w:tc>
          <w:tcPr>
            <w:tcW w:w="3471" w:type="dxa"/>
            <w:noWrap w:val="0"/>
            <w:vAlign w:val="center"/>
          </w:tcPr>
          <w:p w14:paraId="128929E6">
            <w:pPr>
              <w:pStyle w:val="26"/>
              <w:rPr>
                <w:rFonts w:hint="eastAsia"/>
                <w:sz w:val="21"/>
                <w:highlight w:val="none"/>
              </w:rPr>
            </w:pPr>
            <w:r>
              <w:rPr>
                <w:rFonts w:hint="eastAsia"/>
                <w:sz w:val="21"/>
                <w:highlight w:val="none"/>
              </w:rPr>
              <w:t>设施设备购置和使用费</w:t>
            </w:r>
          </w:p>
        </w:tc>
        <w:tc>
          <w:tcPr>
            <w:tcW w:w="2417" w:type="dxa"/>
            <w:noWrap w:val="0"/>
            <w:vAlign w:val="center"/>
          </w:tcPr>
          <w:p w14:paraId="3AEBDE0A">
            <w:pPr>
              <w:pStyle w:val="26"/>
              <w:rPr>
                <w:rFonts w:hint="eastAsia"/>
                <w:sz w:val="21"/>
                <w:highlight w:val="none"/>
              </w:rPr>
            </w:pPr>
          </w:p>
        </w:tc>
        <w:tc>
          <w:tcPr>
            <w:tcW w:w="2288" w:type="dxa"/>
            <w:noWrap w:val="0"/>
            <w:vAlign w:val="center"/>
          </w:tcPr>
          <w:p w14:paraId="3344EB84">
            <w:pPr>
              <w:pStyle w:val="26"/>
              <w:rPr>
                <w:rFonts w:hint="eastAsia"/>
                <w:sz w:val="21"/>
                <w:highlight w:val="none"/>
              </w:rPr>
            </w:pPr>
          </w:p>
        </w:tc>
      </w:tr>
      <w:tr w14:paraId="3BC77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9" w:type="dxa"/>
            <w:noWrap w:val="0"/>
            <w:vAlign w:val="center"/>
          </w:tcPr>
          <w:p w14:paraId="4B375A13">
            <w:pPr>
              <w:pStyle w:val="26"/>
              <w:rPr>
                <w:rFonts w:hint="eastAsia"/>
                <w:sz w:val="21"/>
                <w:highlight w:val="none"/>
              </w:rPr>
            </w:pPr>
            <w:r>
              <w:rPr>
                <w:rFonts w:hint="eastAsia"/>
                <w:sz w:val="21"/>
                <w:highlight w:val="none"/>
              </w:rPr>
              <w:t>C</w:t>
            </w:r>
          </w:p>
        </w:tc>
        <w:tc>
          <w:tcPr>
            <w:tcW w:w="3471" w:type="dxa"/>
            <w:noWrap w:val="0"/>
            <w:vAlign w:val="center"/>
          </w:tcPr>
          <w:p w14:paraId="130FB9E0">
            <w:pPr>
              <w:pStyle w:val="26"/>
              <w:rPr>
                <w:rFonts w:hint="eastAsia"/>
                <w:sz w:val="21"/>
                <w:highlight w:val="none"/>
              </w:rPr>
            </w:pPr>
            <w:r>
              <w:rPr>
                <w:rFonts w:hint="eastAsia"/>
                <w:sz w:val="21"/>
                <w:highlight w:val="none"/>
              </w:rPr>
              <w:t>管理费</w:t>
            </w:r>
          </w:p>
        </w:tc>
        <w:tc>
          <w:tcPr>
            <w:tcW w:w="2417" w:type="dxa"/>
            <w:noWrap w:val="0"/>
            <w:vAlign w:val="center"/>
          </w:tcPr>
          <w:p w14:paraId="4705EBF6">
            <w:pPr>
              <w:pStyle w:val="26"/>
              <w:rPr>
                <w:rFonts w:hint="eastAsia"/>
                <w:sz w:val="21"/>
                <w:highlight w:val="none"/>
              </w:rPr>
            </w:pPr>
          </w:p>
        </w:tc>
        <w:tc>
          <w:tcPr>
            <w:tcW w:w="2288" w:type="dxa"/>
            <w:noWrap w:val="0"/>
            <w:vAlign w:val="center"/>
          </w:tcPr>
          <w:p w14:paraId="2ECA47B5">
            <w:pPr>
              <w:pStyle w:val="26"/>
              <w:rPr>
                <w:rFonts w:hint="eastAsia"/>
                <w:sz w:val="21"/>
                <w:highlight w:val="none"/>
              </w:rPr>
            </w:pPr>
          </w:p>
        </w:tc>
      </w:tr>
      <w:tr w14:paraId="63EDD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9" w:type="dxa"/>
            <w:noWrap w:val="0"/>
            <w:vAlign w:val="center"/>
          </w:tcPr>
          <w:p w14:paraId="61F03D8D">
            <w:pPr>
              <w:pStyle w:val="26"/>
              <w:rPr>
                <w:rFonts w:hint="eastAsia"/>
                <w:sz w:val="21"/>
                <w:highlight w:val="none"/>
              </w:rPr>
            </w:pPr>
            <w:r>
              <w:rPr>
                <w:rFonts w:hint="eastAsia"/>
                <w:sz w:val="21"/>
                <w:highlight w:val="none"/>
              </w:rPr>
              <w:t>D</w:t>
            </w:r>
          </w:p>
        </w:tc>
        <w:tc>
          <w:tcPr>
            <w:tcW w:w="3471" w:type="dxa"/>
            <w:noWrap w:val="0"/>
            <w:vAlign w:val="center"/>
          </w:tcPr>
          <w:p w14:paraId="52CAC949">
            <w:pPr>
              <w:pStyle w:val="26"/>
              <w:rPr>
                <w:rFonts w:hint="eastAsia"/>
                <w:sz w:val="21"/>
                <w:highlight w:val="none"/>
              </w:rPr>
            </w:pPr>
            <w:r>
              <w:rPr>
                <w:rFonts w:hint="eastAsia"/>
                <w:sz w:val="21"/>
                <w:highlight w:val="none"/>
              </w:rPr>
              <w:t>利润</w:t>
            </w:r>
          </w:p>
        </w:tc>
        <w:tc>
          <w:tcPr>
            <w:tcW w:w="2417" w:type="dxa"/>
            <w:noWrap w:val="0"/>
            <w:vAlign w:val="center"/>
          </w:tcPr>
          <w:p w14:paraId="22491C90">
            <w:pPr>
              <w:pStyle w:val="26"/>
              <w:rPr>
                <w:rFonts w:hint="eastAsia"/>
                <w:sz w:val="21"/>
                <w:highlight w:val="none"/>
              </w:rPr>
            </w:pPr>
          </w:p>
        </w:tc>
        <w:tc>
          <w:tcPr>
            <w:tcW w:w="2288" w:type="dxa"/>
            <w:noWrap w:val="0"/>
            <w:vAlign w:val="center"/>
          </w:tcPr>
          <w:p w14:paraId="3E9B4539">
            <w:pPr>
              <w:pStyle w:val="26"/>
              <w:rPr>
                <w:rFonts w:hint="eastAsia"/>
                <w:sz w:val="21"/>
                <w:highlight w:val="none"/>
              </w:rPr>
            </w:pPr>
          </w:p>
        </w:tc>
      </w:tr>
      <w:tr w14:paraId="1D17E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9" w:type="dxa"/>
            <w:noWrap w:val="0"/>
            <w:vAlign w:val="center"/>
          </w:tcPr>
          <w:p w14:paraId="19CC64FC">
            <w:pPr>
              <w:pStyle w:val="26"/>
              <w:rPr>
                <w:rFonts w:hint="eastAsia"/>
                <w:sz w:val="21"/>
                <w:highlight w:val="none"/>
              </w:rPr>
            </w:pPr>
            <w:r>
              <w:rPr>
                <w:rFonts w:hint="eastAsia"/>
                <w:sz w:val="21"/>
                <w:highlight w:val="none"/>
              </w:rPr>
              <w:t>E</w:t>
            </w:r>
          </w:p>
        </w:tc>
        <w:tc>
          <w:tcPr>
            <w:tcW w:w="3471" w:type="dxa"/>
            <w:noWrap w:val="0"/>
            <w:vAlign w:val="center"/>
          </w:tcPr>
          <w:p w14:paraId="42AC263A">
            <w:pPr>
              <w:pStyle w:val="26"/>
              <w:rPr>
                <w:rFonts w:hint="eastAsia"/>
                <w:sz w:val="21"/>
                <w:highlight w:val="none"/>
              </w:rPr>
            </w:pPr>
            <w:r>
              <w:rPr>
                <w:rFonts w:hint="eastAsia"/>
                <w:sz w:val="21"/>
                <w:highlight w:val="none"/>
              </w:rPr>
              <w:t>税金</w:t>
            </w:r>
          </w:p>
        </w:tc>
        <w:tc>
          <w:tcPr>
            <w:tcW w:w="2417" w:type="dxa"/>
            <w:noWrap w:val="0"/>
            <w:vAlign w:val="center"/>
          </w:tcPr>
          <w:p w14:paraId="0EF5A733">
            <w:pPr>
              <w:pStyle w:val="26"/>
              <w:rPr>
                <w:rFonts w:hint="eastAsia"/>
                <w:sz w:val="21"/>
                <w:highlight w:val="none"/>
              </w:rPr>
            </w:pPr>
          </w:p>
        </w:tc>
        <w:tc>
          <w:tcPr>
            <w:tcW w:w="2288" w:type="dxa"/>
            <w:noWrap w:val="0"/>
            <w:vAlign w:val="center"/>
          </w:tcPr>
          <w:p w14:paraId="068722E8">
            <w:pPr>
              <w:pStyle w:val="26"/>
              <w:rPr>
                <w:rFonts w:hint="eastAsia"/>
                <w:sz w:val="21"/>
                <w:highlight w:val="none"/>
              </w:rPr>
            </w:pPr>
          </w:p>
        </w:tc>
      </w:tr>
      <w:tr w14:paraId="6160E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9" w:type="dxa"/>
            <w:noWrap w:val="0"/>
            <w:vAlign w:val="center"/>
          </w:tcPr>
          <w:p w14:paraId="74011689">
            <w:pPr>
              <w:pStyle w:val="26"/>
              <w:rPr>
                <w:rFonts w:hint="eastAsia"/>
                <w:sz w:val="21"/>
                <w:highlight w:val="none"/>
              </w:rPr>
            </w:pPr>
          </w:p>
        </w:tc>
        <w:tc>
          <w:tcPr>
            <w:tcW w:w="3471" w:type="dxa"/>
            <w:noWrap w:val="0"/>
            <w:vAlign w:val="center"/>
          </w:tcPr>
          <w:p w14:paraId="70BE69B8">
            <w:pPr>
              <w:pStyle w:val="26"/>
              <w:rPr>
                <w:rFonts w:hint="eastAsia"/>
                <w:sz w:val="21"/>
                <w:highlight w:val="none"/>
              </w:rPr>
            </w:pPr>
          </w:p>
        </w:tc>
        <w:tc>
          <w:tcPr>
            <w:tcW w:w="2417" w:type="dxa"/>
            <w:noWrap w:val="0"/>
            <w:vAlign w:val="center"/>
          </w:tcPr>
          <w:p w14:paraId="068C5A53">
            <w:pPr>
              <w:pStyle w:val="26"/>
              <w:rPr>
                <w:rFonts w:hint="eastAsia"/>
                <w:sz w:val="21"/>
                <w:highlight w:val="none"/>
              </w:rPr>
            </w:pPr>
          </w:p>
        </w:tc>
        <w:tc>
          <w:tcPr>
            <w:tcW w:w="2288" w:type="dxa"/>
            <w:noWrap w:val="0"/>
            <w:vAlign w:val="center"/>
          </w:tcPr>
          <w:p w14:paraId="5C376AB1">
            <w:pPr>
              <w:pStyle w:val="26"/>
              <w:rPr>
                <w:rFonts w:hint="eastAsia"/>
                <w:sz w:val="21"/>
                <w:highlight w:val="none"/>
              </w:rPr>
            </w:pPr>
          </w:p>
        </w:tc>
      </w:tr>
      <w:tr w14:paraId="03435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40" w:type="dxa"/>
            <w:gridSpan w:val="2"/>
            <w:noWrap w:val="0"/>
            <w:vAlign w:val="center"/>
          </w:tcPr>
          <w:p w14:paraId="50E984C1">
            <w:pPr>
              <w:pStyle w:val="26"/>
              <w:rPr>
                <w:rFonts w:hint="eastAsia"/>
                <w:sz w:val="21"/>
                <w:highlight w:val="none"/>
              </w:rPr>
            </w:pPr>
            <w:r>
              <w:rPr>
                <w:rFonts w:hint="eastAsia"/>
                <w:sz w:val="21"/>
                <w:highlight w:val="none"/>
              </w:rPr>
              <w:t>总报价</w:t>
            </w:r>
          </w:p>
        </w:tc>
        <w:tc>
          <w:tcPr>
            <w:tcW w:w="2417" w:type="dxa"/>
            <w:noWrap w:val="0"/>
            <w:vAlign w:val="center"/>
          </w:tcPr>
          <w:p w14:paraId="40104662">
            <w:pPr>
              <w:pStyle w:val="26"/>
              <w:rPr>
                <w:rFonts w:hint="eastAsia"/>
                <w:sz w:val="21"/>
                <w:highlight w:val="none"/>
              </w:rPr>
            </w:pPr>
          </w:p>
        </w:tc>
        <w:tc>
          <w:tcPr>
            <w:tcW w:w="2288" w:type="dxa"/>
            <w:noWrap w:val="0"/>
            <w:vAlign w:val="center"/>
          </w:tcPr>
          <w:p w14:paraId="0FE5DA98">
            <w:pPr>
              <w:pStyle w:val="26"/>
              <w:rPr>
                <w:rFonts w:hint="eastAsia"/>
                <w:sz w:val="21"/>
                <w:highlight w:val="none"/>
              </w:rPr>
            </w:pPr>
          </w:p>
        </w:tc>
      </w:tr>
    </w:tbl>
    <w:p w14:paraId="20D1243A">
      <w:pPr>
        <w:pStyle w:val="26"/>
        <w:spacing w:line="360" w:lineRule="auto"/>
        <w:jc w:val="both"/>
        <w:rPr>
          <w:rFonts w:hint="eastAsia"/>
          <w:sz w:val="21"/>
          <w:highlight w:val="none"/>
        </w:rPr>
      </w:pPr>
    </w:p>
    <w:p w14:paraId="75B9ECBA">
      <w:pPr>
        <w:spacing w:line="360" w:lineRule="auto"/>
        <w:jc w:val="left"/>
        <w:rPr>
          <w:rFonts w:hint="eastAsia" w:ascii="宋体" w:hAnsi="宋体"/>
          <w:szCs w:val="21"/>
          <w:highlight w:val="none"/>
        </w:rPr>
      </w:pPr>
    </w:p>
    <w:p w14:paraId="09D942C2">
      <w:pPr>
        <w:spacing w:line="360" w:lineRule="auto"/>
        <w:ind w:left="3780" w:leftChars="1800"/>
        <w:jc w:val="left"/>
        <w:rPr>
          <w:rFonts w:hint="eastAsia" w:ascii="宋体" w:hAnsi="宋体"/>
          <w:szCs w:val="21"/>
          <w:highlight w:val="none"/>
        </w:rPr>
      </w:pPr>
      <w:r>
        <w:rPr>
          <w:rFonts w:hint="eastAsia" w:ascii="宋体" w:hAnsi="宋体"/>
          <w:szCs w:val="21"/>
          <w:highlight w:val="none"/>
        </w:rPr>
        <w:t>投 标 人：</w:t>
      </w:r>
      <w:r>
        <w:rPr>
          <w:rFonts w:hint="eastAsia" w:ascii="宋体" w:hAnsi="宋体"/>
          <w:szCs w:val="21"/>
          <w:highlight w:val="none"/>
          <w:u w:val="single"/>
        </w:rPr>
        <w:t xml:space="preserve">                     </w:t>
      </w:r>
      <w:r>
        <w:rPr>
          <w:rFonts w:ascii="宋体" w:hAnsi="宋体"/>
          <w:szCs w:val="21"/>
          <w:highlight w:val="none"/>
        </w:rPr>
        <w:t>（盖单位章）</w:t>
      </w:r>
    </w:p>
    <w:p w14:paraId="354640A2">
      <w:pPr>
        <w:spacing w:line="360" w:lineRule="auto"/>
        <w:ind w:left="3780" w:leftChars="1800"/>
        <w:jc w:val="left"/>
        <w:rPr>
          <w:rFonts w:hint="eastAsia" w:ascii="宋体" w:hAnsi="宋体"/>
          <w:szCs w:val="21"/>
          <w:highlight w:val="none"/>
          <w:u w:val="single"/>
        </w:rPr>
      </w:pPr>
    </w:p>
    <w:p w14:paraId="33884402">
      <w:pPr>
        <w:spacing w:line="360" w:lineRule="auto"/>
        <w:ind w:left="3780" w:leftChars="1800"/>
        <w:jc w:val="left"/>
        <w:rPr>
          <w:rFonts w:hint="eastAsia" w:ascii="宋体" w:hAnsi="宋体"/>
          <w:szCs w:val="21"/>
          <w:highlight w:val="none"/>
        </w:rPr>
      </w:pPr>
      <w:r>
        <w:rPr>
          <w:rFonts w:hint="eastAsia" w:ascii="宋体" w:hAnsi="宋体"/>
          <w:szCs w:val="21"/>
          <w:highlight w:val="none"/>
        </w:rPr>
        <w:t>法定代表人：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（签字）</w:t>
      </w:r>
    </w:p>
    <w:p w14:paraId="36DD2782">
      <w:pPr>
        <w:spacing w:line="360" w:lineRule="auto"/>
        <w:ind w:left="3780" w:leftChars="1800"/>
        <w:jc w:val="left"/>
        <w:rPr>
          <w:rFonts w:hint="eastAsia" w:ascii="宋体" w:hAnsi="宋体"/>
          <w:szCs w:val="21"/>
          <w:highlight w:val="none"/>
        </w:rPr>
      </w:pPr>
    </w:p>
    <w:p w14:paraId="64FB76C9">
      <w:pPr>
        <w:spacing w:line="360" w:lineRule="auto"/>
        <w:ind w:firstLine="5565" w:firstLineChars="2650"/>
        <w:rPr>
          <w:rFonts w:hint="eastAsia" w:ascii="宋体" w:hAnsi="宋体"/>
          <w:bCs/>
          <w:szCs w:val="21"/>
          <w:highlight w:val="none"/>
        </w:rPr>
      </w:pPr>
      <w:r>
        <w:rPr>
          <w:rFonts w:ascii="宋体" w:hAnsi="宋体"/>
          <w:bCs/>
          <w:szCs w:val="21"/>
          <w:highlight w:val="none"/>
          <w:u w:val="single"/>
        </w:rPr>
        <w:t xml:space="preserve">      </w:t>
      </w:r>
      <w:r>
        <w:rPr>
          <w:rFonts w:ascii="宋体" w:hAnsi="宋体"/>
          <w:bCs/>
          <w:szCs w:val="21"/>
          <w:highlight w:val="none"/>
        </w:rPr>
        <w:t>年</w:t>
      </w:r>
      <w:r>
        <w:rPr>
          <w:rFonts w:ascii="宋体" w:hAnsi="宋体"/>
          <w:bCs/>
          <w:szCs w:val="21"/>
          <w:highlight w:val="none"/>
          <w:u w:val="single"/>
        </w:rPr>
        <w:t xml:space="preserve">   </w:t>
      </w:r>
      <w:r>
        <w:rPr>
          <w:rFonts w:ascii="宋体" w:hAnsi="宋体"/>
          <w:bCs/>
          <w:szCs w:val="21"/>
          <w:highlight w:val="none"/>
        </w:rPr>
        <w:t>月</w:t>
      </w:r>
      <w:r>
        <w:rPr>
          <w:rFonts w:ascii="宋体" w:hAnsi="宋体"/>
          <w:bCs/>
          <w:szCs w:val="21"/>
          <w:highlight w:val="none"/>
          <w:u w:val="single"/>
        </w:rPr>
        <w:t xml:space="preserve">   </w:t>
      </w:r>
      <w:r>
        <w:rPr>
          <w:rFonts w:ascii="宋体" w:hAnsi="宋体"/>
          <w:bCs/>
          <w:szCs w:val="21"/>
          <w:highlight w:val="none"/>
        </w:rPr>
        <w:t>日</w:t>
      </w:r>
    </w:p>
    <w:p w14:paraId="4840B119">
      <w:pPr>
        <w:spacing w:line="360" w:lineRule="auto"/>
        <w:rPr>
          <w:rFonts w:hint="eastAsia" w:ascii="宋体" w:hAnsi="宋体"/>
          <w:bCs/>
          <w:szCs w:val="21"/>
          <w:highlight w:val="none"/>
        </w:rPr>
      </w:pPr>
    </w:p>
    <w:p w14:paraId="0B571B3B">
      <w:pPr>
        <w:spacing w:line="360" w:lineRule="auto"/>
        <w:rPr>
          <w:rFonts w:hint="eastAsia" w:ascii="宋体" w:hAnsi="宋体"/>
          <w:bCs/>
          <w:szCs w:val="21"/>
          <w:highlight w:val="none"/>
        </w:rPr>
      </w:pPr>
    </w:p>
    <w:p w14:paraId="389D8BC9">
      <w:pPr>
        <w:spacing w:line="360" w:lineRule="auto"/>
        <w:rPr>
          <w:rFonts w:hint="eastAsia" w:ascii="宋体" w:hAnsi="宋体"/>
          <w:bCs/>
          <w:szCs w:val="21"/>
          <w:highlight w:val="none"/>
        </w:rPr>
      </w:pPr>
    </w:p>
    <w:p w14:paraId="4DE4B47E">
      <w:pPr>
        <w:spacing w:line="360" w:lineRule="auto"/>
        <w:rPr>
          <w:rFonts w:hint="eastAsia" w:ascii="宋体" w:hAnsi="宋体"/>
          <w:bCs/>
          <w:szCs w:val="21"/>
          <w:highlight w:val="none"/>
        </w:rPr>
      </w:pPr>
    </w:p>
    <w:p w14:paraId="50D445DA">
      <w:pPr>
        <w:spacing w:line="360" w:lineRule="auto"/>
        <w:rPr>
          <w:rFonts w:hint="eastAsia" w:ascii="宋体" w:hAnsi="宋体"/>
          <w:bCs/>
          <w:szCs w:val="21"/>
          <w:highlight w:val="none"/>
        </w:rPr>
      </w:pPr>
    </w:p>
    <w:p w14:paraId="07EE6BB1">
      <w:pPr>
        <w:spacing w:line="360" w:lineRule="auto"/>
        <w:rPr>
          <w:rFonts w:hint="eastAsia" w:ascii="宋体" w:hAnsi="宋体"/>
          <w:bCs/>
          <w:szCs w:val="21"/>
          <w:highlight w:val="none"/>
        </w:rPr>
      </w:pPr>
    </w:p>
    <w:p w14:paraId="74198F79">
      <w:pPr>
        <w:spacing w:line="360" w:lineRule="auto"/>
        <w:rPr>
          <w:rFonts w:hint="eastAsia" w:ascii="宋体" w:hAnsi="宋体"/>
          <w:bCs/>
          <w:szCs w:val="21"/>
          <w:highlight w:val="none"/>
        </w:rPr>
      </w:pPr>
    </w:p>
    <w:p w14:paraId="6817D6B7">
      <w:pPr>
        <w:pStyle w:val="21"/>
        <w:spacing w:line="360" w:lineRule="auto"/>
        <w:rPr>
          <w:rFonts w:hint="eastAsia" w:ascii="宋体" w:hAnsi="宋体" w:eastAsia="宋体"/>
          <w:b/>
          <w:sz w:val="21"/>
          <w:szCs w:val="21"/>
          <w:highlight w:val="none"/>
        </w:rPr>
      </w:pPr>
      <w:bookmarkStart w:id="927" w:name="_Toc205380002"/>
      <w:bookmarkStart w:id="928" w:name="_Toc6738"/>
      <w:bookmarkStart w:id="929" w:name="_Toc111559227"/>
      <w:bookmarkStart w:id="930" w:name="_Toc78435556"/>
      <w:bookmarkStart w:id="931" w:name="_Toc57936346"/>
      <w:bookmarkStart w:id="932" w:name="_Toc57939235"/>
      <w:bookmarkStart w:id="933" w:name="_Toc78435742"/>
      <w:bookmarkStart w:id="934" w:name="_Toc176141716"/>
      <w:bookmarkStart w:id="935" w:name="_Toc57936677"/>
      <w:bookmarkStart w:id="936" w:name="_Toc176323433"/>
      <w:bookmarkStart w:id="937" w:name="_Toc70571640"/>
      <w:bookmarkStart w:id="938" w:name="_Toc17036"/>
      <w:r>
        <w:rPr>
          <w:rFonts w:hint="eastAsia" w:ascii="宋体" w:hAnsi="宋体" w:eastAsia="宋体"/>
          <w:b/>
          <w:sz w:val="21"/>
          <w:szCs w:val="21"/>
          <w:highlight w:val="none"/>
        </w:rPr>
        <w:t>（三）报价组成计算</w:t>
      </w:r>
      <w:bookmarkEnd w:id="927"/>
      <w:bookmarkEnd w:id="928"/>
      <w:bookmarkEnd w:id="929"/>
      <w:bookmarkEnd w:id="930"/>
      <w:bookmarkEnd w:id="931"/>
      <w:bookmarkEnd w:id="932"/>
      <w:bookmarkEnd w:id="933"/>
      <w:bookmarkEnd w:id="934"/>
      <w:bookmarkEnd w:id="935"/>
      <w:bookmarkEnd w:id="936"/>
      <w:bookmarkEnd w:id="937"/>
      <w:bookmarkEnd w:id="938"/>
    </w:p>
    <w:p w14:paraId="707E43FF">
      <w:pPr>
        <w:jc w:val="center"/>
        <w:rPr>
          <w:rFonts w:hint="eastAsia" w:ascii="宋体" w:hAnsi="宋体"/>
          <w:b/>
          <w:sz w:val="32"/>
          <w:szCs w:val="32"/>
          <w:highlight w:val="none"/>
        </w:rPr>
      </w:pPr>
      <w:r>
        <w:rPr>
          <w:rFonts w:hint="eastAsia" w:ascii="宋体" w:hAnsi="宋体"/>
          <w:b/>
          <w:sz w:val="32"/>
          <w:szCs w:val="32"/>
          <w:highlight w:val="none"/>
        </w:rPr>
        <w:t xml:space="preserve"> </w:t>
      </w:r>
    </w:p>
    <w:p w14:paraId="5469D5A1">
      <w:pPr>
        <w:jc w:val="center"/>
        <w:rPr>
          <w:rFonts w:hint="eastAsia" w:ascii="宋体" w:hAnsi="宋体"/>
          <w:b/>
          <w:sz w:val="32"/>
          <w:szCs w:val="32"/>
          <w:highlight w:val="none"/>
        </w:rPr>
      </w:pPr>
      <w:r>
        <w:rPr>
          <w:rFonts w:hint="eastAsia" w:ascii="宋体" w:hAnsi="宋体"/>
          <w:b/>
          <w:sz w:val="32"/>
          <w:szCs w:val="32"/>
          <w:highlight w:val="none"/>
        </w:rPr>
        <w:t xml:space="preserve">  监理人员费计算表</w:t>
      </w:r>
    </w:p>
    <w:p w14:paraId="632E1DF6">
      <w:pPr>
        <w:pStyle w:val="26"/>
        <w:jc w:val="left"/>
        <w:rPr>
          <w:rFonts w:hint="eastAsia"/>
          <w:b/>
          <w:sz w:val="21"/>
          <w:highlight w:val="none"/>
        </w:rPr>
      </w:pPr>
      <w:r>
        <w:rPr>
          <w:rFonts w:hint="eastAsia"/>
          <w:b/>
          <w:sz w:val="21"/>
          <w:highlight w:val="none"/>
        </w:rPr>
        <w:t xml:space="preserve"> </w:t>
      </w:r>
    </w:p>
    <w:p w14:paraId="12DB90EC">
      <w:pPr>
        <w:pStyle w:val="26"/>
        <w:jc w:val="left"/>
        <w:rPr>
          <w:rFonts w:hint="eastAsia"/>
          <w:sz w:val="21"/>
          <w:highlight w:val="none"/>
        </w:rPr>
      </w:pPr>
      <w:r>
        <w:rPr>
          <w:rFonts w:hint="eastAsia"/>
          <w:b/>
          <w:sz w:val="21"/>
          <w:highlight w:val="none"/>
        </w:rPr>
        <w:t xml:space="preserve"> </w:t>
      </w:r>
      <w:r>
        <w:rPr>
          <w:rFonts w:hint="eastAsia"/>
          <w:sz w:val="21"/>
          <w:highlight w:val="none"/>
        </w:rPr>
        <w:t xml:space="preserve">                                                          </w:t>
      </w:r>
    </w:p>
    <w:p w14:paraId="2C423F8A">
      <w:pPr>
        <w:pStyle w:val="26"/>
        <w:jc w:val="left"/>
        <w:rPr>
          <w:rFonts w:hint="eastAsia"/>
          <w:sz w:val="21"/>
          <w:highlight w:val="none"/>
        </w:rPr>
      </w:pP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8"/>
        <w:gridCol w:w="2160"/>
        <w:gridCol w:w="2054"/>
        <w:gridCol w:w="1733"/>
        <w:gridCol w:w="1690"/>
      </w:tblGrid>
      <w:tr w14:paraId="52C8B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068" w:type="dxa"/>
            <w:noWrap w:val="0"/>
            <w:tcMar>
              <w:left w:w="28" w:type="dxa"/>
              <w:right w:w="28" w:type="dxa"/>
            </w:tcMar>
            <w:vAlign w:val="center"/>
          </w:tcPr>
          <w:p w14:paraId="6B4EB5A1">
            <w:pPr>
              <w:pStyle w:val="26"/>
              <w:rPr>
                <w:rFonts w:hint="eastAsia"/>
                <w:b/>
                <w:sz w:val="21"/>
                <w:highlight w:val="none"/>
              </w:rPr>
            </w:pPr>
            <w:r>
              <w:rPr>
                <w:rFonts w:hint="eastAsia"/>
                <w:b/>
                <w:sz w:val="21"/>
                <w:highlight w:val="none"/>
              </w:rPr>
              <w:t>序号</w:t>
            </w:r>
          </w:p>
        </w:tc>
        <w:tc>
          <w:tcPr>
            <w:tcW w:w="2160" w:type="dxa"/>
            <w:noWrap w:val="0"/>
            <w:tcMar>
              <w:left w:w="28" w:type="dxa"/>
              <w:right w:w="28" w:type="dxa"/>
            </w:tcMar>
            <w:vAlign w:val="center"/>
          </w:tcPr>
          <w:p w14:paraId="47176D33">
            <w:pPr>
              <w:pStyle w:val="26"/>
              <w:rPr>
                <w:rFonts w:hint="eastAsia"/>
                <w:b/>
                <w:sz w:val="21"/>
                <w:highlight w:val="none"/>
              </w:rPr>
            </w:pPr>
            <w:r>
              <w:rPr>
                <w:rFonts w:hint="eastAsia"/>
                <w:b/>
                <w:sz w:val="21"/>
                <w:highlight w:val="none"/>
              </w:rPr>
              <w:t>人员类别</w:t>
            </w:r>
          </w:p>
        </w:tc>
        <w:tc>
          <w:tcPr>
            <w:tcW w:w="2054" w:type="dxa"/>
            <w:noWrap w:val="0"/>
            <w:tcMar>
              <w:left w:w="28" w:type="dxa"/>
              <w:right w:w="28" w:type="dxa"/>
            </w:tcMar>
            <w:vAlign w:val="center"/>
          </w:tcPr>
          <w:p w14:paraId="555375A6">
            <w:pPr>
              <w:pStyle w:val="26"/>
              <w:rPr>
                <w:rFonts w:hint="eastAsia"/>
                <w:b/>
                <w:sz w:val="21"/>
                <w:highlight w:val="none"/>
              </w:rPr>
            </w:pPr>
            <w:r>
              <w:rPr>
                <w:rFonts w:hint="eastAsia"/>
                <w:b/>
                <w:sz w:val="21"/>
                <w:highlight w:val="none"/>
              </w:rPr>
              <w:t>人月数</w:t>
            </w:r>
          </w:p>
        </w:tc>
        <w:tc>
          <w:tcPr>
            <w:tcW w:w="1733" w:type="dxa"/>
            <w:noWrap w:val="0"/>
            <w:tcMar>
              <w:left w:w="28" w:type="dxa"/>
              <w:right w:w="28" w:type="dxa"/>
            </w:tcMar>
            <w:vAlign w:val="center"/>
          </w:tcPr>
          <w:p w14:paraId="05BDAF48">
            <w:pPr>
              <w:pStyle w:val="26"/>
              <w:rPr>
                <w:rFonts w:hint="eastAsia"/>
                <w:b/>
                <w:sz w:val="21"/>
                <w:highlight w:val="none"/>
              </w:rPr>
            </w:pPr>
            <w:r>
              <w:rPr>
                <w:rFonts w:hint="eastAsia"/>
                <w:b/>
                <w:sz w:val="21"/>
                <w:highlight w:val="none"/>
              </w:rPr>
              <w:t>费用标准</w:t>
            </w:r>
          </w:p>
          <w:p w14:paraId="567060CB">
            <w:pPr>
              <w:pStyle w:val="26"/>
              <w:rPr>
                <w:rFonts w:hint="eastAsia"/>
                <w:b/>
                <w:sz w:val="21"/>
                <w:highlight w:val="none"/>
              </w:rPr>
            </w:pPr>
            <w:r>
              <w:rPr>
                <w:rFonts w:hint="eastAsia"/>
                <w:b/>
                <w:sz w:val="21"/>
                <w:highlight w:val="none"/>
              </w:rPr>
              <w:t>（元/人月）</w:t>
            </w:r>
          </w:p>
        </w:tc>
        <w:tc>
          <w:tcPr>
            <w:tcW w:w="1690" w:type="dxa"/>
            <w:noWrap w:val="0"/>
            <w:tcMar>
              <w:left w:w="28" w:type="dxa"/>
              <w:right w:w="28" w:type="dxa"/>
            </w:tcMar>
            <w:vAlign w:val="center"/>
          </w:tcPr>
          <w:p w14:paraId="31DF14CF">
            <w:pPr>
              <w:pStyle w:val="26"/>
              <w:rPr>
                <w:rFonts w:hint="eastAsia"/>
                <w:b/>
                <w:sz w:val="21"/>
                <w:highlight w:val="none"/>
              </w:rPr>
            </w:pPr>
            <w:r>
              <w:rPr>
                <w:rFonts w:hint="eastAsia"/>
                <w:b/>
                <w:sz w:val="21"/>
                <w:highlight w:val="none"/>
              </w:rPr>
              <w:t>金额（</w:t>
            </w:r>
            <w:r>
              <w:rPr>
                <w:rFonts w:hint="eastAsia"/>
                <w:sz w:val="21"/>
                <w:highlight w:val="none"/>
              </w:rPr>
              <w:t>元）</w:t>
            </w:r>
          </w:p>
        </w:tc>
      </w:tr>
      <w:tr w14:paraId="269ED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8" w:type="dxa"/>
            <w:noWrap w:val="0"/>
            <w:tcMar>
              <w:left w:w="28" w:type="dxa"/>
              <w:right w:w="28" w:type="dxa"/>
            </w:tcMar>
            <w:vAlign w:val="center"/>
          </w:tcPr>
          <w:p w14:paraId="698CD5B6">
            <w:pPr>
              <w:pStyle w:val="26"/>
              <w:rPr>
                <w:rFonts w:hint="eastAsia"/>
                <w:sz w:val="21"/>
                <w:highlight w:val="none"/>
              </w:rPr>
            </w:pPr>
            <w:r>
              <w:rPr>
                <w:rFonts w:hint="eastAsia"/>
                <w:sz w:val="21"/>
                <w:highlight w:val="none"/>
              </w:rPr>
              <w:t>1</w:t>
            </w:r>
          </w:p>
        </w:tc>
        <w:tc>
          <w:tcPr>
            <w:tcW w:w="2160" w:type="dxa"/>
            <w:noWrap w:val="0"/>
            <w:tcMar>
              <w:left w:w="28" w:type="dxa"/>
              <w:right w:w="28" w:type="dxa"/>
            </w:tcMar>
            <w:vAlign w:val="center"/>
          </w:tcPr>
          <w:p w14:paraId="143E8897">
            <w:pPr>
              <w:pStyle w:val="26"/>
              <w:rPr>
                <w:rFonts w:hint="eastAsia"/>
                <w:sz w:val="21"/>
                <w:highlight w:val="none"/>
              </w:rPr>
            </w:pPr>
            <w:r>
              <w:rPr>
                <w:rFonts w:hint="eastAsia"/>
                <w:sz w:val="21"/>
                <w:highlight w:val="none"/>
              </w:rPr>
              <w:t>总监理工程师</w:t>
            </w:r>
          </w:p>
        </w:tc>
        <w:tc>
          <w:tcPr>
            <w:tcW w:w="2054" w:type="dxa"/>
            <w:noWrap w:val="0"/>
            <w:tcMar>
              <w:left w:w="28" w:type="dxa"/>
              <w:right w:w="28" w:type="dxa"/>
            </w:tcMar>
            <w:vAlign w:val="center"/>
          </w:tcPr>
          <w:p w14:paraId="1279CEEE">
            <w:pPr>
              <w:pStyle w:val="26"/>
              <w:rPr>
                <w:rFonts w:hint="eastAsia"/>
                <w:sz w:val="21"/>
                <w:highlight w:val="none"/>
              </w:rPr>
            </w:pPr>
          </w:p>
        </w:tc>
        <w:tc>
          <w:tcPr>
            <w:tcW w:w="1733" w:type="dxa"/>
            <w:noWrap w:val="0"/>
            <w:tcMar>
              <w:left w:w="28" w:type="dxa"/>
              <w:right w:w="28" w:type="dxa"/>
            </w:tcMar>
            <w:vAlign w:val="center"/>
          </w:tcPr>
          <w:p w14:paraId="7CCEA143">
            <w:pPr>
              <w:pStyle w:val="26"/>
              <w:rPr>
                <w:rFonts w:hint="eastAsia"/>
                <w:sz w:val="21"/>
                <w:highlight w:val="none"/>
              </w:rPr>
            </w:pPr>
          </w:p>
        </w:tc>
        <w:tc>
          <w:tcPr>
            <w:tcW w:w="1690" w:type="dxa"/>
            <w:noWrap w:val="0"/>
            <w:tcMar>
              <w:left w:w="28" w:type="dxa"/>
              <w:right w:w="28" w:type="dxa"/>
            </w:tcMar>
            <w:vAlign w:val="center"/>
          </w:tcPr>
          <w:p w14:paraId="0CA9A2A1">
            <w:pPr>
              <w:pStyle w:val="26"/>
              <w:rPr>
                <w:rFonts w:hint="eastAsia"/>
                <w:sz w:val="21"/>
                <w:highlight w:val="none"/>
              </w:rPr>
            </w:pPr>
          </w:p>
        </w:tc>
      </w:tr>
      <w:tr w14:paraId="70A79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8" w:type="dxa"/>
            <w:noWrap w:val="0"/>
            <w:tcMar>
              <w:left w:w="28" w:type="dxa"/>
              <w:right w:w="28" w:type="dxa"/>
            </w:tcMar>
            <w:vAlign w:val="center"/>
          </w:tcPr>
          <w:p w14:paraId="57FDA3DE">
            <w:pPr>
              <w:pStyle w:val="26"/>
              <w:rPr>
                <w:rFonts w:hint="eastAsia"/>
                <w:sz w:val="21"/>
                <w:highlight w:val="none"/>
              </w:rPr>
            </w:pPr>
            <w:r>
              <w:rPr>
                <w:rFonts w:hint="eastAsia"/>
                <w:sz w:val="21"/>
                <w:highlight w:val="none"/>
              </w:rPr>
              <w:t>2</w:t>
            </w:r>
          </w:p>
        </w:tc>
        <w:tc>
          <w:tcPr>
            <w:tcW w:w="2160" w:type="dxa"/>
            <w:noWrap w:val="0"/>
            <w:tcMar>
              <w:left w:w="28" w:type="dxa"/>
              <w:right w:w="28" w:type="dxa"/>
            </w:tcMar>
            <w:vAlign w:val="center"/>
          </w:tcPr>
          <w:p w14:paraId="2F0F05D5">
            <w:pPr>
              <w:pStyle w:val="26"/>
              <w:rPr>
                <w:rFonts w:hint="eastAsia"/>
                <w:sz w:val="21"/>
                <w:highlight w:val="none"/>
              </w:rPr>
            </w:pPr>
            <w:r>
              <w:rPr>
                <w:rFonts w:hint="eastAsia"/>
                <w:sz w:val="21"/>
                <w:highlight w:val="none"/>
              </w:rPr>
              <w:t>副总监理工程师</w:t>
            </w:r>
          </w:p>
        </w:tc>
        <w:tc>
          <w:tcPr>
            <w:tcW w:w="2054" w:type="dxa"/>
            <w:noWrap w:val="0"/>
            <w:tcMar>
              <w:left w:w="28" w:type="dxa"/>
              <w:right w:w="28" w:type="dxa"/>
            </w:tcMar>
            <w:vAlign w:val="center"/>
          </w:tcPr>
          <w:p w14:paraId="4E00CD01">
            <w:pPr>
              <w:pStyle w:val="26"/>
              <w:rPr>
                <w:rFonts w:hint="eastAsia"/>
                <w:sz w:val="21"/>
                <w:highlight w:val="none"/>
              </w:rPr>
            </w:pPr>
          </w:p>
        </w:tc>
        <w:tc>
          <w:tcPr>
            <w:tcW w:w="1733" w:type="dxa"/>
            <w:noWrap w:val="0"/>
            <w:tcMar>
              <w:left w:w="28" w:type="dxa"/>
              <w:right w:w="28" w:type="dxa"/>
            </w:tcMar>
            <w:vAlign w:val="center"/>
          </w:tcPr>
          <w:p w14:paraId="3B90C5E2">
            <w:pPr>
              <w:pStyle w:val="26"/>
              <w:rPr>
                <w:rFonts w:hint="eastAsia"/>
                <w:sz w:val="21"/>
                <w:highlight w:val="none"/>
              </w:rPr>
            </w:pPr>
          </w:p>
        </w:tc>
        <w:tc>
          <w:tcPr>
            <w:tcW w:w="1690" w:type="dxa"/>
            <w:noWrap w:val="0"/>
            <w:tcMar>
              <w:left w:w="28" w:type="dxa"/>
              <w:right w:w="28" w:type="dxa"/>
            </w:tcMar>
            <w:vAlign w:val="center"/>
          </w:tcPr>
          <w:p w14:paraId="29E963D3">
            <w:pPr>
              <w:pStyle w:val="26"/>
              <w:rPr>
                <w:rFonts w:hint="eastAsia"/>
                <w:sz w:val="21"/>
                <w:highlight w:val="none"/>
              </w:rPr>
            </w:pPr>
          </w:p>
        </w:tc>
      </w:tr>
      <w:tr w14:paraId="5408F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8" w:type="dxa"/>
            <w:noWrap w:val="0"/>
            <w:tcMar>
              <w:left w:w="28" w:type="dxa"/>
              <w:right w:w="28" w:type="dxa"/>
            </w:tcMar>
            <w:vAlign w:val="center"/>
          </w:tcPr>
          <w:p w14:paraId="7F43635F">
            <w:pPr>
              <w:pStyle w:val="26"/>
              <w:rPr>
                <w:rFonts w:hint="eastAsia"/>
                <w:sz w:val="21"/>
                <w:highlight w:val="none"/>
              </w:rPr>
            </w:pPr>
            <w:r>
              <w:rPr>
                <w:rFonts w:hint="eastAsia"/>
                <w:sz w:val="21"/>
                <w:highlight w:val="none"/>
              </w:rPr>
              <w:t>3</w:t>
            </w:r>
          </w:p>
        </w:tc>
        <w:tc>
          <w:tcPr>
            <w:tcW w:w="2160" w:type="dxa"/>
            <w:noWrap w:val="0"/>
            <w:tcMar>
              <w:left w:w="28" w:type="dxa"/>
              <w:right w:w="28" w:type="dxa"/>
            </w:tcMar>
            <w:vAlign w:val="center"/>
          </w:tcPr>
          <w:p w14:paraId="4EEFB2CD">
            <w:pPr>
              <w:pStyle w:val="26"/>
              <w:rPr>
                <w:rFonts w:hint="eastAsia"/>
                <w:sz w:val="21"/>
                <w:highlight w:val="none"/>
              </w:rPr>
            </w:pPr>
            <w:r>
              <w:rPr>
                <w:rFonts w:hint="eastAsia"/>
                <w:sz w:val="21"/>
                <w:highlight w:val="none"/>
              </w:rPr>
              <w:t>监理工程师</w:t>
            </w:r>
          </w:p>
        </w:tc>
        <w:tc>
          <w:tcPr>
            <w:tcW w:w="2054" w:type="dxa"/>
            <w:noWrap w:val="0"/>
            <w:tcMar>
              <w:left w:w="28" w:type="dxa"/>
              <w:right w:w="28" w:type="dxa"/>
            </w:tcMar>
            <w:vAlign w:val="center"/>
          </w:tcPr>
          <w:p w14:paraId="7EA97E95">
            <w:pPr>
              <w:pStyle w:val="26"/>
              <w:rPr>
                <w:rFonts w:hint="eastAsia"/>
                <w:sz w:val="21"/>
                <w:highlight w:val="none"/>
              </w:rPr>
            </w:pPr>
          </w:p>
        </w:tc>
        <w:tc>
          <w:tcPr>
            <w:tcW w:w="1733" w:type="dxa"/>
            <w:noWrap w:val="0"/>
            <w:tcMar>
              <w:left w:w="28" w:type="dxa"/>
              <w:right w:w="28" w:type="dxa"/>
            </w:tcMar>
            <w:vAlign w:val="center"/>
          </w:tcPr>
          <w:p w14:paraId="2DE1CF36">
            <w:pPr>
              <w:pStyle w:val="26"/>
              <w:rPr>
                <w:rFonts w:hint="eastAsia"/>
                <w:sz w:val="21"/>
                <w:highlight w:val="none"/>
              </w:rPr>
            </w:pPr>
          </w:p>
        </w:tc>
        <w:tc>
          <w:tcPr>
            <w:tcW w:w="1690" w:type="dxa"/>
            <w:noWrap w:val="0"/>
            <w:tcMar>
              <w:left w:w="28" w:type="dxa"/>
              <w:right w:w="28" w:type="dxa"/>
            </w:tcMar>
            <w:vAlign w:val="center"/>
          </w:tcPr>
          <w:p w14:paraId="4A326203">
            <w:pPr>
              <w:pStyle w:val="26"/>
              <w:rPr>
                <w:rFonts w:hint="eastAsia"/>
                <w:sz w:val="21"/>
                <w:highlight w:val="none"/>
              </w:rPr>
            </w:pPr>
          </w:p>
        </w:tc>
      </w:tr>
      <w:tr w14:paraId="5E5D6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8" w:type="dxa"/>
            <w:noWrap w:val="0"/>
            <w:tcMar>
              <w:left w:w="28" w:type="dxa"/>
              <w:right w:w="28" w:type="dxa"/>
            </w:tcMar>
            <w:vAlign w:val="center"/>
          </w:tcPr>
          <w:p w14:paraId="7ED771ED">
            <w:pPr>
              <w:pStyle w:val="26"/>
              <w:rPr>
                <w:rFonts w:hint="eastAsia"/>
                <w:sz w:val="21"/>
                <w:highlight w:val="none"/>
              </w:rPr>
            </w:pPr>
            <w:r>
              <w:rPr>
                <w:rFonts w:hint="eastAsia"/>
                <w:sz w:val="21"/>
                <w:highlight w:val="none"/>
              </w:rPr>
              <w:t>4</w:t>
            </w:r>
          </w:p>
        </w:tc>
        <w:tc>
          <w:tcPr>
            <w:tcW w:w="2160" w:type="dxa"/>
            <w:noWrap w:val="0"/>
            <w:tcMar>
              <w:left w:w="28" w:type="dxa"/>
              <w:right w:w="28" w:type="dxa"/>
            </w:tcMar>
            <w:vAlign w:val="center"/>
          </w:tcPr>
          <w:p w14:paraId="70FDAF37">
            <w:pPr>
              <w:pStyle w:val="26"/>
              <w:rPr>
                <w:rFonts w:hint="eastAsia"/>
                <w:sz w:val="21"/>
                <w:highlight w:val="none"/>
              </w:rPr>
            </w:pPr>
            <w:r>
              <w:rPr>
                <w:rFonts w:hint="eastAsia"/>
                <w:sz w:val="21"/>
                <w:highlight w:val="none"/>
              </w:rPr>
              <w:t>监理员</w:t>
            </w:r>
          </w:p>
        </w:tc>
        <w:tc>
          <w:tcPr>
            <w:tcW w:w="2054" w:type="dxa"/>
            <w:noWrap w:val="0"/>
            <w:tcMar>
              <w:left w:w="28" w:type="dxa"/>
              <w:right w:w="28" w:type="dxa"/>
            </w:tcMar>
            <w:vAlign w:val="center"/>
          </w:tcPr>
          <w:p w14:paraId="4A131075">
            <w:pPr>
              <w:pStyle w:val="26"/>
              <w:rPr>
                <w:rFonts w:hint="eastAsia"/>
                <w:sz w:val="21"/>
                <w:highlight w:val="none"/>
              </w:rPr>
            </w:pPr>
          </w:p>
        </w:tc>
        <w:tc>
          <w:tcPr>
            <w:tcW w:w="1733" w:type="dxa"/>
            <w:noWrap w:val="0"/>
            <w:tcMar>
              <w:left w:w="28" w:type="dxa"/>
              <w:right w:w="28" w:type="dxa"/>
            </w:tcMar>
            <w:vAlign w:val="center"/>
          </w:tcPr>
          <w:p w14:paraId="76F39E68">
            <w:pPr>
              <w:pStyle w:val="26"/>
              <w:rPr>
                <w:rFonts w:hint="eastAsia"/>
                <w:sz w:val="21"/>
                <w:highlight w:val="none"/>
              </w:rPr>
            </w:pPr>
          </w:p>
        </w:tc>
        <w:tc>
          <w:tcPr>
            <w:tcW w:w="1690" w:type="dxa"/>
            <w:noWrap w:val="0"/>
            <w:tcMar>
              <w:left w:w="28" w:type="dxa"/>
              <w:right w:w="28" w:type="dxa"/>
            </w:tcMar>
            <w:vAlign w:val="center"/>
          </w:tcPr>
          <w:p w14:paraId="381219C0">
            <w:pPr>
              <w:pStyle w:val="26"/>
              <w:rPr>
                <w:rFonts w:hint="eastAsia"/>
                <w:sz w:val="21"/>
                <w:highlight w:val="none"/>
              </w:rPr>
            </w:pPr>
          </w:p>
        </w:tc>
      </w:tr>
      <w:tr w14:paraId="5EDC2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8" w:type="dxa"/>
            <w:noWrap w:val="0"/>
            <w:tcMar>
              <w:left w:w="28" w:type="dxa"/>
              <w:right w:w="28" w:type="dxa"/>
            </w:tcMar>
            <w:vAlign w:val="center"/>
          </w:tcPr>
          <w:p w14:paraId="31B818A7">
            <w:pPr>
              <w:pStyle w:val="26"/>
              <w:rPr>
                <w:rFonts w:hint="eastAsia"/>
                <w:sz w:val="21"/>
                <w:highlight w:val="none"/>
              </w:rPr>
            </w:pPr>
            <w:r>
              <w:rPr>
                <w:rFonts w:hint="eastAsia"/>
                <w:sz w:val="21"/>
                <w:highlight w:val="none"/>
              </w:rPr>
              <w:t>5</w:t>
            </w:r>
          </w:p>
        </w:tc>
        <w:tc>
          <w:tcPr>
            <w:tcW w:w="2160" w:type="dxa"/>
            <w:noWrap w:val="0"/>
            <w:tcMar>
              <w:left w:w="28" w:type="dxa"/>
              <w:right w:w="28" w:type="dxa"/>
            </w:tcMar>
            <w:vAlign w:val="center"/>
          </w:tcPr>
          <w:p w14:paraId="4638E875">
            <w:pPr>
              <w:pStyle w:val="26"/>
              <w:rPr>
                <w:rFonts w:hint="eastAsia"/>
                <w:sz w:val="21"/>
                <w:highlight w:val="none"/>
              </w:rPr>
            </w:pPr>
            <w:r>
              <w:rPr>
                <w:rFonts w:hint="eastAsia"/>
                <w:sz w:val="21"/>
                <w:highlight w:val="none"/>
              </w:rPr>
              <w:t>辅助人员</w:t>
            </w:r>
          </w:p>
        </w:tc>
        <w:tc>
          <w:tcPr>
            <w:tcW w:w="2054" w:type="dxa"/>
            <w:noWrap w:val="0"/>
            <w:tcMar>
              <w:left w:w="28" w:type="dxa"/>
              <w:right w:w="28" w:type="dxa"/>
            </w:tcMar>
            <w:vAlign w:val="center"/>
          </w:tcPr>
          <w:p w14:paraId="1A616466">
            <w:pPr>
              <w:pStyle w:val="26"/>
              <w:rPr>
                <w:rFonts w:hint="eastAsia"/>
                <w:sz w:val="21"/>
                <w:highlight w:val="none"/>
              </w:rPr>
            </w:pPr>
          </w:p>
        </w:tc>
        <w:tc>
          <w:tcPr>
            <w:tcW w:w="1733" w:type="dxa"/>
            <w:noWrap w:val="0"/>
            <w:tcMar>
              <w:left w:w="28" w:type="dxa"/>
              <w:right w:w="28" w:type="dxa"/>
            </w:tcMar>
            <w:vAlign w:val="center"/>
          </w:tcPr>
          <w:p w14:paraId="623F6BDC">
            <w:pPr>
              <w:pStyle w:val="26"/>
              <w:rPr>
                <w:rFonts w:hint="eastAsia"/>
                <w:sz w:val="21"/>
                <w:highlight w:val="none"/>
              </w:rPr>
            </w:pPr>
          </w:p>
        </w:tc>
        <w:tc>
          <w:tcPr>
            <w:tcW w:w="1690" w:type="dxa"/>
            <w:noWrap w:val="0"/>
            <w:tcMar>
              <w:left w:w="28" w:type="dxa"/>
              <w:right w:w="28" w:type="dxa"/>
            </w:tcMar>
            <w:vAlign w:val="center"/>
          </w:tcPr>
          <w:p w14:paraId="433E2AE2">
            <w:pPr>
              <w:pStyle w:val="26"/>
              <w:rPr>
                <w:rFonts w:hint="eastAsia"/>
                <w:sz w:val="21"/>
                <w:highlight w:val="none"/>
              </w:rPr>
            </w:pPr>
          </w:p>
        </w:tc>
      </w:tr>
      <w:tr w14:paraId="15F90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8" w:type="dxa"/>
            <w:noWrap w:val="0"/>
            <w:tcMar>
              <w:left w:w="28" w:type="dxa"/>
              <w:right w:w="28" w:type="dxa"/>
            </w:tcMar>
            <w:vAlign w:val="center"/>
          </w:tcPr>
          <w:p w14:paraId="3DAD6747">
            <w:pPr>
              <w:pStyle w:val="26"/>
              <w:rPr>
                <w:rFonts w:hint="eastAsia"/>
                <w:sz w:val="21"/>
                <w:highlight w:val="none"/>
              </w:rPr>
            </w:pPr>
            <w:r>
              <w:rPr>
                <w:rFonts w:hint="eastAsia"/>
                <w:sz w:val="21"/>
                <w:highlight w:val="none"/>
              </w:rPr>
              <w:t>6</w:t>
            </w:r>
          </w:p>
        </w:tc>
        <w:tc>
          <w:tcPr>
            <w:tcW w:w="2160" w:type="dxa"/>
            <w:noWrap w:val="0"/>
            <w:tcMar>
              <w:left w:w="28" w:type="dxa"/>
              <w:right w:w="28" w:type="dxa"/>
            </w:tcMar>
            <w:vAlign w:val="center"/>
          </w:tcPr>
          <w:p w14:paraId="6AF4E25A">
            <w:pPr>
              <w:pStyle w:val="26"/>
              <w:rPr>
                <w:rFonts w:hint="eastAsia"/>
                <w:sz w:val="21"/>
                <w:highlight w:val="none"/>
              </w:rPr>
            </w:pPr>
            <w:r>
              <w:rPr>
                <w:rFonts w:hint="eastAsia"/>
                <w:sz w:val="21"/>
                <w:highlight w:val="none"/>
              </w:rPr>
              <w:t>合计</w:t>
            </w:r>
          </w:p>
        </w:tc>
        <w:tc>
          <w:tcPr>
            <w:tcW w:w="2054" w:type="dxa"/>
            <w:noWrap w:val="0"/>
            <w:tcMar>
              <w:left w:w="28" w:type="dxa"/>
              <w:right w:w="28" w:type="dxa"/>
            </w:tcMar>
            <w:vAlign w:val="center"/>
          </w:tcPr>
          <w:p w14:paraId="24F50A43">
            <w:pPr>
              <w:pStyle w:val="26"/>
              <w:rPr>
                <w:rFonts w:hint="eastAsia"/>
                <w:sz w:val="21"/>
                <w:highlight w:val="none"/>
              </w:rPr>
            </w:pPr>
          </w:p>
        </w:tc>
        <w:tc>
          <w:tcPr>
            <w:tcW w:w="1733" w:type="dxa"/>
            <w:noWrap w:val="0"/>
            <w:tcMar>
              <w:left w:w="28" w:type="dxa"/>
              <w:right w:w="28" w:type="dxa"/>
            </w:tcMar>
            <w:vAlign w:val="center"/>
          </w:tcPr>
          <w:p w14:paraId="6DA603B6">
            <w:pPr>
              <w:pStyle w:val="26"/>
              <w:rPr>
                <w:rFonts w:hint="eastAsia"/>
                <w:sz w:val="21"/>
                <w:highlight w:val="none"/>
              </w:rPr>
            </w:pPr>
          </w:p>
        </w:tc>
        <w:tc>
          <w:tcPr>
            <w:tcW w:w="1690" w:type="dxa"/>
            <w:noWrap w:val="0"/>
            <w:tcMar>
              <w:left w:w="28" w:type="dxa"/>
              <w:right w:w="28" w:type="dxa"/>
            </w:tcMar>
            <w:vAlign w:val="center"/>
          </w:tcPr>
          <w:p w14:paraId="1EB30C04">
            <w:pPr>
              <w:pStyle w:val="26"/>
              <w:rPr>
                <w:rFonts w:hint="eastAsia"/>
                <w:sz w:val="21"/>
                <w:highlight w:val="none"/>
              </w:rPr>
            </w:pPr>
          </w:p>
        </w:tc>
      </w:tr>
    </w:tbl>
    <w:p w14:paraId="7A394E01">
      <w:pPr>
        <w:pStyle w:val="26"/>
        <w:ind w:left="420" w:hanging="420" w:hangingChars="200"/>
        <w:jc w:val="both"/>
        <w:rPr>
          <w:rFonts w:hint="eastAsia"/>
          <w:sz w:val="21"/>
          <w:highlight w:val="none"/>
        </w:rPr>
      </w:pPr>
      <w:r>
        <w:rPr>
          <w:rFonts w:hint="eastAsia"/>
          <w:sz w:val="21"/>
          <w:highlight w:val="none"/>
        </w:rPr>
        <w:t xml:space="preserve">    </w:t>
      </w:r>
    </w:p>
    <w:p w14:paraId="51339A5A">
      <w:pPr>
        <w:spacing w:before="240" w:beforeLines="100"/>
        <w:ind w:firstLine="420"/>
        <w:rPr>
          <w:rFonts w:hint="eastAsia" w:ascii="宋体" w:hAnsi="宋体"/>
          <w:szCs w:val="21"/>
          <w:highlight w:val="none"/>
        </w:rPr>
      </w:pPr>
    </w:p>
    <w:p w14:paraId="5043FCD4">
      <w:pPr>
        <w:spacing w:before="240" w:beforeLines="100"/>
        <w:ind w:firstLine="420"/>
        <w:rPr>
          <w:rFonts w:hint="eastAsia" w:ascii="宋体" w:hAnsi="宋体"/>
          <w:szCs w:val="21"/>
          <w:highlight w:val="none"/>
        </w:rPr>
      </w:pPr>
    </w:p>
    <w:p w14:paraId="23C502AA">
      <w:pPr>
        <w:spacing w:after="120" w:afterLines="50"/>
        <w:jc w:val="center"/>
        <w:rPr>
          <w:rFonts w:hint="eastAsia" w:ascii="宋体" w:hAnsi="宋体"/>
          <w:b/>
          <w:highlight w:val="none"/>
        </w:rPr>
      </w:pPr>
      <w:r>
        <w:rPr>
          <w:rFonts w:ascii="宋体" w:hAnsi="宋体"/>
          <w:b/>
          <w:highlight w:val="none"/>
        </w:rPr>
        <w:br w:type="page"/>
      </w:r>
    </w:p>
    <w:p w14:paraId="1EE084FE">
      <w:pPr>
        <w:spacing w:after="120" w:afterLines="50"/>
        <w:jc w:val="center"/>
        <w:rPr>
          <w:rFonts w:hint="eastAsia" w:ascii="宋体" w:hAnsi="宋体"/>
          <w:b/>
          <w:sz w:val="32"/>
          <w:szCs w:val="32"/>
          <w:highlight w:val="none"/>
        </w:rPr>
      </w:pPr>
      <w:r>
        <w:rPr>
          <w:rFonts w:hint="eastAsia" w:ascii="宋体" w:hAnsi="宋体"/>
          <w:b/>
          <w:sz w:val="32"/>
          <w:szCs w:val="32"/>
          <w:highlight w:val="none"/>
        </w:rPr>
        <w:t xml:space="preserve"> </w:t>
      </w:r>
      <w:bookmarkStart w:id="939" w:name="_Toc11119"/>
      <w:bookmarkStart w:id="940" w:name="_Toc21518"/>
      <w:bookmarkStart w:id="941" w:name="_Toc23191"/>
      <w:r>
        <w:rPr>
          <w:rFonts w:hint="eastAsia" w:ascii="宋体" w:hAnsi="宋体"/>
          <w:b/>
          <w:sz w:val="32"/>
          <w:szCs w:val="32"/>
          <w:highlight w:val="none"/>
        </w:rPr>
        <w:t>设施设备购置和使用费计算表</w:t>
      </w:r>
      <w:bookmarkEnd w:id="939"/>
      <w:bookmarkEnd w:id="940"/>
      <w:bookmarkEnd w:id="941"/>
    </w:p>
    <w:p w14:paraId="43BD434C">
      <w:pPr>
        <w:rPr>
          <w:rFonts w:hint="eastAsia" w:ascii="宋体" w:hAnsi="宋体"/>
          <w:szCs w:val="21"/>
          <w:highlight w:val="none"/>
        </w:rPr>
      </w:pPr>
      <w:r>
        <w:rPr>
          <w:rFonts w:hint="eastAsia" w:ascii="宋体" w:hAnsi="宋体"/>
          <w:b/>
          <w:szCs w:val="21"/>
          <w:highlight w:val="none"/>
        </w:rPr>
        <w:t xml:space="preserve">                                                            </w:t>
      </w:r>
    </w:p>
    <w:p w14:paraId="032C7AAA">
      <w:pPr>
        <w:rPr>
          <w:rFonts w:hint="eastAsia" w:ascii="宋体" w:hAnsi="宋体"/>
          <w:szCs w:val="21"/>
          <w:highlight w:val="none"/>
        </w:rPr>
      </w:pPr>
    </w:p>
    <w:tbl>
      <w:tblPr>
        <w:tblStyle w:val="13"/>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1590"/>
        <w:gridCol w:w="1023"/>
        <w:gridCol w:w="1103"/>
        <w:gridCol w:w="1511"/>
        <w:gridCol w:w="1182"/>
        <w:gridCol w:w="1572"/>
      </w:tblGrid>
      <w:tr w14:paraId="46DAA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020" w:type="dxa"/>
            <w:noWrap w:val="0"/>
            <w:vAlign w:val="center"/>
          </w:tcPr>
          <w:p w14:paraId="0D7631D0">
            <w:pPr>
              <w:pStyle w:val="26"/>
              <w:rPr>
                <w:rFonts w:hint="eastAsia"/>
                <w:sz w:val="21"/>
                <w:highlight w:val="none"/>
              </w:rPr>
            </w:pPr>
            <w:r>
              <w:rPr>
                <w:rFonts w:hint="eastAsia"/>
                <w:sz w:val="21"/>
                <w:highlight w:val="none"/>
              </w:rPr>
              <w:t>序号</w:t>
            </w:r>
          </w:p>
        </w:tc>
        <w:tc>
          <w:tcPr>
            <w:tcW w:w="1590" w:type="dxa"/>
            <w:noWrap w:val="0"/>
            <w:vAlign w:val="center"/>
          </w:tcPr>
          <w:p w14:paraId="3FBADD76">
            <w:pPr>
              <w:pStyle w:val="26"/>
              <w:rPr>
                <w:rFonts w:hint="eastAsia"/>
                <w:sz w:val="21"/>
                <w:highlight w:val="none"/>
              </w:rPr>
            </w:pPr>
            <w:r>
              <w:rPr>
                <w:rFonts w:hint="eastAsia"/>
                <w:sz w:val="21"/>
                <w:highlight w:val="none"/>
              </w:rPr>
              <w:t>设施设备名称</w:t>
            </w:r>
          </w:p>
        </w:tc>
        <w:tc>
          <w:tcPr>
            <w:tcW w:w="1023" w:type="dxa"/>
            <w:noWrap w:val="0"/>
            <w:vAlign w:val="center"/>
          </w:tcPr>
          <w:p w14:paraId="31CAD6DB">
            <w:pPr>
              <w:pStyle w:val="26"/>
              <w:rPr>
                <w:rFonts w:hint="eastAsia"/>
                <w:sz w:val="21"/>
                <w:highlight w:val="none"/>
              </w:rPr>
            </w:pPr>
            <w:r>
              <w:rPr>
                <w:rFonts w:hint="eastAsia"/>
                <w:sz w:val="21"/>
                <w:highlight w:val="none"/>
              </w:rPr>
              <w:t>规格</w:t>
            </w:r>
          </w:p>
        </w:tc>
        <w:tc>
          <w:tcPr>
            <w:tcW w:w="1103" w:type="dxa"/>
            <w:noWrap w:val="0"/>
            <w:vAlign w:val="center"/>
          </w:tcPr>
          <w:p w14:paraId="16EE5B78">
            <w:pPr>
              <w:pStyle w:val="26"/>
              <w:rPr>
                <w:rFonts w:hint="eastAsia"/>
                <w:sz w:val="21"/>
                <w:highlight w:val="none"/>
              </w:rPr>
            </w:pPr>
            <w:r>
              <w:rPr>
                <w:rFonts w:hint="eastAsia"/>
                <w:sz w:val="21"/>
                <w:highlight w:val="none"/>
              </w:rPr>
              <w:t>数量</w:t>
            </w:r>
          </w:p>
        </w:tc>
        <w:tc>
          <w:tcPr>
            <w:tcW w:w="1511" w:type="dxa"/>
            <w:noWrap w:val="0"/>
            <w:vAlign w:val="center"/>
          </w:tcPr>
          <w:p w14:paraId="4F5F388B">
            <w:pPr>
              <w:pStyle w:val="26"/>
              <w:rPr>
                <w:rFonts w:hint="eastAsia"/>
                <w:sz w:val="21"/>
                <w:highlight w:val="none"/>
              </w:rPr>
            </w:pPr>
            <w:r>
              <w:rPr>
                <w:rFonts w:hint="eastAsia"/>
                <w:sz w:val="21"/>
                <w:highlight w:val="none"/>
              </w:rPr>
              <w:t>购置费</w:t>
            </w:r>
          </w:p>
          <w:p w14:paraId="63A30171">
            <w:pPr>
              <w:pStyle w:val="26"/>
              <w:rPr>
                <w:rFonts w:hint="eastAsia"/>
                <w:sz w:val="21"/>
                <w:highlight w:val="none"/>
              </w:rPr>
            </w:pPr>
            <w:r>
              <w:rPr>
                <w:rFonts w:hint="eastAsia"/>
                <w:sz w:val="21"/>
                <w:highlight w:val="none"/>
              </w:rPr>
              <w:t>（或折旧费）</w:t>
            </w:r>
          </w:p>
        </w:tc>
        <w:tc>
          <w:tcPr>
            <w:tcW w:w="1182" w:type="dxa"/>
            <w:noWrap w:val="0"/>
            <w:vAlign w:val="center"/>
          </w:tcPr>
          <w:p w14:paraId="19F2A1E7">
            <w:pPr>
              <w:pStyle w:val="26"/>
              <w:rPr>
                <w:rFonts w:hint="eastAsia"/>
                <w:sz w:val="21"/>
                <w:highlight w:val="none"/>
              </w:rPr>
            </w:pPr>
            <w:r>
              <w:rPr>
                <w:rFonts w:hint="eastAsia"/>
                <w:sz w:val="21"/>
                <w:highlight w:val="none"/>
              </w:rPr>
              <w:t>运行费用</w:t>
            </w:r>
          </w:p>
        </w:tc>
        <w:tc>
          <w:tcPr>
            <w:tcW w:w="1572" w:type="dxa"/>
            <w:noWrap w:val="0"/>
            <w:vAlign w:val="center"/>
          </w:tcPr>
          <w:p w14:paraId="7B217F87">
            <w:pPr>
              <w:pStyle w:val="26"/>
              <w:rPr>
                <w:rFonts w:hint="eastAsia"/>
                <w:sz w:val="21"/>
                <w:highlight w:val="none"/>
              </w:rPr>
            </w:pPr>
            <w:r>
              <w:rPr>
                <w:rFonts w:hint="eastAsia"/>
                <w:sz w:val="21"/>
                <w:highlight w:val="none"/>
              </w:rPr>
              <w:t>金额（</w:t>
            </w:r>
            <w:r>
              <w:rPr>
                <w:rFonts w:hint="eastAsia"/>
                <w:highlight w:val="none"/>
              </w:rPr>
              <w:t>元）</w:t>
            </w:r>
          </w:p>
          <w:p w14:paraId="37FF44CC">
            <w:pPr>
              <w:pStyle w:val="26"/>
              <w:rPr>
                <w:rFonts w:hint="eastAsia"/>
                <w:sz w:val="21"/>
                <w:highlight w:val="none"/>
              </w:rPr>
            </w:pPr>
            <w:r>
              <w:rPr>
                <w:rFonts w:hint="eastAsia"/>
                <w:sz w:val="21"/>
                <w:highlight w:val="none"/>
              </w:rPr>
              <w:t>（小计）</w:t>
            </w:r>
          </w:p>
        </w:tc>
      </w:tr>
      <w:tr w14:paraId="0597A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20" w:type="dxa"/>
            <w:noWrap w:val="0"/>
            <w:vAlign w:val="center"/>
          </w:tcPr>
          <w:p w14:paraId="51629B5C">
            <w:pPr>
              <w:pStyle w:val="26"/>
              <w:rPr>
                <w:rFonts w:hint="eastAsia"/>
                <w:sz w:val="21"/>
                <w:highlight w:val="none"/>
              </w:rPr>
            </w:pPr>
            <w:r>
              <w:rPr>
                <w:rFonts w:hint="eastAsia"/>
                <w:sz w:val="21"/>
                <w:highlight w:val="none"/>
              </w:rPr>
              <w:t>一</w:t>
            </w:r>
          </w:p>
        </w:tc>
        <w:tc>
          <w:tcPr>
            <w:tcW w:w="1590" w:type="dxa"/>
            <w:noWrap w:val="0"/>
            <w:vAlign w:val="center"/>
          </w:tcPr>
          <w:p w14:paraId="668F662F">
            <w:pPr>
              <w:pStyle w:val="26"/>
              <w:rPr>
                <w:rFonts w:hint="eastAsia"/>
                <w:sz w:val="21"/>
                <w:highlight w:val="none"/>
              </w:rPr>
            </w:pPr>
            <w:r>
              <w:rPr>
                <w:rFonts w:hint="eastAsia"/>
                <w:sz w:val="21"/>
                <w:highlight w:val="none"/>
              </w:rPr>
              <w:t>办公生活设施</w:t>
            </w:r>
          </w:p>
        </w:tc>
        <w:tc>
          <w:tcPr>
            <w:tcW w:w="1023" w:type="dxa"/>
            <w:noWrap w:val="0"/>
            <w:vAlign w:val="center"/>
          </w:tcPr>
          <w:p w14:paraId="4B8448BA">
            <w:pPr>
              <w:pStyle w:val="26"/>
              <w:rPr>
                <w:rFonts w:hint="eastAsia"/>
                <w:sz w:val="21"/>
                <w:highlight w:val="none"/>
              </w:rPr>
            </w:pPr>
          </w:p>
        </w:tc>
        <w:tc>
          <w:tcPr>
            <w:tcW w:w="1103" w:type="dxa"/>
            <w:noWrap w:val="0"/>
            <w:vAlign w:val="center"/>
          </w:tcPr>
          <w:p w14:paraId="21E9296B">
            <w:pPr>
              <w:pStyle w:val="26"/>
              <w:rPr>
                <w:rFonts w:hint="eastAsia"/>
                <w:sz w:val="21"/>
                <w:highlight w:val="none"/>
              </w:rPr>
            </w:pPr>
          </w:p>
        </w:tc>
        <w:tc>
          <w:tcPr>
            <w:tcW w:w="1511" w:type="dxa"/>
            <w:noWrap w:val="0"/>
            <w:vAlign w:val="center"/>
          </w:tcPr>
          <w:p w14:paraId="3A8B78E2">
            <w:pPr>
              <w:pStyle w:val="26"/>
              <w:rPr>
                <w:rFonts w:hint="eastAsia"/>
                <w:sz w:val="21"/>
                <w:highlight w:val="none"/>
              </w:rPr>
            </w:pPr>
          </w:p>
        </w:tc>
        <w:tc>
          <w:tcPr>
            <w:tcW w:w="1182" w:type="dxa"/>
            <w:noWrap w:val="0"/>
            <w:vAlign w:val="center"/>
          </w:tcPr>
          <w:p w14:paraId="2F56F95C">
            <w:pPr>
              <w:pStyle w:val="26"/>
              <w:rPr>
                <w:rFonts w:hint="eastAsia"/>
                <w:sz w:val="21"/>
                <w:highlight w:val="none"/>
              </w:rPr>
            </w:pPr>
          </w:p>
        </w:tc>
        <w:tc>
          <w:tcPr>
            <w:tcW w:w="1572" w:type="dxa"/>
            <w:noWrap w:val="0"/>
            <w:vAlign w:val="center"/>
          </w:tcPr>
          <w:p w14:paraId="0A89FDB7">
            <w:pPr>
              <w:pStyle w:val="26"/>
              <w:rPr>
                <w:rFonts w:hint="eastAsia"/>
                <w:sz w:val="21"/>
                <w:highlight w:val="none"/>
              </w:rPr>
            </w:pPr>
          </w:p>
        </w:tc>
      </w:tr>
      <w:tr w14:paraId="75E71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20" w:type="dxa"/>
            <w:noWrap w:val="0"/>
            <w:vAlign w:val="center"/>
          </w:tcPr>
          <w:p w14:paraId="3BBE7CAA">
            <w:pPr>
              <w:pStyle w:val="26"/>
              <w:rPr>
                <w:rFonts w:hint="eastAsia"/>
                <w:sz w:val="21"/>
                <w:highlight w:val="none"/>
              </w:rPr>
            </w:pPr>
            <w:r>
              <w:rPr>
                <w:b/>
                <w:bCs/>
                <w:sz w:val="21"/>
                <w:highlight w:val="none"/>
              </w:rPr>
              <w:t>…</w:t>
            </w:r>
          </w:p>
        </w:tc>
        <w:tc>
          <w:tcPr>
            <w:tcW w:w="1590" w:type="dxa"/>
            <w:noWrap w:val="0"/>
            <w:vAlign w:val="center"/>
          </w:tcPr>
          <w:p w14:paraId="01EA0CA3">
            <w:pPr>
              <w:pStyle w:val="26"/>
              <w:rPr>
                <w:rFonts w:hint="eastAsia"/>
                <w:sz w:val="21"/>
                <w:highlight w:val="none"/>
              </w:rPr>
            </w:pPr>
          </w:p>
        </w:tc>
        <w:tc>
          <w:tcPr>
            <w:tcW w:w="1023" w:type="dxa"/>
            <w:noWrap w:val="0"/>
            <w:vAlign w:val="center"/>
          </w:tcPr>
          <w:p w14:paraId="1F7B4F85">
            <w:pPr>
              <w:pStyle w:val="26"/>
              <w:rPr>
                <w:rFonts w:hint="eastAsia"/>
                <w:sz w:val="21"/>
                <w:highlight w:val="none"/>
              </w:rPr>
            </w:pPr>
          </w:p>
        </w:tc>
        <w:tc>
          <w:tcPr>
            <w:tcW w:w="1103" w:type="dxa"/>
            <w:noWrap w:val="0"/>
            <w:vAlign w:val="center"/>
          </w:tcPr>
          <w:p w14:paraId="7F90C275">
            <w:pPr>
              <w:pStyle w:val="26"/>
              <w:rPr>
                <w:rFonts w:hint="eastAsia"/>
                <w:sz w:val="21"/>
                <w:highlight w:val="none"/>
              </w:rPr>
            </w:pPr>
          </w:p>
        </w:tc>
        <w:tc>
          <w:tcPr>
            <w:tcW w:w="1511" w:type="dxa"/>
            <w:noWrap w:val="0"/>
            <w:vAlign w:val="center"/>
          </w:tcPr>
          <w:p w14:paraId="633F9C2E">
            <w:pPr>
              <w:pStyle w:val="26"/>
              <w:rPr>
                <w:rFonts w:hint="eastAsia"/>
                <w:sz w:val="21"/>
                <w:highlight w:val="none"/>
              </w:rPr>
            </w:pPr>
          </w:p>
        </w:tc>
        <w:tc>
          <w:tcPr>
            <w:tcW w:w="1182" w:type="dxa"/>
            <w:noWrap w:val="0"/>
            <w:vAlign w:val="center"/>
          </w:tcPr>
          <w:p w14:paraId="5A6F1B23">
            <w:pPr>
              <w:pStyle w:val="26"/>
              <w:rPr>
                <w:rFonts w:hint="eastAsia"/>
                <w:sz w:val="21"/>
                <w:highlight w:val="none"/>
              </w:rPr>
            </w:pPr>
          </w:p>
        </w:tc>
        <w:tc>
          <w:tcPr>
            <w:tcW w:w="1572" w:type="dxa"/>
            <w:noWrap w:val="0"/>
            <w:vAlign w:val="center"/>
          </w:tcPr>
          <w:p w14:paraId="5C16FE41">
            <w:pPr>
              <w:pStyle w:val="26"/>
              <w:rPr>
                <w:rFonts w:hint="eastAsia"/>
                <w:sz w:val="21"/>
                <w:highlight w:val="none"/>
              </w:rPr>
            </w:pPr>
          </w:p>
        </w:tc>
      </w:tr>
      <w:tr w14:paraId="6D1FB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20" w:type="dxa"/>
            <w:noWrap w:val="0"/>
            <w:vAlign w:val="center"/>
          </w:tcPr>
          <w:p w14:paraId="609D168F">
            <w:pPr>
              <w:pStyle w:val="26"/>
              <w:rPr>
                <w:rFonts w:hint="eastAsia"/>
                <w:sz w:val="21"/>
                <w:highlight w:val="none"/>
              </w:rPr>
            </w:pPr>
            <w:r>
              <w:rPr>
                <w:b/>
                <w:bCs/>
                <w:sz w:val="21"/>
                <w:highlight w:val="none"/>
              </w:rPr>
              <w:t>…</w:t>
            </w:r>
          </w:p>
        </w:tc>
        <w:tc>
          <w:tcPr>
            <w:tcW w:w="1590" w:type="dxa"/>
            <w:noWrap w:val="0"/>
            <w:vAlign w:val="center"/>
          </w:tcPr>
          <w:p w14:paraId="1354A121">
            <w:pPr>
              <w:pStyle w:val="26"/>
              <w:rPr>
                <w:rFonts w:hint="eastAsia"/>
                <w:sz w:val="21"/>
                <w:highlight w:val="none"/>
              </w:rPr>
            </w:pPr>
          </w:p>
        </w:tc>
        <w:tc>
          <w:tcPr>
            <w:tcW w:w="1023" w:type="dxa"/>
            <w:noWrap w:val="0"/>
            <w:vAlign w:val="center"/>
          </w:tcPr>
          <w:p w14:paraId="464B9CB5">
            <w:pPr>
              <w:pStyle w:val="26"/>
              <w:rPr>
                <w:rFonts w:hint="eastAsia"/>
                <w:sz w:val="21"/>
                <w:highlight w:val="none"/>
              </w:rPr>
            </w:pPr>
          </w:p>
        </w:tc>
        <w:tc>
          <w:tcPr>
            <w:tcW w:w="1103" w:type="dxa"/>
            <w:noWrap w:val="0"/>
            <w:vAlign w:val="center"/>
          </w:tcPr>
          <w:p w14:paraId="3497D56F">
            <w:pPr>
              <w:pStyle w:val="26"/>
              <w:rPr>
                <w:rFonts w:hint="eastAsia"/>
                <w:sz w:val="21"/>
                <w:highlight w:val="none"/>
              </w:rPr>
            </w:pPr>
          </w:p>
        </w:tc>
        <w:tc>
          <w:tcPr>
            <w:tcW w:w="1511" w:type="dxa"/>
            <w:noWrap w:val="0"/>
            <w:vAlign w:val="center"/>
          </w:tcPr>
          <w:p w14:paraId="34260FA3">
            <w:pPr>
              <w:pStyle w:val="26"/>
              <w:rPr>
                <w:rFonts w:hint="eastAsia"/>
                <w:sz w:val="21"/>
                <w:highlight w:val="none"/>
              </w:rPr>
            </w:pPr>
          </w:p>
        </w:tc>
        <w:tc>
          <w:tcPr>
            <w:tcW w:w="1182" w:type="dxa"/>
            <w:noWrap w:val="0"/>
            <w:vAlign w:val="center"/>
          </w:tcPr>
          <w:p w14:paraId="0656C526">
            <w:pPr>
              <w:pStyle w:val="26"/>
              <w:rPr>
                <w:rFonts w:hint="eastAsia"/>
                <w:sz w:val="21"/>
                <w:highlight w:val="none"/>
              </w:rPr>
            </w:pPr>
          </w:p>
        </w:tc>
        <w:tc>
          <w:tcPr>
            <w:tcW w:w="1572" w:type="dxa"/>
            <w:noWrap w:val="0"/>
            <w:vAlign w:val="center"/>
          </w:tcPr>
          <w:p w14:paraId="28C6F2AD">
            <w:pPr>
              <w:pStyle w:val="26"/>
              <w:rPr>
                <w:rFonts w:hint="eastAsia"/>
                <w:sz w:val="21"/>
                <w:highlight w:val="none"/>
              </w:rPr>
            </w:pPr>
          </w:p>
        </w:tc>
      </w:tr>
      <w:tr w14:paraId="2AD3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20" w:type="dxa"/>
            <w:noWrap w:val="0"/>
            <w:vAlign w:val="center"/>
          </w:tcPr>
          <w:p w14:paraId="27E7A5A3">
            <w:pPr>
              <w:pStyle w:val="26"/>
              <w:rPr>
                <w:rFonts w:hint="eastAsia"/>
                <w:sz w:val="21"/>
                <w:highlight w:val="none"/>
              </w:rPr>
            </w:pPr>
            <w:r>
              <w:rPr>
                <w:rFonts w:hint="eastAsia"/>
                <w:sz w:val="21"/>
                <w:highlight w:val="none"/>
              </w:rPr>
              <w:t>二</w:t>
            </w:r>
          </w:p>
        </w:tc>
        <w:tc>
          <w:tcPr>
            <w:tcW w:w="1590" w:type="dxa"/>
            <w:noWrap w:val="0"/>
            <w:vAlign w:val="center"/>
          </w:tcPr>
          <w:p w14:paraId="2C345F1A">
            <w:pPr>
              <w:pStyle w:val="26"/>
              <w:rPr>
                <w:rFonts w:hint="eastAsia"/>
                <w:sz w:val="21"/>
                <w:highlight w:val="none"/>
              </w:rPr>
            </w:pPr>
            <w:r>
              <w:rPr>
                <w:rFonts w:hint="eastAsia"/>
                <w:sz w:val="21"/>
                <w:highlight w:val="none"/>
              </w:rPr>
              <w:t>通信设施</w:t>
            </w:r>
          </w:p>
        </w:tc>
        <w:tc>
          <w:tcPr>
            <w:tcW w:w="1023" w:type="dxa"/>
            <w:noWrap w:val="0"/>
            <w:vAlign w:val="center"/>
          </w:tcPr>
          <w:p w14:paraId="383EE082">
            <w:pPr>
              <w:pStyle w:val="26"/>
              <w:rPr>
                <w:rFonts w:hint="eastAsia"/>
                <w:sz w:val="21"/>
                <w:highlight w:val="none"/>
              </w:rPr>
            </w:pPr>
          </w:p>
        </w:tc>
        <w:tc>
          <w:tcPr>
            <w:tcW w:w="1103" w:type="dxa"/>
            <w:noWrap w:val="0"/>
            <w:vAlign w:val="center"/>
          </w:tcPr>
          <w:p w14:paraId="1694059D">
            <w:pPr>
              <w:pStyle w:val="26"/>
              <w:rPr>
                <w:rFonts w:hint="eastAsia"/>
                <w:sz w:val="21"/>
                <w:highlight w:val="none"/>
              </w:rPr>
            </w:pPr>
          </w:p>
        </w:tc>
        <w:tc>
          <w:tcPr>
            <w:tcW w:w="1511" w:type="dxa"/>
            <w:noWrap w:val="0"/>
            <w:vAlign w:val="center"/>
          </w:tcPr>
          <w:p w14:paraId="3B0C6AFE">
            <w:pPr>
              <w:pStyle w:val="26"/>
              <w:rPr>
                <w:rFonts w:hint="eastAsia"/>
                <w:sz w:val="21"/>
                <w:highlight w:val="none"/>
              </w:rPr>
            </w:pPr>
          </w:p>
        </w:tc>
        <w:tc>
          <w:tcPr>
            <w:tcW w:w="1182" w:type="dxa"/>
            <w:noWrap w:val="0"/>
            <w:vAlign w:val="center"/>
          </w:tcPr>
          <w:p w14:paraId="1D3EFD5A">
            <w:pPr>
              <w:pStyle w:val="26"/>
              <w:rPr>
                <w:rFonts w:hint="eastAsia"/>
                <w:sz w:val="21"/>
                <w:highlight w:val="none"/>
              </w:rPr>
            </w:pPr>
          </w:p>
        </w:tc>
        <w:tc>
          <w:tcPr>
            <w:tcW w:w="1572" w:type="dxa"/>
            <w:noWrap w:val="0"/>
            <w:vAlign w:val="center"/>
          </w:tcPr>
          <w:p w14:paraId="361FB1E0">
            <w:pPr>
              <w:pStyle w:val="26"/>
              <w:rPr>
                <w:rFonts w:hint="eastAsia"/>
                <w:sz w:val="21"/>
                <w:highlight w:val="none"/>
              </w:rPr>
            </w:pPr>
          </w:p>
        </w:tc>
      </w:tr>
      <w:tr w14:paraId="1D74A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20" w:type="dxa"/>
            <w:noWrap w:val="0"/>
            <w:vAlign w:val="center"/>
          </w:tcPr>
          <w:p w14:paraId="50EE70BF">
            <w:pPr>
              <w:pStyle w:val="26"/>
              <w:rPr>
                <w:rFonts w:hint="eastAsia"/>
                <w:sz w:val="21"/>
                <w:highlight w:val="none"/>
              </w:rPr>
            </w:pPr>
            <w:r>
              <w:rPr>
                <w:b/>
                <w:bCs/>
                <w:sz w:val="21"/>
                <w:highlight w:val="none"/>
              </w:rPr>
              <w:t>…</w:t>
            </w:r>
          </w:p>
        </w:tc>
        <w:tc>
          <w:tcPr>
            <w:tcW w:w="1590" w:type="dxa"/>
            <w:noWrap w:val="0"/>
            <w:vAlign w:val="center"/>
          </w:tcPr>
          <w:p w14:paraId="3B1A8693">
            <w:pPr>
              <w:pStyle w:val="26"/>
              <w:rPr>
                <w:rFonts w:hint="eastAsia"/>
                <w:sz w:val="21"/>
                <w:highlight w:val="none"/>
              </w:rPr>
            </w:pPr>
          </w:p>
        </w:tc>
        <w:tc>
          <w:tcPr>
            <w:tcW w:w="1023" w:type="dxa"/>
            <w:noWrap w:val="0"/>
            <w:vAlign w:val="center"/>
          </w:tcPr>
          <w:p w14:paraId="61C89316">
            <w:pPr>
              <w:pStyle w:val="26"/>
              <w:rPr>
                <w:rFonts w:hint="eastAsia"/>
                <w:sz w:val="21"/>
                <w:highlight w:val="none"/>
              </w:rPr>
            </w:pPr>
          </w:p>
        </w:tc>
        <w:tc>
          <w:tcPr>
            <w:tcW w:w="1103" w:type="dxa"/>
            <w:noWrap w:val="0"/>
            <w:vAlign w:val="center"/>
          </w:tcPr>
          <w:p w14:paraId="76D23DD2">
            <w:pPr>
              <w:pStyle w:val="26"/>
              <w:rPr>
                <w:rFonts w:hint="eastAsia"/>
                <w:sz w:val="21"/>
                <w:highlight w:val="none"/>
              </w:rPr>
            </w:pPr>
          </w:p>
        </w:tc>
        <w:tc>
          <w:tcPr>
            <w:tcW w:w="1511" w:type="dxa"/>
            <w:noWrap w:val="0"/>
            <w:vAlign w:val="center"/>
          </w:tcPr>
          <w:p w14:paraId="39950CBD">
            <w:pPr>
              <w:pStyle w:val="26"/>
              <w:rPr>
                <w:rFonts w:hint="eastAsia"/>
                <w:sz w:val="21"/>
                <w:highlight w:val="none"/>
              </w:rPr>
            </w:pPr>
          </w:p>
        </w:tc>
        <w:tc>
          <w:tcPr>
            <w:tcW w:w="1182" w:type="dxa"/>
            <w:noWrap w:val="0"/>
            <w:vAlign w:val="center"/>
          </w:tcPr>
          <w:p w14:paraId="0575C4D1">
            <w:pPr>
              <w:pStyle w:val="26"/>
              <w:rPr>
                <w:rFonts w:hint="eastAsia"/>
                <w:sz w:val="21"/>
                <w:highlight w:val="none"/>
              </w:rPr>
            </w:pPr>
          </w:p>
        </w:tc>
        <w:tc>
          <w:tcPr>
            <w:tcW w:w="1572" w:type="dxa"/>
            <w:noWrap w:val="0"/>
            <w:vAlign w:val="center"/>
          </w:tcPr>
          <w:p w14:paraId="79C6BB32">
            <w:pPr>
              <w:pStyle w:val="26"/>
              <w:rPr>
                <w:rFonts w:hint="eastAsia"/>
                <w:sz w:val="21"/>
                <w:highlight w:val="none"/>
              </w:rPr>
            </w:pPr>
          </w:p>
        </w:tc>
      </w:tr>
      <w:tr w14:paraId="2FA3D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20" w:type="dxa"/>
            <w:noWrap w:val="0"/>
            <w:vAlign w:val="center"/>
          </w:tcPr>
          <w:p w14:paraId="1C21553C">
            <w:pPr>
              <w:pStyle w:val="26"/>
              <w:rPr>
                <w:rFonts w:hint="eastAsia"/>
                <w:sz w:val="21"/>
                <w:highlight w:val="none"/>
              </w:rPr>
            </w:pPr>
            <w:r>
              <w:rPr>
                <w:b/>
                <w:bCs/>
                <w:sz w:val="21"/>
                <w:highlight w:val="none"/>
              </w:rPr>
              <w:t>…</w:t>
            </w:r>
          </w:p>
        </w:tc>
        <w:tc>
          <w:tcPr>
            <w:tcW w:w="1590" w:type="dxa"/>
            <w:noWrap w:val="0"/>
            <w:vAlign w:val="center"/>
          </w:tcPr>
          <w:p w14:paraId="6A8326FC">
            <w:pPr>
              <w:pStyle w:val="26"/>
              <w:rPr>
                <w:rFonts w:hint="eastAsia"/>
                <w:sz w:val="21"/>
                <w:highlight w:val="none"/>
              </w:rPr>
            </w:pPr>
          </w:p>
        </w:tc>
        <w:tc>
          <w:tcPr>
            <w:tcW w:w="1023" w:type="dxa"/>
            <w:noWrap w:val="0"/>
            <w:vAlign w:val="center"/>
          </w:tcPr>
          <w:p w14:paraId="33E84312">
            <w:pPr>
              <w:pStyle w:val="26"/>
              <w:rPr>
                <w:rFonts w:hint="eastAsia"/>
                <w:sz w:val="21"/>
                <w:highlight w:val="none"/>
              </w:rPr>
            </w:pPr>
          </w:p>
        </w:tc>
        <w:tc>
          <w:tcPr>
            <w:tcW w:w="1103" w:type="dxa"/>
            <w:noWrap w:val="0"/>
            <w:vAlign w:val="center"/>
          </w:tcPr>
          <w:p w14:paraId="75F906E2">
            <w:pPr>
              <w:pStyle w:val="26"/>
              <w:rPr>
                <w:rFonts w:hint="eastAsia"/>
                <w:sz w:val="21"/>
                <w:highlight w:val="none"/>
              </w:rPr>
            </w:pPr>
          </w:p>
        </w:tc>
        <w:tc>
          <w:tcPr>
            <w:tcW w:w="1511" w:type="dxa"/>
            <w:noWrap w:val="0"/>
            <w:vAlign w:val="center"/>
          </w:tcPr>
          <w:p w14:paraId="049CB6ED">
            <w:pPr>
              <w:pStyle w:val="26"/>
              <w:rPr>
                <w:rFonts w:hint="eastAsia"/>
                <w:sz w:val="21"/>
                <w:highlight w:val="none"/>
              </w:rPr>
            </w:pPr>
          </w:p>
        </w:tc>
        <w:tc>
          <w:tcPr>
            <w:tcW w:w="1182" w:type="dxa"/>
            <w:noWrap w:val="0"/>
            <w:vAlign w:val="center"/>
          </w:tcPr>
          <w:p w14:paraId="724FB54B">
            <w:pPr>
              <w:pStyle w:val="26"/>
              <w:rPr>
                <w:rFonts w:hint="eastAsia"/>
                <w:sz w:val="21"/>
                <w:highlight w:val="none"/>
              </w:rPr>
            </w:pPr>
          </w:p>
        </w:tc>
        <w:tc>
          <w:tcPr>
            <w:tcW w:w="1572" w:type="dxa"/>
            <w:noWrap w:val="0"/>
            <w:vAlign w:val="center"/>
          </w:tcPr>
          <w:p w14:paraId="74384EF8">
            <w:pPr>
              <w:pStyle w:val="26"/>
              <w:rPr>
                <w:rFonts w:hint="eastAsia"/>
                <w:sz w:val="21"/>
                <w:highlight w:val="none"/>
              </w:rPr>
            </w:pPr>
          </w:p>
        </w:tc>
      </w:tr>
      <w:tr w14:paraId="2B622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20" w:type="dxa"/>
            <w:noWrap w:val="0"/>
            <w:vAlign w:val="center"/>
          </w:tcPr>
          <w:p w14:paraId="601BD595">
            <w:pPr>
              <w:pStyle w:val="26"/>
              <w:rPr>
                <w:rFonts w:hint="eastAsia"/>
                <w:sz w:val="21"/>
                <w:highlight w:val="none"/>
              </w:rPr>
            </w:pPr>
            <w:r>
              <w:rPr>
                <w:rFonts w:hint="eastAsia"/>
                <w:sz w:val="21"/>
                <w:highlight w:val="none"/>
              </w:rPr>
              <w:t>三</w:t>
            </w:r>
          </w:p>
        </w:tc>
        <w:tc>
          <w:tcPr>
            <w:tcW w:w="1590" w:type="dxa"/>
            <w:noWrap w:val="0"/>
            <w:vAlign w:val="center"/>
          </w:tcPr>
          <w:p w14:paraId="3FCD1FE9">
            <w:pPr>
              <w:pStyle w:val="26"/>
              <w:rPr>
                <w:rFonts w:hint="eastAsia"/>
                <w:sz w:val="21"/>
                <w:highlight w:val="none"/>
              </w:rPr>
            </w:pPr>
            <w:r>
              <w:rPr>
                <w:rFonts w:hint="eastAsia"/>
                <w:sz w:val="21"/>
                <w:highlight w:val="none"/>
              </w:rPr>
              <w:t>交通工具</w:t>
            </w:r>
          </w:p>
        </w:tc>
        <w:tc>
          <w:tcPr>
            <w:tcW w:w="1023" w:type="dxa"/>
            <w:noWrap w:val="0"/>
            <w:vAlign w:val="center"/>
          </w:tcPr>
          <w:p w14:paraId="675FA1FD">
            <w:pPr>
              <w:pStyle w:val="26"/>
              <w:rPr>
                <w:rFonts w:hint="eastAsia"/>
                <w:sz w:val="21"/>
                <w:highlight w:val="none"/>
              </w:rPr>
            </w:pPr>
          </w:p>
        </w:tc>
        <w:tc>
          <w:tcPr>
            <w:tcW w:w="1103" w:type="dxa"/>
            <w:noWrap w:val="0"/>
            <w:vAlign w:val="center"/>
          </w:tcPr>
          <w:p w14:paraId="4F8E2248">
            <w:pPr>
              <w:pStyle w:val="26"/>
              <w:rPr>
                <w:rFonts w:hint="eastAsia"/>
                <w:sz w:val="21"/>
                <w:highlight w:val="none"/>
              </w:rPr>
            </w:pPr>
          </w:p>
        </w:tc>
        <w:tc>
          <w:tcPr>
            <w:tcW w:w="1511" w:type="dxa"/>
            <w:noWrap w:val="0"/>
            <w:vAlign w:val="center"/>
          </w:tcPr>
          <w:p w14:paraId="677A8D43">
            <w:pPr>
              <w:pStyle w:val="26"/>
              <w:rPr>
                <w:rFonts w:hint="eastAsia"/>
                <w:sz w:val="21"/>
                <w:highlight w:val="none"/>
              </w:rPr>
            </w:pPr>
          </w:p>
        </w:tc>
        <w:tc>
          <w:tcPr>
            <w:tcW w:w="1182" w:type="dxa"/>
            <w:noWrap w:val="0"/>
            <w:vAlign w:val="center"/>
          </w:tcPr>
          <w:p w14:paraId="575D95DB">
            <w:pPr>
              <w:pStyle w:val="26"/>
              <w:rPr>
                <w:rFonts w:hint="eastAsia"/>
                <w:sz w:val="21"/>
                <w:highlight w:val="none"/>
              </w:rPr>
            </w:pPr>
          </w:p>
        </w:tc>
        <w:tc>
          <w:tcPr>
            <w:tcW w:w="1572" w:type="dxa"/>
            <w:noWrap w:val="0"/>
            <w:vAlign w:val="center"/>
          </w:tcPr>
          <w:p w14:paraId="0B8C3167">
            <w:pPr>
              <w:pStyle w:val="26"/>
              <w:rPr>
                <w:rFonts w:hint="eastAsia"/>
                <w:sz w:val="21"/>
                <w:highlight w:val="none"/>
              </w:rPr>
            </w:pPr>
          </w:p>
        </w:tc>
      </w:tr>
      <w:tr w14:paraId="3292A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20" w:type="dxa"/>
            <w:noWrap w:val="0"/>
            <w:vAlign w:val="center"/>
          </w:tcPr>
          <w:p w14:paraId="02DCE813">
            <w:pPr>
              <w:pStyle w:val="26"/>
              <w:rPr>
                <w:rFonts w:hint="eastAsia"/>
                <w:sz w:val="21"/>
                <w:highlight w:val="none"/>
              </w:rPr>
            </w:pPr>
            <w:r>
              <w:rPr>
                <w:b/>
                <w:bCs/>
                <w:sz w:val="21"/>
                <w:highlight w:val="none"/>
              </w:rPr>
              <w:t>…</w:t>
            </w:r>
          </w:p>
        </w:tc>
        <w:tc>
          <w:tcPr>
            <w:tcW w:w="1590" w:type="dxa"/>
            <w:noWrap w:val="0"/>
            <w:vAlign w:val="center"/>
          </w:tcPr>
          <w:p w14:paraId="5CB997E1">
            <w:pPr>
              <w:pStyle w:val="26"/>
              <w:rPr>
                <w:rFonts w:hint="eastAsia"/>
                <w:sz w:val="21"/>
                <w:highlight w:val="none"/>
              </w:rPr>
            </w:pPr>
          </w:p>
        </w:tc>
        <w:tc>
          <w:tcPr>
            <w:tcW w:w="1023" w:type="dxa"/>
            <w:noWrap w:val="0"/>
            <w:vAlign w:val="center"/>
          </w:tcPr>
          <w:p w14:paraId="701BFF98">
            <w:pPr>
              <w:pStyle w:val="26"/>
              <w:rPr>
                <w:rFonts w:hint="eastAsia"/>
                <w:sz w:val="21"/>
                <w:highlight w:val="none"/>
              </w:rPr>
            </w:pPr>
          </w:p>
        </w:tc>
        <w:tc>
          <w:tcPr>
            <w:tcW w:w="1103" w:type="dxa"/>
            <w:noWrap w:val="0"/>
            <w:vAlign w:val="center"/>
          </w:tcPr>
          <w:p w14:paraId="605C05C8">
            <w:pPr>
              <w:pStyle w:val="26"/>
              <w:rPr>
                <w:rFonts w:hint="eastAsia"/>
                <w:sz w:val="21"/>
                <w:highlight w:val="none"/>
              </w:rPr>
            </w:pPr>
          </w:p>
        </w:tc>
        <w:tc>
          <w:tcPr>
            <w:tcW w:w="1511" w:type="dxa"/>
            <w:noWrap w:val="0"/>
            <w:vAlign w:val="center"/>
          </w:tcPr>
          <w:p w14:paraId="7ACB368D">
            <w:pPr>
              <w:pStyle w:val="26"/>
              <w:rPr>
                <w:rFonts w:hint="eastAsia"/>
                <w:sz w:val="21"/>
                <w:highlight w:val="none"/>
              </w:rPr>
            </w:pPr>
          </w:p>
        </w:tc>
        <w:tc>
          <w:tcPr>
            <w:tcW w:w="1182" w:type="dxa"/>
            <w:noWrap w:val="0"/>
            <w:vAlign w:val="center"/>
          </w:tcPr>
          <w:p w14:paraId="3CFBB8FD">
            <w:pPr>
              <w:pStyle w:val="26"/>
              <w:rPr>
                <w:rFonts w:hint="eastAsia"/>
                <w:sz w:val="21"/>
                <w:highlight w:val="none"/>
              </w:rPr>
            </w:pPr>
          </w:p>
        </w:tc>
        <w:tc>
          <w:tcPr>
            <w:tcW w:w="1572" w:type="dxa"/>
            <w:noWrap w:val="0"/>
            <w:vAlign w:val="center"/>
          </w:tcPr>
          <w:p w14:paraId="23B702F1">
            <w:pPr>
              <w:pStyle w:val="26"/>
              <w:rPr>
                <w:rFonts w:hint="eastAsia"/>
                <w:sz w:val="21"/>
                <w:highlight w:val="none"/>
              </w:rPr>
            </w:pPr>
          </w:p>
        </w:tc>
      </w:tr>
      <w:tr w14:paraId="20C25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20" w:type="dxa"/>
            <w:noWrap w:val="0"/>
            <w:vAlign w:val="center"/>
          </w:tcPr>
          <w:p w14:paraId="179AB2C0">
            <w:pPr>
              <w:pStyle w:val="26"/>
              <w:rPr>
                <w:rFonts w:hint="eastAsia"/>
                <w:sz w:val="21"/>
                <w:highlight w:val="none"/>
              </w:rPr>
            </w:pPr>
            <w:r>
              <w:rPr>
                <w:b/>
                <w:bCs/>
                <w:sz w:val="21"/>
                <w:highlight w:val="none"/>
              </w:rPr>
              <w:t>…</w:t>
            </w:r>
          </w:p>
        </w:tc>
        <w:tc>
          <w:tcPr>
            <w:tcW w:w="1590" w:type="dxa"/>
            <w:noWrap w:val="0"/>
            <w:vAlign w:val="center"/>
          </w:tcPr>
          <w:p w14:paraId="4C81302B">
            <w:pPr>
              <w:pStyle w:val="26"/>
              <w:rPr>
                <w:rFonts w:hint="eastAsia"/>
                <w:sz w:val="21"/>
                <w:highlight w:val="none"/>
              </w:rPr>
            </w:pPr>
          </w:p>
        </w:tc>
        <w:tc>
          <w:tcPr>
            <w:tcW w:w="1023" w:type="dxa"/>
            <w:noWrap w:val="0"/>
            <w:vAlign w:val="center"/>
          </w:tcPr>
          <w:p w14:paraId="48B34A20">
            <w:pPr>
              <w:pStyle w:val="26"/>
              <w:rPr>
                <w:rFonts w:hint="eastAsia"/>
                <w:sz w:val="21"/>
                <w:highlight w:val="none"/>
              </w:rPr>
            </w:pPr>
          </w:p>
        </w:tc>
        <w:tc>
          <w:tcPr>
            <w:tcW w:w="1103" w:type="dxa"/>
            <w:noWrap w:val="0"/>
            <w:vAlign w:val="center"/>
          </w:tcPr>
          <w:p w14:paraId="2865F9E1">
            <w:pPr>
              <w:pStyle w:val="26"/>
              <w:rPr>
                <w:rFonts w:hint="eastAsia"/>
                <w:sz w:val="21"/>
                <w:highlight w:val="none"/>
              </w:rPr>
            </w:pPr>
          </w:p>
        </w:tc>
        <w:tc>
          <w:tcPr>
            <w:tcW w:w="1511" w:type="dxa"/>
            <w:noWrap w:val="0"/>
            <w:vAlign w:val="center"/>
          </w:tcPr>
          <w:p w14:paraId="5E8BCF00">
            <w:pPr>
              <w:pStyle w:val="26"/>
              <w:rPr>
                <w:rFonts w:hint="eastAsia"/>
                <w:sz w:val="21"/>
                <w:highlight w:val="none"/>
              </w:rPr>
            </w:pPr>
          </w:p>
        </w:tc>
        <w:tc>
          <w:tcPr>
            <w:tcW w:w="1182" w:type="dxa"/>
            <w:noWrap w:val="0"/>
            <w:vAlign w:val="center"/>
          </w:tcPr>
          <w:p w14:paraId="21FF4DC3">
            <w:pPr>
              <w:pStyle w:val="26"/>
              <w:rPr>
                <w:rFonts w:hint="eastAsia"/>
                <w:sz w:val="21"/>
                <w:highlight w:val="none"/>
              </w:rPr>
            </w:pPr>
          </w:p>
        </w:tc>
        <w:tc>
          <w:tcPr>
            <w:tcW w:w="1572" w:type="dxa"/>
            <w:noWrap w:val="0"/>
            <w:vAlign w:val="center"/>
          </w:tcPr>
          <w:p w14:paraId="3A1E8D3B">
            <w:pPr>
              <w:pStyle w:val="26"/>
              <w:rPr>
                <w:rFonts w:hint="eastAsia"/>
                <w:sz w:val="21"/>
                <w:highlight w:val="none"/>
              </w:rPr>
            </w:pPr>
          </w:p>
        </w:tc>
      </w:tr>
      <w:tr w14:paraId="4C954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20" w:type="dxa"/>
            <w:noWrap w:val="0"/>
            <w:vAlign w:val="center"/>
          </w:tcPr>
          <w:p w14:paraId="7E981841">
            <w:pPr>
              <w:pStyle w:val="26"/>
              <w:rPr>
                <w:rFonts w:hint="eastAsia"/>
                <w:sz w:val="21"/>
                <w:highlight w:val="none"/>
              </w:rPr>
            </w:pPr>
            <w:r>
              <w:rPr>
                <w:rFonts w:hint="eastAsia"/>
                <w:sz w:val="21"/>
                <w:highlight w:val="none"/>
              </w:rPr>
              <w:t>四</w:t>
            </w:r>
          </w:p>
        </w:tc>
        <w:tc>
          <w:tcPr>
            <w:tcW w:w="1590" w:type="dxa"/>
            <w:noWrap w:val="0"/>
            <w:vAlign w:val="center"/>
          </w:tcPr>
          <w:p w14:paraId="1C64EC0C">
            <w:pPr>
              <w:pStyle w:val="26"/>
              <w:rPr>
                <w:rFonts w:hint="eastAsia"/>
                <w:sz w:val="21"/>
                <w:highlight w:val="none"/>
              </w:rPr>
            </w:pPr>
            <w:r>
              <w:rPr>
                <w:rFonts w:hint="eastAsia"/>
                <w:sz w:val="21"/>
                <w:highlight w:val="none"/>
              </w:rPr>
              <w:t>其它</w:t>
            </w:r>
          </w:p>
        </w:tc>
        <w:tc>
          <w:tcPr>
            <w:tcW w:w="1023" w:type="dxa"/>
            <w:noWrap w:val="0"/>
            <w:vAlign w:val="center"/>
          </w:tcPr>
          <w:p w14:paraId="6FC3302D">
            <w:pPr>
              <w:pStyle w:val="26"/>
              <w:rPr>
                <w:rFonts w:hint="eastAsia"/>
                <w:sz w:val="21"/>
                <w:highlight w:val="none"/>
              </w:rPr>
            </w:pPr>
          </w:p>
        </w:tc>
        <w:tc>
          <w:tcPr>
            <w:tcW w:w="1103" w:type="dxa"/>
            <w:noWrap w:val="0"/>
            <w:vAlign w:val="center"/>
          </w:tcPr>
          <w:p w14:paraId="7A92EABC">
            <w:pPr>
              <w:pStyle w:val="26"/>
              <w:rPr>
                <w:rFonts w:hint="eastAsia"/>
                <w:sz w:val="21"/>
                <w:highlight w:val="none"/>
              </w:rPr>
            </w:pPr>
          </w:p>
        </w:tc>
        <w:tc>
          <w:tcPr>
            <w:tcW w:w="1511" w:type="dxa"/>
            <w:noWrap w:val="0"/>
            <w:vAlign w:val="center"/>
          </w:tcPr>
          <w:p w14:paraId="4A4E3598">
            <w:pPr>
              <w:pStyle w:val="26"/>
              <w:rPr>
                <w:rFonts w:hint="eastAsia"/>
                <w:sz w:val="21"/>
                <w:highlight w:val="none"/>
              </w:rPr>
            </w:pPr>
          </w:p>
        </w:tc>
        <w:tc>
          <w:tcPr>
            <w:tcW w:w="1182" w:type="dxa"/>
            <w:noWrap w:val="0"/>
            <w:vAlign w:val="center"/>
          </w:tcPr>
          <w:p w14:paraId="363DD684">
            <w:pPr>
              <w:pStyle w:val="26"/>
              <w:rPr>
                <w:rFonts w:hint="eastAsia"/>
                <w:sz w:val="21"/>
                <w:highlight w:val="none"/>
              </w:rPr>
            </w:pPr>
          </w:p>
        </w:tc>
        <w:tc>
          <w:tcPr>
            <w:tcW w:w="1572" w:type="dxa"/>
            <w:noWrap w:val="0"/>
            <w:vAlign w:val="center"/>
          </w:tcPr>
          <w:p w14:paraId="4A372D0A">
            <w:pPr>
              <w:pStyle w:val="26"/>
              <w:rPr>
                <w:rFonts w:hint="eastAsia"/>
                <w:sz w:val="21"/>
                <w:highlight w:val="none"/>
              </w:rPr>
            </w:pPr>
          </w:p>
        </w:tc>
      </w:tr>
      <w:tr w14:paraId="31127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20" w:type="dxa"/>
            <w:noWrap w:val="0"/>
            <w:vAlign w:val="center"/>
          </w:tcPr>
          <w:p w14:paraId="66719A02">
            <w:pPr>
              <w:pStyle w:val="26"/>
              <w:rPr>
                <w:rFonts w:hint="eastAsia"/>
                <w:sz w:val="21"/>
                <w:highlight w:val="none"/>
              </w:rPr>
            </w:pPr>
            <w:r>
              <w:rPr>
                <w:b/>
                <w:bCs/>
                <w:sz w:val="21"/>
                <w:highlight w:val="none"/>
              </w:rPr>
              <w:t>…</w:t>
            </w:r>
          </w:p>
        </w:tc>
        <w:tc>
          <w:tcPr>
            <w:tcW w:w="1590" w:type="dxa"/>
            <w:noWrap w:val="0"/>
            <w:vAlign w:val="center"/>
          </w:tcPr>
          <w:p w14:paraId="4F775E7A">
            <w:pPr>
              <w:pStyle w:val="26"/>
              <w:rPr>
                <w:rFonts w:hint="eastAsia"/>
                <w:sz w:val="21"/>
                <w:highlight w:val="none"/>
              </w:rPr>
            </w:pPr>
          </w:p>
        </w:tc>
        <w:tc>
          <w:tcPr>
            <w:tcW w:w="1023" w:type="dxa"/>
            <w:noWrap w:val="0"/>
            <w:vAlign w:val="center"/>
          </w:tcPr>
          <w:p w14:paraId="79CC9741">
            <w:pPr>
              <w:pStyle w:val="26"/>
              <w:rPr>
                <w:rFonts w:hint="eastAsia"/>
                <w:sz w:val="21"/>
                <w:highlight w:val="none"/>
              </w:rPr>
            </w:pPr>
          </w:p>
        </w:tc>
        <w:tc>
          <w:tcPr>
            <w:tcW w:w="1103" w:type="dxa"/>
            <w:noWrap w:val="0"/>
            <w:vAlign w:val="center"/>
          </w:tcPr>
          <w:p w14:paraId="426A3A65">
            <w:pPr>
              <w:pStyle w:val="26"/>
              <w:rPr>
                <w:rFonts w:hint="eastAsia"/>
                <w:sz w:val="21"/>
                <w:highlight w:val="none"/>
              </w:rPr>
            </w:pPr>
          </w:p>
        </w:tc>
        <w:tc>
          <w:tcPr>
            <w:tcW w:w="1511" w:type="dxa"/>
            <w:noWrap w:val="0"/>
            <w:vAlign w:val="center"/>
          </w:tcPr>
          <w:p w14:paraId="21B80C78">
            <w:pPr>
              <w:pStyle w:val="26"/>
              <w:rPr>
                <w:rFonts w:hint="eastAsia"/>
                <w:sz w:val="21"/>
                <w:highlight w:val="none"/>
              </w:rPr>
            </w:pPr>
          </w:p>
        </w:tc>
        <w:tc>
          <w:tcPr>
            <w:tcW w:w="1182" w:type="dxa"/>
            <w:noWrap w:val="0"/>
            <w:vAlign w:val="center"/>
          </w:tcPr>
          <w:p w14:paraId="33D284C4">
            <w:pPr>
              <w:pStyle w:val="26"/>
              <w:rPr>
                <w:rFonts w:hint="eastAsia"/>
                <w:sz w:val="21"/>
                <w:highlight w:val="none"/>
              </w:rPr>
            </w:pPr>
          </w:p>
        </w:tc>
        <w:tc>
          <w:tcPr>
            <w:tcW w:w="1572" w:type="dxa"/>
            <w:noWrap w:val="0"/>
            <w:vAlign w:val="center"/>
          </w:tcPr>
          <w:p w14:paraId="46DA2755">
            <w:pPr>
              <w:pStyle w:val="26"/>
              <w:rPr>
                <w:rFonts w:hint="eastAsia"/>
                <w:sz w:val="21"/>
                <w:highlight w:val="none"/>
              </w:rPr>
            </w:pPr>
          </w:p>
        </w:tc>
      </w:tr>
      <w:tr w14:paraId="46949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20" w:type="dxa"/>
            <w:noWrap w:val="0"/>
            <w:vAlign w:val="center"/>
          </w:tcPr>
          <w:p w14:paraId="4E139F79">
            <w:pPr>
              <w:pStyle w:val="26"/>
              <w:rPr>
                <w:rFonts w:hint="eastAsia"/>
                <w:sz w:val="21"/>
                <w:highlight w:val="none"/>
              </w:rPr>
            </w:pPr>
            <w:r>
              <w:rPr>
                <w:b/>
                <w:bCs/>
                <w:sz w:val="21"/>
                <w:highlight w:val="none"/>
              </w:rPr>
              <w:t>…</w:t>
            </w:r>
          </w:p>
        </w:tc>
        <w:tc>
          <w:tcPr>
            <w:tcW w:w="1590" w:type="dxa"/>
            <w:noWrap w:val="0"/>
            <w:vAlign w:val="center"/>
          </w:tcPr>
          <w:p w14:paraId="12D726BD">
            <w:pPr>
              <w:pStyle w:val="26"/>
              <w:rPr>
                <w:rFonts w:hint="eastAsia"/>
                <w:sz w:val="21"/>
                <w:highlight w:val="none"/>
              </w:rPr>
            </w:pPr>
          </w:p>
        </w:tc>
        <w:tc>
          <w:tcPr>
            <w:tcW w:w="1023" w:type="dxa"/>
            <w:noWrap w:val="0"/>
            <w:vAlign w:val="center"/>
          </w:tcPr>
          <w:p w14:paraId="77AE6238">
            <w:pPr>
              <w:pStyle w:val="26"/>
              <w:rPr>
                <w:rFonts w:hint="eastAsia"/>
                <w:sz w:val="21"/>
                <w:highlight w:val="none"/>
              </w:rPr>
            </w:pPr>
          </w:p>
        </w:tc>
        <w:tc>
          <w:tcPr>
            <w:tcW w:w="1103" w:type="dxa"/>
            <w:noWrap w:val="0"/>
            <w:vAlign w:val="center"/>
          </w:tcPr>
          <w:p w14:paraId="1C52EEB8">
            <w:pPr>
              <w:pStyle w:val="26"/>
              <w:rPr>
                <w:rFonts w:hint="eastAsia"/>
                <w:sz w:val="21"/>
                <w:highlight w:val="none"/>
              </w:rPr>
            </w:pPr>
          </w:p>
        </w:tc>
        <w:tc>
          <w:tcPr>
            <w:tcW w:w="1511" w:type="dxa"/>
            <w:noWrap w:val="0"/>
            <w:vAlign w:val="center"/>
          </w:tcPr>
          <w:p w14:paraId="0F579012">
            <w:pPr>
              <w:pStyle w:val="26"/>
              <w:rPr>
                <w:rFonts w:hint="eastAsia"/>
                <w:sz w:val="21"/>
                <w:highlight w:val="none"/>
              </w:rPr>
            </w:pPr>
          </w:p>
        </w:tc>
        <w:tc>
          <w:tcPr>
            <w:tcW w:w="1182" w:type="dxa"/>
            <w:noWrap w:val="0"/>
            <w:vAlign w:val="center"/>
          </w:tcPr>
          <w:p w14:paraId="2DE0FA68">
            <w:pPr>
              <w:pStyle w:val="26"/>
              <w:rPr>
                <w:rFonts w:hint="eastAsia"/>
                <w:sz w:val="21"/>
                <w:highlight w:val="none"/>
              </w:rPr>
            </w:pPr>
          </w:p>
        </w:tc>
        <w:tc>
          <w:tcPr>
            <w:tcW w:w="1572" w:type="dxa"/>
            <w:noWrap w:val="0"/>
            <w:vAlign w:val="center"/>
          </w:tcPr>
          <w:p w14:paraId="1AE471D1">
            <w:pPr>
              <w:pStyle w:val="26"/>
              <w:rPr>
                <w:rFonts w:hint="eastAsia"/>
                <w:sz w:val="21"/>
                <w:highlight w:val="none"/>
              </w:rPr>
            </w:pPr>
          </w:p>
        </w:tc>
      </w:tr>
      <w:tr w14:paraId="61681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20" w:type="dxa"/>
            <w:noWrap w:val="0"/>
            <w:vAlign w:val="center"/>
          </w:tcPr>
          <w:p w14:paraId="4BC907AE">
            <w:pPr>
              <w:pStyle w:val="26"/>
              <w:rPr>
                <w:rFonts w:hint="eastAsia"/>
                <w:sz w:val="21"/>
                <w:highlight w:val="none"/>
              </w:rPr>
            </w:pPr>
          </w:p>
        </w:tc>
        <w:tc>
          <w:tcPr>
            <w:tcW w:w="1590" w:type="dxa"/>
            <w:noWrap w:val="0"/>
            <w:vAlign w:val="center"/>
          </w:tcPr>
          <w:p w14:paraId="034D8C9E">
            <w:pPr>
              <w:pStyle w:val="26"/>
              <w:rPr>
                <w:rFonts w:hint="eastAsia"/>
                <w:sz w:val="21"/>
                <w:highlight w:val="none"/>
              </w:rPr>
            </w:pPr>
            <w:r>
              <w:rPr>
                <w:rFonts w:hint="eastAsia"/>
                <w:sz w:val="21"/>
                <w:highlight w:val="none"/>
              </w:rPr>
              <w:t>合计</w:t>
            </w:r>
          </w:p>
        </w:tc>
        <w:tc>
          <w:tcPr>
            <w:tcW w:w="1023" w:type="dxa"/>
            <w:noWrap w:val="0"/>
            <w:vAlign w:val="center"/>
          </w:tcPr>
          <w:p w14:paraId="0BD3B9FB">
            <w:pPr>
              <w:pStyle w:val="26"/>
              <w:rPr>
                <w:rFonts w:hint="eastAsia"/>
                <w:sz w:val="21"/>
                <w:highlight w:val="none"/>
              </w:rPr>
            </w:pPr>
          </w:p>
        </w:tc>
        <w:tc>
          <w:tcPr>
            <w:tcW w:w="1103" w:type="dxa"/>
            <w:noWrap w:val="0"/>
            <w:vAlign w:val="center"/>
          </w:tcPr>
          <w:p w14:paraId="48051769">
            <w:pPr>
              <w:pStyle w:val="26"/>
              <w:rPr>
                <w:rFonts w:hint="eastAsia"/>
                <w:sz w:val="21"/>
                <w:highlight w:val="none"/>
              </w:rPr>
            </w:pPr>
          </w:p>
        </w:tc>
        <w:tc>
          <w:tcPr>
            <w:tcW w:w="1511" w:type="dxa"/>
            <w:noWrap w:val="0"/>
            <w:vAlign w:val="center"/>
          </w:tcPr>
          <w:p w14:paraId="1EC1B94C">
            <w:pPr>
              <w:pStyle w:val="26"/>
              <w:rPr>
                <w:rFonts w:hint="eastAsia"/>
                <w:sz w:val="21"/>
                <w:highlight w:val="none"/>
              </w:rPr>
            </w:pPr>
          </w:p>
        </w:tc>
        <w:tc>
          <w:tcPr>
            <w:tcW w:w="1182" w:type="dxa"/>
            <w:noWrap w:val="0"/>
            <w:vAlign w:val="center"/>
          </w:tcPr>
          <w:p w14:paraId="444B3067">
            <w:pPr>
              <w:pStyle w:val="26"/>
              <w:rPr>
                <w:rFonts w:hint="eastAsia"/>
                <w:sz w:val="21"/>
                <w:highlight w:val="none"/>
              </w:rPr>
            </w:pPr>
          </w:p>
        </w:tc>
        <w:tc>
          <w:tcPr>
            <w:tcW w:w="1572" w:type="dxa"/>
            <w:noWrap w:val="0"/>
            <w:vAlign w:val="center"/>
          </w:tcPr>
          <w:p w14:paraId="33115766">
            <w:pPr>
              <w:pStyle w:val="26"/>
              <w:rPr>
                <w:rFonts w:hint="eastAsia"/>
                <w:sz w:val="21"/>
                <w:highlight w:val="none"/>
              </w:rPr>
            </w:pPr>
          </w:p>
        </w:tc>
      </w:tr>
    </w:tbl>
    <w:p w14:paraId="151F6F7B">
      <w:pPr>
        <w:pStyle w:val="26"/>
        <w:jc w:val="both"/>
        <w:rPr>
          <w:rFonts w:hint="eastAsia"/>
          <w:sz w:val="21"/>
          <w:highlight w:val="none"/>
        </w:rPr>
      </w:pPr>
    </w:p>
    <w:p w14:paraId="3D10433E">
      <w:pPr>
        <w:spacing w:before="240" w:beforeLines="100"/>
        <w:ind w:firstLine="420"/>
        <w:rPr>
          <w:rFonts w:hint="eastAsia" w:ascii="宋体" w:hAnsi="宋体"/>
          <w:szCs w:val="21"/>
          <w:highlight w:val="none"/>
        </w:rPr>
      </w:pPr>
    </w:p>
    <w:p w14:paraId="456A761C">
      <w:pPr>
        <w:adjustRightInd w:val="0"/>
        <w:snapToGrid w:val="0"/>
        <w:jc w:val="center"/>
        <w:rPr>
          <w:rFonts w:hint="eastAsia" w:ascii="宋体" w:hAnsi="宋体"/>
          <w:b/>
          <w:bCs/>
          <w:sz w:val="48"/>
          <w:szCs w:val="48"/>
          <w:highlight w:val="none"/>
        </w:rPr>
      </w:pPr>
    </w:p>
    <w:p w14:paraId="2D0EF0EF">
      <w:pPr>
        <w:adjustRightInd w:val="0"/>
        <w:snapToGrid w:val="0"/>
        <w:jc w:val="center"/>
        <w:rPr>
          <w:rFonts w:hint="eastAsia" w:ascii="宋体" w:hAnsi="宋体"/>
          <w:b/>
          <w:bCs/>
          <w:sz w:val="48"/>
          <w:szCs w:val="48"/>
          <w:highlight w:val="none"/>
        </w:rPr>
      </w:pPr>
    </w:p>
    <w:p w14:paraId="0A0DE398">
      <w:pPr>
        <w:adjustRightInd w:val="0"/>
        <w:snapToGrid w:val="0"/>
        <w:jc w:val="center"/>
        <w:rPr>
          <w:rFonts w:hint="eastAsia" w:ascii="宋体" w:hAnsi="宋体"/>
          <w:b/>
          <w:bCs/>
          <w:sz w:val="48"/>
          <w:szCs w:val="48"/>
          <w:highlight w:val="none"/>
        </w:rPr>
      </w:pPr>
    </w:p>
    <w:p w14:paraId="319EEA24">
      <w:pPr>
        <w:adjustRightInd w:val="0"/>
        <w:snapToGrid w:val="0"/>
        <w:jc w:val="center"/>
        <w:rPr>
          <w:rFonts w:hint="eastAsia" w:ascii="宋体" w:hAnsi="宋体"/>
          <w:b/>
          <w:bCs/>
          <w:sz w:val="48"/>
          <w:szCs w:val="48"/>
          <w:highlight w:val="none"/>
        </w:rPr>
      </w:pPr>
    </w:p>
    <w:p w14:paraId="6C2AE779">
      <w:pPr>
        <w:adjustRightInd w:val="0"/>
        <w:snapToGrid w:val="0"/>
        <w:jc w:val="center"/>
        <w:rPr>
          <w:rFonts w:hint="eastAsia" w:ascii="宋体" w:hAnsi="宋体"/>
          <w:b/>
          <w:bCs/>
          <w:sz w:val="48"/>
          <w:szCs w:val="48"/>
          <w:highlight w:val="none"/>
        </w:rPr>
      </w:pPr>
    </w:p>
    <w:p w14:paraId="019EB600">
      <w:pPr>
        <w:adjustRightInd w:val="0"/>
        <w:snapToGrid w:val="0"/>
        <w:jc w:val="center"/>
        <w:rPr>
          <w:rFonts w:hint="eastAsia" w:ascii="宋体" w:hAnsi="宋体"/>
          <w:b/>
          <w:bCs/>
          <w:sz w:val="48"/>
          <w:szCs w:val="48"/>
          <w:highlight w:val="none"/>
        </w:rPr>
      </w:pPr>
    </w:p>
    <w:p w14:paraId="704926ED">
      <w:pPr>
        <w:adjustRightInd w:val="0"/>
        <w:snapToGrid w:val="0"/>
        <w:jc w:val="center"/>
        <w:rPr>
          <w:rFonts w:hint="eastAsia" w:ascii="宋体" w:hAnsi="宋体"/>
          <w:b/>
          <w:bCs/>
          <w:sz w:val="48"/>
          <w:szCs w:val="48"/>
          <w:highlight w:val="none"/>
        </w:rPr>
      </w:pPr>
    </w:p>
    <w:p w14:paraId="766B505B">
      <w:pPr>
        <w:adjustRightInd w:val="0"/>
        <w:snapToGrid w:val="0"/>
        <w:jc w:val="center"/>
        <w:rPr>
          <w:rFonts w:hint="eastAsia" w:ascii="宋体" w:hAnsi="宋体"/>
          <w:b/>
          <w:bCs/>
          <w:sz w:val="48"/>
          <w:szCs w:val="48"/>
          <w:highlight w:val="none"/>
        </w:rPr>
      </w:pPr>
    </w:p>
    <w:p w14:paraId="73D03825">
      <w:pPr>
        <w:jc w:val="center"/>
        <w:rPr>
          <w:rFonts w:hint="eastAsia" w:ascii="宋体" w:hAnsi="宋体"/>
          <w:b/>
          <w:bCs/>
          <w:sz w:val="32"/>
          <w:szCs w:val="32"/>
          <w:highlight w:val="none"/>
        </w:rPr>
      </w:pPr>
    </w:p>
    <w:p w14:paraId="63E2A843">
      <w:pPr>
        <w:pStyle w:val="18"/>
        <w:spacing w:line="360" w:lineRule="auto"/>
        <w:jc w:val="center"/>
        <w:rPr>
          <w:rFonts w:hint="eastAsia" w:ascii="黑体" w:hAnsi="黑体" w:eastAsia="黑体"/>
          <w:bCs/>
          <w:sz w:val="32"/>
          <w:szCs w:val="32"/>
          <w:highlight w:val="none"/>
        </w:rPr>
      </w:pPr>
      <w:bookmarkStart w:id="942" w:name="_Toc3183"/>
      <w:bookmarkStart w:id="943" w:name="_Toc20501"/>
      <w:bookmarkStart w:id="944" w:name="_Toc605"/>
      <w:bookmarkStart w:id="945" w:name="_Toc18820"/>
      <w:r>
        <w:rPr>
          <w:rFonts w:hint="eastAsia" w:ascii="黑体" w:hAnsi="黑体" w:eastAsia="黑体"/>
          <w:bCs/>
          <w:sz w:val="32"/>
          <w:szCs w:val="32"/>
          <w:highlight w:val="none"/>
        </w:rPr>
        <w:t>九、监理大纲</w:t>
      </w:r>
      <w:bookmarkEnd w:id="942"/>
      <w:bookmarkEnd w:id="943"/>
      <w:bookmarkEnd w:id="944"/>
      <w:bookmarkEnd w:id="945"/>
    </w:p>
    <w:p w14:paraId="46041D9F">
      <w:pPr>
        <w:spacing w:line="540" w:lineRule="exact"/>
        <w:ind w:firstLine="570"/>
        <w:jc w:val="center"/>
        <w:rPr>
          <w:rFonts w:hint="eastAsia" w:ascii="宋体" w:hAnsi="宋体"/>
          <w:b/>
          <w:sz w:val="32"/>
          <w:szCs w:val="32"/>
          <w:highlight w:val="none"/>
        </w:rPr>
      </w:pPr>
    </w:p>
    <w:p w14:paraId="7355668C">
      <w:pPr>
        <w:adjustRightInd w:val="0"/>
        <w:snapToGrid w:val="0"/>
        <w:spacing w:line="360" w:lineRule="auto"/>
        <w:ind w:firstLine="420" w:firstLineChars="200"/>
        <w:rPr>
          <w:rFonts w:hint="eastAsia" w:ascii="宋体" w:hAnsi="宋体"/>
          <w:szCs w:val="21"/>
          <w:highlight w:val="none"/>
          <w:bdr w:val="single" w:color="auto" w:sz="4" w:space="0"/>
        </w:rPr>
      </w:pPr>
      <w:r>
        <w:rPr>
          <w:rFonts w:hint="eastAsia" w:ascii="宋体" w:hAnsi="宋体"/>
          <w:szCs w:val="21"/>
          <w:highlight w:val="none"/>
        </w:rPr>
        <w:t>投标人应针对本招标项目编制监理大纲，作为其实施本招标项目监理工作的方案文件。如投标人中标，在此大纲基础上补充完善，编制监理规划，监理规划报委托人批准后实施。</w:t>
      </w:r>
    </w:p>
    <w:p w14:paraId="7B220F23">
      <w:pPr>
        <w:adjustRightInd w:val="0"/>
        <w:snapToGrid w:val="0"/>
        <w:spacing w:line="360" w:lineRule="auto"/>
        <w:ind w:firstLine="420" w:firstLineChars="200"/>
        <w:rPr>
          <w:rFonts w:hint="eastAsia" w:ascii="宋体" w:hAnsi="宋体"/>
          <w:szCs w:val="21"/>
          <w:highlight w:val="none"/>
          <w:bdr w:val="single" w:color="auto" w:sz="4" w:space="0"/>
        </w:rPr>
      </w:pPr>
      <w:r>
        <w:rPr>
          <w:rFonts w:hint="eastAsia" w:ascii="宋体" w:hAnsi="宋体"/>
          <w:szCs w:val="21"/>
          <w:highlight w:val="none"/>
        </w:rPr>
        <w:t>投标人的监理大纲应体现评审标准要求，包括但不限于下列内容：</w:t>
      </w:r>
    </w:p>
    <w:p w14:paraId="4A4D39C8">
      <w:pPr>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1. 总则（工程分析）。包括工程概况、建设内容、建设目的、重点合同条款、技术条款的理解；监理工程范围和内容、目标；监理主要依据；监理组织；监理工作基本程序；监理工作主要制度；监理人员守则和奖惩制度；</w:t>
      </w:r>
      <w:r>
        <w:rPr>
          <w:rFonts w:ascii="宋体" w:hAnsi="宋体"/>
          <w:szCs w:val="21"/>
          <w:highlight w:val="none"/>
        </w:rPr>
        <w:t>影响工程工期、质量、投资</w:t>
      </w:r>
      <w:r>
        <w:rPr>
          <w:rFonts w:hint="eastAsia" w:ascii="宋体" w:hAnsi="宋体"/>
          <w:szCs w:val="21"/>
          <w:highlight w:val="none"/>
        </w:rPr>
        <w:t>、协调</w:t>
      </w:r>
      <w:r>
        <w:rPr>
          <w:rFonts w:ascii="宋体" w:hAnsi="宋体"/>
          <w:szCs w:val="21"/>
          <w:highlight w:val="none"/>
        </w:rPr>
        <w:t>的关键问题以及工程的重点和难点分析</w:t>
      </w:r>
      <w:r>
        <w:rPr>
          <w:rFonts w:hint="eastAsia" w:ascii="宋体" w:hAnsi="宋体"/>
          <w:szCs w:val="21"/>
          <w:highlight w:val="none"/>
        </w:rPr>
        <w:t>；针对性的措施和建议。</w:t>
      </w:r>
    </w:p>
    <w:p w14:paraId="410005A6">
      <w:pPr>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2.工程质量控制。包括质量控制的内容；质量控制的制度；质量控制的措施。</w:t>
      </w:r>
    </w:p>
    <w:p w14:paraId="655C3DE3">
      <w:pPr>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3.工程进度控制。包括进度控制的内容；进度控制的制度；进度控制的措施。</w:t>
      </w:r>
    </w:p>
    <w:p w14:paraId="1F4FD62E">
      <w:pPr>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4.工程资金控制。包括资金控制的内容；资金控制的制度；资金控制的措施。</w:t>
      </w:r>
    </w:p>
    <w:p w14:paraId="1CCDBAD8">
      <w:pPr>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5.合同管理、信息管理和组织协调。其中，合同管理的其他工作包括变更的处理程序和监理工作方法；违约事件的处理程序和监理工作方法；索赔的处理程序和监理工作方法；分包管理的监理工作内容；担保及保险的监理工作。信息管理工作包括信息管理程序、制度及人员岗位职责；文档清单、编码及格式；计算机辅助管理系统；文件资料预立案和归档管理。组织协调工作包括协调工作的主要内容；协调工作的原则与方法。</w:t>
      </w:r>
    </w:p>
    <w:p w14:paraId="05339EEF">
      <w:pPr>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6.施工安全、文明施工及水保环保监理。包括施工安全监理的范围和内容；施工安全监理的制度；施工安全监理的措施；文明施工监理、水保环保监理。</w:t>
      </w:r>
    </w:p>
    <w:p w14:paraId="1EF2B045">
      <w:pPr>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7.质量评定与验收。工程质量评定与验收监理工作，包括工程质量评定；工程验收。</w:t>
      </w:r>
    </w:p>
    <w:p w14:paraId="1313F8CD">
      <w:pPr>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8.合理化建议。</w:t>
      </w:r>
    </w:p>
    <w:p w14:paraId="114DB92E">
      <w:pPr>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9.其他。</w:t>
      </w:r>
    </w:p>
    <w:p w14:paraId="38D19229">
      <w:pPr>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缺陷责任期监理工作，包括缺陷责任期的监理内容；缺陷责任期的监理措施。监理设施，包括制定现场监理办公和生活设施计划；制定现场交通、通信、办公和生活设施使用管理制度。监理实施细则编制计划，包括监理实施细则文件清单；监理实施细则编制工作计划。</w:t>
      </w:r>
    </w:p>
    <w:bookmarkEnd w:id="812"/>
    <w:bookmarkEnd w:id="813"/>
    <w:bookmarkEnd w:id="814"/>
    <w:bookmarkEnd w:id="815"/>
    <w:bookmarkEnd w:id="816"/>
    <w:bookmarkEnd w:id="817"/>
    <w:bookmarkEnd w:id="818"/>
    <w:bookmarkEnd w:id="819"/>
    <w:bookmarkEnd w:id="820"/>
    <w:p w14:paraId="17B648DB">
      <w:pPr>
        <w:rPr>
          <w:rFonts w:hint="eastAsia"/>
          <w:highlight w:val="none"/>
        </w:rPr>
      </w:pPr>
      <w:bookmarkStart w:id="946" w:name="_Toc111804896"/>
      <w:bookmarkStart w:id="947" w:name="_Toc214413232"/>
    </w:p>
    <w:p w14:paraId="4572E1FF">
      <w:pPr>
        <w:adjustRightInd w:val="0"/>
        <w:snapToGrid w:val="0"/>
        <w:jc w:val="center"/>
        <w:rPr>
          <w:rFonts w:hint="eastAsia" w:ascii="宋体" w:hAnsi="宋体"/>
          <w:b/>
          <w:bCs/>
          <w:sz w:val="48"/>
          <w:szCs w:val="48"/>
          <w:highlight w:val="none"/>
        </w:rPr>
      </w:pPr>
    </w:p>
    <w:p w14:paraId="2F19F667">
      <w:pPr>
        <w:adjustRightInd w:val="0"/>
        <w:snapToGrid w:val="0"/>
        <w:jc w:val="center"/>
        <w:rPr>
          <w:rFonts w:hint="eastAsia" w:ascii="宋体" w:hAnsi="宋体"/>
          <w:b/>
          <w:bCs/>
          <w:sz w:val="48"/>
          <w:szCs w:val="48"/>
          <w:highlight w:val="none"/>
        </w:rPr>
      </w:pPr>
    </w:p>
    <w:p w14:paraId="6BCB7509">
      <w:pPr>
        <w:adjustRightInd w:val="0"/>
        <w:snapToGrid w:val="0"/>
        <w:jc w:val="center"/>
        <w:rPr>
          <w:rFonts w:hint="eastAsia" w:ascii="宋体" w:hAnsi="宋体"/>
          <w:b/>
          <w:bCs/>
          <w:sz w:val="48"/>
          <w:szCs w:val="48"/>
          <w:highlight w:val="none"/>
        </w:rPr>
      </w:pPr>
    </w:p>
    <w:p w14:paraId="75DA7C1D">
      <w:pPr>
        <w:adjustRightInd w:val="0"/>
        <w:snapToGrid w:val="0"/>
        <w:jc w:val="center"/>
        <w:rPr>
          <w:rFonts w:hint="eastAsia" w:ascii="宋体" w:hAnsi="宋体"/>
          <w:b/>
          <w:bCs/>
          <w:sz w:val="48"/>
          <w:szCs w:val="48"/>
          <w:highlight w:val="none"/>
        </w:rPr>
      </w:pPr>
    </w:p>
    <w:p w14:paraId="6A6B3B8C">
      <w:pPr>
        <w:adjustRightInd w:val="0"/>
        <w:snapToGrid w:val="0"/>
        <w:jc w:val="center"/>
        <w:rPr>
          <w:rFonts w:hint="eastAsia" w:ascii="宋体" w:hAnsi="宋体"/>
          <w:b/>
          <w:bCs/>
          <w:sz w:val="48"/>
          <w:szCs w:val="48"/>
          <w:highlight w:val="none"/>
        </w:rPr>
      </w:pPr>
    </w:p>
    <w:p w14:paraId="3EC9047B">
      <w:pPr>
        <w:adjustRightInd w:val="0"/>
        <w:snapToGrid w:val="0"/>
        <w:jc w:val="center"/>
        <w:rPr>
          <w:rFonts w:hint="eastAsia" w:ascii="宋体" w:hAnsi="宋体"/>
          <w:b/>
          <w:bCs/>
          <w:sz w:val="48"/>
          <w:szCs w:val="48"/>
          <w:highlight w:val="none"/>
        </w:rPr>
      </w:pPr>
    </w:p>
    <w:p w14:paraId="2F6157D7">
      <w:pPr>
        <w:rPr>
          <w:rFonts w:hint="eastAsia"/>
          <w:highlight w:val="none"/>
        </w:rPr>
      </w:pPr>
      <w:bookmarkStart w:id="948" w:name="_Toc426496271"/>
      <w:bookmarkStart w:id="949" w:name="_Toc426843595"/>
      <w:r>
        <w:rPr>
          <w:rFonts w:hint="eastAsia"/>
          <w:highlight w:val="none"/>
        </w:rPr>
        <w:t xml:space="preserve"> </w:t>
      </w:r>
    </w:p>
    <w:bookmarkEnd w:id="948"/>
    <w:bookmarkEnd w:id="949"/>
    <w:p w14:paraId="0012D53C">
      <w:pPr>
        <w:pStyle w:val="18"/>
        <w:spacing w:line="360" w:lineRule="auto"/>
        <w:jc w:val="center"/>
        <w:rPr>
          <w:rFonts w:hint="eastAsia" w:ascii="黑体" w:hAnsi="黑体" w:eastAsia="黑体"/>
          <w:bCs/>
          <w:sz w:val="32"/>
          <w:szCs w:val="32"/>
          <w:highlight w:val="none"/>
        </w:rPr>
      </w:pPr>
      <w:bookmarkStart w:id="950" w:name="_Toc21555"/>
      <w:bookmarkStart w:id="951" w:name="_Toc8106"/>
      <w:bookmarkStart w:id="952" w:name="_Toc17839"/>
      <w:bookmarkStart w:id="953" w:name="_Toc1945"/>
      <w:r>
        <w:rPr>
          <w:rFonts w:hint="eastAsia" w:ascii="黑体" w:hAnsi="黑体" w:eastAsia="黑体"/>
          <w:bCs/>
          <w:sz w:val="32"/>
          <w:szCs w:val="32"/>
          <w:highlight w:val="none"/>
        </w:rPr>
        <w:t>十、投标人认为需提供的其他材料</w:t>
      </w:r>
      <w:bookmarkEnd w:id="950"/>
      <w:bookmarkEnd w:id="951"/>
      <w:bookmarkEnd w:id="952"/>
      <w:bookmarkEnd w:id="953"/>
    </w:p>
    <w:p w14:paraId="6083C03D">
      <w:pPr>
        <w:rPr>
          <w:rFonts w:hint="eastAsia"/>
          <w:highlight w:val="none"/>
        </w:rPr>
      </w:pPr>
    </w:p>
    <w:p w14:paraId="7CBF7264">
      <w:pPr>
        <w:rPr>
          <w:rFonts w:hint="eastAsia"/>
          <w:highlight w:val="none"/>
        </w:rPr>
      </w:pPr>
    </w:p>
    <w:p w14:paraId="306439D6">
      <w:pPr>
        <w:spacing w:line="400" w:lineRule="atLeast"/>
        <w:rPr>
          <w:rFonts w:hint="eastAsia"/>
          <w:szCs w:val="21"/>
          <w:highlight w:val="none"/>
        </w:rPr>
      </w:pPr>
    </w:p>
    <w:p w14:paraId="5AC95990">
      <w:pPr>
        <w:adjustRightInd w:val="0"/>
        <w:snapToGrid w:val="0"/>
        <w:jc w:val="center"/>
        <w:rPr>
          <w:rFonts w:hint="eastAsia" w:ascii="宋体" w:hAnsi="宋体"/>
          <w:b/>
          <w:bCs/>
          <w:sz w:val="48"/>
          <w:szCs w:val="48"/>
          <w:highlight w:val="none"/>
        </w:rPr>
      </w:pPr>
    </w:p>
    <w:p w14:paraId="0F306B74">
      <w:pPr>
        <w:adjustRightInd w:val="0"/>
        <w:snapToGrid w:val="0"/>
        <w:jc w:val="center"/>
        <w:rPr>
          <w:rFonts w:hint="eastAsia" w:ascii="宋体" w:hAnsi="宋体"/>
          <w:b/>
          <w:bCs/>
          <w:sz w:val="48"/>
          <w:szCs w:val="48"/>
          <w:highlight w:val="none"/>
        </w:rPr>
      </w:pPr>
    </w:p>
    <w:p w14:paraId="223F60AE">
      <w:pPr>
        <w:adjustRightInd w:val="0"/>
        <w:snapToGrid w:val="0"/>
        <w:jc w:val="center"/>
        <w:rPr>
          <w:rFonts w:hint="eastAsia" w:ascii="宋体" w:hAnsi="宋体"/>
          <w:b/>
          <w:bCs/>
          <w:sz w:val="48"/>
          <w:szCs w:val="48"/>
          <w:highlight w:val="none"/>
        </w:rPr>
      </w:pPr>
    </w:p>
    <w:p w14:paraId="2DB953EF">
      <w:pPr>
        <w:adjustRightInd w:val="0"/>
        <w:snapToGrid w:val="0"/>
        <w:jc w:val="center"/>
        <w:rPr>
          <w:rFonts w:hint="eastAsia" w:ascii="宋体" w:hAnsi="宋体"/>
          <w:b/>
          <w:bCs/>
          <w:sz w:val="48"/>
          <w:szCs w:val="48"/>
          <w:highlight w:val="none"/>
        </w:rPr>
      </w:pPr>
    </w:p>
    <w:bookmarkEnd w:id="946"/>
    <w:bookmarkEnd w:id="947"/>
    <w:p w14:paraId="2AD4C924">
      <w:pPr>
        <w:adjustRightInd w:val="0"/>
        <w:snapToGrid w:val="0"/>
        <w:jc w:val="center"/>
        <w:rPr>
          <w:rFonts w:hint="eastAsia" w:ascii="宋体" w:hAnsi="宋体"/>
          <w:b/>
          <w:bCs/>
          <w:sz w:val="48"/>
          <w:szCs w:val="48"/>
          <w:highlight w:val="none"/>
        </w:rPr>
      </w:pPr>
    </w:p>
    <w:p w14:paraId="1CB1AC12"/>
    <w:sectPr>
      <w:headerReference r:id="rId10" w:type="default"/>
      <w:pgSz w:w="11906" w:h="16838"/>
      <w:pgMar w:top="1474" w:right="1418" w:bottom="1418" w:left="141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瀹嬩綋">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Wingdings 2">
    <w:panose1 w:val="05020102010507070707"/>
    <w:charset w:val="02"/>
    <w:family w:val="auto"/>
    <w:pitch w:val="default"/>
    <w:sig w:usb0="00000000" w:usb1="00000000" w:usb2="00000000" w:usb3="00000000" w:csb0="8000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F1D3A">
    <w:pPr>
      <w:pStyle w:val="10"/>
    </w:pPr>
  </w:p>
  <w:p w14:paraId="4116B3E3">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66906">
    <w:pPr>
      <w:pStyle w:val="10"/>
      <w:jc w:val="center"/>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20A40F4">
                          <w:pPr>
                            <w:pStyle w:val="10"/>
                            <w:jc w:val="center"/>
                          </w:pPr>
                          <w:r>
                            <w:fldChar w:fldCharType="begin"/>
                          </w:r>
                          <w:r>
                            <w:instrText xml:space="preserve"> PAGE   \* MERGEFORMAT </w:instrText>
                          </w:r>
                          <w:r>
                            <w:fldChar w:fldCharType="separate"/>
                          </w:r>
                          <w:r>
                            <w:rPr>
                              <w:lang w:val="zh-CN"/>
                            </w:rPr>
                            <w:t>14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620A40F4">
                    <w:pPr>
                      <w:pStyle w:val="10"/>
                      <w:jc w:val="center"/>
                    </w:pPr>
                    <w:r>
                      <w:fldChar w:fldCharType="begin"/>
                    </w:r>
                    <w:r>
                      <w:instrText xml:space="preserve"> PAGE   \* MERGEFORMAT </w:instrText>
                    </w:r>
                    <w:r>
                      <w:fldChar w:fldCharType="separate"/>
                    </w:r>
                    <w:r>
                      <w:rPr>
                        <w:lang w:val="zh-CN"/>
                      </w:rPr>
                      <w:t>14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478D0">
    <w:pPr>
      <w:pStyle w:val="1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D25CD3E">
                          <w:pPr>
                            <w:pStyle w:val="10"/>
                            <w:jc w:val="center"/>
                          </w:pPr>
                          <w:r>
                            <w:fldChar w:fldCharType="begin"/>
                          </w:r>
                          <w:r>
                            <w:instrText xml:space="preserve"> PAGE   \* MERGEFORMAT </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sVhPrSAQAAow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xWE+tIBAACjAwAADgAAAAAAAAABACAAAAAi&#10;AQAAZHJzL2Uyb0RvYy54bWxQSwUGAAAAAAYABgBZAQAAZgUAAAAA&#10;">
              <v:fill on="f" focussize="0,0"/>
              <v:stroke on="f" weight="1.25pt"/>
              <v:imagedata o:title=""/>
              <o:lock v:ext="edit" aspectratio="f"/>
              <v:textbox inset="0mm,0mm,0mm,0mm" style="mso-fit-shape-to-text:t;">
                <w:txbxContent>
                  <w:p w14:paraId="7D25CD3E">
                    <w:pPr>
                      <w:pStyle w:val="10"/>
                      <w:jc w:val="center"/>
                    </w:pPr>
                    <w:r>
                      <w:fldChar w:fldCharType="begin"/>
                    </w:r>
                    <w:r>
                      <w:instrText xml:space="preserve"> PAGE   \* MERGEFORMAT </w:instrText>
                    </w:r>
                    <w:r>
                      <w:fldChar w:fldCharType="separate"/>
                    </w:r>
                    <w:r>
                      <w:rPr>
                        <w:lang w:val="zh-CN"/>
                      </w:rPr>
                      <w:t>1</w:t>
                    </w:r>
                    <w:r>
                      <w:fldChar w:fldCharType="end"/>
                    </w:r>
                  </w:p>
                </w:txbxContent>
              </v:textbox>
            </v:shape>
          </w:pict>
        </mc:Fallback>
      </mc:AlternateContent>
    </w:r>
  </w:p>
  <w:p w14:paraId="060B0EEC">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39A70">
    <w:pPr>
      <w:pStyle w:val="10"/>
      <w:ind w:right="360"/>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58BB60B">
                          <w:pPr>
                            <w:pStyle w:val="10"/>
                            <w:rPr>
                              <w:rStyle w:val="15"/>
                            </w:rPr>
                          </w:pPr>
                          <w:r>
                            <w:rPr>
                              <w:rStyle w:val="15"/>
                            </w:rPr>
                            <w:fldChar w:fldCharType="begin"/>
                          </w:r>
                          <w:r>
                            <w:rPr>
                              <w:rStyle w:val="15"/>
                            </w:rPr>
                            <w:instrText xml:space="preserve">PAGE  </w:instrText>
                          </w:r>
                          <w:r>
                            <w:rPr>
                              <w:rStyle w:val="15"/>
                            </w:rPr>
                            <w:fldChar w:fldCharType="separate"/>
                          </w:r>
                          <w:r>
                            <w:rPr>
                              <w:rStyle w:val="15"/>
                            </w:rPr>
                            <w:t>41</w:t>
                          </w:r>
                          <w:r>
                            <w:rPr>
                              <w:rStyle w:val="15"/>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fill on="f" focussize="0,0"/>
              <v:stroke on="f" weight="1.25pt"/>
              <v:imagedata o:title=""/>
              <o:lock v:ext="edit" aspectratio="f"/>
              <v:textbox inset="0mm,0mm,0mm,0mm" style="mso-fit-shape-to-text:t;">
                <w:txbxContent>
                  <w:p w14:paraId="658BB60B">
                    <w:pPr>
                      <w:pStyle w:val="10"/>
                      <w:rPr>
                        <w:rStyle w:val="15"/>
                      </w:rPr>
                    </w:pPr>
                    <w:r>
                      <w:rPr>
                        <w:rStyle w:val="15"/>
                      </w:rPr>
                      <w:fldChar w:fldCharType="begin"/>
                    </w:r>
                    <w:r>
                      <w:rPr>
                        <w:rStyle w:val="15"/>
                      </w:rPr>
                      <w:instrText xml:space="preserve">PAGE  </w:instrText>
                    </w:r>
                    <w:r>
                      <w:rPr>
                        <w:rStyle w:val="15"/>
                      </w:rPr>
                      <w:fldChar w:fldCharType="separate"/>
                    </w:r>
                    <w:r>
                      <w:rPr>
                        <w:rStyle w:val="15"/>
                      </w:rPr>
                      <w:t>41</w:t>
                    </w:r>
                    <w:r>
                      <w:rPr>
                        <w:rStyle w:val="15"/>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6DE53">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CCB2C">
    <w:pPr>
      <w:pStyle w:val="27"/>
      <w:jc w:val="both"/>
      <w:rPr>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7700A">
    <w:pPr>
      <w:pStyle w:val="27"/>
      <w:rPr>
        <w:rFonts w:hint="eastAsia"/>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FD308">
    <w:pPr>
      <w:pStyle w:val="27"/>
      <w:rPr>
        <w:rFonts w:hint="eastAsia"/>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D18258"/>
    <w:multiLevelType w:val="singleLevel"/>
    <w:tmpl w:val="90D18258"/>
    <w:lvl w:ilvl="0" w:tentative="0">
      <w:start w:val="1"/>
      <w:numFmt w:val="decimal"/>
      <w:suff w:val="nothing"/>
      <w:lvlText w:val="（%1）"/>
      <w:lvlJc w:val="left"/>
      <w:rPr>
        <w:rFonts w:hint="default"/>
        <w:color w:val="FF0000"/>
      </w:rPr>
    </w:lvl>
  </w:abstractNum>
  <w:abstractNum w:abstractNumId="1">
    <w:nsid w:val="491500CC"/>
    <w:multiLevelType w:val="multilevel"/>
    <w:tmpl w:val="491500CC"/>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E64B89"/>
    <w:rsid w:val="448556C6"/>
    <w:rsid w:val="47C200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4"/>
    <w:qFormat/>
    <w:uiPriority w:val="0"/>
    <w:pPr>
      <w:keepNext/>
      <w:keepLines/>
      <w:spacing w:before="340" w:beforeLines="0" w:after="330" w:afterLines="0" w:line="578" w:lineRule="auto"/>
      <w:outlineLvl w:val="0"/>
    </w:pPr>
    <w:rPr>
      <w:b/>
      <w:kern w:val="44"/>
      <w:sz w:val="44"/>
      <w:szCs w:val="20"/>
    </w:rPr>
  </w:style>
  <w:style w:type="paragraph" w:styleId="4">
    <w:name w:val="heading 2"/>
    <w:basedOn w:val="1"/>
    <w:next w:val="1"/>
    <w:qFormat/>
    <w:uiPriority w:val="0"/>
    <w:pPr>
      <w:keepNext/>
      <w:keepLines/>
      <w:spacing w:before="260" w:beforeLines="0" w:after="260" w:afterLines="0" w:line="416" w:lineRule="auto"/>
      <w:outlineLvl w:val="1"/>
    </w:pPr>
    <w:rPr>
      <w:rFonts w:ascii="Arial" w:hAnsi="Arial"/>
      <w:b/>
      <w:sz w:val="28"/>
    </w:rPr>
  </w:style>
  <w:style w:type="paragraph" w:styleId="5">
    <w:name w:val="heading 3"/>
    <w:basedOn w:val="1"/>
    <w:next w:val="1"/>
    <w:qFormat/>
    <w:uiPriority w:val="0"/>
    <w:pPr>
      <w:keepNext/>
      <w:keepLines/>
      <w:spacing w:before="260" w:beforeLines="0" w:after="260" w:afterLines="0" w:line="416" w:lineRule="auto"/>
      <w:outlineLvl w:val="2"/>
    </w:pPr>
    <w:rPr>
      <w:b/>
      <w:sz w:val="32"/>
      <w:szCs w:val="20"/>
    </w:rPr>
  </w:style>
  <w:style w:type="paragraph" w:styleId="6">
    <w:name w:val="heading 4"/>
    <w:basedOn w:val="1"/>
    <w:qFormat/>
    <w:uiPriority w:val="0"/>
    <w:pPr>
      <w:keepNext/>
      <w:keepLines/>
      <w:spacing w:before="280" w:beforeLines="0" w:after="290" w:afterLines="0" w:line="376" w:lineRule="auto"/>
      <w:outlineLvl w:val="3"/>
    </w:pPr>
    <w:rPr>
      <w:rFonts w:ascii="Arial" w:hAnsi="Arial"/>
      <w:bCs/>
      <w:szCs w:val="28"/>
    </w:rPr>
  </w:style>
  <w:style w:type="character" w:default="1" w:styleId="14">
    <w:name w:val="Default Paragraph Font"/>
    <w:semiHidden/>
    <w:uiPriority w:val="0"/>
  </w:style>
  <w:style w:type="table" w:default="1" w:styleId="13">
    <w:name w:val="Normal Table"/>
    <w:semiHidden/>
    <w:uiPriority w:val="0"/>
    <w:tblPr>
      <w:tblCellMar>
        <w:top w:w="0" w:type="dxa"/>
        <w:left w:w="108" w:type="dxa"/>
        <w:bottom w:w="0" w:type="dxa"/>
        <w:right w:w="108" w:type="dxa"/>
      </w:tblCellMar>
    </w:tblPr>
  </w:style>
  <w:style w:type="paragraph" w:styleId="3">
    <w:name w:val="Body Text"/>
    <w:basedOn w:val="1"/>
    <w:uiPriority w:val="0"/>
    <w:rPr>
      <w:sz w:val="28"/>
    </w:rPr>
  </w:style>
  <w:style w:type="paragraph" w:styleId="7">
    <w:name w:val="Body Text 3"/>
    <w:basedOn w:val="1"/>
    <w:qFormat/>
    <w:uiPriority w:val="0"/>
    <w:pPr>
      <w:spacing w:line="240" w:lineRule="atLeast"/>
      <w:jc w:val="center"/>
    </w:pPr>
    <w:rPr>
      <w:rFonts w:eastAsia="华文中宋"/>
      <w:sz w:val="84"/>
      <w:szCs w:val="20"/>
    </w:rPr>
  </w:style>
  <w:style w:type="paragraph" w:styleId="8">
    <w:name w:val="Body Text Indent"/>
    <w:basedOn w:val="1"/>
    <w:uiPriority w:val="0"/>
    <w:pPr>
      <w:ind w:firstLine="560" w:firstLineChars="200"/>
    </w:pPr>
    <w:rPr>
      <w:sz w:val="28"/>
    </w:rPr>
  </w:style>
  <w:style w:type="paragraph" w:styleId="9">
    <w:name w:val="Plain Text"/>
    <w:basedOn w:val="1"/>
    <w:qFormat/>
    <w:uiPriority w:val="0"/>
    <w:rPr>
      <w:rFonts w:ascii="宋体" w:hAnsi="Courier New"/>
      <w:szCs w:val="20"/>
    </w:rPr>
  </w:style>
  <w:style w:type="paragraph" w:styleId="10">
    <w:name w:val="footer"/>
    <w:basedOn w:val="1"/>
    <w:uiPriority w:val="99"/>
    <w:pPr>
      <w:tabs>
        <w:tab w:val="center" w:pos="4153"/>
        <w:tab w:val="right" w:pos="8306"/>
      </w:tabs>
      <w:snapToGrid w:val="0"/>
      <w:jc w:val="left"/>
    </w:pPr>
    <w:rPr>
      <w:sz w:val="18"/>
      <w:szCs w:val="18"/>
    </w:rPr>
  </w:style>
  <w:style w:type="paragraph" w:styleId="11">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12">
    <w:name w:val="Title"/>
    <w:basedOn w:val="1"/>
    <w:qFormat/>
    <w:uiPriority w:val="0"/>
    <w:pPr>
      <w:spacing w:before="240" w:beforeLines="0" w:after="60" w:afterLines="0"/>
      <w:jc w:val="center"/>
      <w:outlineLvl w:val="0"/>
    </w:pPr>
    <w:rPr>
      <w:rFonts w:ascii="Arial" w:hAnsi="Arial"/>
      <w:b/>
      <w:sz w:val="32"/>
      <w:szCs w:val="20"/>
    </w:rPr>
  </w:style>
  <w:style w:type="character" w:styleId="15">
    <w:name w:val="page number"/>
    <w:uiPriority w:val="0"/>
    <w:rPr>
      <w:rFonts w:ascii="Arial" w:hAnsi="Arial" w:eastAsia="黑体"/>
      <w:kern w:val="2"/>
      <w:sz w:val="21"/>
      <w:szCs w:val="21"/>
      <w:lang w:val="en-US" w:eastAsia="zh-CN" w:bidi="ar-SA"/>
    </w:rPr>
  </w:style>
  <w:style w:type="character" w:styleId="16">
    <w:name w:val="Hyperlink"/>
    <w:qFormat/>
    <w:uiPriority w:val="99"/>
    <w:rPr>
      <w:color w:val="0000FF"/>
      <w:u w:val="single"/>
    </w:rPr>
  </w:style>
  <w:style w:type="character" w:styleId="17">
    <w:name w:val="annotation reference"/>
    <w:uiPriority w:val="0"/>
    <w:rPr>
      <w:sz w:val="21"/>
      <w:szCs w:val="21"/>
    </w:rPr>
  </w:style>
  <w:style w:type="paragraph" w:customStyle="1" w:styleId="18">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sz w:val="28"/>
      <w:szCs w:val="20"/>
    </w:rPr>
  </w:style>
  <w:style w:type="paragraph" w:customStyle="1" w:styleId="19">
    <w:name w:val="图表a"/>
    <w:basedOn w:val="1"/>
    <w:qFormat/>
    <w:uiPriority w:val="0"/>
    <w:pPr>
      <w:spacing w:line="440" w:lineRule="exact"/>
      <w:jc w:val="center"/>
    </w:pPr>
    <w:rPr>
      <w:szCs w:val="21"/>
    </w:rPr>
  </w:style>
  <w:style w:type="paragraph" w:customStyle="1" w:styleId="20">
    <w:name w:val="Defaul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21">
    <w:name w:val="样式 标题 3 + (中文) 黑体 小四 非加粗 段前: 7.8 磅 段后: 0 磅 行距: 固定值 20 磅"/>
    <w:basedOn w:val="5"/>
    <w:qFormat/>
    <w:uiPriority w:val="0"/>
    <w:pPr>
      <w:spacing w:before="0" w:after="0" w:line="400" w:lineRule="exact"/>
    </w:pPr>
    <w:rPr>
      <w:rFonts w:eastAsia="黑体" w:cs="宋体"/>
      <w:b w:val="0"/>
      <w:sz w:val="24"/>
      <w:szCs w:val="20"/>
    </w:rPr>
  </w:style>
  <w:style w:type="paragraph" w:customStyle="1" w:styleId="22">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
    <w:name w:val="正文1"/>
    <w:basedOn w:val="1"/>
    <w:qFormat/>
    <w:uiPriority w:val="0"/>
    <w:pPr>
      <w:adjustRightInd w:val="0"/>
      <w:snapToGrid w:val="0"/>
      <w:spacing w:line="360" w:lineRule="auto"/>
      <w:ind w:left="22" w:leftChars="8" w:firstLine="560" w:firstLineChars="200"/>
    </w:pPr>
    <w:rPr>
      <w:rFonts w:eastAsia="仿宋_GB2312"/>
      <w:color w:val="000000"/>
      <w:sz w:val="28"/>
      <w:szCs w:val="21"/>
    </w:rPr>
  </w:style>
  <w:style w:type="paragraph" w:customStyle="1" w:styleId="24">
    <w:name w:val="表中"/>
    <w:basedOn w:val="1"/>
    <w:qFormat/>
    <w:uiPriority w:val="0"/>
    <w:pPr>
      <w:adjustRightInd w:val="0"/>
      <w:spacing w:line="360" w:lineRule="atLeast"/>
      <w:jc w:val="center"/>
      <w:textAlignment w:val="baseline"/>
    </w:pPr>
    <w:rPr>
      <w:kern w:val="0"/>
      <w:szCs w:val="20"/>
    </w:rPr>
  </w:style>
  <w:style w:type="paragraph" w:customStyle="1" w:styleId="25">
    <w:name w:val="我的正文"/>
    <w:basedOn w:val="1"/>
    <w:next w:val="1"/>
    <w:qFormat/>
    <w:uiPriority w:val="0"/>
    <w:pPr>
      <w:spacing w:line="360" w:lineRule="auto"/>
      <w:ind w:firstLine="482" w:firstLineChars="200"/>
    </w:pPr>
    <w:rPr>
      <w:sz w:val="24"/>
    </w:rPr>
  </w:style>
  <w:style w:type="paragraph" w:customStyle="1" w:styleId="26">
    <w:name w:val="表内文字"/>
    <w:basedOn w:val="1"/>
    <w:uiPriority w:val="0"/>
    <w:pPr>
      <w:jc w:val="center"/>
    </w:pPr>
    <w:rPr>
      <w:rFonts w:ascii="宋体" w:hAnsi="宋体"/>
      <w:sz w:val="18"/>
      <w:szCs w:val="21"/>
    </w:rPr>
  </w:style>
  <w:style w:type="paragraph" w:customStyle="1" w:styleId="27">
    <w:name w:val="样式2"/>
    <w:basedOn w:val="12"/>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3.wmf"/><Relationship Id="rId16" Type="http://schemas.openxmlformats.org/officeDocument/2006/relationships/oleObject" Target="embeddings/oleObject3.bin"/><Relationship Id="rId15" Type="http://schemas.openxmlformats.org/officeDocument/2006/relationships/image" Target="media/image2.wmf"/><Relationship Id="rId14" Type="http://schemas.openxmlformats.org/officeDocument/2006/relationships/oleObject" Target="embeddings/oleObject2.bin"/><Relationship Id="rId13" Type="http://schemas.openxmlformats.org/officeDocument/2006/relationships/image" Target="media/image1.wmf"/><Relationship Id="rId12" Type="http://schemas.openxmlformats.org/officeDocument/2006/relationships/oleObject" Target="embeddings/oleObject1.bin"/><Relationship Id="rId11" Type="http://schemas.openxmlformats.org/officeDocument/2006/relationships/theme" Target="theme/theme1.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99</Pages>
  <Words>5224</Words>
  <Characters>5744</Characters>
  <Lines>0</Lines>
  <Paragraphs>0</Paragraphs>
  <TotalTime>2</TotalTime>
  <ScaleCrop>false</ScaleCrop>
  <LinksUpToDate>false</LinksUpToDate>
  <CharactersWithSpaces>6405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2026-09-17T03:25:00Z</dcterms:created>
  <dc:creator>admin</dc:creator>
  <cp:lastModifiedBy>admin</cp:lastModifiedBy>
  <dcterms:modified xsi:type="dcterms:W3CDTF">2026-09-17T05:55:58Z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eyJoZGlkIjoiYmMwZDMwNDA5NjI5NDkwOTExMTc1ZjU0NmQyODRiMjAiLCJ1c2VySWQiOiI3MTY3NjI5NTIifQ==</vt:lpwstr>
  </property>
  <property fmtid="{D5CDD505-2E9C-101B-9397-08002B2CF9AE}" pid="4" name="ICV">
    <vt:lpwstr>C0015B09E5004935B2E46289CDE46BE0_12</vt:lpwstr>
  </property>
</Properties>
</file>