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20DE52">
      <w:pPr>
        <w:tabs>
          <w:tab w:val="left" w:pos="5387"/>
          <w:tab w:val="left" w:pos="7055"/>
        </w:tabs>
        <w:spacing w:after="0" w:line="240" w:lineRule="auto"/>
        <w:jc w:val="both"/>
        <w:rPr>
          <w:rFonts w:ascii="Times New Roman" w:hAnsi="Times New Roman" w:eastAsia="宋体" w:cs="Times New Roman"/>
          <w:kern w:val="0"/>
          <w:sz w:val="24"/>
          <w:szCs w:val="20"/>
          <w:bdr w:val="single" w:color="auto" w:sz="4" w:space="0"/>
        </w:rPr>
      </w:pPr>
    </w:p>
    <w:p w14:paraId="067DE31B">
      <w:pPr>
        <w:widowControl/>
        <w:spacing w:after="0" w:line="240" w:lineRule="auto"/>
        <w:rPr>
          <w:rFonts w:ascii="黑体" w:hAnsi="Times New Roman" w:eastAsia="黑体" w:cs="Times New Roman"/>
          <w:kern w:val="0"/>
          <w:sz w:val="44"/>
          <w:szCs w:val="44"/>
        </w:rPr>
      </w:pPr>
    </w:p>
    <w:p w14:paraId="3B0E9D8D">
      <w:pPr>
        <w:topLinePunct/>
        <w:spacing w:after="0" w:line="360" w:lineRule="auto"/>
        <w:jc w:val="center"/>
        <w:rPr>
          <w:rFonts w:hint="eastAsia" w:ascii="Times New Roman" w:hAnsi="Times New Roman" w:eastAsia="黑体" w:cs="Times New Roman"/>
          <w:color w:val="0000FF"/>
          <w:kern w:val="0"/>
          <w:sz w:val="28"/>
          <w:szCs w:val="28"/>
          <w:u w:val="single"/>
        </w:rPr>
      </w:pPr>
    </w:p>
    <w:p w14:paraId="6644786B">
      <w:pPr>
        <w:topLinePunct/>
        <w:spacing w:after="0" w:line="360" w:lineRule="auto"/>
        <w:jc w:val="left"/>
        <w:rPr>
          <w:rFonts w:ascii="黑体" w:hAnsi="Times New Roman" w:eastAsia="黑体" w:cs="Times New Roman"/>
          <w:kern w:val="0"/>
          <w:sz w:val="32"/>
          <w:szCs w:val="32"/>
        </w:rPr>
      </w:pPr>
      <w:r>
        <w:rPr>
          <w:rFonts w:hint="eastAsia" w:ascii="Times New Roman" w:hAnsi="Times New Roman" w:eastAsia="黑体" w:cs="Times New Roman"/>
          <w:color w:val="0000FF"/>
          <w:kern w:val="0"/>
          <w:sz w:val="32"/>
          <w:szCs w:val="32"/>
          <w:u w:val="single"/>
        </w:rPr>
        <w:t>黄梅县梅济老闸除险加固工程</w:t>
      </w:r>
      <w:r>
        <w:rPr>
          <w:rFonts w:ascii="Times New Roman" w:hAnsi="Times New Roman" w:eastAsia="黑体" w:cs="Times New Roman"/>
          <w:kern w:val="0"/>
          <w:sz w:val="32"/>
          <w:szCs w:val="32"/>
        </w:rPr>
        <w:t>（项目名称）</w:t>
      </w:r>
      <w:r>
        <w:rPr>
          <w:rFonts w:hint="eastAsia" w:ascii="Times New Roman" w:hAnsi="Times New Roman" w:eastAsia="黑体" w:cs="Times New Roman"/>
          <w:color w:val="0000FF"/>
          <w:kern w:val="0"/>
          <w:sz w:val="32"/>
          <w:szCs w:val="32"/>
          <w:u w:val="single"/>
        </w:rPr>
        <w:t>黄梅县梅济老闸除险加固工程代建单位服务项目</w:t>
      </w:r>
      <w:r>
        <w:rPr>
          <w:rFonts w:ascii="Times New Roman" w:hAnsi="Times New Roman" w:eastAsia="黑体" w:cs="Times New Roman"/>
          <w:color w:val="0000FF"/>
          <w:kern w:val="0"/>
          <w:sz w:val="32"/>
          <w:szCs w:val="32"/>
          <w:u w:val="single"/>
        </w:rPr>
        <w:t xml:space="preserve"> </w:t>
      </w:r>
      <w:r>
        <w:rPr>
          <w:rFonts w:ascii="Times New Roman" w:hAnsi="Times New Roman" w:eastAsia="黑体" w:cs="Times New Roman"/>
          <w:kern w:val="0"/>
          <w:sz w:val="32"/>
          <w:szCs w:val="32"/>
        </w:rPr>
        <w:t>（标段名称）</w:t>
      </w:r>
      <w:r>
        <w:rPr>
          <w:rFonts w:hint="eastAsia" w:ascii="Times New Roman" w:hAnsi="Times New Roman" w:eastAsia="黑体" w:cs="Times New Roman"/>
          <w:color w:val="0000FF"/>
          <w:kern w:val="0"/>
          <w:sz w:val="32"/>
          <w:szCs w:val="32"/>
          <w:u w:val="single"/>
        </w:rPr>
        <w:t>黄梅县梅济老闸除险加固工程代建单位服务项目</w:t>
      </w:r>
      <w:r>
        <w:rPr>
          <w:rFonts w:ascii="Times New Roman" w:hAnsi="Times New Roman" w:eastAsia="黑体" w:cs="Times New Roman"/>
          <w:color w:val="0000FF"/>
          <w:kern w:val="0"/>
          <w:sz w:val="32"/>
          <w:szCs w:val="32"/>
          <w:u w:val="single"/>
        </w:rPr>
        <w:t xml:space="preserve"> </w:t>
      </w:r>
      <w:r>
        <w:rPr>
          <w:rFonts w:ascii="Times New Roman" w:hAnsi="Times New Roman" w:eastAsia="黑体" w:cs="Times New Roman"/>
          <w:kern w:val="0"/>
          <w:sz w:val="32"/>
          <w:szCs w:val="32"/>
        </w:rPr>
        <w:t>（服务名称）</w:t>
      </w:r>
      <w:r>
        <w:rPr>
          <w:rFonts w:hint="eastAsia" w:ascii="Times New Roman" w:hAnsi="Times New Roman" w:eastAsia="黑体" w:cs="Times New Roman"/>
          <w:kern w:val="0"/>
          <w:sz w:val="32"/>
          <w:szCs w:val="32"/>
        </w:rPr>
        <w:t>招标</w:t>
      </w:r>
    </w:p>
    <w:p w14:paraId="2F074BF9">
      <w:pPr>
        <w:topLinePunct/>
        <w:spacing w:after="0" w:line="400" w:lineRule="atLeast"/>
        <w:jc w:val="both"/>
        <w:rPr>
          <w:rFonts w:ascii="宋体" w:hAnsi="宋体" w:eastAsia="宋体" w:cs="Times New Roman"/>
          <w:kern w:val="0"/>
          <w:sz w:val="24"/>
          <w:szCs w:val="20"/>
        </w:rPr>
      </w:pPr>
    </w:p>
    <w:p w14:paraId="26DE287F">
      <w:pPr>
        <w:topLinePunct/>
        <w:spacing w:after="0" w:line="400" w:lineRule="atLeast"/>
        <w:jc w:val="both"/>
        <w:rPr>
          <w:rFonts w:ascii="宋体" w:hAnsi="宋体" w:eastAsia="宋体" w:cs="Times New Roman"/>
          <w:kern w:val="0"/>
          <w:sz w:val="24"/>
          <w:szCs w:val="20"/>
        </w:rPr>
      </w:pPr>
    </w:p>
    <w:p w14:paraId="3A1C72EF">
      <w:pPr>
        <w:topLinePunct/>
        <w:spacing w:after="0" w:line="400" w:lineRule="atLeast"/>
        <w:jc w:val="both"/>
        <w:rPr>
          <w:rFonts w:ascii="宋体" w:hAnsi="宋体" w:eastAsia="宋体" w:cs="Times New Roman"/>
          <w:kern w:val="0"/>
          <w:sz w:val="24"/>
          <w:szCs w:val="20"/>
        </w:rPr>
      </w:pPr>
    </w:p>
    <w:p w14:paraId="27FA4C43">
      <w:pPr>
        <w:topLinePunct/>
        <w:spacing w:after="0" w:line="400" w:lineRule="atLeast"/>
        <w:jc w:val="both"/>
        <w:rPr>
          <w:rFonts w:ascii="宋体" w:hAnsi="宋体" w:eastAsia="宋体" w:cs="Times New Roman"/>
          <w:kern w:val="0"/>
          <w:sz w:val="24"/>
          <w:szCs w:val="20"/>
        </w:rPr>
      </w:pPr>
    </w:p>
    <w:p w14:paraId="60E1479F">
      <w:pPr>
        <w:topLinePunct/>
        <w:spacing w:after="0" w:line="400" w:lineRule="atLeast"/>
        <w:jc w:val="both"/>
        <w:rPr>
          <w:rFonts w:ascii="宋体" w:hAnsi="宋体" w:eastAsia="宋体" w:cs="Times New Roman"/>
          <w:kern w:val="0"/>
          <w:sz w:val="24"/>
          <w:szCs w:val="20"/>
        </w:rPr>
      </w:pPr>
    </w:p>
    <w:p w14:paraId="511D1041">
      <w:pPr>
        <w:topLinePunct/>
        <w:spacing w:after="0" w:line="400" w:lineRule="atLeast"/>
        <w:jc w:val="both"/>
        <w:rPr>
          <w:rFonts w:ascii="宋体" w:hAnsi="宋体" w:eastAsia="宋体" w:cs="Times New Roman"/>
          <w:kern w:val="0"/>
          <w:sz w:val="24"/>
          <w:szCs w:val="20"/>
        </w:rPr>
      </w:pPr>
    </w:p>
    <w:p w14:paraId="2B50C88B">
      <w:pPr>
        <w:topLinePunct/>
        <w:spacing w:after="0" w:line="400" w:lineRule="atLeast"/>
        <w:jc w:val="center"/>
        <w:rPr>
          <w:rFonts w:ascii="Times New Roman" w:hAnsi="Times New Roman" w:eastAsia="黑体" w:cs="Times New Roman"/>
          <w:spacing w:val="-24"/>
          <w:kern w:val="10"/>
          <w:sz w:val="72"/>
          <w:szCs w:val="72"/>
        </w:rPr>
      </w:pPr>
      <w:r>
        <w:rPr>
          <w:rFonts w:hint="eastAsia" w:ascii="Times New Roman" w:hAnsi="Times New Roman" w:eastAsia="黑体" w:cs="Times New Roman"/>
          <w:spacing w:val="-24"/>
          <w:kern w:val="10"/>
          <w:sz w:val="72"/>
          <w:szCs w:val="72"/>
        </w:rPr>
        <w:t>招 标 文 件</w:t>
      </w:r>
    </w:p>
    <w:p w14:paraId="4200A3C7">
      <w:pPr>
        <w:topLinePunct/>
        <w:spacing w:after="0" w:line="400" w:lineRule="atLeast"/>
        <w:jc w:val="both"/>
        <w:rPr>
          <w:rFonts w:ascii="宋体" w:hAnsi="宋体" w:eastAsia="宋体" w:cs="Times New Roman"/>
          <w:kern w:val="0"/>
          <w:sz w:val="24"/>
          <w:szCs w:val="20"/>
        </w:rPr>
      </w:pPr>
    </w:p>
    <w:p w14:paraId="7DD9E828">
      <w:pPr>
        <w:topLinePunct/>
        <w:spacing w:after="0" w:line="400" w:lineRule="atLeast"/>
        <w:jc w:val="both"/>
        <w:rPr>
          <w:rFonts w:ascii="Times New Roman" w:hAnsi="Times New Roman" w:eastAsia="黑体" w:cs="Times New Roman"/>
          <w:spacing w:val="-24"/>
          <w:kern w:val="10"/>
          <w:sz w:val="48"/>
          <w:szCs w:val="48"/>
        </w:rPr>
      </w:pPr>
    </w:p>
    <w:p w14:paraId="5F1EDEA0">
      <w:pPr>
        <w:topLinePunct/>
        <w:spacing w:after="0" w:line="400" w:lineRule="atLeast"/>
        <w:jc w:val="both"/>
        <w:rPr>
          <w:rFonts w:ascii="宋体" w:hAnsi="宋体" w:eastAsia="宋体" w:cs="Times New Roman"/>
          <w:kern w:val="0"/>
          <w:sz w:val="24"/>
          <w:szCs w:val="20"/>
        </w:rPr>
      </w:pPr>
    </w:p>
    <w:p w14:paraId="74225C71">
      <w:pPr>
        <w:topLinePunct/>
        <w:spacing w:after="0" w:line="400" w:lineRule="atLeast"/>
        <w:jc w:val="center"/>
        <w:rPr>
          <w:rFonts w:ascii="黑体" w:hAnsi="宋体" w:eastAsia="黑体" w:cs="Times New Roman"/>
          <w:kern w:val="0"/>
          <w:sz w:val="28"/>
          <w:szCs w:val="28"/>
        </w:rPr>
      </w:pPr>
      <w:r>
        <w:rPr>
          <w:rFonts w:hint="eastAsia" w:ascii="黑体" w:hAnsi="宋体" w:eastAsia="黑体" w:cs="Times New Roman"/>
          <w:kern w:val="0"/>
          <w:sz w:val="28"/>
          <w:szCs w:val="28"/>
        </w:rPr>
        <w:t>招标编号：HBHM­202609SL­010003001</w:t>
      </w:r>
    </w:p>
    <w:p w14:paraId="7556BE5E">
      <w:pPr>
        <w:topLinePunct/>
        <w:spacing w:after="0" w:line="400" w:lineRule="atLeast"/>
        <w:jc w:val="center"/>
        <w:rPr>
          <w:rFonts w:ascii="宋体" w:hAnsi="宋体" w:eastAsia="宋体" w:cs="Times New Roman"/>
          <w:kern w:val="0"/>
          <w:sz w:val="32"/>
          <w:szCs w:val="32"/>
        </w:rPr>
      </w:pPr>
    </w:p>
    <w:p w14:paraId="29A470DA">
      <w:pPr>
        <w:topLinePunct/>
        <w:spacing w:after="0" w:line="400" w:lineRule="atLeast"/>
        <w:jc w:val="both"/>
        <w:rPr>
          <w:rFonts w:ascii="黑体" w:hAnsi="黑体" w:eastAsia="黑体" w:cs="Times New Roman"/>
          <w:kern w:val="0"/>
          <w:sz w:val="32"/>
          <w:szCs w:val="32"/>
        </w:rPr>
      </w:pPr>
    </w:p>
    <w:p w14:paraId="45C48DAE">
      <w:pPr>
        <w:topLinePunct/>
        <w:spacing w:after="0" w:line="400" w:lineRule="atLeast"/>
        <w:jc w:val="both"/>
        <w:rPr>
          <w:rFonts w:ascii="宋体" w:hAnsi="宋体" w:eastAsia="宋体" w:cs="Times New Roman"/>
          <w:kern w:val="0"/>
          <w:sz w:val="24"/>
          <w:szCs w:val="20"/>
        </w:rPr>
      </w:pPr>
    </w:p>
    <w:p w14:paraId="379F34DE">
      <w:pPr>
        <w:topLinePunct/>
        <w:spacing w:after="0" w:line="400" w:lineRule="atLeast"/>
        <w:jc w:val="both"/>
        <w:rPr>
          <w:rFonts w:ascii="宋体" w:hAnsi="宋体" w:eastAsia="宋体" w:cs="Times New Roman"/>
          <w:kern w:val="0"/>
          <w:sz w:val="24"/>
          <w:szCs w:val="20"/>
        </w:rPr>
      </w:pPr>
    </w:p>
    <w:p w14:paraId="5359DF1B">
      <w:pPr>
        <w:topLinePunct/>
        <w:spacing w:after="0" w:line="400" w:lineRule="atLeast"/>
        <w:jc w:val="both"/>
        <w:rPr>
          <w:rFonts w:ascii="宋体" w:hAnsi="宋体" w:eastAsia="宋体" w:cs="Times New Roman"/>
          <w:kern w:val="0"/>
          <w:sz w:val="24"/>
          <w:szCs w:val="20"/>
        </w:rPr>
      </w:pPr>
    </w:p>
    <w:p w14:paraId="7996E811">
      <w:pPr>
        <w:topLinePunct/>
        <w:spacing w:after="0" w:line="400" w:lineRule="atLeast"/>
        <w:jc w:val="both"/>
        <w:rPr>
          <w:rFonts w:ascii="宋体" w:hAnsi="宋体" w:eastAsia="宋体" w:cs="Times New Roman"/>
          <w:kern w:val="0"/>
          <w:sz w:val="24"/>
          <w:szCs w:val="20"/>
        </w:rPr>
      </w:pPr>
    </w:p>
    <w:p w14:paraId="4BF25E4D">
      <w:pPr>
        <w:topLinePunct/>
        <w:spacing w:after="0" w:line="400" w:lineRule="atLeast"/>
        <w:jc w:val="both"/>
        <w:rPr>
          <w:rFonts w:ascii="宋体" w:hAnsi="宋体" w:eastAsia="宋体" w:cs="Times New Roman"/>
          <w:kern w:val="0"/>
          <w:sz w:val="24"/>
          <w:szCs w:val="20"/>
        </w:rPr>
      </w:pPr>
    </w:p>
    <w:p w14:paraId="637548C8">
      <w:pPr>
        <w:topLinePunct/>
        <w:spacing w:after="0" w:line="400" w:lineRule="atLeast"/>
        <w:jc w:val="both"/>
        <w:rPr>
          <w:rFonts w:ascii="宋体" w:hAnsi="宋体" w:eastAsia="宋体" w:cs="Times New Roman"/>
          <w:kern w:val="0"/>
          <w:sz w:val="24"/>
          <w:szCs w:val="20"/>
        </w:rPr>
      </w:pPr>
    </w:p>
    <w:p w14:paraId="3B19998D">
      <w:pPr>
        <w:topLinePunct/>
        <w:spacing w:after="0" w:line="400" w:lineRule="atLeast"/>
        <w:jc w:val="both"/>
        <w:rPr>
          <w:rFonts w:ascii="宋体" w:hAnsi="宋体" w:eastAsia="宋体" w:cs="Times New Roman"/>
          <w:kern w:val="0"/>
          <w:sz w:val="24"/>
          <w:szCs w:val="20"/>
        </w:rPr>
      </w:pPr>
    </w:p>
    <w:p w14:paraId="1781EC8E">
      <w:pPr>
        <w:spacing w:after="0" w:line="240" w:lineRule="auto"/>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招标人/招标代理机构：</w:t>
      </w: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u w:val="single"/>
          <w:lang w:val="en-US" w:eastAsia="zh-CN"/>
        </w:rPr>
        <w:t>黄梅县太白湖管理处</w:t>
      </w: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rPr>
        <w:t>（盖章）</w:t>
      </w:r>
    </w:p>
    <w:p w14:paraId="01AA2E2B">
      <w:pPr>
        <w:spacing w:after="0" w:line="240" w:lineRule="auto"/>
        <w:jc w:val="both"/>
        <w:rPr>
          <w:rFonts w:ascii="黑体" w:hAnsi="Times New Roman" w:eastAsia="黑体" w:cs="Times New Roman"/>
          <w:kern w:val="0"/>
          <w:sz w:val="28"/>
          <w:szCs w:val="28"/>
          <w:u w:val="single"/>
        </w:rPr>
      </w:pPr>
      <w:r>
        <w:rPr>
          <w:rFonts w:hint="eastAsia" w:ascii="黑体" w:hAnsi="Times New Roman" w:eastAsia="黑体" w:cs="Times New Roman"/>
          <w:kern w:val="0"/>
          <w:sz w:val="28"/>
          <w:szCs w:val="28"/>
        </w:rPr>
        <w:t xml:space="preserve">           </w:t>
      </w:r>
    </w:p>
    <w:p w14:paraId="42009428">
      <w:pPr>
        <w:spacing w:after="0" w:line="240" w:lineRule="auto"/>
        <w:ind w:firstLine="2940" w:firstLineChars="1050"/>
        <w:jc w:val="both"/>
        <w:rPr>
          <w:rFonts w:ascii="黑体" w:hAnsi="Times New Roman" w:eastAsia="黑体" w:cs="Times New Roman"/>
          <w:kern w:val="0"/>
          <w:sz w:val="28"/>
          <w:szCs w:val="28"/>
        </w:rPr>
      </w:pP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u w:val="single"/>
          <w:lang w:val="en-US" w:eastAsia="zh-CN"/>
        </w:rPr>
        <w:t>2026</w:t>
      </w: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rPr>
        <w:t>年</w:t>
      </w: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u w:val="single"/>
          <w:lang w:val="en-US" w:eastAsia="zh-CN"/>
        </w:rPr>
        <w:t>9</w:t>
      </w: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rPr>
        <w:t>月</w:t>
      </w: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u w:val="single"/>
          <w:lang w:val="en-US" w:eastAsia="zh-CN"/>
        </w:rPr>
        <w:t>17</w:t>
      </w: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rPr>
        <w:t>日</w:t>
      </w:r>
    </w:p>
    <w:p w14:paraId="6584F44B">
      <w:pPr>
        <w:spacing w:after="0" w:line="400" w:lineRule="atLeast"/>
        <w:jc w:val="both"/>
        <w:rPr>
          <w:rFonts w:ascii="宋体" w:hAnsi="宋体" w:eastAsia="宋体" w:cs="Times New Roman"/>
          <w:kern w:val="0"/>
          <w:sz w:val="24"/>
          <w:szCs w:val="20"/>
        </w:rPr>
        <w:sectPr>
          <w:footerReference r:id="rId6" w:type="default"/>
          <w:headerReference r:id="rId5" w:type="even"/>
          <w:footnotePr>
            <w:numFmt w:val="decimalEnclosedCircleChinese"/>
            <w:numRestart w:val="eachPage"/>
          </w:footnotePr>
          <w:pgSz w:w="11906" w:h="16838"/>
          <w:pgMar w:top="1588" w:right="1474" w:bottom="1588" w:left="1474" w:header="851" w:footer="992" w:gutter="0"/>
          <w:pgNumType w:start="1"/>
          <w:cols w:space="720" w:num="1"/>
          <w:docGrid w:linePitch="312" w:charSpace="0"/>
        </w:sectPr>
      </w:pPr>
    </w:p>
    <w:p w14:paraId="19D55F94">
      <w:pPr>
        <w:adjustRightInd w:val="0"/>
        <w:spacing w:before="240" w:after="60" w:line="420" w:lineRule="atLeast"/>
        <w:jc w:val="center"/>
        <w:textAlignment w:val="baseline"/>
        <w:outlineLvl w:val="0"/>
        <w:rPr>
          <w:rFonts w:ascii="Times New Roman" w:hAnsi="Times New Roman" w:eastAsia="宋体" w:cs="Times New Roman"/>
          <w:kern w:val="0"/>
          <w:sz w:val="44"/>
          <w:szCs w:val="44"/>
        </w:rPr>
      </w:pPr>
      <w:bookmarkStart w:id="0" w:name="_Toc532740587"/>
      <w:bookmarkStart w:id="1" w:name="_Toc524882199"/>
      <w:bookmarkStart w:id="2" w:name="_Toc216595319"/>
      <w:r>
        <w:rPr>
          <w:rFonts w:hint="eastAsia" w:ascii="Arial" w:hAnsi="Arial" w:eastAsia="黑体" w:cs="Times New Roman"/>
          <w:kern w:val="0"/>
          <w:sz w:val="44"/>
          <w:szCs w:val="44"/>
        </w:rPr>
        <w:t>第一章  招标公告</w:t>
      </w:r>
      <w:bookmarkEnd w:id="0"/>
      <w:bookmarkEnd w:id="1"/>
      <w:bookmarkEnd w:id="2"/>
    </w:p>
    <w:p w14:paraId="7EF5D536">
      <w:pPr>
        <w:spacing w:after="0" w:line="400" w:lineRule="atLeast"/>
        <w:jc w:val="center"/>
        <w:rPr>
          <w:rFonts w:ascii="Times New Roman" w:hAnsi="Times New Roman" w:eastAsia="黑体" w:cs="Times New Roman"/>
          <w:kern w:val="0"/>
          <w:sz w:val="30"/>
          <w:szCs w:val="30"/>
          <w:u w:val="single"/>
        </w:rPr>
      </w:pPr>
    </w:p>
    <w:p w14:paraId="008F4319">
      <w:pPr>
        <w:spacing w:after="0" w:line="400" w:lineRule="atLeast"/>
        <w:jc w:val="center"/>
        <w:rPr>
          <w:rFonts w:ascii="Times New Roman" w:hAnsi="Times New Roman" w:eastAsia="黑体" w:cs="Times New Roman"/>
          <w:kern w:val="0"/>
          <w:sz w:val="32"/>
          <w:szCs w:val="32"/>
        </w:rPr>
      </w:pPr>
      <w:r>
        <w:rPr>
          <w:rFonts w:hint="eastAsia" w:ascii="Times New Roman" w:hAnsi="Times New Roman" w:eastAsia="宋体" w:cs="Times New Roman"/>
          <w:color w:val="0000FF"/>
          <w:kern w:val="0"/>
          <w:sz w:val="28"/>
          <w:szCs w:val="28"/>
          <w:u w:val="none"/>
          <w:lang w:val="en-US" w:eastAsia="zh-CN"/>
        </w:rPr>
        <w:t>黄梅县梅济老闸除险加固工程代建单位服务项目</w:t>
      </w:r>
      <w:r>
        <w:rPr>
          <w:rFonts w:hint="eastAsia" w:ascii="Times New Roman" w:hAnsi="Times New Roman" w:eastAsia="黑体" w:cs="Times New Roman"/>
          <w:kern w:val="0"/>
          <w:sz w:val="32"/>
          <w:szCs w:val="32"/>
        </w:rPr>
        <w:t>招标公告</w:t>
      </w:r>
    </w:p>
    <w:p w14:paraId="09363250">
      <w:pPr>
        <w:spacing w:after="0" w:line="400" w:lineRule="atLeast"/>
        <w:jc w:val="center"/>
        <w:rPr>
          <w:rFonts w:ascii="Times New Roman" w:hAnsi="Times New Roman" w:eastAsia="黑体" w:cs="Times New Roman"/>
          <w:kern w:val="0"/>
          <w:sz w:val="32"/>
          <w:szCs w:val="32"/>
        </w:rPr>
      </w:pPr>
    </w:p>
    <w:p w14:paraId="25C7CFA4">
      <w:pPr>
        <w:spacing w:after="0" w:line="440" w:lineRule="exact"/>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招标编号：HBHM­202609SL­010003001</w:t>
      </w:r>
    </w:p>
    <w:p w14:paraId="246AB0D1">
      <w:pPr>
        <w:keepNext/>
        <w:keepLines/>
        <w:spacing w:before="240" w:after="240" w:line="240" w:lineRule="exact"/>
        <w:jc w:val="both"/>
        <w:outlineLvl w:val="0"/>
        <w:rPr>
          <w:rFonts w:ascii="Times New Roman" w:hAnsi="Times New Roman" w:eastAsia="黑体" w:cs="Times New Roman"/>
          <w:kern w:val="44"/>
          <w:sz w:val="24"/>
          <w:szCs w:val="44"/>
        </w:rPr>
      </w:pPr>
      <w:bookmarkStart w:id="3" w:name="_Toc216595320"/>
      <w:r>
        <w:rPr>
          <w:rFonts w:ascii="Times New Roman" w:hAnsi="Times New Roman" w:eastAsia="黑体" w:cs="Times New Roman"/>
          <w:kern w:val="44"/>
          <w:sz w:val="24"/>
          <w:szCs w:val="44"/>
        </w:rPr>
        <w:t>1．招标条件</w:t>
      </w:r>
      <w:bookmarkEnd w:id="3"/>
    </w:p>
    <w:p w14:paraId="0B1A07A7">
      <w:pPr>
        <w:spacing w:after="0" w:line="400" w:lineRule="exact"/>
        <w:ind w:firstLine="437"/>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本招标项目</w:t>
      </w:r>
      <w:r>
        <w:rPr>
          <w:rFonts w:hint="eastAsia" w:ascii="Times New Roman" w:hAnsi="Times New Roman" w:eastAsia="宋体" w:cs="Times New Roman"/>
          <w:color w:val="0000FF"/>
          <w:kern w:val="0"/>
          <w:sz w:val="24"/>
          <w:u w:val="none"/>
          <w:lang w:val="en-US" w:eastAsia="zh-CN"/>
        </w:rPr>
        <w:t>黄梅县梅济老闸除险加固工程代建单位服务项目</w:t>
      </w:r>
      <w:r>
        <w:rPr>
          <w:rFonts w:hint="eastAsia" w:ascii="Times New Roman" w:hAnsi="Times New Roman" w:eastAsia="宋体" w:cs="Times New Roman"/>
          <w:kern w:val="0"/>
          <w:sz w:val="24"/>
        </w:rPr>
        <w:t>已经</w:t>
      </w:r>
      <w:r>
        <w:rPr>
          <w:rFonts w:hint="eastAsia" w:cs="Arial"/>
          <w:color w:val="0000FF"/>
          <w:lang w:val="en-US" w:eastAsia="zh-CN"/>
        </w:rPr>
        <w:t xml:space="preserve"> </w:t>
      </w:r>
      <w:r>
        <w:rPr>
          <w:rFonts w:hint="eastAsia" w:ascii="Times New Roman" w:hAnsi="Times New Roman" w:eastAsia="宋体" w:cs="Times New Roman"/>
          <w:color w:val="0000FF"/>
          <w:kern w:val="0"/>
          <w:sz w:val="24"/>
          <w:u w:val="none"/>
          <w:lang w:val="en-US" w:eastAsia="zh-CN"/>
        </w:rPr>
        <w:t>由湖北省发展和改革委员会以鄂发改审批服务黄发改审批[2025]396号批准建设</w:t>
      </w:r>
      <w:r>
        <w:rPr>
          <w:rFonts w:hint="eastAsia" w:ascii="Times New Roman" w:hAnsi="Times New Roman" w:eastAsia="宋体" w:cs="Times New Roman"/>
          <w:kern w:val="0"/>
          <w:sz w:val="24"/>
        </w:rPr>
        <w:t>，项目业主为</w:t>
      </w:r>
      <w:r>
        <w:rPr>
          <w:rFonts w:hint="eastAsia" w:ascii="Times New Roman" w:hAnsi="Times New Roman" w:eastAsia="宋体" w:cs="Times New Roman"/>
          <w:color w:val="0000FF"/>
          <w:kern w:val="0"/>
          <w:sz w:val="24"/>
          <w:u w:val="none"/>
          <w:lang w:val="en-US" w:eastAsia="zh-CN"/>
        </w:rPr>
        <w:t>黄梅县太白湖管理处</w:t>
      </w:r>
      <w:r>
        <w:rPr>
          <w:rFonts w:hint="eastAsia" w:ascii="Times New Roman" w:hAnsi="Times New Roman" w:eastAsia="宋体" w:cs="Times New Roman"/>
          <w:kern w:val="0"/>
          <w:sz w:val="24"/>
        </w:rPr>
        <w:t>，建设资金来自</w:t>
      </w:r>
      <w:r>
        <w:rPr>
          <w:rFonts w:hint="eastAsia" w:ascii="Times New Roman" w:hAnsi="Times New Roman" w:eastAsia="宋体" w:cs="Times New Roman"/>
          <w:color w:val="0000FF"/>
          <w:kern w:val="0"/>
          <w:sz w:val="24"/>
          <w:u w:val="none"/>
          <w:lang w:val="en-US" w:eastAsia="zh-CN"/>
        </w:rPr>
        <w:t>地方自筹及上级投资补助资金</w:t>
      </w:r>
      <w:r>
        <w:rPr>
          <w:rFonts w:hint="eastAsia" w:ascii="Times New Roman" w:hAnsi="Times New Roman" w:eastAsia="宋体" w:cs="Times New Roman"/>
          <w:kern w:val="0"/>
          <w:sz w:val="24"/>
        </w:rPr>
        <w:t>，出资比例为</w:t>
      </w:r>
      <w:r>
        <w:rPr>
          <w:rFonts w:hint="eastAsia" w:ascii="Times New Roman" w:hAnsi="Times New Roman" w:eastAsia="宋体" w:cs="Times New Roman"/>
          <w:color w:val="0000FF"/>
          <w:kern w:val="0"/>
          <w:sz w:val="24"/>
          <w:u w:val="none"/>
          <w:lang w:val="en-US" w:eastAsia="zh-CN"/>
        </w:rPr>
        <w:t>100%</w:t>
      </w:r>
      <w:r>
        <w:rPr>
          <w:rFonts w:hint="eastAsia" w:ascii="Times New Roman" w:hAnsi="Times New Roman" w:eastAsia="宋体" w:cs="Times New Roman"/>
          <w:kern w:val="0"/>
          <w:sz w:val="24"/>
        </w:rPr>
        <w:t>，招标人为</w:t>
      </w:r>
      <w:r>
        <w:rPr>
          <w:rFonts w:hint="eastAsia" w:ascii="Times New Roman" w:hAnsi="Times New Roman" w:eastAsia="宋体" w:cs="Times New Roman"/>
          <w:color w:val="0000FF"/>
          <w:kern w:val="0"/>
          <w:sz w:val="24"/>
          <w:u w:val="none"/>
          <w:lang w:val="en-US" w:eastAsia="zh-CN"/>
        </w:rPr>
        <w:t>黄梅县太白湖管理处</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招标代理机构为</w:t>
      </w:r>
      <w:r>
        <w:rPr>
          <w:rFonts w:hint="eastAsia" w:ascii="Times New Roman" w:hAnsi="Times New Roman" w:eastAsia="宋体" w:cs="Times New Roman"/>
          <w:color w:val="0000FF"/>
          <w:kern w:val="0"/>
          <w:sz w:val="24"/>
          <w:u w:val="none"/>
          <w:lang w:val="en-US" w:eastAsia="zh-CN"/>
        </w:rPr>
        <w:t>湖北健坤仁信工程管理有限公司</w:t>
      </w:r>
      <w:r>
        <w:rPr>
          <w:rFonts w:hint="eastAsia" w:ascii="Times New Roman" w:hAnsi="Times New Roman" w:eastAsia="宋体" w:cs="Times New Roman"/>
          <w:kern w:val="0"/>
          <w:sz w:val="24"/>
        </w:rPr>
        <w:t>。项目已具备招标条件，现对该项目的</w:t>
      </w:r>
      <w:r>
        <w:rPr>
          <w:rFonts w:hint="eastAsia" w:ascii="Times New Roman" w:hAnsi="Times New Roman" w:eastAsia="宋体" w:cs="Times New Roman"/>
          <w:color w:val="0000FF"/>
          <w:kern w:val="0"/>
          <w:sz w:val="24"/>
          <w:u w:val="none"/>
          <w:lang w:val="en-US" w:eastAsia="zh-CN"/>
        </w:rPr>
        <w:t>服务</w:t>
      </w:r>
      <w:r>
        <w:rPr>
          <w:rFonts w:hint="eastAsia" w:ascii="Times New Roman" w:hAnsi="Times New Roman" w:eastAsia="宋体" w:cs="Times New Roman"/>
          <w:kern w:val="0"/>
          <w:sz w:val="24"/>
        </w:rPr>
        <w:t>进行公开招标。</w:t>
      </w:r>
    </w:p>
    <w:p w14:paraId="0BF85C21">
      <w:pPr>
        <w:keepNext/>
        <w:keepLines/>
        <w:spacing w:before="240" w:after="240" w:line="240" w:lineRule="exact"/>
        <w:jc w:val="both"/>
        <w:outlineLvl w:val="0"/>
        <w:rPr>
          <w:rFonts w:ascii="Times New Roman" w:hAnsi="Times New Roman" w:eastAsia="黑体" w:cs="Times New Roman"/>
          <w:kern w:val="44"/>
          <w:sz w:val="24"/>
          <w:szCs w:val="44"/>
        </w:rPr>
      </w:pPr>
      <w:bookmarkStart w:id="4" w:name="_Toc216595321"/>
      <w:r>
        <w:rPr>
          <w:rFonts w:ascii="Times New Roman" w:hAnsi="Times New Roman" w:eastAsia="黑体" w:cs="Times New Roman"/>
          <w:kern w:val="44"/>
          <w:sz w:val="24"/>
          <w:szCs w:val="44"/>
        </w:rPr>
        <w:t>2．项目概况与招标范围</w:t>
      </w:r>
      <w:bookmarkEnd w:id="4"/>
    </w:p>
    <w:p w14:paraId="7243E443">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2.1 </w:t>
      </w:r>
      <w:r>
        <w:rPr>
          <w:rFonts w:hint="eastAsia" w:ascii="Times New Roman" w:hAnsi="Times New Roman" w:eastAsia="宋体" w:cs="Times New Roman"/>
          <w:kern w:val="0"/>
          <w:sz w:val="24"/>
        </w:rPr>
        <w:t>项目概况</w:t>
      </w:r>
    </w:p>
    <w:p w14:paraId="6E7CA077">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建设地点</w:t>
      </w:r>
      <w:r>
        <w:rPr>
          <w:rFonts w:hint="eastAsia" w:ascii="Times New Roman" w:hAnsi="Times New Roman" w:eastAsia="宋体" w:cs="Times New Roman"/>
          <w:kern w:val="0"/>
          <w:sz w:val="24"/>
          <w:u w:val="none"/>
        </w:rPr>
        <w:t>：</w:t>
      </w:r>
      <w:r>
        <w:rPr>
          <w:rFonts w:hint="eastAsia" w:ascii="Times New Roman" w:hAnsi="Times New Roman" w:eastAsia="宋体" w:cs="Times New Roman"/>
          <w:color w:val="0000FF"/>
          <w:kern w:val="0"/>
          <w:sz w:val="24"/>
          <w:u w:val="none"/>
          <w:lang w:val="en-US" w:eastAsia="zh-CN"/>
        </w:rPr>
        <w:t>黄梅县濯港镇。</w:t>
      </w:r>
    </w:p>
    <w:p w14:paraId="6915E96A">
      <w:pPr>
        <w:spacing w:after="0" w:line="400" w:lineRule="exact"/>
        <w:ind w:firstLine="960" w:firstLineChars="400"/>
        <w:jc w:val="both"/>
        <w:rPr>
          <w:rFonts w:hint="eastAsia" w:ascii="Times New Roman" w:hAnsi="Times New Roman" w:eastAsia="宋体" w:cs="Times New Roman"/>
          <w:color w:val="0000FF"/>
          <w:kern w:val="0"/>
          <w:sz w:val="24"/>
          <w:u w:val="none"/>
          <w:lang w:val="en-US" w:eastAsia="zh-CN"/>
        </w:rPr>
      </w:pPr>
      <w:r>
        <w:rPr>
          <w:rFonts w:hint="eastAsia" w:ascii="Times New Roman" w:hAnsi="Times New Roman" w:eastAsia="宋体" w:cs="Times New Roman"/>
          <w:kern w:val="0"/>
          <w:sz w:val="24"/>
        </w:rPr>
        <w:t>建设规模：</w:t>
      </w:r>
      <w:r>
        <w:rPr>
          <w:rFonts w:hint="eastAsia" w:ascii="Times New Roman" w:hAnsi="Times New Roman" w:eastAsia="宋体" w:cs="Times New Roman"/>
          <w:color w:val="0000FF"/>
          <w:kern w:val="0"/>
          <w:sz w:val="24"/>
          <w:u w:val="none"/>
          <w:lang w:val="en-US" w:eastAsia="zh-CN"/>
        </w:rPr>
        <w:t>1.拆除上游右岸现有堤防，新建上游衔接段。上游衔接段由铺盖、两岸空箱挡墙及右岸新建港堤组成。2.新建闸室段，闸室段由闸室主体、交通桥、上部启闭机房及闸室两侧空箱挡墙组成。闸室分3孔，中孔净宽6米，两边孔净宽5米，过流总宽16米，闸室顺水流方向长度20米。3.新建下游衔接段，下游衔接段由消力池、海漫、防冲、两岸空箱挡墙及左岸新建丁坝组成。4.根据新建的闸室尺寸新建钢闸门，并配套相应的固定卷扬式启闭机，配置相应的电缆及电气设备。5.新增梅济老闸安全监测设施及信息化建设。6.完建必要的管理设施。7.对水闸两侧进场的堤顶道路进行整治，对上下游的堤坡进行整治。</w:t>
      </w:r>
    </w:p>
    <w:p w14:paraId="3EE13644">
      <w:pPr>
        <w:spacing w:after="0" w:line="400" w:lineRule="exact"/>
        <w:ind w:firstLine="960" w:firstLineChars="400"/>
        <w:jc w:val="both"/>
        <w:rPr>
          <w:rFonts w:ascii="Times New Roman" w:hAnsi="Times New Roman" w:eastAsia="宋体" w:cs="Times New Roman"/>
          <w:kern w:val="0"/>
          <w:sz w:val="24"/>
          <w:u w:val="none"/>
        </w:rPr>
      </w:pPr>
      <w:r>
        <w:rPr>
          <w:rFonts w:hint="eastAsia" w:ascii="Times New Roman" w:hAnsi="Times New Roman" w:eastAsia="宋体" w:cs="Times New Roman"/>
          <w:kern w:val="0"/>
          <w:sz w:val="24"/>
          <w:u w:val="none"/>
        </w:rPr>
        <w:t>其他：</w:t>
      </w:r>
      <w:r>
        <w:rPr>
          <w:rFonts w:hint="eastAsia" w:ascii="Times New Roman" w:hAnsi="Times New Roman" w:eastAsia="宋体" w:cs="Times New Roman"/>
          <w:color w:val="0000FF"/>
          <w:kern w:val="0"/>
          <w:sz w:val="24"/>
          <w:u w:val="none"/>
          <w:lang w:val="en-US" w:eastAsia="zh-CN"/>
        </w:rPr>
        <w:t>无</w:t>
      </w:r>
      <w:r>
        <w:rPr>
          <w:rFonts w:hint="eastAsia" w:ascii="Times New Roman" w:hAnsi="Times New Roman" w:eastAsia="宋体" w:cs="Times New Roman"/>
          <w:color w:val="0000FF"/>
          <w:kern w:val="0"/>
          <w:sz w:val="24"/>
          <w:u w:val="none"/>
        </w:rPr>
        <w:t>。</w:t>
      </w:r>
    </w:p>
    <w:p w14:paraId="3EB377DE">
      <w:pPr>
        <w:spacing w:after="0" w:line="400" w:lineRule="exact"/>
        <w:ind w:firstLine="480" w:firstLineChars="200"/>
        <w:jc w:val="both"/>
        <w:rPr>
          <w:rFonts w:ascii="Times New Roman" w:hAnsi="Times New Roman" w:eastAsia="宋体" w:cs="Times New Roman"/>
          <w:kern w:val="0"/>
          <w:sz w:val="24"/>
          <w:u w:val="none"/>
        </w:rPr>
      </w:pPr>
      <w:r>
        <w:rPr>
          <w:rFonts w:ascii="Times New Roman" w:hAnsi="Times New Roman" w:eastAsia="宋体" w:cs="Times New Roman"/>
          <w:kern w:val="0"/>
          <w:sz w:val="24"/>
          <w:u w:val="none"/>
        </w:rPr>
        <w:t>2.</w:t>
      </w:r>
      <w:r>
        <w:rPr>
          <w:rFonts w:hint="eastAsia" w:ascii="Times New Roman" w:hAnsi="Times New Roman" w:eastAsia="宋体" w:cs="Times New Roman"/>
          <w:kern w:val="0"/>
          <w:sz w:val="24"/>
          <w:u w:val="none"/>
        </w:rPr>
        <w:t>2 招标范围</w:t>
      </w:r>
    </w:p>
    <w:p w14:paraId="43CAF807">
      <w:pPr>
        <w:spacing w:after="0" w:line="400" w:lineRule="exact"/>
        <w:ind w:firstLine="960" w:firstLineChars="400"/>
        <w:jc w:val="both"/>
        <w:rPr>
          <w:rFonts w:ascii="Times New Roman" w:hAnsi="Times New Roman" w:eastAsia="宋体" w:cs="Times New Roman"/>
          <w:color w:val="0000FF"/>
          <w:kern w:val="0"/>
          <w:sz w:val="24"/>
        </w:rPr>
      </w:pPr>
      <w:r>
        <w:rPr>
          <w:rFonts w:hint="eastAsia" w:ascii="Times New Roman" w:hAnsi="Times New Roman" w:eastAsia="宋体" w:cs="Times New Roman"/>
          <w:kern w:val="0"/>
          <w:sz w:val="24"/>
          <w:u w:val="none"/>
        </w:rPr>
        <w:t>招标范围：</w:t>
      </w:r>
      <w:r>
        <w:rPr>
          <w:rFonts w:hint="eastAsia" w:ascii="Times New Roman" w:hAnsi="Times New Roman" w:eastAsia="宋体" w:cs="Times New Roman"/>
          <w:color w:val="0000FF"/>
          <w:kern w:val="0"/>
          <w:sz w:val="24"/>
          <w:u w:val="none"/>
        </w:rPr>
        <w:t>主要对黄梅县梅济老闸除险加固工程从项目实施阶段至工程竣工验收阶段提供项目管理服务，包括为项目法人办理开工备案手续、建设征地、水土保持、环境保护、建设征地(移民)、施工准备等开工准备，工程建设管理，工程各阶段验收(含水保、环保、征地移民)等服务；环境保护宣传教育及技术培训等；代表项目法人对工程项目进行质量、安全、进度、投资、合同、信息等管理和控制，做好各年度绩效考核、质量考核、质量监测管理等项目管理工作；负责工程建设过程中造价审计(含全过程跟踪审计及竣工结算审计)、竣工财务决算，质量检测(含平检、抽检)、环境保护监测等工作(相关公司的确定必须得到项目法人认可):协助项目法人进行勘测设计管理，组织竣工验收等工作:负责做好工程资料收集、整理，档案管理服务和专项验收工作:负责接收各级主管部门的监督、检查、审计、稽查；接收项目法人的监督、检查和管理。</w:t>
      </w:r>
    </w:p>
    <w:p w14:paraId="2AC796BD">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标段划分：</w:t>
      </w:r>
      <w:r>
        <w:rPr>
          <w:rFonts w:hint="eastAsia" w:ascii="Times New Roman" w:hAnsi="Times New Roman" w:eastAsia="宋体" w:cs="Times New Roman"/>
          <w:color w:val="0000FF"/>
          <w:kern w:val="0"/>
          <w:sz w:val="24"/>
          <w:u w:val="none"/>
          <w:lang w:val="en-US" w:eastAsia="zh-CN"/>
        </w:rPr>
        <w:t>一个标段</w:t>
      </w:r>
      <w:r>
        <w:rPr>
          <w:rFonts w:hint="eastAsia" w:ascii="Times New Roman" w:hAnsi="Times New Roman" w:eastAsia="宋体" w:cs="Times New Roman"/>
          <w:color w:val="0000FF"/>
          <w:kern w:val="0"/>
          <w:sz w:val="24"/>
          <w:u w:val="none"/>
        </w:rPr>
        <w:t>。</w:t>
      </w:r>
    </w:p>
    <w:p w14:paraId="1D705777">
      <w:pPr>
        <w:spacing w:after="0" w:line="400" w:lineRule="exact"/>
        <w:ind w:firstLine="960" w:firstLineChars="400"/>
        <w:jc w:val="both"/>
        <w:rPr>
          <w:rFonts w:ascii="Times New Roman" w:hAnsi="Times New Roman" w:eastAsia="宋体" w:cs="Times New Roman"/>
          <w:color w:val="0000FF"/>
          <w:kern w:val="0"/>
          <w:sz w:val="24"/>
          <w:u w:val="single"/>
        </w:rPr>
      </w:pPr>
      <w:r>
        <w:rPr>
          <w:rFonts w:hint="eastAsia" w:ascii="Times New Roman" w:hAnsi="Times New Roman" w:eastAsia="宋体" w:cs="Times New Roman"/>
          <w:kern w:val="0"/>
          <w:sz w:val="24"/>
        </w:rPr>
        <w:t>服务期限：</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365</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日历天，计划开始日期</w:t>
      </w:r>
      <w:r>
        <w:rPr>
          <w:rFonts w:ascii="Times New Roman" w:hAnsi="Times New Roman" w:eastAsia="宋体" w:cs="Times New Roman"/>
          <w:color w:val="0000FF"/>
          <w:kern w:val="0"/>
          <w:sz w:val="24"/>
          <w:u w:val="none"/>
        </w:rPr>
        <w:t xml:space="preserve"> </w:t>
      </w:r>
      <w:r>
        <w:rPr>
          <w:rFonts w:hint="eastAsia" w:ascii="Times New Roman" w:hAnsi="Times New Roman" w:eastAsia="宋体" w:cs="Times New Roman"/>
          <w:color w:val="0000FF"/>
          <w:kern w:val="0"/>
          <w:sz w:val="24"/>
          <w:u w:val="none"/>
          <w:lang w:val="en-US" w:eastAsia="zh-CN"/>
        </w:rPr>
        <w:t>2026-10-31</w:t>
      </w:r>
      <w:r>
        <w:rPr>
          <w:rFonts w:ascii="Times New Roman" w:hAnsi="Times New Roman" w:eastAsia="宋体" w:cs="Times New Roman"/>
          <w:kern w:val="0"/>
          <w:sz w:val="24"/>
          <w:u w:val="none"/>
        </w:rPr>
        <w:t>。其中：</w:t>
      </w:r>
      <w:r>
        <w:rPr>
          <w:rFonts w:hint="eastAsia" w:ascii="Times New Roman" w:hAnsi="Times New Roman" w:eastAsia="宋体" w:cs="Times New Roman"/>
          <w:color w:val="0000FF"/>
          <w:kern w:val="0"/>
          <w:sz w:val="24"/>
          <w:u w:val="none"/>
          <w:lang w:val="en-US" w:eastAsia="zh-CN"/>
        </w:rPr>
        <w:t>具体时间以合同签订为准</w:t>
      </w:r>
      <w:r>
        <w:rPr>
          <w:rFonts w:ascii="Times New Roman" w:hAnsi="Times New Roman" w:eastAsia="宋体" w:cs="Times New Roman"/>
          <w:color w:val="0000FF"/>
          <w:kern w:val="0"/>
          <w:sz w:val="24"/>
          <w:u w:val="none"/>
        </w:rPr>
        <w:t>。</w:t>
      </w:r>
    </w:p>
    <w:p w14:paraId="7016E8A9">
      <w:pPr>
        <w:spacing w:after="0" w:line="400" w:lineRule="exact"/>
        <w:ind w:firstLine="437"/>
        <w:jc w:val="both"/>
        <w:rPr>
          <w:rFonts w:ascii="Times New Roman" w:hAnsi="Times New Roman" w:eastAsia="宋体" w:cs="Times New Roman"/>
          <w:kern w:val="0"/>
          <w:sz w:val="24"/>
          <w:szCs w:val="21"/>
          <w:u w:val="single"/>
        </w:rPr>
      </w:pPr>
      <w:r>
        <w:rPr>
          <w:rFonts w:ascii="Times New Roman" w:hAnsi="Times New Roman" w:eastAsia="宋体" w:cs="Times New Roman"/>
          <w:kern w:val="0"/>
          <w:sz w:val="24"/>
        </w:rPr>
        <w:t>2.</w:t>
      </w:r>
      <w:r>
        <w:rPr>
          <w:rFonts w:hint="eastAsia" w:ascii="Times New Roman" w:hAnsi="Times New Roman" w:eastAsia="宋体" w:cs="Times New Roman"/>
          <w:kern w:val="0"/>
          <w:sz w:val="24"/>
        </w:rPr>
        <w:t>3 其他：</w:t>
      </w:r>
      <w:r>
        <w:rPr>
          <w:rFonts w:hint="eastAsia" w:ascii="Times New Roman" w:hAnsi="Times New Roman" w:eastAsia="宋体" w:cs="Times New Roman"/>
          <w:color w:val="0000FF"/>
          <w:kern w:val="0"/>
          <w:sz w:val="24"/>
          <w:u w:val="none"/>
          <w:lang w:val="en-US" w:eastAsia="zh-CN"/>
        </w:rPr>
        <w:t>工程概算总投资4903万元</w:t>
      </w:r>
      <w:r>
        <w:rPr>
          <w:rFonts w:hint="eastAsia" w:ascii="Times New Roman" w:hAnsi="Times New Roman" w:eastAsia="宋体" w:cs="Times New Roman"/>
          <w:color w:val="0000FF"/>
          <w:kern w:val="0"/>
          <w:sz w:val="24"/>
          <w:u w:val="none"/>
        </w:rPr>
        <w:t>。</w:t>
      </w:r>
    </w:p>
    <w:p w14:paraId="683FB7DD">
      <w:pPr>
        <w:keepNext/>
        <w:keepLines/>
        <w:spacing w:before="240" w:after="240" w:line="240" w:lineRule="exact"/>
        <w:jc w:val="both"/>
        <w:outlineLvl w:val="0"/>
        <w:rPr>
          <w:rFonts w:ascii="Times New Roman" w:hAnsi="Times New Roman" w:eastAsia="黑体" w:cs="Times New Roman"/>
          <w:kern w:val="44"/>
          <w:sz w:val="24"/>
          <w:szCs w:val="44"/>
        </w:rPr>
      </w:pPr>
      <w:bookmarkStart w:id="5" w:name="_Toc216595322"/>
      <w:r>
        <w:rPr>
          <w:rFonts w:ascii="Times New Roman" w:hAnsi="Times New Roman" w:eastAsia="黑体" w:cs="Times New Roman"/>
          <w:kern w:val="44"/>
          <w:sz w:val="24"/>
          <w:szCs w:val="44"/>
        </w:rPr>
        <w:t>3．</w:t>
      </w:r>
      <w:r>
        <w:rPr>
          <w:rFonts w:hint="eastAsia" w:ascii="Times New Roman" w:hAnsi="Times New Roman" w:eastAsia="黑体" w:cs="Times New Roman"/>
          <w:kern w:val="44"/>
          <w:sz w:val="24"/>
          <w:szCs w:val="44"/>
        </w:rPr>
        <w:t>投标人</w:t>
      </w:r>
      <w:r>
        <w:rPr>
          <w:rFonts w:ascii="Times New Roman" w:hAnsi="Times New Roman" w:eastAsia="黑体" w:cs="Times New Roman"/>
          <w:kern w:val="44"/>
          <w:sz w:val="24"/>
          <w:szCs w:val="44"/>
        </w:rPr>
        <w:t>资格要求</w:t>
      </w:r>
      <w:bookmarkEnd w:id="5"/>
    </w:p>
    <w:p w14:paraId="466555CF">
      <w:pPr>
        <w:spacing w:after="0" w:line="400" w:lineRule="exact"/>
        <w:ind w:firstLine="437"/>
        <w:jc w:val="both"/>
        <w:rPr>
          <w:rFonts w:hint="eastAsia" w:ascii="宋体" w:hAnsi="宋体" w:eastAsia="宋体" w:cs="宋体"/>
          <w:i w:val="0"/>
          <w:iCs w:val="0"/>
          <w:caps w:val="0"/>
          <w:color w:val="0000FF"/>
          <w:spacing w:val="0"/>
          <w:sz w:val="24"/>
          <w:szCs w:val="24"/>
          <w:shd w:val="clear" w:color="auto" w:fill="FFFFFF"/>
        </w:rPr>
      </w:pPr>
      <w:r>
        <w:rPr>
          <w:rFonts w:hint="eastAsia" w:ascii="Times New Roman" w:hAnsi="Times New Roman" w:eastAsia="宋体" w:cs="Times New Roman"/>
          <w:kern w:val="0"/>
          <w:sz w:val="24"/>
        </w:rPr>
        <w:t>3.1本次招标要求投标人须具备</w:t>
      </w:r>
      <w:r>
        <w:rPr>
          <w:rFonts w:hint="eastAsia" w:ascii="宋体" w:hAnsi="宋体" w:eastAsia="宋体" w:cs="宋体"/>
          <w:i w:val="0"/>
          <w:iCs w:val="0"/>
          <w:caps w:val="0"/>
          <w:color w:val="0000FF"/>
          <w:spacing w:val="0"/>
          <w:sz w:val="24"/>
          <w:szCs w:val="24"/>
          <w:shd w:val="clear" w:color="auto" w:fill="FFFFFF"/>
          <w:lang w:eastAsia="zh-CN"/>
        </w:rPr>
        <w:t>（</w:t>
      </w:r>
      <w:r>
        <w:rPr>
          <w:rFonts w:hint="eastAsia" w:ascii="宋体" w:hAnsi="宋体" w:eastAsia="宋体" w:cs="宋体"/>
          <w:i w:val="0"/>
          <w:iCs w:val="0"/>
          <w:caps w:val="0"/>
          <w:color w:val="0000FF"/>
          <w:spacing w:val="0"/>
          <w:sz w:val="24"/>
          <w:szCs w:val="24"/>
          <w:shd w:val="clear" w:color="auto" w:fill="FFFFFF"/>
          <w:lang w:val="en-US" w:eastAsia="zh-CN"/>
        </w:rPr>
        <w:t>1</w:t>
      </w:r>
      <w:r>
        <w:rPr>
          <w:rFonts w:hint="eastAsia" w:ascii="宋体" w:hAnsi="宋体" w:eastAsia="宋体" w:cs="宋体"/>
          <w:i w:val="0"/>
          <w:iCs w:val="0"/>
          <w:caps w:val="0"/>
          <w:color w:val="0000FF"/>
          <w:spacing w:val="0"/>
          <w:sz w:val="24"/>
          <w:szCs w:val="24"/>
          <w:shd w:val="clear" w:color="auto" w:fill="FFFFFF"/>
          <w:lang w:eastAsia="zh-CN"/>
        </w:rPr>
        <w:t>）具备独立法人资格；（</w:t>
      </w:r>
      <w:r>
        <w:rPr>
          <w:rFonts w:hint="eastAsia" w:ascii="宋体" w:hAnsi="宋体" w:eastAsia="宋体" w:cs="宋体"/>
          <w:i w:val="0"/>
          <w:iCs w:val="0"/>
          <w:caps w:val="0"/>
          <w:color w:val="0000FF"/>
          <w:spacing w:val="0"/>
          <w:sz w:val="24"/>
          <w:szCs w:val="24"/>
          <w:shd w:val="clear" w:color="auto" w:fill="FFFFFF"/>
          <w:lang w:val="en-US" w:eastAsia="zh-CN"/>
        </w:rPr>
        <w:t>2</w:t>
      </w:r>
      <w:r>
        <w:rPr>
          <w:rFonts w:hint="eastAsia" w:ascii="宋体" w:hAnsi="宋体" w:eastAsia="宋体" w:cs="宋体"/>
          <w:i w:val="0"/>
          <w:iCs w:val="0"/>
          <w:caps w:val="0"/>
          <w:color w:val="0000FF"/>
          <w:spacing w:val="0"/>
          <w:sz w:val="24"/>
          <w:szCs w:val="24"/>
          <w:shd w:val="clear" w:color="auto" w:fill="FFFFFF"/>
          <w:lang w:eastAsia="zh-CN"/>
        </w:rPr>
        <w:t>）</w:t>
      </w:r>
      <w:r>
        <w:rPr>
          <w:rFonts w:hint="eastAsia" w:ascii="宋体" w:hAnsi="宋体" w:eastAsia="宋体" w:cs="宋体"/>
          <w:i w:val="0"/>
          <w:iCs w:val="0"/>
          <w:caps w:val="0"/>
          <w:color w:val="0000FF"/>
          <w:spacing w:val="0"/>
          <w:sz w:val="24"/>
          <w:szCs w:val="24"/>
          <w:shd w:val="clear" w:color="auto" w:fill="FFFFFF"/>
          <w:lang w:val="en-US" w:eastAsia="zh-CN"/>
        </w:rPr>
        <w:t>具有在全国投资在线审批监管平台备案并通过审核的咨询单位（专业服务范围：水利水电）或具有水利部颁发的水利工程施工监理</w:t>
      </w:r>
      <w:r>
        <w:rPr>
          <w:rFonts w:hint="eastAsia" w:ascii="宋体" w:hAnsi="宋体" w:eastAsia="宋体" w:cs="宋体"/>
          <w:i w:val="0"/>
          <w:iCs w:val="0"/>
          <w:caps w:val="0"/>
          <w:color w:val="0000FF"/>
          <w:spacing w:val="0"/>
          <w:sz w:val="24"/>
          <w:szCs w:val="24"/>
          <w:highlight w:val="none"/>
          <w:shd w:val="clear" w:color="auto" w:fill="FFFFFF"/>
          <w:lang w:val="en-US" w:eastAsia="zh-CN"/>
        </w:rPr>
        <w:t>乙级及以上</w:t>
      </w:r>
      <w:r>
        <w:rPr>
          <w:rFonts w:hint="eastAsia" w:ascii="宋体" w:hAnsi="宋体" w:eastAsia="宋体" w:cs="宋体"/>
          <w:i w:val="0"/>
          <w:iCs w:val="0"/>
          <w:caps w:val="0"/>
          <w:color w:val="0000FF"/>
          <w:spacing w:val="0"/>
          <w:sz w:val="24"/>
          <w:szCs w:val="24"/>
          <w:shd w:val="clear" w:color="auto" w:fill="FFFFFF"/>
          <w:lang w:val="en-US" w:eastAsia="zh-CN"/>
        </w:rPr>
        <w:t>资质</w:t>
      </w:r>
      <w:r>
        <w:rPr>
          <w:rFonts w:hint="eastAsia" w:ascii="宋体" w:hAnsi="宋体" w:eastAsia="宋体" w:cs="宋体"/>
          <w:i w:val="0"/>
          <w:iCs w:val="0"/>
          <w:caps w:val="0"/>
          <w:color w:val="0000FF"/>
          <w:spacing w:val="0"/>
          <w:sz w:val="24"/>
          <w:szCs w:val="24"/>
          <w:shd w:val="clear" w:color="auto" w:fill="FFFFFF"/>
          <w:lang w:eastAsia="zh-CN"/>
        </w:rPr>
        <w:t>；（</w:t>
      </w:r>
      <w:r>
        <w:rPr>
          <w:rFonts w:hint="eastAsia" w:ascii="宋体" w:hAnsi="宋体" w:eastAsia="宋体" w:cs="宋体"/>
          <w:i w:val="0"/>
          <w:iCs w:val="0"/>
          <w:caps w:val="0"/>
          <w:color w:val="0000FF"/>
          <w:spacing w:val="0"/>
          <w:sz w:val="24"/>
          <w:szCs w:val="24"/>
          <w:shd w:val="clear" w:color="auto" w:fill="FFFFFF"/>
          <w:lang w:val="en-US" w:eastAsia="zh-CN"/>
        </w:rPr>
        <w:t>3</w:t>
      </w:r>
      <w:r>
        <w:rPr>
          <w:rFonts w:hint="eastAsia" w:ascii="宋体" w:hAnsi="宋体" w:eastAsia="宋体" w:cs="宋体"/>
          <w:i w:val="0"/>
          <w:iCs w:val="0"/>
          <w:caps w:val="0"/>
          <w:color w:val="0000FF"/>
          <w:spacing w:val="0"/>
          <w:sz w:val="24"/>
          <w:szCs w:val="24"/>
          <w:shd w:val="clear" w:color="auto" w:fill="FFFFFF"/>
          <w:lang w:eastAsia="zh-CN"/>
        </w:rPr>
        <w:t>）</w:t>
      </w:r>
      <w:r>
        <w:rPr>
          <w:rFonts w:hint="eastAsia" w:ascii="宋体" w:hAnsi="宋体" w:eastAsia="宋体" w:cs="宋体"/>
          <w:i w:val="0"/>
          <w:iCs w:val="0"/>
          <w:caps w:val="0"/>
          <w:color w:val="0000FF"/>
          <w:spacing w:val="0"/>
          <w:sz w:val="24"/>
          <w:szCs w:val="24"/>
          <w:shd w:val="clear" w:color="auto" w:fill="FFFFFF"/>
          <w:lang w:val="en-US" w:eastAsia="zh-CN"/>
        </w:rPr>
        <w:t>投标人近5年（自投标截止日向前推算，以合同签订时间为准，下同），</w:t>
      </w:r>
      <w:r>
        <w:rPr>
          <w:rFonts w:hint="eastAsia" w:ascii="宋体" w:hAnsi="宋体" w:eastAsia="宋体" w:cs="宋体"/>
          <w:i w:val="0"/>
          <w:iCs w:val="0"/>
          <w:caps w:val="0"/>
          <w:color w:val="0000FF"/>
          <w:spacing w:val="0"/>
          <w:sz w:val="24"/>
          <w:szCs w:val="24"/>
          <w:highlight w:val="none"/>
          <w:shd w:val="clear" w:color="auto" w:fill="FFFFFF"/>
          <w:lang w:val="en-US" w:eastAsia="zh-CN"/>
        </w:rPr>
        <w:t>具有承担过中型及以上水利工程的项目管理(或代建或监理)业绩</w:t>
      </w:r>
      <w:r>
        <w:rPr>
          <w:rFonts w:hint="eastAsia" w:ascii="宋体" w:hAnsi="宋体" w:eastAsia="宋体" w:cs="宋体"/>
          <w:i w:val="0"/>
          <w:iCs w:val="0"/>
          <w:caps w:val="0"/>
          <w:color w:val="0000FF"/>
          <w:spacing w:val="0"/>
          <w:sz w:val="24"/>
          <w:szCs w:val="24"/>
          <w:highlight w:val="none"/>
          <w:shd w:val="clear" w:color="auto" w:fill="FFFFFF"/>
          <w:lang w:eastAsia="zh-CN"/>
        </w:rPr>
        <w:t>。（</w:t>
      </w:r>
      <w:r>
        <w:rPr>
          <w:rFonts w:hint="eastAsia" w:ascii="宋体" w:hAnsi="宋体" w:eastAsia="宋体" w:cs="宋体"/>
          <w:i w:val="0"/>
          <w:iCs w:val="0"/>
          <w:caps w:val="0"/>
          <w:color w:val="0000FF"/>
          <w:spacing w:val="0"/>
          <w:sz w:val="24"/>
          <w:szCs w:val="24"/>
          <w:highlight w:val="none"/>
          <w:shd w:val="clear" w:color="auto" w:fill="FFFFFF"/>
          <w:lang w:val="en-US" w:eastAsia="zh-CN"/>
        </w:rPr>
        <w:t>4</w:t>
      </w:r>
      <w:r>
        <w:rPr>
          <w:rFonts w:hint="eastAsia" w:ascii="宋体" w:hAnsi="宋体" w:eastAsia="宋体" w:cs="宋体"/>
          <w:i w:val="0"/>
          <w:iCs w:val="0"/>
          <w:caps w:val="0"/>
          <w:color w:val="0000FF"/>
          <w:spacing w:val="0"/>
          <w:sz w:val="24"/>
          <w:szCs w:val="24"/>
          <w:highlight w:val="none"/>
          <w:shd w:val="clear" w:color="auto" w:fill="FFFFFF"/>
          <w:lang w:eastAsia="zh-CN"/>
        </w:rPr>
        <w:t>）</w:t>
      </w:r>
      <w:r>
        <w:rPr>
          <w:rFonts w:hint="eastAsia" w:ascii="宋体" w:hAnsi="宋体" w:eastAsia="宋体" w:cs="宋体"/>
          <w:i w:val="0"/>
          <w:iCs w:val="0"/>
          <w:caps w:val="0"/>
          <w:color w:val="0000FF"/>
          <w:spacing w:val="0"/>
          <w:sz w:val="24"/>
          <w:szCs w:val="24"/>
          <w:highlight w:val="none"/>
          <w:shd w:val="clear" w:color="auto" w:fill="FFFFFF"/>
          <w:lang w:val="en-US" w:eastAsia="zh-CN"/>
        </w:rPr>
        <w:t>拟任的项目经理须取得注册咨询工程师（投资）执业证书或监理工程师执业证书或水利工程类中级</w:t>
      </w:r>
      <w:r>
        <w:rPr>
          <w:rFonts w:hint="eastAsia" w:ascii="宋体" w:hAnsi="宋体" w:eastAsia="宋体" w:cs="宋体"/>
          <w:i w:val="0"/>
          <w:iCs w:val="0"/>
          <w:caps w:val="0"/>
          <w:color w:val="0000FF"/>
          <w:spacing w:val="0"/>
          <w:sz w:val="24"/>
          <w:szCs w:val="24"/>
          <w:shd w:val="clear" w:color="auto" w:fill="FFFFFF"/>
          <w:lang w:val="en-US" w:eastAsia="zh-CN"/>
        </w:rPr>
        <w:t>及以上技术职称。</w:t>
      </w:r>
      <w:r>
        <w:rPr>
          <w:rFonts w:hint="eastAsia" w:ascii="宋体" w:hAnsi="宋体" w:eastAsia="宋体" w:cs="宋体"/>
          <w:i w:val="0"/>
          <w:iCs w:val="0"/>
          <w:caps w:val="0"/>
          <w:color w:val="0000FF"/>
          <w:spacing w:val="0"/>
          <w:sz w:val="24"/>
          <w:szCs w:val="24"/>
          <w:shd w:val="clear" w:color="auto" w:fill="FFFFFF"/>
          <w:lang w:eastAsia="zh-CN"/>
        </w:rPr>
        <w:t>（</w:t>
      </w:r>
      <w:r>
        <w:rPr>
          <w:rFonts w:hint="eastAsia" w:ascii="宋体" w:hAnsi="宋体" w:eastAsia="宋体" w:cs="宋体"/>
          <w:i w:val="0"/>
          <w:iCs w:val="0"/>
          <w:caps w:val="0"/>
          <w:color w:val="0000FF"/>
          <w:spacing w:val="0"/>
          <w:sz w:val="24"/>
          <w:szCs w:val="24"/>
          <w:shd w:val="clear" w:color="auto" w:fill="FFFFFF"/>
          <w:lang w:val="en-US" w:eastAsia="zh-CN"/>
        </w:rPr>
        <w:t>5</w:t>
      </w:r>
      <w:r>
        <w:rPr>
          <w:rFonts w:hint="eastAsia" w:ascii="宋体" w:hAnsi="宋体" w:eastAsia="宋体" w:cs="宋体"/>
          <w:i w:val="0"/>
          <w:iCs w:val="0"/>
          <w:caps w:val="0"/>
          <w:color w:val="0000FF"/>
          <w:spacing w:val="0"/>
          <w:sz w:val="24"/>
          <w:szCs w:val="24"/>
          <w:shd w:val="clear" w:color="auto" w:fill="FFFFFF"/>
          <w:lang w:eastAsia="zh-CN"/>
        </w:rPr>
        <w:t>）</w:t>
      </w:r>
      <w:r>
        <w:rPr>
          <w:rFonts w:hint="eastAsia" w:ascii="宋体" w:hAnsi="宋体" w:eastAsia="宋体" w:cs="宋体"/>
          <w:i w:val="0"/>
          <w:iCs w:val="0"/>
          <w:caps w:val="0"/>
          <w:color w:val="0000FF"/>
          <w:spacing w:val="0"/>
          <w:sz w:val="24"/>
          <w:szCs w:val="24"/>
          <w:shd w:val="clear" w:color="auto" w:fill="FFFFFF"/>
          <w:lang w:val="en-US" w:eastAsia="zh-CN"/>
        </w:rPr>
        <w:t>拟派本项目的项目组成员必须满足招标文件要求。</w:t>
      </w:r>
    </w:p>
    <w:p w14:paraId="42283E3F">
      <w:pPr>
        <w:topLinePunct/>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 本次</w:t>
      </w:r>
      <w:r>
        <w:rPr>
          <w:rFonts w:hint="eastAsia" w:ascii="Times New Roman" w:hAnsi="Times New Roman" w:eastAsia="宋体" w:cs="Times New Roman"/>
          <w:kern w:val="0"/>
          <w:sz w:val="24"/>
          <w:szCs w:val="20"/>
        </w:rPr>
        <w:t>招标</w:t>
      </w:r>
      <w:r>
        <w:rPr>
          <w:rFonts w:ascii="Times New Roman" w:hAnsi="Times New Roman" w:eastAsia="宋体" w:cs="Times New Roman"/>
          <w:color w:val="0000FF"/>
          <w:kern w:val="0"/>
          <w:sz w:val="24"/>
          <w:szCs w:val="20"/>
          <w:u w:val="single"/>
        </w:rPr>
        <w:t xml:space="preserve"> </w:t>
      </w:r>
      <w:r>
        <w:rPr>
          <w:rFonts w:hint="eastAsia" w:ascii="Times New Roman" w:hAnsi="Times New Roman" w:eastAsia="宋体" w:cs="Times New Roman"/>
          <w:color w:val="0000FF"/>
          <w:kern w:val="0"/>
          <w:sz w:val="24"/>
          <w:szCs w:val="20"/>
          <w:u w:val="single"/>
        </w:rPr>
        <w:t>不接受</w:t>
      </w:r>
      <w:r>
        <w:rPr>
          <w:rFonts w:ascii="Times New Roman" w:hAnsi="Times New Roman" w:eastAsia="宋体" w:cs="Times New Roman"/>
          <w:color w:val="0000FF"/>
          <w:kern w:val="0"/>
          <w:sz w:val="24"/>
          <w:szCs w:val="20"/>
          <w:u w:val="single"/>
        </w:rPr>
        <w:t xml:space="preserve"> </w:t>
      </w:r>
      <w:r>
        <w:rPr>
          <w:rFonts w:hint="eastAsia" w:ascii="Times New Roman" w:hAnsi="Times New Roman" w:eastAsia="宋体" w:cs="Times New Roman"/>
          <w:kern w:val="0"/>
          <w:sz w:val="24"/>
          <w:szCs w:val="20"/>
        </w:rPr>
        <w:t>（接受</w:t>
      </w:r>
      <w:r>
        <w:rPr>
          <w:rFonts w:ascii="Times New Roman" w:hAnsi="Times New Roman" w:eastAsia="宋体" w:cs="Times New Roman"/>
          <w:kern w:val="0"/>
          <w:sz w:val="24"/>
          <w:szCs w:val="20"/>
        </w:rPr>
        <w:t>/</w:t>
      </w:r>
      <w:r>
        <w:rPr>
          <w:rFonts w:hint="eastAsia" w:ascii="Times New Roman" w:hAnsi="Times New Roman" w:eastAsia="宋体" w:cs="Times New Roman"/>
          <w:kern w:val="0"/>
          <w:sz w:val="24"/>
          <w:szCs w:val="20"/>
        </w:rPr>
        <w:t>不接受）</w:t>
      </w:r>
      <w:r>
        <w:rPr>
          <w:rFonts w:ascii="Times New Roman" w:hAnsi="Times New Roman" w:eastAsia="宋体" w:cs="Times New Roman"/>
          <w:kern w:val="0"/>
          <w:sz w:val="24"/>
          <w:szCs w:val="20"/>
        </w:rPr>
        <w:t>联合体</w:t>
      </w:r>
      <w:r>
        <w:rPr>
          <w:rFonts w:hint="eastAsia" w:ascii="Times New Roman" w:hAnsi="Times New Roman" w:eastAsia="宋体" w:cs="Times New Roman"/>
          <w:kern w:val="0"/>
          <w:sz w:val="24"/>
          <w:szCs w:val="20"/>
        </w:rPr>
        <w:t>投标</w:t>
      </w:r>
      <w:r>
        <w:rPr>
          <w:rFonts w:ascii="Times New Roman" w:hAnsi="Times New Roman" w:eastAsia="宋体" w:cs="Times New Roman"/>
          <w:kern w:val="0"/>
          <w:sz w:val="24"/>
          <w:szCs w:val="20"/>
        </w:rPr>
        <w:t>。</w:t>
      </w:r>
    </w:p>
    <w:p w14:paraId="2F918FB1">
      <w:pPr>
        <w:spacing w:after="0" w:line="40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3.3</w:t>
      </w:r>
      <w:r>
        <w:rPr>
          <w:rFonts w:hint="eastAsia" w:ascii="Times New Roman" w:hAnsi="Times New Roman" w:eastAsia="宋体" w:cs="Times New Roman"/>
          <w:sz w:val="24"/>
        </w:rPr>
        <w:t>各投标人均可就本招标项目上述标段中的</w:t>
      </w:r>
      <w:r>
        <w:rPr>
          <w:rFonts w:hint="eastAsia" w:ascii="Times New Roman" w:hAnsi="Times New Roman" w:eastAsia="宋体" w:cs="Times New Roman"/>
          <w:color w:val="0000FF"/>
          <w:sz w:val="24"/>
          <w:u w:val="single"/>
        </w:rPr>
        <w:t xml:space="preserve"> </w:t>
      </w:r>
      <w:r>
        <w:rPr>
          <w:rFonts w:hint="eastAsia" w:ascii="Times New Roman" w:hAnsi="Times New Roman" w:eastAsia="宋体" w:cs="Times New Roman"/>
          <w:color w:val="0000FF"/>
          <w:sz w:val="24"/>
          <w:u w:val="single"/>
          <w:lang w:val="en-US" w:eastAsia="zh-CN"/>
        </w:rPr>
        <w:t>1</w:t>
      </w:r>
      <w:r>
        <w:rPr>
          <w:rFonts w:hint="eastAsia" w:ascii="Times New Roman" w:hAnsi="Times New Roman" w:eastAsia="宋体" w:cs="Times New Roman"/>
          <w:color w:val="0000FF"/>
          <w:sz w:val="24"/>
          <w:u w:val="single"/>
        </w:rPr>
        <w:t xml:space="preserve">  </w:t>
      </w:r>
      <w:r>
        <w:rPr>
          <w:rFonts w:hint="eastAsia" w:ascii="Times New Roman" w:hAnsi="Times New Roman" w:eastAsia="宋体" w:cs="Times New Roman"/>
          <w:sz w:val="24"/>
        </w:rPr>
        <w:t>（具体数量）个标段投标，每个投标人</w:t>
      </w:r>
      <w:r>
        <w:rPr>
          <w:rFonts w:ascii="Times New Roman" w:hAnsi="Times New Roman" w:eastAsia="宋体" w:cs="Times New Roman"/>
          <w:sz w:val="24"/>
        </w:rPr>
        <w:t>允许中</w:t>
      </w:r>
      <w:r>
        <w:rPr>
          <w:rFonts w:ascii="Times New Roman" w:hAnsi="Times New Roman" w:eastAsia="宋体" w:cs="Times New Roman"/>
          <w:color w:val="0000FF"/>
          <w:sz w:val="24"/>
          <w:u w:val="single"/>
        </w:rPr>
        <w:t xml:space="preserve"> </w:t>
      </w:r>
      <w:r>
        <w:rPr>
          <w:rFonts w:hint="eastAsia" w:ascii="Times New Roman" w:hAnsi="Times New Roman" w:eastAsia="宋体" w:cs="Times New Roman"/>
          <w:color w:val="0000FF"/>
          <w:sz w:val="24"/>
          <w:u w:val="single"/>
          <w:lang w:val="en-US" w:eastAsia="zh-CN"/>
        </w:rPr>
        <w:t>1</w:t>
      </w:r>
      <w:r>
        <w:rPr>
          <w:rFonts w:ascii="Times New Roman" w:hAnsi="Times New Roman" w:eastAsia="宋体" w:cs="Times New Roman"/>
          <w:color w:val="0000FF"/>
          <w:sz w:val="24"/>
          <w:u w:val="single"/>
        </w:rPr>
        <w:t xml:space="preserve"> </w:t>
      </w:r>
      <w:r>
        <w:rPr>
          <w:rFonts w:ascii="Times New Roman" w:hAnsi="Times New Roman" w:eastAsia="宋体" w:cs="Times New Roman"/>
          <w:sz w:val="24"/>
        </w:rPr>
        <w:t>个标。</w:t>
      </w:r>
    </w:p>
    <w:p w14:paraId="37EEB9B3">
      <w:pPr>
        <w:topLinePunct/>
        <w:spacing w:after="0" w:line="400" w:lineRule="exac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w:t>
      </w:r>
      <w:r>
        <w:rPr>
          <w:rFonts w:ascii="Times New Roman" w:hAnsi="Times New Roman" w:eastAsia="宋体" w:cs="Times New Roman"/>
          <w:kern w:val="0"/>
          <w:sz w:val="24"/>
          <w:szCs w:val="20"/>
        </w:rPr>
        <w:t xml:space="preserve">4 </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本项目</w:t>
      </w:r>
      <w:r>
        <w:rPr>
          <w:rFonts w:hint="eastAsia" w:ascii="Times New Roman" w:hAnsi="Times New Roman" w:eastAsia="宋体" w:cs="Times New Roman"/>
          <w:kern w:val="0"/>
          <w:sz w:val="24"/>
          <w:u w:val="single"/>
        </w:rPr>
        <w:t xml:space="preserve">  不属于  </w:t>
      </w:r>
      <w:r>
        <w:rPr>
          <w:rFonts w:hint="eastAsia" w:ascii="Times New Roman" w:hAnsi="Times New Roman" w:eastAsia="宋体" w:cs="Times New Roman"/>
          <w:kern w:val="0"/>
          <w:sz w:val="24"/>
        </w:rPr>
        <w:t>政府采购与工程建设有关的服务。</w:t>
      </w:r>
    </w:p>
    <w:p w14:paraId="1DDC5845">
      <w:pPr>
        <w:topLinePunct/>
        <w:spacing w:after="0" w:line="400" w:lineRule="exact"/>
        <w:ind w:firstLine="900" w:firstLineChars="375"/>
        <w:rPr>
          <w:rFonts w:ascii="Times New Roman" w:hAnsi="Times New Roman" w:eastAsia="宋体" w:cs="Times New Roman"/>
          <w:kern w:val="0"/>
          <w:sz w:val="24"/>
          <w:u w:val="none"/>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rPr>
        <w:t>本项目</w:t>
      </w:r>
      <w:r>
        <w:rPr>
          <w:rFonts w:hint="eastAsia" w:ascii="Times New Roman" w:hAnsi="Times New Roman" w:eastAsia="宋体" w:cs="Times New Roman"/>
          <w:color w:val="0000FF"/>
          <w:kern w:val="0"/>
          <w:sz w:val="24"/>
          <w:u w:val="single"/>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rPr>
        <w:t xml:space="preserve">属于   </w:t>
      </w:r>
      <w:r>
        <w:rPr>
          <w:rFonts w:hint="eastAsia" w:ascii="Times New Roman" w:hAnsi="Times New Roman" w:eastAsia="宋体" w:cs="Times New Roman"/>
          <w:kern w:val="0"/>
          <w:sz w:val="24"/>
        </w:rPr>
        <w:t>政府采购与工程建设有关的服</w:t>
      </w:r>
      <w:r>
        <w:rPr>
          <w:rFonts w:hint="eastAsia" w:ascii="Times New Roman" w:hAnsi="Times New Roman" w:eastAsia="宋体" w:cs="Times New Roman"/>
          <w:kern w:val="0"/>
          <w:sz w:val="24"/>
          <w:u w:val="none"/>
        </w:rPr>
        <w:t>务。</w:t>
      </w:r>
      <w:bookmarkStart w:id="6" w:name="_Hlk204181843"/>
      <w:r>
        <w:rPr>
          <w:rFonts w:hint="eastAsia" w:ascii="Times New Roman" w:hAnsi="Times New Roman" w:eastAsia="宋体" w:cs="Times New Roman"/>
          <w:color w:val="0000FF"/>
          <w:kern w:val="0"/>
          <w:sz w:val="24"/>
          <w:u w:val="none"/>
          <w:lang w:eastAsia="zh-CN"/>
        </w:rPr>
        <w:t>☑</w:t>
      </w:r>
      <w:r>
        <w:rPr>
          <w:rFonts w:hint="eastAsia" w:ascii="Times New Roman" w:hAnsi="Times New Roman" w:eastAsia="宋体" w:cs="Times New Roman"/>
          <w:color w:val="0000FF"/>
          <w:kern w:val="0"/>
          <w:sz w:val="24"/>
          <w:u w:val="none"/>
        </w:rPr>
        <w:t>项目整体预留专门面向中小企业采购。</w:t>
      </w:r>
      <w:r>
        <w:rPr>
          <w:rFonts w:hint="eastAsia" w:ascii="Times New Roman" w:hAnsi="Times New Roman" w:eastAsia="宋体" w:cs="Times New Roman"/>
          <w:kern w:val="0"/>
          <w:sz w:val="24"/>
          <w:u w:val="none"/>
        </w:rPr>
        <w:t>□项目整体预留专门面向小微企业采购。□项目部分预留专门面向中小企业采购。</w:t>
      </w:r>
      <w:r>
        <w:rPr>
          <w:rFonts w:hint="eastAsia" w:ascii="Times New Roman" w:hAnsi="Times New Roman" w:eastAsia="宋体" w:cs="Times New Roman"/>
          <w:kern w:val="0"/>
          <w:sz w:val="24"/>
          <w:u w:val="none"/>
          <w:lang w:eastAsia="zh-CN"/>
        </w:rPr>
        <w:t>□</w:t>
      </w:r>
      <w:r>
        <w:rPr>
          <w:rFonts w:hint="eastAsia" w:ascii="Times New Roman" w:hAnsi="Times New Roman" w:eastAsia="宋体" w:cs="Times New Roman"/>
          <w:kern w:val="0"/>
          <w:sz w:val="24"/>
          <w:u w:val="none"/>
        </w:rPr>
        <w:t>采购项目未预留份额专门面向中小企业采购。</w:t>
      </w:r>
      <w:bookmarkEnd w:id="6"/>
    </w:p>
    <w:p w14:paraId="586D8361">
      <w:pPr>
        <w:topLinePunct/>
        <w:spacing w:after="0" w:line="400" w:lineRule="exact"/>
        <w:ind w:firstLine="480" w:firstLineChars="200"/>
        <w:jc w:val="both"/>
        <w:rPr>
          <w:rFonts w:ascii="Times New Roman" w:hAnsi="Times New Roman" w:eastAsia="宋体" w:cs="Times New Roman"/>
          <w:kern w:val="0"/>
          <w:sz w:val="24"/>
          <w:szCs w:val="20"/>
          <w:u w:val="none"/>
        </w:rPr>
      </w:pPr>
      <w:r>
        <w:rPr>
          <w:rFonts w:ascii="Times New Roman" w:hAnsi="Times New Roman" w:eastAsia="宋体" w:cs="Times New Roman"/>
          <w:kern w:val="0"/>
          <w:sz w:val="24"/>
          <w:szCs w:val="20"/>
          <w:u w:val="none"/>
        </w:rPr>
        <w:t>3.5</w:t>
      </w:r>
      <w:r>
        <w:rPr>
          <w:rFonts w:hint="eastAsia" w:ascii="Times New Roman" w:hAnsi="Times New Roman" w:eastAsia="宋体" w:cs="Times New Roman"/>
          <w:kern w:val="0"/>
          <w:sz w:val="24"/>
          <w:szCs w:val="20"/>
          <w:u w:val="none"/>
        </w:rPr>
        <w:t>其他</w:t>
      </w:r>
      <w:r>
        <w:rPr>
          <w:rFonts w:ascii="Times New Roman" w:hAnsi="Times New Roman" w:eastAsia="宋体" w:cs="Times New Roman"/>
          <w:kern w:val="0"/>
          <w:sz w:val="24"/>
          <w:szCs w:val="20"/>
          <w:u w:val="none"/>
        </w:rPr>
        <w:t>要求：</w:t>
      </w:r>
      <w:r>
        <w:rPr>
          <w:rFonts w:hint="eastAsia" w:ascii="Times New Roman" w:hAnsi="Times New Roman" w:eastAsia="宋体" w:cs="Times New Roman"/>
          <w:color w:val="0000FF"/>
          <w:kern w:val="0"/>
          <w:sz w:val="24"/>
          <w:szCs w:val="20"/>
          <w:u w:val="none"/>
        </w:rPr>
        <w:t>各投标人仅可就本项目及与本项目同期招标的“黄梅县梅济老闸除险加固工程</w:t>
      </w:r>
      <w:r>
        <w:rPr>
          <w:rFonts w:hint="eastAsia" w:ascii="Times New Roman" w:hAnsi="Times New Roman" w:eastAsia="宋体" w:cs="Times New Roman"/>
          <w:color w:val="0000FF"/>
          <w:kern w:val="0"/>
          <w:sz w:val="24"/>
          <w:szCs w:val="20"/>
          <w:u w:val="none"/>
          <w:lang w:val="en-US" w:eastAsia="zh-CN"/>
        </w:rPr>
        <w:t>监理服务</w:t>
      </w:r>
      <w:r>
        <w:rPr>
          <w:rFonts w:hint="eastAsia" w:ascii="Times New Roman" w:hAnsi="Times New Roman" w:eastAsia="宋体" w:cs="Times New Roman"/>
          <w:color w:val="0000FF"/>
          <w:kern w:val="0"/>
          <w:sz w:val="24"/>
          <w:szCs w:val="20"/>
          <w:u w:val="none"/>
        </w:rPr>
        <w:t>”中的一个项目进行投标，否则按项目开标先后顺序否决其他投标。</w:t>
      </w:r>
    </w:p>
    <w:p w14:paraId="3A037D3E">
      <w:pPr>
        <w:keepNext/>
        <w:keepLines/>
        <w:spacing w:before="240" w:after="240" w:line="240" w:lineRule="exact"/>
        <w:jc w:val="both"/>
        <w:outlineLvl w:val="0"/>
        <w:rPr>
          <w:rFonts w:ascii="Times New Roman" w:hAnsi="Times New Roman" w:eastAsia="黑体" w:cs="Times New Roman"/>
          <w:kern w:val="44"/>
          <w:sz w:val="24"/>
          <w:szCs w:val="44"/>
        </w:rPr>
      </w:pPr>
      <w:bookmarkStart w:id="7" w:name="_Toc216595323"/>
      <w:r>
        <w:rPr>
          <w:rFonts w:hint="eastAsia" w:ascii="Times New Roman" w:hAnsi="Times New Roman" w:eastAsia="黑体" w:cs="Times New Roman"/>
          <w:kern w:val="44"/>
          <w:sz w:val="24"/>
          <w:szCs w:val="44"/>
        </w:rPr>
        <w:t>4</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招标</w:t>
      </w:r>
      <w:r>
        <w:rPr>
          <w:rFonts w:ascii="Times New Roman" w:hAnsi="Times New Roman" w:eastAsia="黑体" w:cs="Times New Roman"/>
          <w:kern w:val="44"/>
          <w:sz w:val="24"/>
          <w:szCs w:val="44"/>
        </w:rPr>
        <w:t>文件的获取</w:t>
      </w:r>
      <w:bookmarkEnd w:id="7"/>
    </w:p>
    <w:p w14:paraId="7AA5D50A">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.1 凡有意参加投标者（若为联合体投标，指联合体所有成员），应当在</w:t>
      </w:r>
      <w:r>
        <w:rPr>
          <w:rFonts w:hint="eastAsia" w:ascii="Times New Roman" w:hAnsi="Times New Roman" w:eastAsia="宋体" w:cs="Times New Roman"/>
          <w:kern w:val="0"/>
          <w:sz w:val="24"/>
          <w:szCs w:val="20"/>
          <w:u w:val="single"/>
        </w:rPr>
        <w:t>湖北省电子招投标交易平台</w:t>
      </w:r>
      <w:r>
        <w:rPr>
          <w:rFonts w:hint="eastAsia" w:ascii="Times New Roman" w:hAnsi="Times New Roman" w:eastAsia="宋体" w:cs="Times New Roman"/>
          <w:kern w:val="0"/>
          <w:sz w:val="24"/>
          <w:szCs w:val="20"/>
        </w:rPr>
        <w:t>（以下简称“电子交易平台”，下同）（网址：</w:t>
      </w:r>
      <w:r>
        <w:rPr>
          <w:rFonts w:hint="eastAsia" w:ascii="Times New Roman" w:hAnsi="Times New Roman" w:eastAsia="宋体" w:cs="Times New Roman"/>
          <w:kern w:val="0"/>
          <w:sz w:val="24"/>
          <w:szCs w:val="20"/>
          <w:u w:val="single"/>
        </w:rPr>
        <w:t>www.hbbidcloud.cn</w:t>
      </w:r>
      <w:r>
        <w:rPr>
          <w:rFonts w:hint="eastAsia" w:ascii="Times New Roman" w:hAnsi="Times New Roman" w:eastAsia="宋体" w:cs="Times New Roman"/>
          <w:kern w:val="0"/>
          <w:sz w:val="24"/>
          <w:szCs w:val="20"/>
        </w:rPr>
        <w:t>）进行注册登记，并办理</w:t>
      </w:r>
      <w:r>
        <w:rPr>
          <w:rFonts w:ascii="Times New Roman" w:hAnsi="Times New Roman" w:eastAsia="宋体" w:cs="Times New Roman"/>
          <w:kern w:val="0"/>
          <w:sz w:val="24"/>
          <w:szCs w:val="20"/>
        </w:rPr>
        <w:t>CA数字证书（实体数字证书（CA）、移动数字证书（CA）、电子营业执照3种任选其一，下同）</w:t>
      </w:r>
      <w:r>
        <w:rPr>
          <w:rFonts w:hint="eastAsia" w:ascii="Times New Roman" w:hAnsi="Times New Roman" w:eastAsia="宋体" w:cs="Times New Roman"/>
          <w:kern w:val="0"/>
          <w:sz w:val="24"/>
          <w:szCs w:val="20"/>
        </w:rPr>
        <w:t>（具体操作参见“电子交易平台”—服务指南—交易主体注册指南）。</w:t>
      </w:r>
    </w:p>
    <w:p w14:paraId="4B9C96E5">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2 完成注册登记后，请于</w:t>
      </w:r>
      <w:r>
        <w:rPr>
          <w:rFonts w:hint="eastAsia" w:ascii="Times New Roman" w:hAnsi="Times New Roman" w:eastAsia="宋体" w:cs="Times New Roman"/>
          <w:color w:val="0000FF"/>
          <w:kern w:val="0"/>
          <w:sz w:val="24"/>
          <w:szCs w:val="20"/>
          <w:u w:val="single"/>
          <w:lang w:val="en-US" w:eastAsia="zh-CN"/>
        </w:rPr>
        <w:t>2026</w:t>
      </w:r>
      <w:r>
        <w:rPr>
          <w:rFonts w:hint="eastAsia" w:ascii="Times New Roman" w:hAnsi="Times New Roman" w:eastAsia="宋体" w:cs="Times New Roman"/>
          <w:color w:val="0000FF"/>
          <w:kern w:val="0"/>
          <w:sz w:val="24"/>
          <w:szCs w:val="20"/>
        </w:rPr>
        <w:t>年</w:t>
      </w:r>
      <w:r>
        <w:rPr>
          <w:rFonts w:hint="eastAsia" w:ascii="Times New Roman" w:hAnsi="Times New Roman" w:eastAsia="宋体" w:cs="Times New Roman"/>
          <w:color w:val="0000FF"/>
          <w:kern w:val="0"/>
          <w:sz w:val="24"/>
          <w:szCs w:val="20"/>
          <w:u w:val="single"/>
          <w:lang w:val="en-US" w:eastAsia="zh-CN"/>
        </w:rPr>
        <w:t xml:space="preserve"> 09 </w:t>
      </w:r>
      <w:r>
        <w:rPr>
          <w:rFonts w:hint="eastAsia" w:ascii="Times New Roman" w:hAnsi="Times New Roman" w:eastAsia="宋体" w:cs="Times New Roman"/>
          <w:color w:val="0000FF"/>
          <w:kern w:val="0"/>
          <w:sz w:val="24"/>
          <w:szCs w:val="20"/>
        </w:rPr>
        <w:t>月</w:t>
      </w:r>
      <w:r>
        <w:rPr>
          <w:rFonts w:hint="eastAsia" w:ascii="Times New Roman" w:hAnsi="Times New Roman" w:eastAsia="宋体" w:cs="Times New Roman"/>
          <w:color w:val="0000FF"/>
          <w:kern w:val="0"/>
          <w:sz w:val="24"/>
          <w:szCs w:val="20"/>
          <w:u w:val="single"/>
        </w:rPr>
        <w:t xml:space="preserve"> </w:t>
      </w:r>
      <w:r>
        <w:rPr>
          <w:rFonts w:hint="eastAsia" w:ascii="Times New Roman" w:hAnsi="Times New Roman" w:eastAsia="宋体" w:cs="Times New Roman"/>
          <w:color w:val="0000FF"/>
          <w:kern w:val="0"/>
          <w:sz w:val="24"/>
          <w:szCs w:val="20"/>
          <w:u w:val="single"/>
          <w:lang w:val="en-US" w:eastAsia="zh-CN"/>
        </w:rPr>
        <w:t>23</w:t>
      </w:r>
      <w:r>
        <w:rPr>
          <w:rFonts w:hint="eastAsia" w:ascii="Times New Roman" w:hAnsi="Times New Roman" w:eastAsia="宋体" w:cs="Times New Roman"/>
          <w:color w:val="0000FF"/>
          <w:kern w:val="0"/>
          <w:sz w:val="24"/>
          <w:szCs w:val="20"/>
          <w:u w:val="single"/>
        </w:rPr>
        <w:t xml:space="preserve"> </w:t>
      </w:r>
      <w:r>
        <w:rPr>
          <w:rFonts w:hint="eastAsia" w:ascii="Times New Roman" w:hAnsi="Times New Roman" w:eastAsia="宋体" w:cs="Times New Roman"/>
          <w:color w:val="0000FF"/>
          <w:kern w:val="0"/>
          <w:sz w:val="24"/>
          <w:szCs w:val="20"/>
        </w:rPr>
        <w:t>日至</w:t>
      </w:r>
      <w:r>
        <w:rPr>
          <w:rFonts w:hint="eastAsia" w:ascii="Times New Roman" w:hAnsi="Times New Roman" w:eastAsia="宋体" w:cs="Times New Roman"/>
          <w:color w:val="0000FF"/>
          <w:kern w:val="0"/>
          <w:sz w:val="24"/>
          <w:szCs w:val="20"/>
          <w:u w:val="single"/>
        </w:rPr>
        <w:t xml:space="preserve"> </w:t>
      </w:r>
      <w:r>
        <w:rPr>
          <w:rFonts w:hint="eastAsia" w:ascii="Times New Roman" w:hAnsi="Times New Roman" w:eastAsia="宋体" w:cs="Times New Roman"/>
          <w:color w:val="0000FF"/>
          <w:kern w:val="0"/>
          <w:sz w:val="24"/>
          <w:szCs w:val="20"/>
          <w:u w:val="single"/>
          <w:lang w:val="en-US" w:eastAsia="zh-CN"/>
        </w:rPr>
        <w:t>2026</w:t>
      </w:r>
      <w:r>
        <w:rPr>
          <w:rFonts w:hint="eastAsia" w:ascii="Times New Roman" w:hAnsi="Times New Roman" w:eastAsia="宋体" w:cs="Times New Roman"/>
          <w:color w:val="0000FF"/>
          <w:kern w:val="0"/>
          <w:sz w:val="24"/>
          <w:szCs w:val="20"/>
          <w:u w:val="single"/>
        </w:rPr>
        <w:t xml:space="preserve"> </w:t>
      </w:r>
      <w:r>
        <w:rPr>
          <w:rFonts w:hint="eastAsia" w:ascii="Times New Roman" w:hAnsi="Times New Roman" w:eastAsia="宋体" w:cs="Times New Roman"/>
          <w:color w:val="0000FF"/>
          <w:kern w:val="0"/>
          <w:sz w:val="24"/>
          <w:szCs w:val="20"/>
        </w:rPr>
        <w:t>年</w:t>
      </w:r>
      <w:r>
        <w:rPr>
          <w:rFonts w:hint="eastAsia" w:ascii="Times New Roman" w:hAnsi="Times New Roman" w:eastAsia="宋体" w:cs="Times New Roman"/>
          <w:color w:val="0000FF"/>
          <w:kern w:val="0"/>
          <w:sz w:val="24"/>
          <w:szCs w:val="20"/>
          <w:u w:val="single"/>
          <w:lang w:val="en-US" w:eastAsia="zh-CN"/>
        </w:rPr>
        <w:t xml:space="preserve">  09 </w:t>
      </w:r>
      <w:r>
        <w:rPr>
          <w:rFonts w:hint="eastAsia" w:ascii="Times New Roman" w:hAnsi="Times New Roman" w:eastAsia="宋体" w:cs="Times New Roman"/>
          <w:color w:val="0000FF"/>
          <w:kern w:val="0"/>
          <w:sz w:val="24"/>
          <w:szCs w:val="20"/>
        </w:rPr>
        <w:t>月</w:t>
      </w:r>
      <w:r>
        <w:rPr>
          <w:rFonts w:hint="eastAsia" w:ascii="Times New Roman" w:hAnsi="Times New Roman" w:eastAsia="宋体" w:cs="Times New Roman"/>
          <w:color w:val="0000FF"/>
          <w:kern w:val="0"/>
          <w:sz w:val="24"/>
          <w:szCs w:val="20"/>
          <w:u w:val="single"/>
        </w:rPr>
        <w:t xml:space="preserve"> </w:t>
      </w:r>
      <w:r>
        <w:rPr>
          <w:rFonts w:hint="eastAsia" w:ascii="Times New Roman" w:hAnsi="Times New Roman" w:eastAsia="宋体" w:cs="Times New Roman"/>
          <w:color w:val="0000FF"/>
          <w:kern w:val="0"/>
          <w:sz w:val="24"/>
          <w:szCs w:val="20"/>
          <w:u w:val="single"/>
          <w:lang w:val="en-US" w:eastAsia="zh-CN"/>
        </w:rPr>
        <w:t>28</w:t>
      </w:r>
      <w:r>
        <w:rPr>
          <w:rFonts w:hint="eastAsia" w:ascii="Times New Roman" w:hAnsi="Times New Roman" w:eastAsia="宋体" w:cs="Times New Roman"/>
          <w:color w:val="0000FF"/>
          <w:kern w:val="0"/>
          <w:sz w:val="24"/>
          <w:szCs w:val="20"/>
          <w:u w:val="single"/>
        </w:rPr>
        <w:t xml:space="preserve"> </w:t>
      </w:r>
      <w:r>
        <w:rPr>
          <w:rFonts w:hint="eastAsia" w:ascii="Times New Roman" w:hAnsi="Times New Roman" w:eastAsia="宋体" w:cs="Times New Roman"/>
          <w:color w:val="0000FF"/>
          <w:kern w:val="0"/>
          <w:sz w:val="24"/>
          <w:szCs w:val="20"/>
        </w:rPr>
        <w:t>日</w:t>
      </w:r>
      <w:r>
        <w:rPr>
          <w:rFonts w:hint="eastAsia" w:ascii="Times New Roman" w:hAnsi="Times New Roman" w:eastAsia="宋体" w:cs="Times New Roman"/>
          <w:kern w:val="0"/>
          <w:sz w:val="24"/>
          <w:szCs w:val="20"/>
        </w:rPr>
        <w:t>2</w:t>
      </w: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00</w:t>
      </w:r>
      <w:r>
        <w:rPr>
          <w:rFonts w:hint="eastAsia" w:ascii="Times New Roman" w:hAnsi="Times New Roman" w:eastAsia="宋体" w:cs="Times New Roman"/>
          <w:kern w:val="0"/>
          <w:sz w:val="24"/>
          <w:szCs w:val="20"/>
        </w:rPr>
        <w:t>时止（北京时间，下同），</w:t>
      </w:r>
      <w:r>
        <w:rPr>
          <w:rFonts w:ascii="Times New Roman" w:hAnsi="Times New Roman" w:eastAsia="宋体" w:cs="Times New Roman"/>
          <w:kern w:val="0"/>
          <w:sz w:val="24"/>
          <w:szCs w:val="20"/>
        </w:rPr>
        <w:t>通过</w:t>
      </w:r>
      <w:r>
        <w:rPr>
          <w:rFonts w:hint="eastAsia" w:ascii="Times New Roman" w:hAnsi="Times New Roman" w:eastAsia="宋体" w:cs="Times New Roman"/>
          <w:kern w:val="0"/>
          <w:sz w:val="24"/>
          <w:szCs w:val="20"/>
        </w:rPr>
        <w:t>互联网</w:t>
      </w:r>
      <w:r>
        <w:rPr>
          <w:rFonts w:ascii="Times New Roman" w:hAnsi="Times New Roman" w:eastAsia="宋体" w:cs="Times New Roman"/>
          <w:kern w:val="0"/>
          <w:sz w:val="24"/>
          <w:szCs w:val="20"/>
        </w:rPr>
        <w:t>使用CA数字证书登录</w:t>
      </w:r>
      <w:r>
        <w:rPr>
          <w:rFonts w:hint="eastAsia" w:ascii="Times New Roman" w:hAnsi="Times New Roman" w:eastAsia="宋体" w:cs="Times New Roman"/>
          <w:kern w:val="0"/>
          <w:sz w:val="24"/>
          <w:szCs w:val="20"/>
        </w:rPr>
        <w:t>“电子交易平台”，在所投标段免费下载招标文件。联合体投标的，由联合体牵头人下载招标文件（具体操作参见“电子交易平台”—服务指南—招标（资审）文件下载指南）。未按规定从“电子交易平台”下载招标文件的，招标人</w:t>
      </w:r>
      <w:r>
        <w:rPr>
          <w:rFonts w:ascii="Times New Roman" w:hAnsi="Times New Roman" w:eastAsia="宋体" w:cs="Times New Roman"/>
          <w:kern w:val="0"/>
          <w:sz w:val="24"/>
          <w:szCs w:val="20"/>
        </w:rPr>
        <w:t xml:space="preserve"> （“电子交易平台”）拒收其投标文件</w:t>
      </w:r>
      <w:r>
        <w:rPr>
          <w:rFonts w:hint="eastAsia" w:ascii="Times New Roman" w:hAnsi="Times New Roman" w:eastAsia="宋体" w:cs="Times New Roman"/>
          <w:kern w:val="0"/>
          <w:sz w:val="24"/>
          <w:szCs w:val="20"/>
        </w:rPr>
        <w:t>。</w:t>
      </w:r>
    </w:p>
    <w:p w14:paraId="4A7AF041">
      <w:pPr>
        <w:keepNext/>
        <w:keepLines/>
        <w:spacing w:before="240" w:after="240" w:line="240" w:lineRule="exact"/>
        <w:jc w:val="both"/>
        <w:outlineLvl w:val="0"/>
        <w:rPr>
          <w:rFonts w:ascii="Times New Roman" w:hAnsi="Times New Roman" w:eastAsia="黑体" w:cs="Times New Roman"/>
          <w:kern w:val="44"/>
          <w:sz w:val="24"/>
        </w:rPr>
      </w:pPr>
      <w:bookmarkStart w:id="8" w:name="_Toc216595324"/>
      <w:bookmarkStart w:id="9" w:name="_Toc519504026"/>
      <w:r>
        <w:rPr>
          <w:rFonts w:hint="eastAsia" w:ascii="Times New Roman" w:hAnsi="Times New Roman" w:eastAsia="黑体" w:cs="Times New Roman"/>
          <w:kern w:val="44"/>
          <w:sz w:val="24"/>
        </w:rPr>
        <w:t>5</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投标文件的递交</w:t>
      </w:r>
      <w:bookmarkEnd w:id="8"/>
      <w:bookmarkEnd w:id="9"/>
    </w:p>
    <w:p w14:paraId="29DF2371">
      <w:pPr>
        <w:spacing w:after="0" w:line="400" w:lineRule="exact"/>
        <w:ind w:firstLine="437"/>
        <w:jc w:val="both"/>
        <w:rPr>
          <w:rFonts w:ascii="Times New Roman" w:hAnsi="Times New Roman" w:eastAsia="宋体" w:cs="Times New Roman"/>
          <w:kern w:val="0"/>
          <w:sz w:val="24"/>
          <w:bdr w:val="single" w:color="auto" w:sz="4" w:space="0"/>
        </w:rPr>
      </w:pPr>
      <w:r>
        <w:rPr>
          <w:rFonts w:ascii="Times New Roman" w:hAnsi="Times New Roman" w:eastAsia="宋体" w:cs="Times New Roman"/>
          <w:kern w:val="0"/>
          <w:sz w:val="24"/>
        </w:rPr>
        <w:t xml:space="preserve">5.1 </w:t>
      </w:r>
      <w:r>
        <w:rPr>
          <w:rFonts w:hint="eastAsia" w:ascii="Times New Roman" w:hAnsi="Times New Roman" w:eastAsia="宋体" w:cs="Times New Roman"/>
          <w:kern w:val="0"/>
          <w:sz w:val="24"/>
        </w:rPr>
        <w:t>投标文件递交截止时间为</w:t>
      </w:r>
      <w:r>
        <w:rPr>
          <w:rFonts w:hint="eastAsia" w:ascii="Times New Roman" w:hAnsi="Times New Roman" w:eastAsia="宋体" w:cs="Times New Roman"/>
          <w:color w:val="0000FF"/>
          <w:kern w:val="0"/>
          <w:sz w:val="24"/>
          <w:u w:val="single"/>
          <w:lang w:val="en-US" w:eastAsia="zh-CN"/>
        </w:rPr>
        <w:t>2026</w:t>
      </w:r>
      <w:r>
        <w:rPr>
          <w:rFonts w:hint="eastAsia" w:ascii="Times New Roman" w:hAnsi="Times New Roman" w:eastAsia="宋体" w:cs="Times New Roman"/>
          <w:color w:val="0000FF"/>
          <w:kern w:val="0"/>
          <w:sz w:val="24"/>
        </w:rPr>
        <w:t>年</w:t>
      </w:r>
      <w:r>
        <w:rPr>
          <w:rFonts w:hint="eastAsia"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10</w:t>
      </w:r>
      <w:r>
        <w:rPr>
          <w:rFonts w:hint="eastAsia"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rPr>
        <w:t>月</w:t>
      </w:r>
      <w:r>
        <w:rPr>
          <w:rFonts w:hint="eastAsia"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15</w:t>
      </w:r>
      <w:r>
        <w:rPr>
          <w:rFonts w:hint="eastAsia"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rPr>
        <w:t>日</w:t>
      </w:r>
      <w:r>
        <w:rPr>
          <w:rFonts w:hint="eastAsia"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09</w:t>
      </w:r>
      <w:r>
        <w:rPr>
          <w:rFonts w:hint="eastAsia"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rPr>
        <w:t>时</w:t>
      </w:r>
      <w:r>
        <w:rPr>
          <w:rFonts w:hint="eastAsia"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00</w:t>
      </w:r>
      <w:r>
        <w:rPr>
          <w:rFonts w:hint="eastAsia"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rPr>
        <w:t>分</w:t>
      </w:r>
      <w:r>
        <w:rPr>
          <w:rFonts w:hint="eastAsia" w:ascii="Times New Roman" w:hAnsi="Times New Roman" w:eastAsia="宋体" w:cs="Times New Roman"/>
          <w:kern w:val="0"/>
          <w:sz w:val="24"/>
        </w:rPr>
        <w:t>。</w:t>
      </w:r>
    </w:p>
    <w:p w14:paraId="4B3469A1">
      <w:pPr>
        <w:spacing w:after="0" w:line="400" w:lineRule="exact"/>
        <w:ind w:firstLine="437"/>
        <w:jc w:val="both"/>
        <w:rPr>
          <w:rFonts w:ascii="Times New Roman" w:hAnsi="Times New Roman" w:eastAsia="宋体" w:cs="Times New Roman"/>
          <w:kern w:val="0"/>
          <w:sz w:val="24"/>
        </w:rPr>
      </w:pPr>
      <w:r>
        <w:rPr>
          <w:rFonts w:ascii="Times New Roman" w:hAnsi="Times New Roman" w:eastAsia="宋体" w:cs="Times New Roman"/>
          <w:kern w:val="0"/>
          <w:sz w:val="24"/>
        </w:rPr>
        <w:t>5.</w:t>
      </w:r>
      <w:r>
        <w:rPr>
          <w:rFonts w:hint="eastAsia" w:ascii="Times New Roman" w:hAnsi="Times New Roman" w:eastAsia="宋体" w:cs="Times New Roman"/>
          <w:kern w:val="0"/>
          <w:sz w:val="24"/>
        </w:rPr>
        <w:t>2 投标人应当在投标截止时间前，通过互联网使用</w:t>
      </w:r>
      <w:r>
        <w:rPr>
          <w:rFonts w:ascii="Times New Roman" w:hAnsi="Times New Roman" w:eastAsia="宋体" w:cs="Times New Roman"/>
          <w:kern w:val="0"/>
          <w:sz w:val="24"/>
        </w:rPr>
        <w:t>CA数字证书登录“电子交易平台”，选择所投标段将加密的电子投标文件上传。投标人完成投标文件上传后，“电子交易平台”即时向投标人发出电子签收凭证，递交时间以电子签收凭证载明的传输完成时间为准。逾期未完成上传或未加密的电子投标文件，招标人（“电子交易平台”）将拒收。</w:t>
      </w:r>
    </w:p>
    <w:p w14:paraId="0C00B56F">
      <w:pPr>
        <w:keepNext/>
        <w:keepLines/>
        <w:spacing w:before="240" w:after="240" w:line="240" w:lineRule="exact"/>
        <w:jc w:val="both"/>
        <w:outlineLvl w:val="0"/>
        <w:rPr>
          <w:rFonts w:ascii="Times New Roman" w:hAnsi="Times New Roman" w:eastAsia="黑体" w:cs="Times New Roman"/>
          <w:kern w:val="44"/>
          <w:sz w:val="24"/>
        </w:rPr>
      </w:pPr>
      <w:bookmarkStart w:id="10" w:name="_Toc216595325"/>
      <w:r>
        <w:rPr>
          <w:rFonts w:hint="eastAsia" w:ascii="Times New Roman" w:hAnsi="Times New Roman" w:eastAsia="黑体" w:cs="Times New Roman"/>
          <w:kern w:val="44"/>
          <w:sz w:val="24"/>
        </w:rPr>
        <w:t>6</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rPr>
        <w:t>投标相关事宜</w:t>
      </w:r>
      <w:bookmarkEnd w:id="10"/>
    </w:p>
    <w:p w14:paraId="5E55B165">
      <w:pPr>
        <w:topLinePunct/>
        <w:spacing w:after="0" w:line="400" w:lineRule="atLeast"/>
        <w:ind w:firstLine="480" w:firstLineChars="200"/>
        <w:jc w:val="both"/>
        <w:rPr>
          <w:rFonts w:ascii="Times New Roman" w:hAnsi="Times New Roman" w:eastAsia="宋体" w:cs="Times New Roman"/>
          <w:kern w:val="0"/>
          <w:sz w:val="24"/>
          <w:u w:val="none"/>
        </w:rPr>
      </w:pPr>
      <w:r>
        <w:rPr>
          <w:rFonts w:hint="eastAsia" w:ascii="Times New Roman" w:hAnsi="Times New Roman" w:eastAsia="宋体" w:cs="Times New Roman"/>
          <w:color w:val="0000FF"/>
          <w:kern w:val="0"/>
          <w:sz w:val="24"/>
          <w:u w:val="none"/>
          <w:lang w:val="en-US" w:eastAsia="zh-CN"/>
        </w:rPr>
        <w:t>招标人将不组织现场踏勘和投标预备会，投标人须自行调研，费用自理。</w:t>
      </w:r>
    </w:p>
    <w:p w14:paraId="25904749">
      <w:pPr>
        <w:keepNext/>
        <w:keepLines/>
        <w:spacing w:before="240" w:after="240" w:line="240" w:lineRule="exact"/>
        <w:jc w:val="both"/>
        <w:outlineLvl w:val="0"/>
        <w:rPr>
          <w:rFonts w:ascii="Times New Roman" w:hAnsi="Times New Roman" w:eastAsia="黑体" w:cs="Times New Roman"/>
          <w:kern w:val="44"/>
          <w:sz w:val="24"/>
          <w:szCs w:val="44"/>
        </w:rPr>
      </w:pPr>
      <w:bookmarkStart w:id="11" w:name="_Toc216595326"/>
      <w:r>
        <w:rPr>
          <w:rFonts w:hint="eastAsia" w:ascii="Times New Roman" w:hAnsi="Times New Roman" w:eastAsia="黑体" w:cs="Times New Roman"/>
          <w:kern w:val="44"/>
          <w:sz w:val="24"/>
          <w:szCs w:val="44"/>
        </w:rPr>
        <w:t>7</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评标办法</w:t>
      </w:r>
      <w:bookmarkEnd w:id="11"/>
    </w:p>
    <w:p w14:paraId="3999046A">
      <w:pPr>
        <w:topLinePunct/>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本次招标评标办法采</w:t>
      </w:r>
      <w:r>
        <w:rPr>
          <w:rFonts w:hint="eastAsia" w:ascii="Times New Roman" w:hAnsi="Times New Roman" w:eastAsia="宋体" w:cs="Times New Roman"/>
          <w:kern w:val="0"/>
          <w:sz w:val="24"/>
          <w:szCs w:val="20"/>
          <w:u w:val="none"/>
        </w:rPr>
        <w:t>用</w:t>
      </w:r>
      <w:r>
        <w:rPr>
          <w:rFonts w:ascii="Times New Roman" w:hAnsi="Times New Roman" w:eastAsia="宋体" w:cs="Times New Roman"/>
          <w:color w:val="0000FF"/>
          <w:kern w:val="0"/>
          <w:sz w:val="24"/>
          <w:szCs w:val="20"/>
          <w:u w:val="none"/>
        </w:rPr>
        <w:t>综合评估法</w:t>
      </w:r>
      <w:r>
        <w:rPr>
          <w:rFonts w:hint="eastAsia" w:ascii="Times New Roman" w:hAnsi="Times New Roman" w:eastAsia="宋体" w:cs="Times New Roman"/>
          <w:kern w:val="0"/>
          <w:sz w:val="24"/>
          <w:szCs w:val="20"/>
          <w:u w:val="none"/>
        </w:rPr>
        <w:t>。</w:t>
      </w:r>
    </w:p>
    <w:p w14:paraId="216EFB11">
      <w:pPr>
        <w:keepNext/>
        <w:keepLines/>
        <w:tabs>
          <w:tab w:val="left" w:pos="6225"/>
        </w:tabs>
        <w:spacing w:before="240" w:after="240" w:line="240" w:lineRule="exact"/>
        <w:jc w:val="both"/>
        <w:outlineLvl w:val="0"/>
        <w:rPr>
          <w:rFonts w:ascii="Times New Roman" w:hAnsi="Times New Roman" w:eastAsia="黑体" w:cs="Times New Roman"/>
          <w:kern w:val="44"/>
          <w:sz w:val="24"/>
          <w:szCs w:val="44"/>
        </w:rPr>
      </w:pPr>
      <w:bookmarkStart w:id="12" w:name="_Toc216595327"/>
      <w:r>
        <w:rPr>
          <w:rFonts w:hint="eastAsia" w:ascii="Times New Roman" w:hAnsi="Times New Roman" w:eastAsia="黑体" w:cs="Times New Roman"/>
          <w:kern w:val="44"/>
          <w:sz w:val="24"/>
          <w:szCs w:val="44"/>
        </w:rPr>
        <w:t>8</w:t>
      </w:r>
      <w:r>
        <w:rPr>
          <w:rFonts w:ascii="Times New Roman" w:hAnsi="Times New Roman" w:eastAsia="黑体" w:cs="Times New Roman"/>
          <w:kern w:val="44"/>
          <w:sz w:val="24"/>
          <w:szCs w:val="44"/>
        </w:rPr>
        <w:t>．发布公告的媒介</w:t>
      </w:r>
      <w:bookmarkEnd w:id="12"/>
      <w:r>
        <w:rPr>
          <w:rFonts w:ascii="Times New Roman" w:hAnsi="Times New Roman" w:eastAsia="黑体" w:cs="Times New Roman"/>
          <w:kern w:val="44"/>
          <w:sz w:val="24"/>
          <w:szCs w:val="44"/>
        </w:rPr>
        <w:tab/>
      </w:r>
    </w:p>
    <w:p w14:paraId="106FEF72">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本次招标公告同时在</w:t>
      </w:r>
      <w:r>
        <w:rPr>
          <w:rFonts w:ascii="Times New Roman" w:hAnsi="Times New Roman" w:eastAsia="宋体" w:cs="Times New Roman"/>
          <w:color w:val="0000FF"/>
          <w:kern w:val="0"/>
          <w:sz w:val="24"/>
          <w:szCs w:val="20"/>
        </w:rPr>
        <w:t>湖北省公共资源交易电子服务系统（网址：</w:t>
      </w:r>
      <w:r>
        <w:rPr>
          <w:rFonts w:hint="default" w:ascii="Times New Roman" w:hAnsi="Times New Roman" w:eastAsia="宋体" w:cs="Times New Roman"/>
          <w:color w:val="0000FF"/>
          <w:kern w:val="0"/>
          <w:sz w:val="24"/>
          <w:szCs w:val="20"/>
        </w:rPr>
        <w:t>www.hbggzyfwpt.cn）</w:t>
      </w:r>
      <w:r>
        <w:rPr>
          <w:rFonts w:hint="eastAsia" w:ascii="Times New Roman" w:hAnsi="Times New Roman" w:eastAsia="宋体" w:cs="Times New Roman"/>
          <w:kern w:val="0"/>
          <w:sz w:val="24"/>
          <w:szCs w:val="20"/>
        </w:rPr>
        <w:t>（发布公告的媒介名称）</w:t>
      </w:r>
      <w:r>
        <w:rPr>
          <w:rFonts w:ascii="Times New Roman" w:hAnsi="Times New Roman" w:eastAsia="宋体" w:cs="Times New Roman"/>
          <w:kern w:val="0"/>
          <w:sz w:val="24"/>
          <w:szCs w:val="20"/>
        </w:rPr>
        <w:t>上发布。</w:t>
      </w:r>
    </w:p>
    <w:p w14:paraId="7057D643">
      <w:pPr>
        <w:keepNext/>
        <w:keepLines/>
        <w:spacing w:before="240" w:after="240" w:line="240" w:lineRule="exact"/>
        <w:jc w:val="both"/>
        <w:outlineLvl w:val="0"/>
        <w:rPr>
          <w:rFonts w:ascii="Times New Roman" w:hAnsi="Times New Roman" w:eastAsia="黑体" w:cs="Times New Roman"/>
          <w:kern w:val="44"/>
          <w:sz w:val="24"/>
          <w:szCs w:val="44"/>
        </w:rPr>
      </w:pPr>
      <w:bookmarkStart w:id="13" w:name="_Toc209541290"/>
      <w:bookmarkStart w:id="14" w:name="_Toc216595328"/>
      <w:r>
        <w:rPr>
          <w:rFonts w:ascii="Times New Roman" w:hAnsi="Times New Roman" w:eastAsia="黑体" w:cs="Times New Roman"/>
          <w:kern w:val="44"/>
          <w:sz w:val="24"/>
          <w:szCs w:val="44"/>
        </w:rPr>
        <w:t>9．联系方式</w:t>
      </w:r>
      <w:bookmarkEnd w:id="13"/>
      <w:bookmarkEnd w:id="14"/>
    </w:p>
    <w:p w14:paraId="64345F8C">
      <w:pPr>
        <w:topLinePunct/>
        <w:spacing w:after="0" w:line="400" w:lineRule="exact"/>
        <w:jc w:val="both"/>
        <w:rPr>
          <w:rFonts w:hint="eastAsia" w:ascii="Times New Roman" w:hAnsi="Times New Roman" w:eastAsia="宋体" w:cs="Times New Roman"/>
          <w:color w:val="0000FF"/>
          <w:kern w:val="0"/>
          <w:sz w:val="24"/>
          <w:u w:val="single"/>
          <w:lang w:val="en-US" w:eastAsia="zh-CN"/>
        </w:rPr>
      </w:pPr>
      <w:r>
        <w:rPr>
          <w:rFonts w:hint="eastAsia" w:ascii="Times New Roman" w:hAnsi="Times New Roman" w:eastAsia="宋体" w:cs="Times New Roman"/>
          <w:kern w:val="0"/>
          <w:sz w:val="24"/>
          <w:szCs w:val="20"/>
        </w:rPr>
        <w:t>招</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标</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hint="eastAsia" w:ascii="Times New Roman" w:hAnsi="Times New Roman" w:eastAsia="宋体" w:cs="Times New Roman"/>
          <w:color w:val="0000FF"/>
          <w:kern w:val="0"/>
          <w:sz w:val="24"/>
          <w:u w:val="single"/>
          <w:lang w:val="en-US" w:eastAsia="zh-CN"/>
        </w:rPr>
        <w:t xml:space="preserve">黄梅县太白湖管理处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招标代理机构：</w:t>
      </w:r>
      <w:r>
        <w:rPr>
          <w:rFonts w:hint="eastAsia" w:ascii="Times New Roman" w:hAnsi="Times New Roman" w:eastAsia="宋体" w:cs="Times New Roman"/>
          <w:color w:val="0000FF"/>
          <w:kern w:val="0"/>
          <w:sz w:val="24"/>
          <w:u w:val="single"/>
          <w:lang w:val="en-US" w:eastAsia="zh-CN"/>
        </w:rPr>
        <w:t xml:space="preserve">湖北健坤仁信工程管理有限公司     </w:t>
      </w:r>
    </w:p>
    <w:p w14:paraId="37756B1C">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地</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hint="eastAsia" w:ascii="Times New Roman" w:hAnsi="Times New Roman" w:eastAsia="宋体" w:cs="Times New Roman"/>
          <w:color w:val="0000FF"/>
          <w:kern w:val="0"/>
          <w:sz w:val="24"/>
          <w:u w:val="single"/>
          <w:lang w:val="en-US" w:eastAsia="zh-CN"/>
        </w:rPr>
        <w:t xml:space="preserve">白湖渡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地</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hint="eastAsia" w:ascii="Times New Roman" w:hAnsi="Times New Roman" w:eastAsia="宋体" w:cs="Times New Roman"/>
          <w:color w:val="0000FF"/>
          <w:kern w:val="0"/>
          <w:sz w:val="24"/>
          <w:u w:val="single"/>
          <w:lang w:val="en-US" w:eastAsia="zh-CN"/>
        </w:rPr>
        <w:t>黄梅镇茨林居委会 E1 号路 125 号</w:t>
      </w:r>
      <w:r>
        <w:rPr>
          <w:rFonts w:ascii="Times New Roman" w:hAnsi="Times New Roman" w:eastAsia="宋体" w:cs="Times New Roman"/>
          <w:kern w:val="0"/>
          <w:sz w:val="24"/>
          <w:szCs w:val="20"/>
        </w:rPr>
        <w:t xml:space="preserve">    </w:t>
      </w:r>
    </w:p>
    <w:p w14:paraId="4CB93D71">
      <w:pPr>
        <w:topLinePunct/>
        <w:spacing w:after="0" w:line="400" w:lineRule="exact"/>
        <w:ind w:right="-266" w:rightChars="-121"/>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邮</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编：</w:t>
      </w:r>
      <w:r>
        <w:rPr>
          <w:rFonts w:hint="eastAsia" w:ascii="Times New Roman" w:hAnsi="Times New Roman" w:eastAsia="宋体" w:cs="Times New Roman"/>
          <w:color w:val="0000FF"/>
          <w:kern w:val="0"/>
          <w:sz w:val="24"/>
          <w:u w:val="single"/>
          <w:lang w:val="en-US" w:eastAsia="zh-CN"/>
        </w:rPr>
        <w:t xml:space="preserve">435500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邮</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编：</w:t>
      </w:r>
      <w:r>
        <w:rPr>
          <w:rFonts w:hint="eastAsia" w:ascii="Times New Roman" w:hAnsi="Times New Roman" w:eastAsia="宋体" w:cs="Times New Roman"/>
          <w:color w:val="0000FF"/>
          <w:kern w:val="0"/>
          <w:sz w:val="24"/>
          <w:u w:val="single"/>
          <w:lang w:val="en-US" w:eastAsia="zh-CN"/>
        </w:rPr>
        <w:t xml:space="preserve"> 435500                        </w:t>
      </w:r>
      <w:r>
        <w:rPr>
          <w:rFonts w:ascii="Times New Roman" w:hAnsi="Times New Roman" w:eastAsia="宋体" w:cs="Times New Roman"/>
          <w:kern w:val="0"/>
          <w:sz w:val="24"/>
          <w:szCs w:val="20"/>
        </w:rPr>
        <w:t xml:space="preserve">   </w:t>
      </w:r>
    </w:p>
    <w:p w14:paraId="5791C408">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系</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hint="eastAsia" w:ascii="Times New Roman" w:hAnsi="Times New Roman" w:eastAsia="宋体" w:cs="Times New Roman"/>
          <w:color w:val="0000FF"/>
          <w:kern w:val="0"/>
          <w:sz w:val="24"/>
          <w:u w:val="single"/>
          <w:lang w:val="en-US" w:eastAsia="zh-CN"/>
        </w:rPr>
        <w:t xml:space="preserve">余新启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联</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系</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ascii="Times New Roman" w:hAnsi="Times New Roman" w:eastAsia="宋体" w:cs="Times New Roman"/>
          <w:color w:val="0000FF"/>
          <w:kern w:val="0"/>
          <w:sz w:val="24"/>
          <w:szCs w:val="20"/>
          <w:u w:val="single"/>
        </w:rPr>
        <w:t xml:space="preserve"> </w:t>
      </w:r>
      <w:r>
        <w:rPr>
          <w:rFonts w:hint="eastAsia" w:ascii="Times New Roman" w:hAnsi="Times New Roman" w:eastAsia="宋体" w:cs="Times New Roman"/>
          <w:color w:val="0000FF"/>
          <w:kern w:val="0"/>
          <w:sz w:val="24"/>
          <w:u w:val="single"/>
          <w:lang w:val="en-US" w:eastAsia="zh-CN"/>
        </w:rPr>
        <w:t xml:space="preserve"> 商茜                         </w:t>
      </w:r>
      <w:r>
        <w:rPr>
          <w:rFonts w:ascii="Times New Roman" w:hAnsi="Times New Roman" w:eastAsia="宋体" w:cs="Times New Roman"/>
          <w:kern w:val="0"/>
          <w:sz w:val="24"/>
          <w:szCs w:val="20"/>
        </w:rPr>
        <w:t xml:space="preserve">   </w:t>
      </w:r>
    </w:p>
    <w:p w14:paraId="28209F21">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电</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话：</w:t>
      </w:r>
      <w:r>
        <w:rPr>
          <w:rFonts w:hint="eastAsia" w:ascii="Times New Roman" w:hAnsi="Times New Roman" w:eastAsia="宋体" w:cs="Times New Roman"/>
          <w:color w:val="0000FF"/>
          <w:kern w:val="0"/>
          <w:sz w:val="24"/>
          <w:u w:val="single"/>
          <w:lang w:val="en-US" w:eastAsia="zh-CN"/>
        </w:rPr>
        <w:t xml:space="preserve">13707255806   </w:t>
      </w:r>
      <w:r>
        <w:rPr>
          <w:rFonts w:ascii="Times New Roman" w:hAnsi="Times New Roman" w:eastAsia="宋体" w:cs="Times New Roman"/>
          <w:color w:val="0000FF"/>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电</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话：</w:t>
      </w:r>
      <w:r>
        <w:rPr>
          <w:rFonts w:hint="eastAsia" w:ascii="Times New Roman" w:hAnsi="Times New Roman" w:eastAsia="宋体" w:cs="Times New Roman"/>
          <w:color w:val="0000FF"/>
          <w:kern w:val="0"/>
          <w:sz w:val="24"/>
          <w:u w:val="single"/>
          <w:lang w:val="en-US" w:eastAsia="zh-CN"/>
        </w:rPr>
        <w:t xml:space="preserve"> 18572531016                  </w:t>
      </w:r>
      <w:r>
        <w:rPr>
          <w:rFonts w:ascii="Times New Roman" w:hAnsi="Times New Roman" w:eastAsia="宋体" w:cs="Times New Roman"/>
          <w:color w:val="0000FF"/>
          <w:kern w:val="0"/>
          <w:sz w:val="24"/>
          <w:szCs w:val="20"/>
          <w:u w:val="single"/>
        </w:rPr>
        <w:t xml:space="preserve"> </w:t>
      </w:r>
      <w:r>
        <w:rPr>
          <w:rFonts w:ascii="Times New Roman" w:hAnsi="Times New Roman" w:eastAsia="宋体" w:cs="Times New Roman"/>
          <w:kern w:val="0"/>
          <w:sz w:val="24"/>
          <w:szCs w:val="20"/>
        </w:rPr>
        <w:t xml:space="preserve"> </w:t>
      </w:r>
    </w:p>
    <w:p w14:paraId="5C01DA70">
      <w:pPr>
        <w:spacing w:after="0" w:line="400" w:lineRule="exact"/>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 xml:space="preserve"> </w:t>
      </w:r>
    </w:p>
    <w:p w14:paraId="09FDD187">
      <w:pPr>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0"/>
          <w:u w:val="single"/>
          <w:lang w:val="en-US" w:eastAsia="zh-CN"/>
        </w:rPr>
        <w:t>2026</w:t>
      </w:r>
      <w:r>
        <w:rPr>
          <w:rFonts w:hint="eastAsia" w:ascii="Times New Roman" w:hAnsi="Times New Roman" w:eastAsia="宋体" w:cs="Times New Roman"/>
          <w:kern w:val="0"/>
          <w:sz w:val="24"/>
          <w:szCs w:val="20"/>
        </w:rPr>
        <w:t>年</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u w:val="single"/>
          <w:lang w:val="en-US" w:eastAsia="zh-CN"/>
        </w:rPr>
        <w:t>9</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月</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u w:val="single"/>
          <w:lang w:val="en-US" w:eastAsia="zh-CN"/>
        </w:rPr>
        <w:t>17</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日</w:t>
      </w:r>
    </w:p>
    <w:p w14:paraId="17D84C7A">
      <w:pPr>
        <w:spacing w:after="0" w:line="40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备注：</w:t>
      </w:r>
      <w:r>
        <w:rPr>
          <w:rFonts w:ascii="Times New Roman" w:hAnsi="Times New Roman" w:eastAsia="宋体" w:cs="Times New Roman"/>
          <w:sz w:val="21"/>
          <w:szCs w:val="21"/>
        </w:rPr>
        <w:t>“</w:t>
      </w:r>
      <w:r>
        <w:rPr>
          <w:rFonts w:hint="eastAsia" w:ascii="Times New Roman" w:hAnsi="Times New Roman" w:eastAsia="宋体" w:cs="Times New Roman"/>
          <w:sz w:val="21"/>
          <w:szCs w:val="21"/>
        </w:rPr>
        <w:t>在所投标段（包）免费下载招标文件</w:t>
      </w:r>
      <w:r>
        <w:rPr>
          <w:rFonts w:ascii="Times New Roman" w:hAnsi="Times New Roman" w:eastAsia="宋体" w:cs="Times New Roman"/>
          <w:sz w:val="21"/>
          <w:szCs w:val="21"/>
        </w:rPr>
        <w:t>”</w:t>
      </w:r>
      <w:r>
        <w:rPr>
          <w:rFonts w:hint="eastAsia" w:ascii="Times New Roman" w:hAnsi="Times New Roman" w:eastAsia="宋体" w:cs="Times New Roman"/>
          <w:sz w:val="21"/>
          <w:szCs w:val="21"/>
        </w:rPr>
        <w:t>是指投标人拟参加某标段（包）投标的，应按规定下载该标段（包）的招标文件。投标人的下载活动</w:t>
      </w:r>
      <w:r>
        <w:rPr>
          <w:rFonts w:ascii="Times New Roman" w:hAnsi="Times New Roman" w:eastAsia="宋体" w:cs="Times New Roman"/>
          <w:sz w:val="21"/>
          <w:szCs w:val="21"/>
        </w:rPr>
        <w:t>“</w:t>
      </w:r>
      <w:r>
        <w:rPr>
          <w:rFonts w:hint="eastAsia" w:ascii="Times New Roman" w:hAnsi="Times New Roman" w:eastAsia="宋体" w:cs="Times New Roman"/>
          <w:sz w:val="21"/>
          <w:szCs w:val="21"/>
        </w:rPr>
        <w:t>电子交易平台</w:t>
      </w:r>
      <w:r>
        <w:rPr>
          <w:rFonts w:ascii="Times New Roman" w:hAnsi="Times New Roman" w:eastAsia="宋体" w:cs="Times New Roman"/>
          <w:sz w:val="21"/>
          <w:szCs w:val="21"/>
        </w:rPr>
        <w:t>”</w:t>
      </w:r>
      <w:r>
        <w:rPr>
          <w:rFonts w:hint="eastAsia" w:ascii="Times New Roman" w:hAnsi="Times New Roman" w:eastAsia="宋体" w:cs="Times New Roman"/>
          <w:sz w:val="21"/>
          <w:szCs w:val="21"/>
        </w:rPr>
        <w:t>将予以记录，并可在</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下载情况查询</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中查看，该记录作为投标人是否下载该标段（包）招标文件的依据。</w:t>
      </w:r>
    </w:p>
    <w:p w14:paraId="5F06E6BE">
      <w:pPr>
        <w:spacing w:after="0" w:line="240" w:lineRule="auto"/>
        <w:jc w:val="center"/>
        <w:rPr>
          <w:rFonts w:ascii="Times New Roman" w:hAnsi="Times New Roman" w:eastAsia="宋体" w:cs="Times New Roman"/>
          <w:kern w:val="0"/>
          <w:sz w:val="31"/>
          <w:szCs w:val="31"/>
        </w:rPr>
      </w:pPr>
      <w:r>
        <w:rPr>
          <w:rFonts w:ascii="Times New Roman" w:hAnsi="Times New Roman" w:eastAsia="宋体" w:cs="Times New Roman"/>
          <w:sz w:val="21"/>
          <w:szCs w:val="21"/>
        </w:rPr>
        <w:br w:type="page"/>
      </w:r>
      <w:bookmarkStart w:id="15" w:name="_Toc519329618"/>
      <w:bookmarkStart w:id="16" w:name="_Toc216595338"/>
      <w:r>
        <w:rPr>
          <w:rFonts w:hint="eastAsia" w:ascii="Arial" w:hAnsi="Arial" w:eastAsia="黑体" w:cs="Times New Roman"/>
          <w:kern w:val="0"/>
          <w:sz w:val="44"/>
          <w:szCs w:val="44"/>
        </w:rPr>
        <w:t>第二章</w:t>
      </w:r>
      <w:r>
        <w:rPr>
          <w:rFonts w:ascii="Arial" w:hAnsi="Arial" w:eastAsia="黑体" w:cs="Times New Roman"/>
          <w:kern w:val="0"/>
          <w:sz w:val="44"/>
          <w:szCs w:val="44"/>
        </w:rPr>
        <w:t xml:space="preserve"> </w:t>
      </w:r>
      <w:r>
        <w:rPr>
          <w:rFonts w:hint="eastAsia" w:ascii="Arial" w:hAnsi="Arial" w:eastAsia="黑体" w:cs="Times New Roman"/>
          <w:kern w:val="0"/>
          <w:sz w:val="44"/>
          <w:szCs w:val="44"/>
        </w:rPr>
        <w:t xml:space="preserve"> </w:t>
      </w:r>
      <w:r>
        <w:rPr>
          <w:rFonts w:ascii="Arial" w:hAnsi="Arial" w:eastAsia="黑体" w:cs="Times New Roman"/>
          <w:kern w:val="0"/>
          <w:sz w:val="44"/>
          <w:szCs w:val="44"/>
        </w:rPr>
        <w:t>投标人须知</w:t>
      </w:r>
      <w:bookmarkEnd w:id="15"/>
      <w:bookmarkEnd w:id="16"/>
    </w:p>
    <w:p w14:paraId="62EFAF71">
      <w:pPr>
        <w:keepNext/>
        <w:keepLines/>
        <w:tabs>
          <w:tab w:val="left" w:pos="3229"/>
        </w:tabs>
        <w:topLinePunct/>
        <w:spacing w:after="0" w:line="400" w:lineRule="atLeast"/>
        <w:ind w:left="-4" w:leftChars="-2" w:firstLine="3" w:firstLineChars="1"/>
        <w:jc w:val="both"/>
        <w:outlineLvl w:val="2"/>
        <w:rPr>
          <w:rFonts w:ascii="Times New Roman" w:hAnsi="Times New Roman" w:eastAsia="黑体" w:cs="Times New Roman"/>
          <w:kern w:val="0"/>
          <w:sz w:val="32"/>
          <w:szCs w:val="32"/>
        </w:rPr>
      </w:pPr>
      <w:bookmarkStart w:id="17" w:name="_Toc519329619"/>
      <w:bookmarkStart w:id="18" w:name="_Toc216595339"/>
      <w:r>
        <w:rPr>
          <w:rFonts w:ascii="Times New Roman" w:hAnsi="Times New Roman" w:eastAsia="黑体" w:cs="Times New Roman"/>
          <w:kern w:val="0"/>
          <w:sz w:val="32"/>
          <w:szCs w:val="32"/>
        </w:rPr>
        <w:t>投标人须知前附表</w:t>
      </w:r>
      <w:bookmarkEnd w:id="17"/>
      <w:bookmarkEnd w:id="18"/>
    </w:p>
    <w:p w14:paraId="310664AE">
      <w:pPr>
        <w:spacing w:after="0" w:line="240" w:lineRule="auto"/>
        <w:ind w:firstLine="480" w:firstLineChars="200"/>
        <w:jc w:val="both"/>
        <w:rPr>
          <w:rFonts w:ascii="Times New Roman" w:hAnsi="Times New Roman" w:eastAsia="宋体" w:cs="Times New Roman"/>
          <w:kern w:val="0"/>
          <w:sz w:val="24"/>
          <w:szCs w:val="20"/>
        </w:rPr>
      </w:pPr>
    </w:p>
    <w:tbl>
      <w:tblPr>
        <w:tblStyle w:val="8"/>
        <w:tblW w:w="9563" w:type="dxa"/>
        <w:jc w:val="center"/>
        <w:tblLayout w:type="fixed"/>
        <w:tblCellMar>
          <w:top w:w="0" w:type="dxa"/>
          <w:left w:w="108" w:type="dxa"/>
          <w:bottom w:w="0" w:type="dxa"/>
          <w:right w:w="108" w:type="dxa"/>
        </w:tblCellMar>
      </w:tblPr>
      <w:tblGrid>
        <w:gridCol w:w="1072"/>
        <w:gridCol w:w="2502"/>
        <w:gridCol w:w="5989"/>
      </w:tblGrid>
      <w:tr w14:paraId="562D157E">
        <w:tblPrEx>
          <w:tblCellMar>
            <w:top w:w="0" w:type="dxa"/>
            <w:left w:w="108" w:type="dxa"/>
            <w:bottom w:w="0" w:type="dxa"/>
            <w:right w:w="108" w:type="dxa"/>
          </w:tblCellMar>
        </w:tblPrEx>
        <w:trPr>
          <w:tblHeade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35C1986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785DF37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条款名称</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027339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编列内容</w:t>
            </w:r>
          </w:p>
        </w:tc>
      </w:tr>
      <w:tr w14:paraId="7F538560">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728E2E29">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1</w:t>
            </w:r>
            <w:r>
              <w:rPr>
                <w:rFonts w:ascii="Times New Roman" w:hAnsi="Times New Roman" w:eastAsia="宋体" w:cs="Times New Roman"/>
                <w:kern w:val="0"/>
                <w:sz w:val="24"/>
              </w:rPr>
              <w:t>.1.2</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41094DED">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招标人</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241C1A9">
            <w:pPr>
              <w:spacing w:after="0" w:line="400" w:lineRule="atLeast"/>
              <w:jc w:val="both"/>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黄梅县太白湖管理处</w:t>
            </w:r>
          </w:p>
        </w:tc>
      </w:tr>
      <w:tr w14:paraId="69848EF5">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771B9F2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1.1.3</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769CEB1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招标代理机构</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3D44A5B">
            <w:pPr>
              <w:spacing w:after="0" w:line="400" w:lineRule="atLeast"/>
              <w:jc w:val="both"/>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湖北健坤仁信工程管理有限公司</w:t>
            </w:r>
          </w:p>
        </w:tc>
      </w:tr>
      <w:tr w14:paraId="198F4C82">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4154B43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1.1.4</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52C2E12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招标项目名称</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EB9BE44">
            <w:pPr>
              <w:spacing w:after="0" w:line="400" w:lineRule="atLeast"/>
              <w:jc w:val="both"/>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黄梅县梅济老闸除险加固工程代建单位服务项目</w:t>
            </w:r>
          </w:p>
        </w:tc>
      </w:tr>
      <w:tr w14:paraId="6B38918A">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6A1536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1.1.5</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3FB7FB4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项目建设地点</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7BC39E4">
            <w:pPr>
              <w:spacing w:after="0" w:line="400" w:lineRule="atLeast"/>
              <w:jc w:val="both"/>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黄梅县濯港镇</w:t>
            </w:r>
          </w:p>
        </w:tc>
      </w:tr>
      <w:tr w14:paraId="6CA74349">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6D1F929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1.1.6</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5AA9F92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项目建设规模</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AB83377">
            <w:pPr>
              <w:spacing w:after="0" w:line="400" w:lineRule="atLeast"/>
              <w:jc w:val="both"/>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1.拆除上游右岸现有堤防，新建上游衔接段。上游衔接段由铺盖、两岸空箱挡墙及右岸新建港堤组成。2.新建闸室段，闸室段由闸室主体、交通桥、上部启闭机房及闸室两侧空箱挡墙组成。闸室分3孔，中孔净宽6米，两边孔净宽5米，过流总宽16米，闸室顺水流方向长度20米。3.新建下游衔接段，下游衔接段由消力池、海漫、防冲、两岸空箱挡墙及左岸新建丁坝组成。4.根据新建的闸室尺寸新建钢闸门，并配套相应的固定卷扬式启闭机，配置相应的电缆及电气设备。5.新增梅济老闸安全监测设施及信息化建设。6.完建必要的管理设施。7.对水闸两侧进场的堤顶道路进行整治，对上下游的堤坡进行整治。</w:t>
            </w:r>
          </w:p>
        </w:tc>
      </w:tr>
      <w:tr w14:paraId="0E72DB43">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7E4FA0C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1.1.7</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6E25969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项目投资估算/建筑安装工程费/工程概算</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3EE01B2">
            <w:pPr>
              <w:spacing w:after="0" w:line="400" w:lineRule="atLeast"/>
              <w:jc w:val="both"/>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工程概算总投资4903万元</w:t>
            </w:r>
          </w:p>
        </w:tc>
      </w:tr>
      <w:tr w14:paraId="357EFF73">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7950375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4CFF649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资金来源及比例</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286ADD0D">
            <w:pPr>
              <w:spacing w:after="0" w:line="400" w:lineRule="atLeast"/>
              <w:jc w:val="both"/>
              <w:rPr>
                <w:rFonts w:hint="default"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地方自筹及上级投资补助资金，100%</w:t>
            </w:r>
          </w:p>
        </w:tc>
      </w:tr>
      <w:tr w14:paraId="6FE6F8DC">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3E883ED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1.2.2</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445F438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资金落实情况</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B557F3A">
            <w:pPr>
              <w:spacing w:after="0" w:line="400" w:lineRule="atLeast"/>
              <w:jc w:val="both"/>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已落实</w:t>
            </w:r>
          </w:p>
        </w:tc>
      </w:tr>
      <w:tr w14:paraId="4759C260">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1C06CEC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1.2.3</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3CFE065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项目性质</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5F238F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□本项目不属于政府采购与工程建设有关的服务，不执行政府采购政策。</w:t>
            </w:r>
          </w:p>
          <w:p w14:paraId="4265E386">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kern w:val="0"/>
                <w:sz w:val="24"/>
              </w:rPr>
              <w:t>本项目属于政府采购与工程建设有关的服务，执行支持中小企业发展政策。采购标的对应的中小企业划型标准所属行业为</w:t>
            </w:r>
            <w:r>
              <w:rPr>
                <w:rFonts w:ascii="Times New Roman" w:hAnsi="Times New Roman" w:eastAsia="宋体" w:cs="Times New Roman"/>
                <w:color w:val="0000FF"/>
                <w:kern w:val="0"/>
                <w:sz w:val="24"/>
                <w:u w:val="single"/>
              </w:rPr>
              <w:t xml:space="preserve"> </w:t>
            </w:r>
            <w:r>
              <w:rPr>
                <w:rFonts w:hint="eastAsia"/>
                <w:b/>
                <w:bCs/>
                <w:color w:val="0000FF"/>
                <w:u w:val="single"/>
              </w:rPr>
              <w:t>其他未列明行业</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color w:val="0000FF"/>
                <w:kern w:val="0"/>
                <w:sz w:val="24"/>
              </w:rPr>
              <w:t>。</w:t>
            </w:r>
            <w:r>
              <w:rPr>
                <w:rFonts w:ascii="Times New Roman" w:hAnsi="Times New Roman" w:eastAsia="宋体" w:cs="Times New Roman"/>
                <w:kern w:val="0"/>
                <w:sz w:val="24"/>
              </w:rPr>
              <w:t>（前述中小企业划型标准所属行业，依据《中小企业划型标准规定》（工信部联企业[2011]300号）规定，由招标人根据项目的具体情况约定）</w:t>
            </w:r>
          </w:p>
        </w:tc>
      </w:tr>
      <w:tr w14:paraId="0E71E11B">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1A294FE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5EEC81E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招标范围</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7F9D72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ascii="Times New Roman" w:hAnsi="Times New Roman" w:eastAsia="宋体" w:cs="Times New Roman"/>
                <w:kern w:val="0"/>
                <w:sz w:val="24"/>
              </w:rPr>
            </w:pPr>
            <w:r>
              <w:rPr>
                <w:rFonts w:hint="eastAsia" w:ascii="宋体" w:hAnsi="宋体" w:eastAsia="宋体" w:cs="宋体"/>
                <w:color w:val="0000FF"/>
                <w:kern w:val="0"/>
                <w:sz w:val="24"/>
                <w:szCs w:val="24"/>
                <w:highlight w:val="none"/>
                <w:lang w:val="en-US" w:eastAsia="zh-CN" w:bidi="ar"/>
              </w:rPr>
              <w:t>主要对黄梅县梅济老闸除险加固工程从项目实施阶段至工程竣工验收阶段提供项目管理服务，包括为项目法人办理开工备案手续、建设征地、水土保持、环境保护、建设征地(移民)、施工准备等开工准备，工程建设管理，工程各阶段验收(含水保、环保、征地移民)等服务；环境保护宣传教育及技术培训等；代表项目法人对工程项目进行质量、安全、进度、投资、合同、信息等管理和控制，做好各年度绩效考核、质量考核、质量监测管理等项目管理工作；负责工程建设过程中造价审计(含全过程跟踪审计及竣工结算审计)、竣工财务决算，质量检测(含平检、抽检)、环境保护监测等工作(相关公司的确定必须得到项目法人认可):协助项目法人进行勘测设计管理，组织竣工验收等工作:负责做好工程资料收集、整理，档案管理服务和专项验收工作:负责接收各级主管部门的监督、检查、审计、稽查；接收项目法人的监督、检查和管理。根据项目实施情况，招标人有权对以上招标范围进行调整。</w:t>
            </w:r>
          </w:p>
        </w:tc>
      </w:tr>
      <w:tr w14:paraId="1ED59829">
        <w:tblPrEx>
          <w:tblCellMar>
            <w:top w:w="0" w:type="dxa"/>
            <w:left w:w="108" w:type="dxa"/>
            <w:bottom w:w="0" w:type="dxa"/>
            <w:right w:w="108" w:type="dxa"/>
          </w:tblCellMar>
        </w:tblPrEx>
        <w:trPr>
          <w:trHeight w:val="585"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32C96EB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1.3.2</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23E03E4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服务期限</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265A7F48">
            <w:pPr>
              <w:spacing w:after="0" w:line="400" w:lineRule="atLeast"/>
              <w:jc w:val="both"/>
              <w:rPr>
                <w:rFonts w:hint="default" w:ascii="Times New Roman" w:hAnsi="Times New Roman" w:eastAsia="宋体" w:cs="Times New Roman"/>
                <w:kern w:val="0"/>
                <w:sz w:val="24"/>
                <w:lang w:val="en-US" w:eastAsia="zh-CN"/>
              </w:rPr>
            </w:pPr>
            <w:r>
              <w:rPr>
                <w:rFonts w:hint="eastAsia" w:ascii="Times New Roman" w:hAnsi="Times New Roman" w:eastAsia="宋体" w:cs="Times New Roman"/>
                <w:color w:val="0000FF"/>
                <w:kern w:val="0"/>
                <w:sz w:val="24"/>
                <w:lang w:val="en-US" w:eastAsia="zh-CN"/>
              </w:rPr>
              <w:t>365日历天，具体时间以合同签订为准。</w:t>
            </w:r>
          </w:p>
        </w:tc>
      </w:tr>
      <w:tr w14:paraId="0F4AA4C1">
        <w:tblPrEx>
          <w:tblCellMar>
            <w:top w:w="0" w:type="dxa"/>
            <w:left w:w="108" w:type="dxa"/>
            <w:bottom w:w="0" w:type="dxa"/>
            <w:right w:w="108" w:type="dxa"/>
          </w:tblCellMar>
        </w:tblPrEx>
        <w:trPr>
          <w:trHeight w:val="540"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3EDF81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1.3.3</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7A9C082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质量标准</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63E8828">
            <w:pPr>
              <w:snapToGrid w:val="0"/>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color w:val="0000FF"/>
                <w:kern w:val="0"/>
                <w:sz w:val="24"/>
                <w:highlight w:val="none"/>
                <w:lang w:val="en-US" w:eastAsia="zh-CN"/>
              </w:rPr>
              <w:t>符合设计及规范要求，达到合格等级。</w:t>
            </w:r>
          </w:p>
        </w:tc>
      </w:tr>
      <w:tr w14:paraId="15BE77F0">
        <w:tblPrEx>
          <w:tblCellMar>
            <w:top w:w="0" w:type="dxa"/>
            <w:left w:w="108" w:type="dxa"/>
            <w:bottom w:w="0" w:type="dxa"/>
            <w:right w:w="108" w:type="dxa"/>
          </w:tblCellMar>
        </w:tblPrEx>
        <w:trPr>
          <w:trHeight w:val="602"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D2F46B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1.3.4</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3ACE681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安全目标</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7AABA9C">
            <w:pPr>
              <w:snapToGrid w:val="0"/>
              <w:spacing w:after="0" w:line="400" w:lineRule="atLeast"/>
              <w:jc w:val="both"/>
              <w:rPr>
                <w:rFonts w:ascii="黑体" w:hAnsi="黑体" w:eastAsia="黑体" w:cs="Times New Roman"/>
                <w:kern w:val="0"/>
                <w:sz w:val="24"/>
              </w:rPr>
            </w:pPr>
            <w:r>
              <w:rPr>
                <w:rFonts w:hint="eastAsia" w:ascii="Times New Roman" w:hAnsi="Times New Roman" w:eastAsia="宋体" w:cs="Times New Roman"/>
                <w:color w:val="0000FF"/>
                <w:kern w:val="0"/>
                <w:sz w:val="24"/>
                <w:u w:val="none"/>
                <w:lang w:val="en-US" w:eastAsia="zh-CN"/>
              </w:rPr>
              <w:t>安全生产，文明施工，不得发生安全生产责任事故。</w:t>
            </w:r>
          </w:p>
        </w:tc>
      </w:tr>
      <w:tr w14:paraId="23869D90">
        <w:tblPrEx>
          <w:tblCellMar>
            <w:top w:w="0" w:type="dxa"/>
            <w:left w:w="108" w:type="dxa"/>
            <w:bottom w:w="0" w:type="dxa"/>
            <w:right w:w="108" w:type="dxa"/>
          </w:tblCellMar>
        </w:tblPrEx>
        <w:trPr>
          <w:trHeight w:val="577"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2F55884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1.3.5</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6BF4933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政府采购政策</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2D6FBDA">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1.根据相关规定，本项目采用以下方式支持中小企业发展</w:t>
            </w:r>
          </w:p>
          <w:p w14:paraId="434356EE">
            <w:pPr>
              <w:spacing w:after="0" w:line="400" w:lineRule="atLeast"/>
              <w:jc w:val="both"/>
              <w:rPr>
                <w:rFonts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u w:val="single"/>
              </w:rPr>
              <w:t>项目整体预留专门面向中小企业采购。</w:t>
            </w:r>
          </w:p>
          <w:p w14:paraId="057EB5A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项目整体预留专门面向小微企业采购。</w:t>
            </w:r>
          </w:p>
          <w:p w14:paraId="7F3C8C1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部分预留专门面向中小企业采购，具体的政府采购特别资格要求详见第二章投标人须知附录一“投标人资质条件、能力和信誉”。部分预留的工作详见第二章投标人须知附录二“政府采购与工程建设有关的服务预留工作及金额”。</w:t>
            </w:r>
          </w:p>
          <w:p w14:paraId="7791145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根据相关规定，本项目未预留份额专门面向中小企业采购，但对符合政府采购特别资格要求（详见第二章投标人须知附录一“投标人资质条件、能力和信誉”）且满足一定条件的投标人（详见第三章评标办法“政府采购政府采购与工程建设有关的服务价格评审优惠”），在评标时享受价格扣除或增加价格分的优惠政策。</w:t>
            </w:r>
          </w:p>
          <w:p w14:paraId="4362B186">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2.根据规定，本项目采用以下方式支持监狱企业发展：</w:t>
            </w:r>
          </w:p>
          <w:p w14:paraId="7A5288B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在招标活动中，监狱企业视同小型、微型企业。</w:t>
            </w:r>
          </w:p>
          <w:p w14:paraId="7200E626">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监狱企业参加招标活动时，应当提供由省级以上监狱管理局、戒毒管理局（含新疆生产建设兵团）出具的属于监狱企业的证明文件，材料不全的不享受政策。</w:t>
            </w:r>
          </w:p>
          <w:p w14:paraId="5097D39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对小微企业中的监狱企业，评审中计算价格扣除时给予</w:t>
            </w:r>
            <w:r>
              <w:rPr>
                <w:rFonts w:ascii="Times New Roman" w:hAnsi="Times New Roman" w:eastAsia="宋体" w:cs="Times New Roman"/>
                <w:kern w:val="0"/>
                <w:sz w:val="24"/>
              </w:rPr>
              <w:t>5%的扣除或增加价格分时给予5%的增加价格分。</w:t>
            </w:r>
          </w:p>
          <w:p w14:paraId="78A1CDC2">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3.根据规定，本项目采用以下方式支持残疾人福利性单位发展：</w:t>
            </w:r>
          </w:p>
          <w:p w14:paraId="05CA794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在招标活动中，残疾人福利性单位视同小型、微型企业。</w:t>
            </w:r>
          </w:p>
          <w:p w14:paraId="1F42D6C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符合条件的残疾人福利性单位在参加招标活动时，应当提供《残疾人福利性单位声明函》，并对声明的真实性负责，未提供声明函的不享受政策。</w:t>
            </w:r>
          </w:p>
          <w:p w14:paraId="60B96510">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对小微企业中符合残疾人福利性单位条件的企业，评审中计算价格扣除时给予</w:t>
            </w:r>
            <w:r>
              <w:rPr>
                <w:rFonts w:ascii="Times New Roman" w:hAnsi="Times New Roman" w:eastAsia="宋体" w:cs="Times New Roman"/>
                <w:kern w:val="0"/>
                <w:sz w:val="24"/>
              </w:rPr>
              <w:t>5%的扣除或增加价格分时给予5%的增加价格分。</w:t>
            </w:r>
            <w:r>
              <w:rPr>
                <w:rFonts w:hint="eastAsia" w:ascii="Times New Roman" w:hAnsi="Times New Roman" w:eastAsia="宋体" w:cs="Times New Roman"/>
                <w:color w:val="0000FF"/>
                <w:kern w:val="0"/>
                <w:sz w:val="24"/>
                <w:u w:val="single"/>
              </w:rPr>
              <w:t>　　</w:t>
            </w:r>
            <w:r>
              <w:rPr>
                <w:rFonts w:hint="eastAsia" w:ascii="Times New Roman" w:hAnsi="Times New Roman" w:eastAsia="宋体" w:cs="Times New Roman"/>
                <w:color w:val="0000FF"/>
                <w:kern w:val="0"/>
                <w:sz w:val="24"/>
                <w:u w:val="single"/>
                <w:lang w:val="en-US" w:eastAsia="zh-CN"/>
              </w:rPr>
              <w:t>/</w:t>
            </w:r>
            <w:r>
              <w:rPr>
                <w:rFonts w:hint="eastAsia" w:ascii="Times New Roman" w:hAnsi="Times New Roman" w:eastAsia="宋体" w:cs="Times New Roman"/>
                <w:color w:val="0000FF"/>
                <w:kern w:val="0"/>
                <w:sz w:val="24"/>
                <w:u w:val="single"/>
              </w:rPr>
              <w:t>　。</w:t>
            </w:r>
          </w:p>
        </w:tc>
      </w:tr>
      <w:tr w14:paraId="68AFC7D8">
        <w:tblPrEx>
          <w:tblCellMar>
            <w:top w:w="0" w:type="dxa"/>
            <w:left w:w="108" w:type="dxa"/>
            <w:bottom w:w="0" w:type="dxa"/>
            <w:right w:w="108" w:type="dxa"/>
          </w:tblCellMar>
        </w:tblPrEx>
        <w:trPr>
          <w:trHeight w:val="577"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60E3F49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1.4.2</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0F3DF7D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是否接受联合体投标</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A2F3509">
            <w:pPr>
              <w:spacing w:after="0" w:line="400" w:lineRule="atLeast"/>
              <w:jc w:val="both"/>
              <w:rPr>
                <w:rFonts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rPr>
              <w:t>不接受</w:t>
            </w:r>
          </w:p>
          <w:p w14:paraId="5606CEE5">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□接受，应满足下列要求：</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p w14:paraId="3823B207">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其中联合体资质按照联合体协议约定的分工认定。其他审查标准按联合体协议中约定的各成员分工所占合同工作量的比例，进行加权折算。</w:t>
            </w:r>
          </w:p>
        </w:tc>
      </w:tr>
      <w:tr w14:paraId="03233581">
        <w:tblPrEx>
          <w:tblCellMar>
            <w:top w:w="0" w:type="dxa"/>
            <w:left w:w="108" w:type="dxa"/>
            <w:bottom w:w="0" w:type="dxa"/>
            <w:right w:w="108" w:type="dxa"/>
          </w:tblCellMar>
        </w:tblPrEx>
        <w:trPr>
          <w:trHeight w:val="557"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75EA54B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1.4.3</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4550898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投标人不得存在的其他情形</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2C221180">
            <w:pPr>
              <w:spacing w:after="0" w:line="400" w:lineRule="atLeast"/>
              <w:jc w:val="both"/>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val="en-US" w:eastAsia="zh-CN"/>
              </w:rPr>
              <w:t>1、</w:t>
            </w:r>
            <w:r>
              <w:rPr>
                <w:rFonts w:hint="eastAsia" w:ascii="Times New Roman" w:hAnsi="Times New Roman" w:eastAsia="宋体" w:cs="Times New Roman"/>
                <w:color w:val="0000FF"/>
                <w:kern w:val="0"/>
                <w:sz w:val="24"/>
              </w:rPr>
              <w:t xml:space="preserve">串通投标、弄虚作假、行贿或有其他违法行为的； </w:t>
            </w:r>
          </w:p>
          <w:p w14:paraId="1AB90546">
            <w:pPr>
              <w:spacing w:after="0" w:line="400" w:lineRule="atLeast"/>
              <w:jc w:val="both"/>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2、不按评标委员会要求澄清、说明或补正的；</w:t>
            </w:r>
          </w:p>
          <w:p w14:paraId="3514128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color w:val="0000FF"/>
                <w:kern w:val="0"/>
                <w:sz w:val="24"/>
              </w:rPr>
              <w:t>3、相关法律法规规定的其他情形的。</w:t>
            </w:r>
          </w:p>
        </w:tc>
      </w:tr>
      <w:tr w14:paraId="4E39BADB">
        <w:tblPrEx>
          <w:tblCellMar>
            <w:top w:w="0" w:type="dxa"/>
            <w:left w:w="108" w:type="dxa"/>
            <w:bottom w:w="0" w:type="dxa"/>
            <w:right w:w="108" w:type="dxa"/>
          </w:tblCellMar>
        </w:tblPrEx>
        <w:trPr>
          <w:trHeight w:val="158"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2E2FBD7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1.9.1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51BAB04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踏勘现场</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70F4856">
            <w:pPr>
              <w:spacing w:after="0" w:line="360" w:lineRule="atLeast"/>
              <w:jc w:val="both"/>
              <w:rPr>
                <w:rFonts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rPr>
              <w:t>不组织</w:t>
            </w:r>
          </w:p>
          <w:p w14:paraId="0553CE99">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□组织，踏勘时间：</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 xml:space="preserve"> </w:t>
            </w:r>
          </w:p>
          <w:p w14:paraId="0B0ED0DC">
            <w:pPr>
              <w:spacing w:after="0" w:line="360" w:lineRule="atLeast"/>
              <w:ind w:firstLine="960" w:firstLineChars="4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踏勘集中地点：</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tc>
      </w:tr>
      <w:tr w14:paraId="60972F71">
        <w:tblPrEx>
          <w:tblCellMar>
            <w:top w:w="0" w:type="dxa"/>
            <w:left w:w="108" w:type="dxa"/>
            <w:bottom w:w="0" w:type="dxa"/>
            <w:right w:w="108" w:type="dxa"/>
          </w:tblCellMar>
        </w:tblPrEx>
        <w:trPr>
          <w:trHeight w:val="1008"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1E9DEA1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1.10.1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4192E7A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投标预备会</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8BA2FAB">
            <w:pPr>
              <w:spacing w:after="0" w:line="360" w:lineRule="atLeast"/>
              <w:jc w:val="both"/>
              <w:rPr>
                <w:rFonts w:ascii="宋体" w:hAnsi="宋体" w:eastAsia="宋体" w:cs="Times New Roman"/>
                <w:color w:val="0000FF"/>
                <w:kern w:val="0"/>
                <w:sz w:val="24"/>
              </w:rPr>
            </w:pPr>
            <w:r>
              <w:rPr>
                <w:rFonts w:hint="eastAsia" w:ascii="宋体" w:hAnsi="宋体" w:eastAsia="宋体" w:cs="Times New Roman"/>
                <w:color w:val="0000FF"/>
                <w:kern w:val="0"/>
                <w:sz w:val="24"/>
                <w:lang w:eastAsia="zh-CN"/>
              </w:rPr>
              <w:t>☑</w:t>
            </w:r>
            <w:r>
              <w:rPr>
                <w:rFonts w:hint="eastAsia" w:ascii="宋体" w:hAnsi="宋体" w:eastAsia="宋体" w:cs="Times New Roman"/>
                <w:color w:val="0000FF"/>
                <w:kern w:val="0"/>
                <w:sz w:val="24"/>
              </w:rPr>
              <w:t>不召开</w:t>
            </w:r>
          </w:p>
          <w:p w14:paraId="2BED2BAA">
            <w:pPr>
              <w:spacing w:after="0" w:line="360" w:lineRule="atLeast"/>
              <w:jc w:val="both"/>
              <w:rPr>
                <w:rFonts w:ascii="宋体" w:hAnsi="宋体" w:eastAsia="宋体" w:cs="Times New Roman"/>
                <w:kern w:val="0"/>
                <w:sz w:val="24"/>
              </w:rPr>
            </w:pPr>
            <w:r>
              <w:rPr>
                <w:rFonts w:hint="eastAsia" w:ascii="宋体" w:hAnsi="宋体" w:eastAsia="宋体" w:cs="Times New Roman"/>
                <w:kern w:val="0"/>
                <w:sz w:val="24"/>
              </w:rPr>
              <w:t>□召开，召开时间：</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宋体" w:hAnsi="宋体" w:eastAsia="宋体" w:cs="Times New Roman"/>
                <w:kern w:val="0"/>
                <w:sz w:val="24"/>
              </w:rPr>
              <w:t xml:space="preserve"> </w:t>
            </w:r>
          </w:p>
          <w:p w14:paraId="5FDC982A">
            <w:pPr>
              <w:spacing w:after="0" w:line="360" w:lineRule="atLeast"/>
              <w:ind w:firstLine="960" w:firstLineChars="400"/>
              <w:jc w:val="both"/>
              <w:rPr>
                <w:rFonts w:ascii="Times New Roman" w:hAnsi="Times New Roman" w:eastAsia="黑体" w:cs="Times New Roman"/>
                <w:kern w:val="0"/>
                <w:sz w:val="24"/>
              </w:rPr>
            </w:pPr>
            <w:r>
              <w:rPr>
                <w:rFonts w:hint="eastAsia" w:ascii="宋体" w:hAnsi="宋体" w:eastAsia="宋体" w:cs="Times New Roman"/>
                <w:kern w:val="0"/>
                <w:sz w:val="24"/>
              </w:rPr>
              <w:t>召开地点：</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tc>
      </w:tr>
      <w:tr w14:paraId="662AD2C8">
        <w:tblPrEx>
          <w:tblCellMar>
            <w:top w:w="0" w:type="dxa"/>
            <w:left w:w="108" w:type="dxa"/>
            <w:bottom w:w="0" w:type="dxa"/>
            <w:right w:w="108" w:type="dxa"/>
          </w:tblCellMar>
        </w:tblPrEx>
        <w:trPr>
          <w:trHeight w:val="839"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0303FDE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1.10.2</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11581BE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投标人在投标预备会前提出问题的时间</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0A79EDE5">
            <w:pPr>
              <w:spacing w:after="0" w:line="400" w:lineRule="exact"/>
              <w:jc w:val="both"/>
              <w:rPr>
                <w:rFonts w:ascii="宋体" w:hAnsi="宋体" w:eastAsia="宋体" w:cs="Times New Roman"/>
                <w:kern w:val="0"/>
                <w:sz w:val="24"/>
              </w:rPr>
            </w:pPr>
            <w:r>
              <w:rPr>
                <w:rFonts w:hint="eastAsia" w:ascii="宋体" w:hAnsi="宋体" w:eastAsia="宋体" w:cs="Times New Roman"/>
                <w:kern w:val="0"/>
                <w:sz w:val="24"/>
              </w:rPr>
              <w:t>召开投标预备会之日</w:t>
            </w:r>
            <w:r>
              <w:rPr>
                <w:rFonts w:ascii="宋体" w:hAnsi="宋体" w:eastAsia="宋体" w:cs="Times New Roman"/>
                <w:kern w:val="0"/>
                <w:sz w:val="24"/>
                <w:u w:val="single"/>
              </w:rPr>
              <w:t xml:space="preserve">  </w:t>
            </w:r>
            <w:r>
              <w:rPr>
                <w:rFonts w:hint="eastAsia" w:ascii="宋体" w:hAnsi="宋体" w:eastAsia="宋体" w:cs="Times New Roman"/>
                <w:color w:val="0000FF"/>
                <w:kern w:val="0"/>
                <w:sz w:val="24"/>
                <w:u w:val="single"/>
                <w:lang w:val="en-US" w:eastAsia="zh-CN"/>
              </w:rPr>
              <w:t>/</w:t>
            </w:r>
            <w:r>
              <w:rPr>
                <w:rFonts w:ascii="宋体" w:hAnsi="宋体" w:eastAsia="宋体" w:cs="Times New Roman"/>
                <w:color w:val="0000FF"/>
                <w:kern w:val="0"/>
                <w:sz w:val="24"/>
                <w:u w:val="single"/>
              </w:rPr>
              <w:t xml:space="preserve"> </w:t>
            </w:r>
            <w:r>
              <w:rPr>
                <w:rFonts w:ascii="宋体" w:hAnsi="宋体" w:eastAsia="宋体" w:cs="Times New Roman"/>
                <w:kern w:val="0"/>
                <w:sz w:val="24"/>
                <w:u w:val="single"/>
              </w:rPr>
              <w:t xml:space="preserve"> </w:t>
            </w:r>
            <w:r>
              <w:rPr>
                <w:rFonts w:ascii="宋体" w:hAnsi="宋体" w:eastAsia="宋体" w:cs="Times New Roman"/>
                <w:kern w:val="0"/>
                <w:sz w:val="24"/>
              </w:rPr>
              <w:t>日前</w:t>
            </w:r>
          </w:p>
        </w:tc>
      </w:tr>
      <w:tr w14:paraId="4174E748">
        <w:tblPrEx>
          <w:tblCellMar>
            <w:top w:w="0" w:type="dxa"/>
            <w:left w:w="108" w:type="dxa"/>
            <w:bottom w:w="0" w:type="dxa"/>
            <w:right w:w="108" w:type="dxa"/>
          </w:tblCellMar>
        </w:tblPrEx>
        <w:trPr>
          <w:trHeight w:val="808"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345BE7A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1.11.1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5F41502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分包</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115E38C4">
            <w:pPr>
              <w:topLinePunct/>
              <w:spacing w:after="0" w:line="400" w:lineRule="atLeast"/>
              <w:jc w:val="both"/>
              <w:rPr>
                <w:rFonts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rPr>
              <w:t>不允许</w:t>
            </w:r>
          </w:p>
          <w:p w14:paraId="24D50F6A">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□允许，分包内容要求：</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p w14:paraId="75DFCDB6">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分包金额要求：</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p w14:paraId="3F760A4B">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对分包人的资质要求：</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tc>
      </w:tr>
      <w:tr w14:paraId="3C7C580C">
        <w:tblPrEx>
          <w:tblCellMar>
            <w:top w:w="0" w:type="dxa"/>
            <w:left w:w="108" w:type="dxa"/>
            <w:bottom w:w="0" w:type="dxa"/>
            <w:right w:w="108" w:type="dxa"/>
          </w:tblCellMar>
        </w:tblPrEx>
        <w:trPr>
          <w:trHeight w:val="834"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2006761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1.12.3</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04675E3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偏差</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D92C636">
            <w:pPr>
              <w:topLinePunct/>
              <w:spacing w:after="0" w:line="400" w:lineRule="atLeast"/>
              <w:jc w:val="both"/>
              <w:rPr>
                <w:rFonts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rPr>
              <w:t>不允许</w:t>
            </w:r>
          </w:p>
          <w:p w14:paraId="6CC4189C">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□允许，偏差范围：</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p w14:paraId="13A81331">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偏差幅度：</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tc>
      </w:tr>
      <w:tr w14:paraId="3B0F1DAE">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216EA3D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648620A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构成招标文件的其他资料</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483986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color w:val="0000FF"/>
                <w:kern w:val="0"/>
                <w:sz w:val="24"/>
                <w:lang w:val="en-US" w:eastAsia="zh-CN"/>
              </w:rPr>
              <w:t>答疑、</w:t>
            </w:r>
            <w:r>
              <w:rPr>
                <w:rFonts w:hint="eastAsia" w:ascii="Times New Roman" w:hAnsi="Times New Roman" w:eastAsia="宋体" w:cs="Times New Roman"/>
                <w:color w:val="0000FF"/>
                <w:kern w:val="0"/>
                <w:sz w:val="24"/>
              </w:rPr>
              <w:t>澄清、修改、补充通知等</w:t>
            </w:r>
            <w:r>
              <w:rPr>
                <w:rFonts w:hint="eastAsia" w:ascii="Times New Roman" w:hAnsi="Times New Roman" w:eastAsia="宋体" w:cs="Times New Roman"/>
                <w:color w:val="0000FF"/>
                <w:kern w:val="0"/>
                <w:sz w:val="24"/>
                <w:lang w:eastAsia="zh-CN"/>
              </w:rPr>
              <w:t>。</w:t>
            </w:r>
          </w:p>
        </w:tc>
      </w:tr>
      <w:tr w14:paraId="47505FB4">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DCC233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2D83C9F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投标人要求澄清招标文件的时间</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821F02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递交投标文件截止之日</w:t>
            </w:r>
            <w:r>
              <w:rPr>
                <w:rFonts w:hint="eastAsia" w:ascii="Times New Roman" w:hAnsi="Times New Roman" w:eastAsia="宋体" w:cs="Times New Roman"/>
                <w:color w:val="0000FF"/>
                <w:kern w:val="0"/>
                <w:sz w:val="24"/>
                <w:u w:val="single"/>
                <w:lang w:val="en-US" w:eastAsia="zh-CN"/>
              </w:rPr>
              <w:t xml:space="preserve"> 10 </w:t>
            </w:r>
            <w:r>
              <w:rPr>
                <w:rFonts w:ascii="Times New Roman" w:hAnsi="Times New Roman" w:eastAsia="宋体" w:cs="Times New Roman"/>
                <w:kern w:val="0"/>
                <w:sz w:val="24"/>
              </w:rPr>
              <w:t>日前</w:t>
            </w:r>
          </w:p>
        </w:tc>
      </w:tr>
      <w:tr w14:paraId="02206415">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68073E0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3.1.1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7A01CCD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构成投标文件的其他材料</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02FEE6F4">
            <w:pPr>
              <w:spacing w:after="0" w:line="400" w:lineRule="atLeast"/>
              <w:jc w:val="both"/>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投标文件、相关证明材料、投标文件递交截止时间前的修改、澄清、补充通知等。</w:t>
            </w:r>
          </w:p>
        </w:tc>
      </w:tr>
      <w:tr w14:paraId="37C02DB5">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014A820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1166BF9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增值税税金的计算方法</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75994A5">
            <w:pPr>
              <w:spacing w:after="0" w:line="400" w:lineRule="atLeast"/>
              <w:jc w:val="both"/>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一般计税法。</w:t>
            </w:r>
          </w:p>
        </w:tc>
      </w:tr>
      <w:tr w14:paraId="7B98744E">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93A3CE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3.2.3</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2852BC4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报价方式</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CC56AC1">
            <w:pPr>
              <w:spacing w:after="0" w:line="400" w:lineRule="atLeast"/>
              <w:jc w:val="both"/>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投标人应充分了解本项目的总体情况以及影响投标报价的其他要素，按照招标文件规定的工作内容和计划工作量，自行测算费用并报总价。</w:t>
            </w:r>
          </w:p>
        </w:tc>
      </w:tr>
      <w:tr w14:paraId="01702D49">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48A69FD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3.2.4（A）</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188372D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最高投标限价</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1D8B17E">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□无</w:t>
            </w:r>
          </w:p>
          <w:p w14:paraId="7787AD92">
            <w:pPr>
              <w:spacing w:after="0" w:line="400" w:lineRule="atLeast"/>
              <w:jc w:val="both"/>
              <w:rPr>
                <w:rFonts w:ascii="宋体" w:hAnsi="宋体" w:eastAsia="宋体" w:cs="Times New Roman"/>
                <w:kern w:val="0"/>
                <w:sz w:val="24"/>
              </w:rPr>
            </w:pPr>
            <w:r>
              <w:rPr>
                <w:rFonts w:hint="eastAsia" w:ascii="宋体" w:hAnsi="宋体" w:eastAsia="宋体" w:cs="Times New Roman"/>
                <w:color w:val="0000FF"/>
                <w:kern w:val="0"/>
                <w:sz w:val="24"/>
                <w:lang w:eastAsia="zh-CN"/>
              </w:rPr>
              <w:t>☑</w:t>
            </w:r>
            <w:r>
              <w:rPr>
                <w:rFonts w:hint="eastAsia" w:ascii="宋体" w:hAnsi="宋体" w:eastAsia="宋体" w:cs="Times New Roman"/>
                <w:color w:val="0000FF"/>
                <w:kern w:val="0"/>
                <w:sz w:val="24"/>
              </w:rPr>
              <w:t>有</w:t>
            </w:r>
            <w:r>
              <w:rPr>
                <w:rFonts w:hint="eastAsia" w:ascii="宋体" w:hAnsi="宋体" w:eastAsia="宋体" w:cs="Times New Roman"/>
                <w:kern w:val="0"/>
                <w:sz w:val="24"/>
              </w:rPr>
              <w:t>，最高投标限价为</w:t>
            </w:r>
            <w:r>
              <w:rPr>
                <w:rFonts w:hint="eastAsia" w:ascii="宋体" w:hAnsi="宋体" w:eastAsia="宋体" w:cs="Times New Roman"/>
                <w:color w:val="0000FF"/>
                <w:kern w:val="0"/>
                <w:sz w:val="24"/>
                <w:u w:val="single"/>
                <w:lang w:val="en-US" w:eastAsia="zh-CN"/>
              </w:rPr>
              <w:t>118万元</w:t>
            </w:r>
          </w:p>
        </w:tc>
      </w:tr>
      <w:tr w14:paraId="376F0E42">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1D2ABAB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3.2.4（B）</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7D39683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最低投标限价</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B1A749E">
            <w:pPr>
              <w:spacing w:after="0" w:line="400" w:lineRule="atLeast"/>
              <w:jc w:val="both"/>
              <w:rPr>
                <w:rFonts w:ascii="宋体" w:hAnsi="宋体" w:eastAsia="宋体" w:cs="Times New Roman"/>
                <w:color w:val="0000FF"/>
                <w:kern w:val="0"/>
                <w:sz w:val="24"/>
              </w:rPr>
            </w:pPr>
            <w:r>
              <w:rPr>
                <w:rFonts w:hint="eastAsia" w:ascii="宋体" w:hAnsi="宋体" w:eastAsia="宋体" w:cs="Times New Roman"/>
                <w:color w:val="0000FF"/>
                <w:kern w:val="0"/>
                <w:sz w:val="24"/>
                <w:lang w:eastAsia="zh-CN"/>
              </w:rPr>
              <w:t>☑</w:t>
            </w:r>
            <w:r>
              <w:rPr>
                <w:rFonts w:hint="eastAsia" w:ascii="宋体" w:hAnsi="宋体" w:eastAsia="宋体" w:cs="Times New Roman"/>
                <w:color w:val="0000FF"/>
                <w:kern w:val="0"/>
                <w:sz w:val="24"/>
              </w:rPr>
              <w:t>无</w:t>
            </w:r>
          </w:p>
          <w:p w14:paraId="4AD3E834">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□有，最低投标限价为</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tc>
      </w:tr>
      <w:tr w14:paraId="021D182B">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215F83D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3.2.5</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5B8BD96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投标报价的其他要求</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A8B02E9">
            <w:pPr>
              <w:spacing w:after="0" w:line="400" w:lineRule="atLeast"/>
              <w:jc w:val="both"/>
              <w:rPr>
                <w:rFonts w:hint="eastAsia" w:ascii="Times New Roman" w:hAnsi="Times New Roman" w:eastAsia="宋体" w:cs="Times New Roman"/>
                <w:color w:val="0000FF"/>
                <w:kern w:val="0"/>
                <w:sz w:val="24"/>
                <w:lang w:val="en-US" w:eastAsia="zh-CN"/>
              </w:rPr>
            </w:pPr>
            <w:r>
              <w:rPr>
                <w:rFonts w:ascii="Times New Roman" w:hAnsi="Times New Roman" w:eastAsia="宋体" w:cs="Times New Roman"/>
                <w:color w:val="0000FF"/>
                <w:kern w:val="0"/>
                <w:sz w:val="24"/>
                <w:lang w:val="en-US" w:eastAsia="zh-CN"/>
              </w:rPr>
              <w:t>1.</w:t>
            </w:r>
            <w:r>
              <w:rPr>
                <w:rFonts w:hint="eastAsia" w:ascii="Times New Roman" w:hAnsi="Times New Roman" w:eastAsia="宋体" w:cs="Times New Roman"/>
                <w:color w:val="0000FF"/>
                <w:kern w:val="0"/>
                <w:sz w:val="24"/>
                <w:lang w:val="en-US" w:eastAsia="zh-CN"/>
              </w:rPr>
              <w:t>投标报价应包括国家规定的增值税税金。</w:t>
            </w:r>
          </w:p>
          <w:p w14:paraId="5AF4B1A6">
            <w:pPr>
              <w:spacing w:after="0" w:line="400" w:lineRule="atLeast"/>
              <w:jc w:val="both"/>
              <w:rPr>
                <w:rFonts w:hint="eastAsia" w:ascii="Times New Roman" w:hAnsi="Times New Roman" w:eastAsia="宋体" w:cs="Times New Roman"/>
                <w:color w:val="0000FF"/>
                <w:kern w:val="0"/>
                <w:sz w:val="24"/>
                <w:lang w:val="en-US" w:eastAsia="zh-CN"/>
              </w:rPr>
            </w:pPr>
            <w:r>
              <w:rPr>
                <w:rFonts w:hint="default" w:ascii="Times New Roman" w:hAnsi="Times New Roman" w:eastAsia="宋体" w:cs="Times New Roman"/>
                <w:color w:val="0000FF"/>
                <w:kern w:val="0"/>
                <w:sz w:val="24"/>
                <w:lang w:val="en-US" w:eastAsia="zh-CN"/>
              </w:rPr>
              <w:t>2.</w:t>
            </w:r>
            <w:r>
              <w:rPr>
                <w:rFonts w:hint="eastAsia" w:ascii="Times New Roman" w:hAnsi="Times New Roman" w:eastAsia="宋体" w:cs="Times New Roman"/>
                <w:color w:val="0000FF"/>
                <w:kern w:val="0"/>
                <w:sz w:val="24"/>
                <w:lang w:val="en-US" w:eastAsia="zh-CN"/>
              </w:rPr>
              <w:t>投标人应充分了解本项目的总体情况以及影响投标报价的其他要素，按照招标文件规定的工作内容和计划工作量，自行测算费用并报总价</w:t>
            </w:r>
            <w:r>
              <w:rPr>
                <w:rFonts w:hint="eastAsia" w:ascii="Times New Roman" w:hAnsi="Times New Roman" w:eastAsia="宋体" w:cs="Times New Roman"/>
                <w:color w:val="0000FF"/>
                <w:kern w:val="0"/>
                <w:sz w:val="24"/>
                <w:highlight w:val="none"/>
                <w:lang w:val="en-US" w:eastAsia="zh-CN"/>
              </w:rPr>
              <w:t>（已包含需委托第三方服务并支付的费用，详见招标人要求第二点第2条）</w:t>
            </w:r>
            <w:r>
              <w:rPr>
                <w:rFonts w:hint="eastAsia" w:ascii="Times New Roman" w:hAnsi="Times New Roman" w:eastAsia="宋体" w:cs="Times New Roman"/>
                <w:color w:val="0000FF"/>
                <w:kern w:val="0"/>
                <w:sz w:val="24"/>
                <w:lang w:val="en-US" w:eastAsia="zh-CN"/>
              </w:rPr>
              <w:t>。</w:t>
            </w:r>
          </w:p>
        </w:tc>
      </w:tr>
      <w:tr w14:paraId="59928716">
        <w:tblPrEx>
          <w:tblCellMar>
            <w:top w:w="0" w:type="dxa"/>
            <w:left w:w="108" w:type="dxa"/>
            <w:bottom w:w="0" w:type="dxa"/>
            <w:right w:w="108" w:type="dxa"/>
          </w:tblCellMar>
        </w:tblPrEx>
        <w:trPr>
          <w:trHeight w:val="64"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1E3C1AC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3.3.1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5F036F0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投标有效期</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46F5E1B">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自投标人提交投标文件截止之日起计算</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90</w:t>
            </w:r>
            <w:r>
              <w:rPr>
                <w:rFonts w:ascii="Times New Roman" w:hAnsi="Times New Roman" w:eastAsia="宋体" w:cs="Times New Roman"/>
                <w:color w:val="0000FF"/>
                <w:kern w:val="0"/>
                <w:sz w:val="24"/>
              </w:rPr>
              <w:t>日</w:t>
            </w:r>
          </w:p>
        </w:tc>
      </w:tr>
      <w:tr w14:paraId="78163964">
        <w:tblPrEx>
          <w:tblCellMar>
            <w:top w:w="0" w:type="dxa"/>
            <w:left w:w="108" w:type="dxa"/>
            <w:bottom w:w="0" w:type="dxa"/>
            <w:right w:w="108" w:type="dxa"/>
          </w:tblCellMar>
        </w:tblPrEx>
        <w:trPr>
          <w:trHeight w:val="64"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02D3DD3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2AA804C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投标保证金</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D90EC49">
            <w:pPr>
              <w:spacing w:after="0" w:line="360" w:lineRule="atLeast"/>
              <w:jc w:val="both"/>
              <w:rPr>
                <w:rFonts w:ascii="Times New Roman" w:hAnsi="Times New Roman" w:eastAsia="宋体" w:cs="Times New Roman"/>
                <w:color w:val="0000FF"/>
                <w:kern w:val="0"/>
                <w:sz w:val="24"/>
                <w:szCs w:val="20"/>
              </w:rPr>
            </w:pPr>
            <w:r>
              <w:rPr>
                <w:rFonts w:hint="eastAsia" w:ascii="Times New Roman" w:hAnsi="Times New Roman" w:eastAsia="宋体" w:cs="Times New Roman"/>
                <w:color w:val="0000FF"/>
                <w:kern w:val="0"/>
                <w:sz w:val="24"/>
                <w:szCs w:val="20"/>
                <w:lang w:eastAsia="zh-CN"/>
              </w:rPr>
              <w:t>☑</w:t>
            </w:r>
            <w:r>
              <w:rPr>
                <w:rFonts w:hint="eastAsia" w:ascii="Times New Roman" w:hAnsi="Times New Roman" w:eastAsia="宋体" w:cs="Times New Roman"/>
                <w:color w:val="0000FF"/>
                <w:kern w:val="0"/>
                <w:sz w:val="24"/>
                <w:szCs w:val="20"/>
              </w:rPr>
              <w:t>不提交</w:t>
            </w:r>
          </w:p>
          <w:p w14:paraId="6BDDD27E">
            <w:pPr>
              <w:spacing w:after="0" w:line="360" w:lineRule="atLeas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□提交，</w:t>
            </w:r>
          </w:p>
          <w:p w14:paraId="47E23C21">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t>1.递交截止时间（到账时间）：同本标段投标截止时间。</w:t>
            </w:r>
          </w:p>
          <w:p w14:paraId="797E5809">
            <w:pPr>
              <w:widowControl/>
              <w:spacing w:after="0" w:line="240" w:lineRule="auto"/>
              <w:rPr>
                <w:rFonts w:ascii="Times New Roman" w:hAnsi="Times New Roman" w:eastAsia="宋体" w:cs="Times New Roman"/>
                <w:kern w:val="0"/>
                <w:sz w:val="24"/>
                <w:u w:val="single"/>
              </w:rPr>
            </w:pPr>
            <w:r>
              <w:rPr>
                <w:rFonts w:ascii="Times New Roman" w:hAnsi="Times New Roman" w:eastAsia="宋体" w:cs="Times New Roman"/>
                <w:kern w:val="0"/>
                <w:sz w:val="24"/>
              </w:rPr>
              <w:t>2.金额：</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0</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万元。</w:t>
            </w:r>
          </w:p>
          <w:p w14:paraId="18D9E1E4">
            <w:pPr>
              <w:spacing w:after="0" w:line="240" w:lineRule="auto"/>
              <w:ind w:left="240" w:hanging="240" w:hangingChars="100"/>
              <w:jc w:val="both"/>
              <w:rPr>
                <w:rFonts w:ascii="Times New Roman" w:hAnsi="Times New Roman" w:eastAsia="宋体" w:cs="Times New Roman"/>
                <w:sz w:val="24"/>
                <w:u w:val="single"/>
              </w:rPr>
            </w:pPr>
            <w:r>
              <w:rPr>
                <w:rFonts w:ascii="Times New Roman" w:hAnsi="Times New Roman" w:eastAsia="宋体" w:cs="Times New Roman"/>
                <w:sz w:val="24"/>
              </w:rPr>
              <w:t>3.形式：投标</w:t>
            </w:r>
            <w:r>
              <w:rPr>
                <w:rFonts w:ascii="Times New Roman" w:hAnsi="Times New Roman" w:eastAsia="宋体" w:cs="Times New Roman"/>
                <w:kern w:val="0"/>
                <w:sz w:val="24"/>
              </w:rPr>
              <w:t>人应当采用现金、电子银行保函、电子担保保函、电子保险保单中的一种</w:t>
            </w:r>
            <w:r>
              <w:rPr>
                <w:rFonts w:ascii="Times New Roman" w:hAnsi="Times New Roman" w:eastAsia="宋体" w:cs="Times New Roman"/>
                <w:sz w:val="24"/>
              </w:rPr>
              <w:t>形式递交投标担保。</w:t>
            </w:r>
          </w:p>
          <w:p w14:paraId="16445857">
            <w:pPr>
              <w:widowControl/>
              <w:spacing w:after="0" w:line="240" w:lineRule="auto"/>
              <w:rPr>
                <w:rFonts w:ascii="Times New Roman" w:hAnsi="Times New Roman" w:eastAsia="宋体" w:cs="Times New Roman"/>
                <w:sz w:val="24"/>
              </w:rPr>
            </w:pPr>
            <w:r>
              <w:rPr>
                <w:rFonts w:ascii="Times New Roman" w:hAnsi="Times New Roman" w:eastAsia="宋体" w:cs="Times New Roman"/>
                <w:kern w:val="0"/>
                <w:sz w:val="24"/>
              </w:rPr>
              <w:t>4. 递交方</w:t>
            </w:r>
            <w:r>
              <w:rPr>
                <w:rFonts w:ascii="Times New Roman" w:hAnsi="Times New Roman" w:eastAsia="宋体" w:cs="Times New Roman"/>
                <w:sz w:val="24"/>
              </w:rPr>
              <w:t>式及要求：</w:t>
            </w:r>
          </w:p>
          <w:p w14:paraId="3E4BF6F8">
            <w:pPr>
              <w:widowControl/>
              <w:spacing w:after="0" w:line="240" w:lineRule="auto"/>
              <w:ind w:firstLine="240" w:firstLineChars="100"/>
              <w:rPr>
                <w:rFonts w:ascii="Times New Roman" w:hAnsi="Times New Roman" w:eastAsia="宋体" w:cs="Times New Roman"/>
                <w:kern w:val="0"/>
                <w:sz w:val="24"/>
              </w:rPr>
            </w:pPr>
            <w:r>
              <w:rPr>
                <w:rFonts w:ascii="Times New Roman" w:hAnsi="Times New Roman" w:eastAsia="宋体" w:cs="Times New Roman"/>
                <w:kern w:val="0"/>
                <w:sz w:val="24"/>
              </w:rPr>
              <w:t>（1）采用现金方式</w:t>
            </w:r>
          </w:p>
          <w:p w14:paraId="5102B2E9">
            <w:pPr>
              <w:widowControl/>
              <w:spacing w:after="0" w:line="240" w:lineRule="auto"/>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1）必须从投标人的基本账户汇至招标人指定的账户及账号。</w:t>
            </w:r>
          </w:p>
          <w:p w14:paraId="1F34016F">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项目编号：</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w:t>
            </w:r>
          </w:p>
          <w:p w14:paraId="6B17C81C">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项目名称：</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w:t>
            </w:r>
          </w:p>
          <w:p w14:paraId="4042F624">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保证金账号：</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w:t>
            </w:r>
          </w:p>
          <w:p w14:paraId="1079BD7A">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账户名称：</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w:t>
            </w:r>
          </w:p>
          <w:p w14:paraId="1C44E60B">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开户银行：</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w:t>
            </w:r>
          </w:p>
          <w:p w14:paraId="6BC5C885">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其他要求：</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w:t>
            </w:r>
          </w:p>
          <w:p w14:paraId="5D1F8D67">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2）基本账户信息将以投标人办理交易主体注册登记所填基本账户信息为准，若投标人汇款账户与注册登记时的基本账户信息不相符，由此造成投标保证金递交失败的责任由投标人自行承担。</w:t>
            </w:r>
          </w:p>
          <w:p w14:paraId="24F94108">
            <w:pPr>
              <w:widowControl/>
              <w:spacing w:after="0" w:line="240" w:lineRule="auto"/>
              <w:ind w:left="216" w:leftChars="98" w:firstLine="360" w:firstLineChars="150"/>
              <w:rPr>
                <w:rFonts w:ascii="Times New Roman" w:hAnsi="Times New Roman" w:eastAsia="宋体" w:cs="Times New Roman"/>
                <w:kern w:val="0"/>
                <w:sz w:val="24"/>
              </w:rPr>
            </w:pPr>
            <w:r>
              <w:rPr>
                <w:rFonts w:ascii="Times New Roman" w:hAnsi="Times New Roman" w:eastAsia="宋体" w:cs="Times New Roman"/>
                <w:kern w:val="0"/>
                <w:sz w:val="24"/>
              </w:rPr>
              <w:t>3）投标保证金到账查询方法及其他要求：</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w:t>
            </w:r>
          </w:p>
          <w:p w14:paraId="300EA133">
            <w:pPr>
              <w:widowControl/>
              <w:spacing w:after="0" w:line="240" w:lineRule="auto"/>
              <w:ind w:firstLine="360" w:firstLineChars="150"/>
              <w:rPr>
                <w:rFonts w:ascii="Times New Roman" w:hAnsi="Times New Roman" w:eastAsia="宋体" w:cs="Times New Roman"/>
                <w:kern w:val="0"/>
                <w:sz w:val="24"/>
              </w:rPr>
            </w:pPr>
            <w:r>
              <w:rPr>
                <w:rFonts w:ascii="Times New Roman" w:hAnsi="Times New Roman" w:eastAsia="宋体" w:cs="Times New Roman"/>
                <w:kern w:val="0"/>
                <w:sz w:val="24"/>
              </w:rPr>
              <w:t>（2）采用电子银行保函、电子担保保函、电子保险保单方式（以下简称保函、保单）</w:t>
            </w:r>
          </w:p>
          <w:p w14:paraId="2D3EB13B">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1）投标人须及时登录“电子交易平台”选择所投项目按系统引导的程序申请电子保函或保单。</w:t>
            </w:r>
          </w:p>
          <w:p w14:paraId="33093A84">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2）投标人可在“电子交易平台”查询保函或保单是否申请成功，开具成功后可下载电子保函或保单。电子保函或保单应载明：保函或保单受益人（招标人）、项目名称、项目编号、担保内容、担保金额、保函或保单有效期等信息，检查其内容符合招标文件的相关约定后，上传至投标文件的“投标保证金”栏目中。</w:t>
            </w:r>
          </w:p>
          <w:p w14:paraId="1E6B37A6">
            <w:pPr>
              <w:spacing w:after="0" w:line="360" w:lineRule="atLeas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3）开标后，电子交易平台将自动比对投标截止时间前收到的电子保函或保单情况；评标时评标委员会可以直接在投标文件中查验电子保函或保单。</w:t>
            </w:r>
          </w:p>
        </w:tc>
      </w:tr>
      <w:tr w14:paraId="11D7EDDF">
        <w:tblPrEx>
          <w:tblCellMar>
            <w:top w:w="0" w:type="dxa"/>
            <w:left w:w="108" w:type="dxa"/>
            <w:bottom w:w="0" w:type="dxa"/>
            <w:right w:w="108" w:type="dxa"/>
          </w:tblCellMar>
        </w:tblPrEx>
        <w:trPr>
          <w:trHeight w:val="1039"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068734C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3.4.3</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4439D32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退还投标保证金</w:t>
            </w:r>
          </w:p>
          <w:p w14:paraId="2954970C">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及利息</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BC3424D">
            <w:pPr>
              <w:spacing w:after="0" w:line="288" w:lineRule="auto"/>
              <w:jc w:val="both"/>
              <w:rPr>
                <w:rFonts w:ascii="Times New Roman" w:hAnsi="Times New Roman" w:eastAsia="宋体" w:cs="Times New Roman"/>
                <w:kern w:val="0"/>
                <w:sz w:val="24"/>
              </w:rPr>
            </w:pPr>
            <w:r>
              <w:rPr>
                <w:rFonts w:ascii="Times New Roman" w:hAnsi="Times New Roman" w:eastAsia="宋体" w:cs="Times New Roman"/>
                <w:kern w:val="0"/>
                <w:sz w:val="24"/>
              </w:rPr>
              <w:t>1 .采用现金方式</w:t>
            </w:r>
          </w:p>
          <w:p w14:paraId="0D1CABFB">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计息标准：</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w:t>
            </w:r>
          </w:p>
          <w:p w14:paraId="6B84733D">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计息时间：</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w:t>
            </w:r>
          </w:p>
          <w:p w14:paraId="11E24DF8">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退还办法：</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w:t>
            </w:r>
          </w:p>
          <w:p w14:paraId="0DD5461A">
            <w:pPr>
              <w:spacing w:after="0" w:line="288" w:lineRule="auto"/>
              <w:jc w:val="both"/>
              <w:rPr>
                <w:rFonts w:ascii="Times New Roman" w:hAnsi="Times New Roman" w:eastAsia="宋体" w:cs="Times New Roman"/>
                <w:kern w:val="0"/>
                <w:sz w:val="24"/>
              </w:rPr>
            </w:pPr>
            <w:r>
              <w:rPr>
                <w:rFonts w:ascii="Times New Roman" w:hAnsi="Times New Roman" w:eastAsia="宋体" w:cs="Times New Roman"/>
                <w:kern w:val="0"/>
                <w:sz w:val="24"/>
              </w:rPr>
              <w:t>2. 采用银行电子保函方式，不产生利息，电子保函到期后自动失效。</w:t>
            </w:r>
          </w:p>
        </w:tc>
      </w:tr>
      <w:tr w14:paraId="0F364041">
        <w:tblPrEx>
          <w:tblCellMar>
            <w:top w:w="0" w:type="dxa"/>
            <w:left w:w="108" w:type="dxa"/>
            <w:bottom w:w="0" w:type="dxa"/>
            <w:right w:w="108" w:type="dxa"/>
          </w:tblCellMar>
        </w:tblPrEx>
        <w:trPr>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1F1621C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3.4.4</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1E74A4B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其他可以不予退还投标保证金的情形</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09EB586">
            <w:pPr>
              <w:spacing w:after="0" w:line="288" w:lineRule="auto"/>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w:t>
            </w:r>
          </w:p>
        </w:tc>
      </w:tr>
      <w:tr w14:paraId="1F911FB7">
        <w:tblPrEx>
          <w:tblCellMar>
            <w:top w:w="0" w:type="dxa"/>
            <w:left w:w="108" w:type="dxa"/>
            <w:bottom w:w="0" w:type="dxa"/>
            <w:right w:w="108" w:type="dxa"/>
          </w:tblCellMar>
        </w:tblPrEx>
        <w:trPr>
          <w:trHeight w:val="1541"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7D2E463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1850FEC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投标人基本情况表</w:t>
            </w:r>
            <w:r>
              <w:rPr>
                <w:rFonts w:hint="eastAsia" w:ascii="Times New Roman" w:hAnsi="Times New Roman" w:eastAsia="宋体" w:cs="Times New Roman"/>
                <w:kern w:val="0"/>
                <w:sz w:val="24"/>
              </w:rPr>
              <w:t>应附资料</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F7EBE5B">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营业执照副本（事业单位法人证书）、资质证书副本（如有）、基本账户开户许可证（基本存款账户信息）、质量管理体系认证证书（如有）等证件的扫描件</w:t>
            </w:r>
          </w:p>
        </w:tc>
      </w:tr>
      <w:tr w14:paraId="7DC775D7">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6D06F18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3.5.2</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2C59E04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近年财务状况的年份要求</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60B3F8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近</w:t>
            </w:r>
            <w:r>
              <w:rPr>
                <w:rFonts w:hint="eastAsia" w:ascii="Times New Roman" w:hAnsi="Times New Roman" w:eastAsia="宋体" w:cs="Times New Roman"/>
                <w:color w:val="0000FF"/>
                <w:kern w:val="0"/>
                <w:sz w:val="24"/>
                <w:lang w:val="en-US" w:eastAsia="zh-CN"/>
              </w:rPr>
              <w:t>3</w:t>
            </w:r>
            <w:r>
              <w:rPr>
                <w:rFonts w:ascii="Times New Roman" w:hAnsi="Times New Roman" w:eastAsia="宋体" w:cs="Times New Roman"/>
                <w:kern w:val="0"/>
                <w:sz w:val="24"/>
              </w:rPr>
              <w:t>年，即</w:t>
            </w:r>
            <w:r>
              <w:rPr>
                <w:rFonts w:ascii="Times New Roman" w:hAnsi="Times New Roman" w:eastAsia="宋体" w:cs="Times New Roman"/>
                <w:color w:val="0000FF"/>
                <w:kern w:val="0"/>
                <w:sz w:val="24"/>
                <w:u w:val="single"/>
              </w:rPr>
              <w:tab/>
            </w:r>
            <w:r>
              <w:rPr>
                <w:rFonts w:hint="eastAsia" w:ascii="Times New Roman" w:hAnsi="Times New Roman" w:eastAsia="宋体" w:cs="Times New Roman"/>
                <w:color w:val="0000FF"/>
                <w:kern w:val="0"/>
                <w:sz w:val="24"/>
                <w:u w:val="single"/>
                <w:lang w:val="en-US" w:eastAsia="zh-CN"/>
              </w:rPr>
              <w:t>2023</w:t>
            </w:r>
            <w:bookmarkStart w:id="366" w:name="_GoBack"/>
            <w:bookmarkEnd w:id="366"/>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年至</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2025</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年</w:t>
            </w:r>
          </w:p>
        </w:tc>
      </w:tr>
      <w:tr w14:paraId="4B097F89">
        <w:tblPrEx>
          <w:tblCellMar>
            <w:top w:w="0" w:type="dxa"/>
            <w:left w:w="108" w:type="dxa"/>
            <w:bottom w:w="0" w:type="dxa"/>
            <w:right w:w="108" w:type="dxa"/>
          </w:tblCellMar>
        </w:tblPrEx>
        <w:trPr>
          <w:trHeight w:val="823" w:hRule="atLeast"/>
          <w:jc w:val="center"/>
        </w:trPr>
        <w:tc>
          <w:tcPr>
            <w:tcW w:w="1072" w:type="dxa"/>
            <w:vMerge w:val="restart"/>
            <w:tcBorders>
              <w:top w:val="single" w:color="auto" w:sz="4" w:space="0"/>
              <w:left w:val="single" w:color="auto" w:sz="4" w:space="0"/>
              <w:right w:val="single" w:color="auto" w:sz="4" w:space="0"/>
            </w:tcBorders>
            <w:noWrap w:val="0"/>
            <w:vAlign w:val="center"/>
          </w:tcPr>
          <w:p w14:paraId="045904A2">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.5.3</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3E8B0D2F">
            <w:pPr>
              <w:spacing w:after="0" w:line="240" w:lineRule="auto"/>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近年完成的类似项目情况表应附资料和具体时间要求</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2BD3E57D">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color w:val="0000FF"/>
                <w:kern w:val="0"/>
                <w:sz w:val="24"/>
              </w:rPr>
              <w:t>同时提供合同协议书、中标通知书及相应公共资源交易中心网站发布的项目评（中）标结果公示（公告）截图,工程造价及工程类别以合同或中标通知书或项目批复相关文件或业主评价所反映内容为准。</w:t>
            </w:r>
          </w:p>
        </w:tc>
      </w:tr>
      <w:tr w14:paraId="18C1A833">
        <w:tblPrEx>
          <w:tblCellMar>
            <w:top w:w="0" w:type="dxa"/>
            <w:left w:w="108" w:type="dxa"/>
            <w:bottom w:w="0" w:type="dxa"/>
            <w:right w:w="108" w:type="dxa"/>
          </w:tblCellMar>
        </w:tblPrEx>
        <w:trPr>
          <w:trHeight w:val="823" w:hRule="atLeast"/>
          <w:jc w:val="center"/>
        </w:trPr>
        <w:tc>
          <w:tcPr>
            <w:tcW w:w="1072" w:type="dxa"/>
            <w:vMerge w:val="continue"/>
            <w:tcBorders>
              <w:left w:val="single" w:color="auto" w:sz="4" w:space="0"/>
              <w:bottom w:val="single" w:color="auto" w:sz="4" w:space="0"/>
              <w:right w:val="single" w:color="auto" w:sz="4" w:space="0"/>
            </w:tcBorders>
            <w:noWrap w:val="0"/>
            <w:vAlign w:val="center"/>
          </w:tcPr>
          <w:p w14:paraId="73BCC9FE">
            <w:pPr>
              <w:spacing w:after="0" w:line="400" w:lineRule="atLeast"/>
              <w:jc w:val="center"/>
              <w:rPr>
                <w:rFonts w:ascii="Times New Roman" w:hAnsi="Times New Roman" w:eastAsia="宋体" w:cs="Times New Roman"/>
                <w:kern w:val="0"/>
                <w:sz w:val="24"/>
              </w:rPr>
            </w:pPr>
          </w:p>
        </w:tc>
        <w:tc>
          <w:tcPr>
            <w:tcW w:w="2502" w:type="dxa"/>
            <w:tcBorders>
              <w:top w:val="single" w:color="auto" w:sz="4" w:space="0"/>
              <w:left w:val="single" w:color="auto" w:sz="4" w:space="0"/>
              <w:bottom w:val="single" w:color="auto" w:sz="4" w:space="0"/>
              <w:right w:val="single" w:color="auto" w:sz="4" w:space="0"/>
            </w:tcBorders>
            <w:noWrap w:val="0"/>
            <w:vAlign w:val="center"/>
          </w:tcPr>
          <w:p w14:paraId="48F93310">
            <w:pPr>
              <w:spacing w:after="0" w:line="240" w:lineRule="auto"/>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“类似项目”</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D101A70">
            <w:pPr>
              <w:spacing w:after="0" w:line="400" w:lineRule="exact"/>
              <w:jc w:val="both"/>
              <w:rPr>
                <w:rFonts w:ascii="Times New Roman" w:hAnsi="Times New Roman" w:eastAsia="宋体" w:cs="Times New Roman"/>
                <w:kern w:val="0"/>
                <w:sz w:val="24"/>
                <w:highlight w:val="green"/>
              </w:rPr>
            </w:pPr>
            <w:r>
              <w:rPr>
                <w:rFonts w:hint="eastAsia" w:ascii="Times New Roman" w:hAnsi="Times New Roman" w:eastAsia="宋体" w:cs="Times New Roman"/>
                <w:kern w:val="0"/>
                <w:sz w:val="24"/>
                <w:highlight w:val="none"/>
              </w:rPr>
              <w:t>近</w:t>
            </w:r>
            <w:r>
              <w:rPr>
                <w:rFonts w:hint="eastAsia" w:ascii="Times New Roman" w:hAnsi="Times New Roman" w:eastAsia="宋体" w:cs="Times New Roman"/>
                <w:color w:val="0000FF"/>
                <w:kern w:val="0"/>
                <w:sz w:val="24"/>
                <w:highlight w:val="none"/>
                <w:u w:val="single"/>
                <w:lang w:val="en-US" w:eastAsia="zh-CN"/>
              </w:rPr>
              <w:t xml:space="preserve"> 5 </w:t>
            </w:r>
            <w:r>
              <w:rPr>
                <w:rFonts w:ascii="Times New Roman" w:hAnsi="Times New Roman" w:eastAsia="宋体" w:cs="Times New Roman"/>
                <w:kern w:val="0"/>
                <w:sz w:val="24"/>
                <w:highlight w:val="none"/>
              </w:rPr>
              <w:t>年，</w:t>
            </w:r>
            <w:r>
              <w:rPr>
                <w:rFonts w:ascii="Times New Roman" w:hAnsi="Times New Roman" w:eastAsia="宋体" w:cs="Times New Roman"/>
                <w:color w:val="0000FF"/>
                <w:kern w:val="0"/>
                <w:sz w:val="24"/>
                <w:highlight w:val="none"/>
              </w:rPr>
              <w:t>即</w:t>
            </w:r>
            <w:r>
              <w:rPr>
                <w:rFonts w:ascii="Times New Roman" w:hAnsi="Times New Roman" w:eastAsia="宋体" w:cs="Times New Roman"/>
                <w:color w:val="0000FF"/>
                <w:kern w:val="0"/>
                <w:sz w:val="24"/>
                <w:highlight w:val="none"/>
                <w:u w:val="single"/>
              </w:rPr>
              <w:t xml:space="preserve"> </w:t>
            </w:r>
            <w:r>
              <w:rPr>
                <w:rFonts w:hint="eastAsia" w:ascii="Times New Roman" w:hAnsi="Times New Roman" w:eastAsia="宋体" w:cs="Times New Roman"/>
                <w:color w:val="0000FF"/>
                <w:kern w:val="0"/>
                <w:sz w:val="24"/>
                <w:highlight w:val="none"/>
                <w:u w:val="single"/>
                <w:lang w:val="en-US" w:eastAsia="zh-CN"/>
              </w:rPr>
              <w:t>2021</w:t>
            </w:r>
            <w:r>
              <w:rPr>
                <w:rFonts w:ascii="Times New Roman" w:hAnsi="Times New Roman" w:eastAsia="宋体" w:cs="Times New Roman"/>
                <w:color w:val="0000FF"/>
                <w:kern w:val="0"/>
                <w:sz w:val="24"/>
                <w:highlight w:val="none"/>
                <w:u w:val="single"/>
              </w:rPr>
              <w:t xml:space="preserve"> </w:t>
            </w:r>
            <w:r>
              <w:rPr>
                <w:rFonts w:ascii="Times New Roman" w:hAnsi="Times New Roman" w:eastAsia="宋体" w:cs="Times New Roman"/>
                <w:color w:val="0000FF"/>
                <w:kern w:val="0"/>
                <w:sz w:val="24"/>
                <w:highlight w:val="none"/>
              </w:rPr>
              <w:t>年</w:t>
            </w:r>
            <w:r>
              <w:rPr>
                <w:rFonts w:ascii="Times New Roman" w:hAnsi="Times New Roman" w:eastAsia="宋体" w:cs="Times New Roman"/>
                <w:color w:val="0000FF"/>
                <w:kern w:val="0"/>
                <w:sz w:val="24"/>
                <w:highlight w:val="none"/>
                <w:u w:val="single"/>
              </w:rPr>
              <w:t xml:space="preserve"> </w:t>
            </w:r>
            <w:r>
              <w:rPr>
                <w:rFonts w:hint="eastAsia" w:ascii="Times New Roman" w:hAnsi="Times New Roman" w:eastAsia="宋体" w:cs="Times New Roman"/>
                <w:color w:val="0000FF"/>
                <w:kern w:val="0"/>
                <w:sz w:val="24"/>
                <w:highlight w:val="none"/>
                <w:u w:val="single"/>
                <w:lang w:val="en-US" w:eastAsia="zh-CN"/>
              </w:rPr>
              <w:t>9</w:t>
            </w:r>
            <w:r>
              <w:rPr>
                <w:rFonts w:ascii="Times New Roman" w:hAnsi="Times New Roman" w:eastAsia="宋体" w:cs="Times New Roman"/>
                <w:color w:val="0000FF"/>
                <w:kern w:val="0"/>
                <w:sz w:val="24"/>
                <w:highlight w:val="none"/>
                <w:u w:val="single"/>
              </w:rPr>
              <w:t xml:space="preserve"> </w:t>
            </w:r>
            <w:r>
              <w:rPr>
                <w:rFonts w:ascii="Times New Roman" w:hAnsi="Times New Roman" w:eastAsia="宋体" w:cs="Times New Roman"/>
                <w:color w:val="0000FF"/>
                <w:kern w:val="0"/>
                <w:sz w:val="24"/>
                <w:highlight w:val="none"/>
              </w:rPr>
              <w:t>月</w:t>
            </w:r>
            <w:r>
              <w:rPr>
                <w:rFonts w:ascii="Times New Roman" w:hAnsi="Times New Roman" w:eastAsia="宋体" w:cs="Times New Roman"/>
                <w:color w:val="0000FF"/>
                <w:kern w:val="0"/>
                <w:sz w:val="24"/>
                <w:highlight w:val="none"/>
                <w:u w:val="single"/>
              </w:rPr>
              <w:t xml:space="preserve"> </w:t>
            </w:r>
            <w:r>
              <w:rPr>
                <w:rFonts w:hint="eastAsia" w:ascii="Times New Roman" w:hAnsi="Times New Roman" w:eastAsia="宋体" w:cs="Times New Roman"/>
                <w:color w:val="0000FF"/>
                <w:kern w:val="0"/>
                <w:sz w:val="24"/>
                <w:highlight w:val="none"/>
                <w:u w:val="single"/>
                <w:lang w:val="en-US" w:eastAsia="zh-CN"/>
              </w:rPr>
              <w:t>1</w:t>
            </w:r>
            <w:r>
              <w:rPr>
                <w:rFonts w:ascii="Times New Roman" w:hAnsi="Times New Roman" w:eastAsia="宋体" w:cs="Times New Roman"/>
                <w:color w:val="0000FF"/>
                <w:kern w:val="0"/>
                <w:sz w:val="24"/>
                <w:highlight w:val="none"/>
                <w:u w:val="single"/>
              </w:rPr>
              <w:t xml:space="preserve"> </w:t>
            </w:r>
            <w:r>
              <w:rPr>
                <w:rFonts w:ascii="Times New Roman" w:hAnsi="Times New Roman" w:eastAsia="宋体" w:cs="Times New Roman"/>
                <w:color w:val="0000FF"/>
                <w:kern w:val="0"/>
                <w:sz w:val="24"/>
                <w:highlight w:val="none"/>
              </w:rPr>
              <w:t>日至投标截止日期前一日</w:t>
            </w:r>
            <w:r>
              <w:rPr>
                <w:rFonts w:hint="eastAsia" w:ascii="宋体" w:hAnsi="宋体" w:eastAsia="宋体" w:cs="宋体"/>
                <w:i w:val="0"/>
                <w:iCs w:val="0"/>
                <w:caps w:val="0"/>
                <w:color w:val="0000FF"/>
                <w:spacing w:val="0"/>
                <w:sz w:val="24"/>
                <w:szCs w:val="24"/>
                <w:highlight w:val="none"/>
                <w:shd w:val="clear" w:color="auto" w:fill="FFFFFF"/>
                <w:lang w:val="en-US" w:eastAsia="zh-CN"/>
              </w:rPr>
              <w:t>承担的中型及以上水利工程的项目管理(或代建或监理）业绩。</w:t>
            </w:r>
          </w:p>
        </w:tc>
      </w:tr>
      <w:tr w14:paraId="53131683">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6F39FDE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3.5.4</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7490D2E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正在服务和新承接的项目情况表应附资料</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13F23C40">
            <w:pPr>
              <w:spacing w:after="0" w:line="400" w:lineRule="exact"/>
              <w:jc w:val="both"/>
              <w:rPr>
                <w:rFonts w:ascii="宋体" w:hAnsi="宋体" w:eastAsia="宋体" w:cs="Times New Roman"/>
                <w:kern w:val="0"/>
                <w:sz w:val="24"/>
                <w:szCs w:val="21"/>
                <w:u w:val="single"/>
              </w:rPr>
            </w:pPr>
            <w:r>
              <w:rPr>
                <w:rFonts w:hint="eastAsia" w:ascii="Times New Roman" w:hAnsi="Times New Roman" w:eastAsia="宋体" w:cs="Times New Roman"/>
                <w:color w:val="0000FF"/>
                <w:kern w:val="0"/>
                <w:sz w:val="24"/>
              </w:rPr>
              <w:t>同时提供合同协议书、中标通知书及相应公共资源交易中心网站发布的项目评（中）标结果公示（公告）截图,工程造价及工程类别以合同或中标通知书或项目批复相关文件或业主评价所反映内容为准。</w:t>
            </w:r>
          </w:p>
        </w:tc>
      </w:tr>
      <w:tr w14:paraId="08161C0D">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D86BD4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3.5.5</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4CAC674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近年发生的诉讼及仲裁情况具体时间要求</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052622D5">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近</w:t>
            </w:r>
            <w:r>
              <w:rPr>
                <w:rFonts w:hint="eastAsia" w:ascii="Times New Roman" w:hAnsi="Times New Roman" w:eastAsia="宋体" w:cs="Times New Roman"/>
                <w:color w:val="0000FF"/>
                <w:kern w:val="0"/>
                <w:sz w:val="24"/>
                <w:lang w:val="en-US" w:eastAsia="zh-CN"/>
              </w:rPr>
              <w:t>3</w:t>
            </w:r>
            <w:r>
              <w:rPr>
                <w:rFonts w:ascii="Times New Roman" w:hAnsi="Times New Roman" w:eastAsia="宋体" w:cs="Times New Roman"/>
                <w:kern w:val="0"/>
                <w:sz w:val="24"/>
              </w:rPr>
              <w:t>年，即</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2023</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年</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9</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月</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1</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日至投标截止日期前一日</w:t>
            </w:r>
          </w:p>
        </w:tc>
      </w:tr>
      <w:tr w14:paraId="61FAEE07">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64D47EC0">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.5.6</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70B33136">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投标人信誉声明</w:t>
            </w:r>
          </w:p>
          <w:p w14:paraId="2CB4D77B">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应附资料</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27AACB66">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投标人无需提供在“国家企业信用信息公示系统”查询本单位是否被列为严重违法失信企业的“截图”和在“信用中国”网站查询本单位是否为失信被执行人的“截图”，由投标人在信誉声明中自行承诺。</w:t>
            </w:r>
          </w:p>
          <w:p w14:paraId="2CEE179F">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其他证明材料要求：</w:t>
            </w:r>
            <w:r>
              <w:rPr>
                <w:rFonts w:hint="eastAsia" w:ascii="Times New Roman" w:hAnsi="Times New Roman" w:eastAsia="宋体" w:cs="Times New Roman"/>
                <w:color w:val="0000FF"/>
                <w:kern w:val="0"/>
                <w:sz w:val="24"/>
                <w:u w:val="single"/>
                <w:lang w:val="en-US" w:eastAsia="zh-CN"/>
              </w:rPr>
              <w:t>按招标文件资格要求及评分标准要求提供。</w:t>
            </w:r>
          </w:p>
        </w:tc>
      </w:tr>
      <w:tr w14:paraId="0A8969B5">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252A7E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3.5.7</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17C4951F">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主要人员简历表</w:t>
            </w:r>
          </w:p>
          <w:p w14:paraId="31430567">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应附资料</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CEFBB9B">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“项目负责人”应附学历证、职称证（如有）、执业资格证书（如有）和社保缴费证明扫描件，管理过的项目业绩须附合同协议书扫描件；</w:t>
            </w:r>
          </w:p>
          <w:p w14:paraId="73F3D85E">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“其他主要人员”应附学历证、职称证（如有）、有关证书（如有）和社保缴费证明扫描件。</w:t>
            </w:r>
          </w:p>
        </w:tc>
      </w:tr>
      <w:tr w14:paraId="1FB42A2B">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443C542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3.5.8</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60FE1ECB">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其他要求资格审查资料应附资料</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12680E23">
            <w:pPr>
              <w:keepNext w:val="0"/>
              <w:keepLines w:val="0"/>
              <w:widowControl/>
              <w:suppressLineNumbers w:val="0"/>
              <w:jc w:val="left"/>
              <w:rPr>
                <w:rFonts w:ascii="Times New Roman" w:hAnsi="Times New Roman" w:eastAsia="宋体" w:cs="Times New Roman"/>
                <w:kern w:val="0"/>
                <w:sz w:val="24"/>
              </w:rPr>
            </w:pPr>
            <w:r>
              <w:rPr>
                <w:rFonts w:hint="eastAsia" w:ascii="Times New Roman" w:hAnsi="Times New Roman" w:eastAsia="宋体" w:cs="Times New Roman"/>
                <w:color w:val="0000FF"/>
                <w:kern w:val="0"/>
                <w:sz w:val="24"/>
                <w:lang w:val="en-US" w:eastAsia="zh-CN"/>
              </w:rPr>
              <w:t>按招标文件相关要求提供。</w:t>
            </w:r>
          </w:p>
        </w:tc>
      </w:tr>
      <w:tr w14:paraId="4443BFAA">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1244462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3.6</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09D5092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是否允许递交备选投标方案</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06263966">
            <w:pPr>
              <w:spacing w:after="0" w:line="400" w:lineRule="exact"/>
              <w:rPr>
                <w:rFonts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rPr>
              <w:t>不允许</w:t>
            </w:r>
          </w:p>
          <w:p w14:paraId="75E2A794">
            <w:pPr>
              <w:spacing w:after="0" w:line="400" w:lineRule="exact"/>
              <w:rPr>
                <w:rFonts w:ascii="Times New Roman" w:hAnsi="Times New Roman" w:eastAsia="宋体" w:cs="Times New Roman"/>
                <w:kern w:val="0"/>
                <w:sz w:val="24"/>
              </w:rPr>
            </w:pPr>
            <w:r>
              <w:rPr>
                <w:rFonts w:hint="eastAsia" w:ascii="Times New Roman" w:hAnsi="Times New Roman" w:eastAsia="宋体" w:cs="Times New Roman"/>
                <w:kern w:val="0"/>
                <w:sz w:val="24"/>
              </w:rPr>
              <w:t>□允许，递交备选投标方案的具体要求</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 xml:space="preserve">。   </w:t>
            </w:r>
          </w:p>
        </w:tc>
      </w:tr>
      <w:tr w14:paraId="5275593E">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696FB50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3.7.4</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1130CC9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是否采用“技术暗标”</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AB69EA6">
            <w:pPr>
              <w:spacing w:after="0" w:line="400" w:lineRule="exact"/>
              <w:jc w:val="both"/>
              <w:rPr>
                <w:rFonts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rPr>
              <w:t>采用</w:t>
            </w:r>
          </w:p>
          <w:p w14:paraId="189FCD81">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□不采用</w:t>
            </w:r>
          </w:p>
        </w:tc>
      </w:tr>
      <w:tr w14:paraId="41C4FD77">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27AA943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3.7.5</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4166750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中标人</w:t>
            </w:r>
            <w:r>
              <w:rPr>
                <w:rFonts w:hint="eastAsia" w:ascii="Times New Roman" w:hAnsi="Times New Roman" w:eastAsia="宋体" w:cs="Times New Roman"/>
                <w:kern w:val="0"/>
                <w:sz w:val="24"/>
              </w:rPr>
              <w:t>另行</w:t>
            </w:r>
            <w:r>
              <w:rPr>
                <w:rFonts w:ascii="Times New Roman" w:hAnsi="Times New Roman" w:eastAsia="宋体" w:cs="Times New Roman"/>
                <w:kern w:val="0"/>
                <w:sz w:val="24"/>
              </w:rPr>
              <w:t>提供的纸质版投标文件份数</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0921743">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份数</w:t>
            </w:r>
            <w:r>
              <w:rPr>
                <w:rFonts w:hint="eastAsia" w:ascii="Times New Roman" w:hAnsi="Times New Roman" w:eastAsia="宋体" w:cs="Times New Roman"/>
                <w:color w:val="0000FF"/>
                <w:kern w:val="0"/>
                <w:sz w:val="24"/>
              </w:rPr>
              <w:t>：</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5份 （一正肆副） </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，中标人提交的纸质投标文件应当与投标时的电子投标文件内容一致。</w:t>
            </w:r>
          </w:p>
        </w:tc>
      </w:tr>
      <w:tr w14:paraId="04F5166E">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162BF01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4.2.1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0E3887B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投标截止时间</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CAA0DC3">
            <w:pPr>
              <w:spacing w:after="0" w:line="400" w:lineRule="exact"/>
              <w:ind w:firstLine="240" w:firstLineChars="100"/>
              <w:jc w:val="both"/>
              <w:rPr>
                <w:rFonts w:ascii="Times New Roman" w:hAnsi="Times New Roman" w:eastAsia="宋体" w:cs="Times New Roman"/>
                <w:kern w:val="0"/>
                <w:sz w:val="24"/>
              </w:rPr>
            </w:pPr>
            <w:r>
              <w:rPr>
                <w:rFonts w:hint="eastAsia" w:ascii="Times New Roman" w:hAnsi="Times New Roman" w:eastAsia="宋体" w:cs="Times New Roman"/>
                <w:color w:val="0000FF"/>
                <w:kern w:val="0"/>
                <w:sz w:val="24"/>
                <w:u w:val="single"/>
                <w:lang w:val="en-US" w:eastAsia="zh-CN"/>
              </w:rPr>
              <w:t>2026</w:t>
            </w:r>
            <w:r>
              <w:rPr>
                <w:rFonts w:ascii="Times New Roman" w:hAnsi="Times New Roman" w:eastAsia="宋体" w:cs="Times New Roman"/>
                <w:color w:val="0000FF"/>
                <w:kern w:val="0"/>
                <w:sz w:val="24"/>
              </w:rPr>
              <w:t>年</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10</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color w:val="0000FF"/>
                <w:kern w:val="0"/>
                <w:sz w:val="24"/>
              </w:rPr>
              <w:t>月</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15</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color w:val="0000FF"/>
                <w:kern w:val="0"/>
                <w:sz w:val="24"/>
              </w:rPr>
              <w:t>日</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09</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color w:val="0000FF"/>
                <w:kern w:val="0"/>
                <w:sz w:val="24"/>
              </w:rPr>
              <w:t>时</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00</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color w:val="0000FF"/>
                <w:kern w:val="0"/>
                <w:sz w:val="24"/>
              </w:rPr>
              <w:t>分</w:t>
            </w:r>
            <w:r>
              <w:rPr>
                <w:rFonts w:ascii="Times New Roman" w:hAnsi="Times New Roman" w:eastAsia="宋体" w:cs="Times New Roman"/>
                <w:kern w:val="0"/>
                <w:sz w:val="24"/>
              </w:rPr>
              <w:t>（北京时间）</w:t>
            </w:r>
          </w:p>
        </w:tc>
      </w:tr>
      <w:tr w14:paraId="14607DEC">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9C307C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5.1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1AC3D64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组织开标地点</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20CD3DD">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color w:val="0000FF"/>
                <w:kern w:val="0"/>
                <w:sz w:val="24"/>
                <w:lang w:val="en-US" w:eastAsia="zh-CN"/>
              </w:rPr>
              <w:t xml:space="preserve">黄梅县公共资源交易中心 1 </w:t>
            </w:r>
            <w:r>
              <w:rPr>
                <w:rFonts w:hint="default" w:ascii="Times New Roman" w:hAnsi="Times New Roman" w:eastAsia="宋体" w:cs="Times New Roman"/>
                <w:color w:val="0000FF"/>
                <w:kern w:val="0"/>
                <w:sz w:val="24"/>
                <w:lang w:val="en-US" w:eastAsia="zh-CN"/>
              </w:rPr>
              <w:t>号开标室（黄梅县东山大道11 号政务服务中心三楼）。</w:t>
            </w:r>
          </w:p>
        </w:tc>
      </w:tr>
      <w:tr w14:paraId="33DE07F9">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0029E60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5.2.1（5）</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7AD8CCC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解密时间</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00DABAA8">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招标人发出解密提示后</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30</w:t>
            </w:r>
            <w:r>
              <w:rPr>
                <w:rFonts w:ascii="Times New Roman" w:hAnsi="Times New Roman" w:eastAsia="宋体" w:cs="Times New Roman"/>
                <w:kern w:val="0"/>
                <w:sz w:val="24"/>
              </w:rPr>
              <w:t>分钟内</w:t>
            </w:r>
          </w:p>
          <w:p w14:paraId="10EDEF4F">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（招标人应充分考虑标段数和投标人数量，合理设置解密时间，该时间不应少于</w:t>
            </w:r>
            <w:r>
              <w:rPr>
                <w:rFonts w:ascii="Times New Roman" w:hAnsi="Times New Roman" w:eastAsia="宋体" w:cs="Times New Roman"/>
                <w:kern w:val="0"/>
                <w:sz w:val="24"/>
              </w:rPr>
              <w:t>20分钟）</w:t>
            </w:r>
          </w:p>
        </w:tc>
      </w:tr>
      <w:tr w14:paraId="1557B343">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67092E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6.1.1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5D577C8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评标委员会的组建</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572E1EC">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评标委员会构成：</w:t>
            </w:r>
            <w:r>
              <w:rPr>
                <w:rFonts w:hint="eastAsia" w:ascii="Times New Roman" w:hAnsi="Times New Roman" w:eastAsia="宋体" w:cs="Times New Roman"/>
                <w:color w:val="0000FF"/>
                <w:kern w:val="0"/>
                <w:sz w:val="24"/>
                <w:u w:val="single"/>
                <w:lang w:val="en-US" w:eastAsia="zh-CN"/>
              </w:rPr>
              <w:t>5</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人，其中招标人代表</w:t>
            </w:r>
            <w:r>
              <w:rPr>
                <w:rFonts w:hint="eastAsia" w:ascii="Times New Roman" w:hAnsi="Times New Roman" w:eastAsia="宋体" w:cs="Times New Roman"/>
                <w:color w:val="0000FF"/>
                <w:kern w:val="0"/>
                <w:sz w:val="24"/>
                <w:u w:val="single"/>
                <w:lang w:val="en-US" w:eastAsia="zh-CN"/>
              </w:rPr>
              <w:t>0</w:t>
            </w:r>
            <w:r>
              <w:rPr>
                <w:rFonts w:ascii="Times New Roman" w:hAnsi="Times New Roman" w:eastAsia="宋体" w:cs="Times New Roman"/>
                <w:kern w:val="0"/>
                <w:sz w:val="24"/>
              </w:rPr>
              <w:t>人，专家</w:t>
            </w:r>
            <w:r>
              <w:rPr>
                <w:rFonts w:ascii="Times New Roman" w:hAnsi="Times New Roman" w:eastAsia="宋体" w:cs="Times New Roman"/>
                <w:kern w:val="0"/>
                <w:sz w:val="24"/>
                <w:u w:val="single"/>
              </w:rPr>
              <w:t xml:space="preserve">     </w:t>
            </w:r>
            <w:r>
              <w:rPr>
                <w:rFonts w:hint="eastAsia" w:ascii="Times New Roman" w:hAnsi="Times New Roman" w:eastAsia="宋体" w:cs="Times New Roman"/>
                <w:color w:val="0000FF"/>
                <w:kern w:val="0"/>
                <w:sz w:val="24"/>
                <w:u w:val="single"/>
                <w:lang w:val="en-US" w:eastAsia="zh-CN"/>
              </w:rPr>
              <w:t>5</w:t>
            </w:r>
            <w:r>
              <w:rPr>
                <w:rFonts w:ascii="Times New Roman" w:hAnsi="Times New Roman" w:eastAsia="宋体" w:cs="Times New Roman"/>
                <w:kern w:val="0"/>
                <w:sz w:val="24"/>
              </w:rPr>
              <w:t>人；</w:t>
            </w:r>
          </w:p>
          <w:p w14:paraId="65578EDD">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评标专家确定方式：</w:t>
            </w:r>
            <w:r>
              <w:rPr>
                <w:rFonts w:hint="eastAsia" w:ascii="Times New Roman" w:hAnsi="Times New Roman" w:eastAsia="宋体" w:cs="Times New Roman"/>
                <w:kern w:val="0"/>
                <w:sz w:val="24"/>
                <w:u w:val="single"/>
              </w:rPr>
              <w:t>从湖北省综合评标专家总库相应专业中随机抽取产生</w:t>
            </w:r>
            <w:r>
              <w:rPr>
                <w:rFonts w:hint="eastAsia" w:ascii="Times New Roman" w:hAnsi="Times New Roman" w:eastAsia="宋体" w:cs="Times New Roman"/>
                <w:kern w:val="0"/>
                <w:sz w:val="24"/>
              </w:rPr>
              <w:t>。</w:t>
            </w:r>
          </w:p>
        </w:tc>
      </w:tr>
      <w:tr w14:paraId="552BAAA2">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041DBB8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6.3.2</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31427DE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评标委员会推荐中标候选人的人数</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118B587C">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ascii="Times New Roman" w:hAnsi="Times New Roman" w:eastAsia="宋体" w:cs="Times New Roman"/>
                <w:kern w:val="0"/>
                <w:sz w:val="24"/>
              </w:rPr>
            </w:pPr>
            <w:r>
              <w:rPr>
                <w:rFonts w:hint="eastAsia" w:ascii="Times New Roman" w:hAnsi="Times New Roman" w:eastAsia="宋体" w:cs="Times New Roman"/>
                <w:color w:val="0000FF"/>
                <w:kern w:val="0"/>
                <w:sz w:val="24"/>
                <w:lang w:val="en-US" w:eastAsia="zh-CN"/>
              </w:rPr>
              <w:t>3 人</w:t>
            </w:r>
          </w:p>
        </w:tc>
      </w:tr>
      <w:tr w14:paraId="1AEF4C83">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1A6612B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76E9D24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评标结果公示媒介</w:t>
            </w:r>
          </w:p>
          <w:p w14:paraId="3600394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中标结果公告媒介</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B8C71BE">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湖北省电子招投标交易平台</w:t>
            </w:r>
          </w:p>
          <w:p w14:paraId="10FEEDB1">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网址：</w:t>
            </w:r>
            <w:r>
              <w:rPr>
                <w:rFonts w:ascii="Times New Roman" w:hAnsi="Times New Roman" w:eastAsia="宋体" w:cs="Times New Roman"/>
                <w:kern w:val="0"/>
                <w:sz w:val="24"/>
                <w:u w:val="single"/>
              </w:rPr>
              <w:t>www.hbbidcloud.cn</w:t>
            </w:r>
          </w:p>
          <w:p w14:paraId="54FBB42B">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湖北省公共资源交易电子服务系统</w:t>
            </w:r>
          </w:p>
          <w:p w14:paraId="69A78BCA">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网址：</w:t>
            </w:r>
            <w:r>
              <w:rPr>
                <w:rFonts w:ascii="Times New Roman" w:hAnsi="Times New Roman" w:eastAsia="宋体" w:cs="Times New Roman"/>
                <w:kern w:val="0"/>
                <w:sz w:val="24"/>
                <w:u w:val="single"/>
              </w:rPr>
              <w:t>www.hbggzyfwpt.cn</w:t>
            </w:r>
          </w:p>
          <w:p w14:paraId="2C54770E">
            <w:pPr>
              <w:spacing w:after="0" w:line="400" w:lineRule="exact"/>
              <w:jc w:val="both"/>
              <w:rPr>
                <w:rFonts w:ascii="Times New Roman" w:hAnsi="Times New Roman" w:eastAsia="宋体" w:cs="Times New Roman"/>
                <w:kern w:val="0"/>
                <w:sz w:val="24"/>
                <w:u w:val="single"/>
              </w:rPr>
            </w:pPr>
            <w:r>
              <w:rPr>
                <w:rFonts w:ascii="Times New Roman" w:hAnsi="Times New Roman" w:eastAsia="宋体" w:cs="Times New Roman"/>
                <w:kern w:val="0"/>
                <w:sz w:val="24"/>
                <w:u w:val="single"/>
              </w:rPr>
              <w:t xml:space="preserve">                                </w:t>
            </w:r>
          </w:p>
        </w:tc>
      </w:tr>
      <w:tr w14:paraId="69C55E14">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2A05DC3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7.4</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62D9F2C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是否授权评标委员会</w:t>
            </w:r>
          </w:p>
          <w:p w14:paraId="73D78B4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确定中标人</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F08C3A4">
            <w:pPr>
              <w:spacing w:after="0" w:line="400" w:lineRule="exact"/>
              <w:jc w:val="both"/>
              <w:rPr>
                <w:rFonts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rPr>
              <w:t>否</w:t>
            </w:r>
          </w:p>
          <w:p w14:paraId="18A5016D">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□是</w:t>
            </w:r>
          </w:p>
        </w:tc>
      </w:tr>
      <w:tr w14:paraId="1BFBF047">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6CE53AA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7.6.1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43DF7A2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履约保证金</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0C57BD3">
            <w:pPr>
              <w:spacing w:after="0" w:line="400" w:lineRule="exact"/>
              <w:jc w:val="both"/>
              <w:rPr>
                <w:rFonts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rPr>
              <w:t>不要求</w:t>
            </w:r>
          </w:p>
          <w:p w14:paraId="69490C72">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□要求，履约保证金的形式：</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p w14:paraId="7CAAA14C">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履约保证金的金额：</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p w14:paraId="6448B542">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p>
        </w:tc>
      </w:tr>
      <w:tr w14:paraId="5DA15EA8">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60DE3C7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8.5.3</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47D36771">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行政</w:t>
            </w:r>
            <w:r>
              <w:rPr>
                <w:rFonts w:ascii="Times New Roman" w:hAnsi="Times New Roman" w:eastAsia="宋体" w:cs="Times New Roman"/>
                <w:kern w:val="0"/>
                <w:sz w:val="24"/>
              </w:rPr>
              <w:t>监督部门</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21AE823">
            <w:pPr>
              <w:spacing w:after="0" w:line="400" w:lineRule="exact"/>
              <w:jc w:val="both"/>
              <w:rPr>
                <w:rFonts w:hint="eastAsia" w:ascii="Times New Roman" w:hAnsi="Times New Roman" w:eastAsia="宋体" w:cs="Times New Roman"/>
                <w:color w:val="0000FF"/>
                <w:sz w:val="24"/>
                <w:szCs w:val="24"/>
                <w:lang w:val="en-US" w:eastAsia="zh-CN"/>
              </w:rPr>
            </w:pPr>
            <w:r>
              <w:rPr>
                <w:rFonts w:hint="eastAsia" w:ascii="Times New Roman" w:hAnsi="Times New Roman" w:eastAsia="宋体" w:cs="Times New Roman"/>
                <w:kern w:val="0"/>
                <w:sz w:val="24"/>
                <w:szCs w:val="24"/>
              </w:rPr>
              <w:t>行政监督部门：</w:t>
            </w:r>
            <w:bookmarkStart w:id="19" w:name="EBf8432c2680ee401ab005a6508866b83a"/>
            <w:r>
              <w:rPr>
                <w:rFonts w:hint="eastAsia" w:ascii="Times New Roman" w:hAnsi="Times New Roman" w:eastAsia="宋体" w:cs="Times New Roman"/>
                <w:color w:val="0000FF"/>
                <w:sz w:val="24"/>
                <w:szCs w:val="24"/>
                <w:lang w:val="en-US" w:eastAsia="zh-CN"/>
              </w:rPr>
              <w:t>黄梅县水利和湖泊局</w:t>
            </w:r>
            <w:bookmarkEnd w:id="19"/>
          </w:p>
          <w:p w14:paraId="57DFBB98">
            <w:pPr>
              <w:spacing w:after="0" w:line="400" w:lineRule="exact"/>
              <w:jc w:val="both"/>
              <w:rPr>
                <w:rFonts w:hint="eastAsia" w:ascii="Times New Roman" w:hAnsi="Times New Roman" w:eastAsia="宋体" w:cs="Times New Roman"/>
                <w:color w:val="0000FF"/>
                <w:sz w:val="24"/>
                <w:szCs w:val="24"/>
                <w:lang w:val="en-US" w:eastAsia="zh-CN"/>
              </w:rPr>
            </w:pPr>
            <w:r>
              <w:rPr>
                <w:rFonts w:hint="eastAsia" w:ascii="Times New Roman" w:hAnsi="Times New Roman" w:eastAsia="宋体" w:cs="Times New Roman"/>
                <w:kern w:val="0"/>
                <w:sz w:val="24"/>
                <w:szCs w:val="24"/>
              </w:rPr>
              <w:t>地</w:t>
            </w:r>
            <w:r>
              <w:rPr>
                <w:rFonts w:ascii="Times New Roman" w:hAnsi="Times New Roman" w:eastAsia="宋体" w:cs="Times New Roman"/>
                <w:kern w:val="0"/>
                <w:sz w:val="24"/>
                <w:szCs w:val="24"/>
              </w:rPr>
              <w:t xml:space="preserve">    址：</w:t>
            </w:r>
            <w:bookmarkStart w:id="20" w:name="EB76bebc78248340dea05313cd6f71ce0f"/>
            <w:r>
              <w:rPr>
                <w:rFonts w:hint="eastAsia" w:ascii="Times New Roman" w:hAnsi="Times New Roman" w:eastAsia="宋体" w:cs="Times New Roman"/>
                <w:color w:val="0000FF"/>
                <w:sz w:val="24"/>
                <w:szCs w:val="24"/>
                <w:lang w:val="en-US" w:eastAsia="zh-CN"/>
              </w:rPr>
              <w:t>黄梅县黄梅镇人民大道682号</w:t>
            </w:r>
            <w:bookmarkEnd w:id="20"/>
          </w:p>
          <w:p w14:paraId="2988C41F">
            <w:pPr>
              <w:spacing w:after="0" w:line="400" w:lineRule="exact"/>
              <w:jc w:val="both"/>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电</w:t>
            </w:r>
            <w:r>
              <w:rPr>
                <w:rFonts w:ascii="Times New Roman" w:hAnsi="Times New Roman" w:eastAsia="宋体" w:cs="Times New Roman"/>
                <w:kern w:val="0"/>
                <w:sz w:val="24"/>
                <w:szCs w:val="24"/>
              </w:rPr>
              <w:t xml:space="preserve">    话：</w:t>
            </w:r>
            <w:r>
              <w:rPr>
                <w:rFonts w:hint="eastAsia"/>
                <w:color w:val="0000FF"/>
                <w:sz w:val="24"/>
                <w:szCs w:val="24"/>
              </w:rPr>
              <w:t>0713-3321304</w:t>
            </w:r>
          </w:p>
          <w:p w14:paraId="18C7BC2A">
            <w:pPr>
              <w:spacing w:after="0" w:line="400" w:lineRule="exact"/>
              <w:jc w:val="both"/>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rPr>
              <w:t>传</w:t>
            </w:r>
            <w:r>
              <w:rPr>
                <w:rFonts w:ascii="Times New Roman" w:hAnsi="Times New Roman" w:eastAsia="宋体" w:cs="Times New Roman"/>
                <w:kern w:val="0"/>
                <w:sz w:val="24"/>
                <w:szCs w:val="24"/>
              </w:rPr>
              <w:t xml:space="preserve">    真：</w:t>
            </w:r>
            <w:r>
              <w:rPr>
                <w:rFonts w:hint="eastAsia" w:ascii="Times New Roman" w:hAnsi="Times New Roman" w:eastAsia="宋体" w:cs="Times New Roman"/>
                <w:kern w:val="0"/>
                <w:sz w:val="24"/>
                <w:szCs w:val="24"/>
                <w:u w:val="single"/>
                <w:lang w:val="en-US" w:eastAsia="zh-CN"/>
              </w:rPr>
              <w:t>/</w:t>
            </w:r>
          </w:p>
          <w:p w14:paraId="043BFA12">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szCs w:val="24"/>
              </w:rPr>
              <w:t>邮政编码：</w:t>
            </w:r>
            <w:bookmarkStart w:id="21" w:name="EBd43a9299da7a4a5d8ec76eaac30138b8"/>
            <w:r>
              <w:rPr>
                <w:rFonts w:hint="eastAsia" w:ascii="Times New Roman" w:hAnsi="Times New Roman" w:eastAsia="宋体" w:cs="Times New Roman"/>
                <w:color w:val="0000FF"/>
                <w:sz w:val="24"/>
                <w:szCs w:val="24"/>
                <w:lang w:val="en-US" w:eastAsia="zh-CN"/>
              </w:rPr>
              <w:t>435500</w:t>
            </w:r>
            <w:bookmarkEnd w:id="21"/>
          </w:p>
        </w:tc>
      </w:tr>
      <w:tr w14:paraId="34CD5AA3">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3993297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9.2</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380FFD4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多标段投标</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B7B1D7C">
            <w:pPr>
              <w:spacing w:after="0" w:line="400" w:lineRule="exact"/>
              <w:rPr>
                <w:rFonts w:ascii="Times New Roman" w:hAnsi="Times New Roman" w:eastAsia="宋体" w:cs="Times New Roman"/>
                <w:kern w:val="0"/>
                <w:sz w:val="24"/>
              </w:rPr>
            </w:pPr>
            <w:r>
              <w:rPr>
                <w:rFonts w:hint="eastAsia" w:ascii="Times New Roman" w:hAnsi="Times New Roman" w:eastAsia="宋体" w:cs="Times New Roman"/>
                <w:kern w:val="0"/>
                <w:sz w:val="24"/>
              </w:rPr>
              <w:t>投标人可同时对本次招标标段中的</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个标段投标。每个投标人最多只允许中标</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个标段。如果同一投标人在多个标段中均排序第一，</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（推荐中标候选人或选择中标人的方法）。</w:t>
            </w:r>
          </w:p>
        </w:tc>
      </w:tr>
      <w:tr w14:paraId="396C6AC3">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170AC70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9.3.1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7783F3D9">
            <w:pPr>
              <w:spacing w:after="0" w:line="400" w:lineRule="atLeast"/>
              <w:rPr>
                <w:rFonts w:ascii="Times New Roman" w:hAnsi="Times New Roman" w:eastAsia="宋体" w:cs="Times New Roman"/>
                <w:kern w:val="0"/>
                <w:sz w:val="24"/>
              </w:rPr>
            </w:pPr>
            <w:r>
              <w:rPr>
                <w:rFonts w:ascii="Times New Roman" w:hAnsi="Times New Roman" w:eastAsia="宋体" w:cs="Times New Roman"/>
                <w:kern w:val="0"/>
                <w:sz w:val="24"/>
              </w:rPr>
              <w:t>小微企业报价优惠（扣除）系数</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56658B4">
            <w:pPr>
              <w:spacing w:after="0" w:line="40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P的取值：</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ascii="Times New Roman" w:hAnsi="Times New Roman" w:eastAsia="宋体" w:cs="Times New Roman"/>
                <w:color w:val="0000FF"/>
                <w:kern w:val="0"/>
                <w:sz w:val="24"/>
                <w:u w:val="single"/>
              </w:rPr>
              <w:t xml:space="preserve">  </w:t>
            </w:r>
          </w:p>
        </w:tc>
      </w:tr>
      <w:tr w14:paraId="2E617979">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4549207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9.3.2</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500668B4">
            <w:pPr>
              <w:spacing w:after="0" w:line="400" w:lineRule="atLeast"/>
              <w:rPr>
                <w:rFonts w:ascii="Times New Roman" w:hAnsi="Times New Roman" w:eastAsia="宋体" w:cs="Times New Roman"/>
                <w:kern w:val="0"/>
                <w:sz w:val="24"/>
              </w:rPr>
            </w:pPr>
            <w:r>
              <w:rPr>
                <w:rFonts w:ascii="Times New Roman" w:hAnsi="Times New Roman" w:eastAsia="宋体" w:cs="Times New Roman"/>
                <w:kern w:val="0"/>
                <w:sz w:val="24"/>
              </w:rPr>
              <w:t>满足条件的联合体或者分包企业报价优惠（扣除）系数</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417EBC2">
            <w:pPr>
              <w:spacing w:after="0" w:line="40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Q的取值：</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tc>
      </w:tr>
      <w:tr w14:paraId="230D241F">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092923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9.4</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139954E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招标代理服务费</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868519A">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□本次招标没有招标代理服务费。</w:t>
            </w:r>
          </w:p>
          <w:p w14:paraId="7714E92B">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rPr>
              <w:t>本次招标有招标代理服务费。</w:t>
            </w:r>
            <w:r>
              <w:rPr>
                <w:rFonts w:hint="eastAsia" w:ascii="Times New Roman" w:hAnsi="Times New Roman" w:eastAsia="宋体" w:cs="Times New Roman"/>
                <w:kern w:val="0"/>
                <w:sz w:val="24"/>
              </w:rPr>
              <w:t>根据招标人和招标代理机构委托代理合同的约定，本项目招标代理服务费：</w:t>
            </w:r>
          </w:p>
          <w:p w14:paraId="12733F23">
            <w:pPr>
              <w:spacing w:after="0" w:line="400" w:lineRule="exact"/>
              <w:ind w:firstLine="240" w:firstLineChars="1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□由招标人支付。</w:t>
            </w:r>
          </w:p>
          <w:p w14:paraId="1E483741">
            <w:pPr>
              <w:spacing w:after="0" w:line="400" w:lineRule="exact"/>
              <w:ind w:firstLine="240" w:firstLineChars="100"/>
              <w:jc w:val="both"/>
              <w:rPr>
                <w:rFonts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rPr>
              <w:t>由中标人支付。</w:t>
            </w:r>
          </w:p>
          <w:p w14:paraId="0AF7C737">
            <w:pPr>
              <w:spacing w:after="0" w:line="400" w:lineRule="exact"/>
              <w:ind w:firstLine="480" w:firstLineChars="200"/>
              <w:jc w:val="both"/>
              <w:rPr>
                <w:rFonts w:ascii="Times New Roman" w:hAnsi="Times New Roman" w:eastAsia="宋体" w:cs="Times New Roman"/>
                <w:color w:val="0000FF"/>
                <w:kern w:val="0"/>
                <w:sz w:val="24"/>
              </w:rPr>
            </w:pPr>
            <w:r>
              <w:rPr>
                <w:rFonts w:hint="eastAsia" w:ascii="Times New Roman" w:hAnsi="Times New Roman" w:eastAsia="宋体" w:cs="Times New Roman"/>
                <w:kern w:val="0"/>
                <w:sz w:val="24"/>
              </w:rPr>
              <w:t>支付标准：</w:t>
            </w:r>
            <w:r>
              <w:rPr>
                <w:rFonts w:hint="eastAsia" w:ascii="Times New Roman" w:hAnsi="Times New Roman" w:eastAsia="宋体" w:cs="Times New Roman"/>
                <w:color w:val="0000FF"/>
                <w:kern w:val="0"/>
                <w:sz w:val="24"/>
                <w:u w:val="single"/>
              </w:rPr>
              <w:t>招标代理服务费参考《湖北省招标代理服务收费参考标准(试行)》鄂建文(2023)35 号文的收费标准收取</w:t>
            </w:r>
            <w:r>
              <w:rPr>
                <w:rFonts w:ascii="Times New Roman" w:hAnsi="Times New Roman" w:eastAsia="宋体" w:cs="Times New Roman"/>
                <w:color w:val="0000FF"/>
                <w:kern w:val="0"/>
                <w:sz w:val="24"/>
                <w:u w:val="single"/>
              </w:rPr>
              <w:t>；</w:t>
            </w:r>
          </w:p>
          <w:p w14:paraId="1F1E8DBA">
            <w:pPr>
              <w:spacing w:after="0" w:line="40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支付方式：</w:t>
            </w:r>
            <w:bookmarkStart w:id="22" w:name="EBe900b399df134f0e8eac0c38655ce8e3"/>
            <w:r>
              <w:rPr>
                <w:rFonts w:hint="eastAsia" w:ascii="Times New Roman" w:hAnsi="Times New Roman" w:eastAsia="宋体" w:cs="Times New Roman"/>
                <w:color w:val="0000FF"/>
                <w:kern w:val="0"/>
                <w:sz w:val="24"/>
                <w:u w:val="single"/>
                <w:lang w:val="en-US" w:eastAsia="zh-CN"/>
              </w:rPr>
              <w:t>现金或转账</w:t>
            </w:r>
            <w:bookmarkEnd w:id="22"/>
            <w:r>
              <w:rPr>
                <w:rFonts w:ascii="Times New Roman" w:hAnsi="Times New Roman" w:eastAsia="宋体" w:cs="Times New Roman"/>
                <w:kern w:val="0"/>
                <w:sz w:val="24"/>
              </w:rPr>
              <w:t>；</w:t>
            </w:r>
          </w:p>
          <w:p w14:paraId="2CAAE888">
            <w:pPr>
              <w:spacing w:after="0" w:line="40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支付时间：</w:t>
            </w:r>
            <w:bookmarkStart w:id="23" w:name="EBacb855c2c2cf4d959b0a394f07b8228a"/>
            <w:r>
              <w:rPr>
                <w:rFonts w:hint="eastAsia" w:ascii="Times New Roman" w:hAnsi="Times New Roman" w:eastAsia="宋体" w:cs="Times New Roman"/>
                <w:color w:val="0000FF"/>
                <w:kern w:val="0"/>
                <w:sz w:val="24"/>
                <w:u w:val="single"/>
                <w:lang w:val="en-US" w:eastAsia="zh-CN"/>
              </w:rPr>
              <w:t>领取中标通知书前一次性付清</w:t>
            </w:r>
            <w:bookmarkEnd w:id="23"/>
            <w:r>
              <w:rPr>
                <w:rFonts w:ascii="Times New Roman" w:hAnsi="Times New Roman" w:eastAsia="宋体" w:cs="Times New Roman"/>
                <w:kern w:val="0"/>
                <w:sz w:val="24"/>
              </w:rPr>
              <w:t>。</w:t>
            </w:r>
          </w:p>
        </w:tc>
      </w:tr>
      <w:tr w14:paraId="02CA66F2">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2192FB4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9.5</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34B4961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政府采购</w:t>
            </w:r>
          </w:p>
          <w:p w14:paraId="4D0577A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合同融资政策</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081363CB">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5BF68330">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“政采贷”业务政策：《湖北省政府采购合同融资实施方案》（鄂财采发</w:t>
            </w:r>
            <w:r>
              <w:rPr>
                <w:rFonts w:ascii="Times New Roman" w:hAnsi="Times New Roman" w:eastAsia="宋体" w:cs="Times New Roman"/>
                <w:kern w:val="0"/>
                <w:sz w:val="24"/>
                <w:u w:val="single"/>
              </w:rPr>
              <w:t>[2020]5号）</w:t>
            </w:r>
          </w:p>
          <w:p w14:paraId="27291FA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“政采贷”业务申请：湖北省政府采购合同融资平台（</w:t>
            </w:r>
            <w:r>
              <w:rPr>
                <w:rFonts w:ascii="Times New Roman" w:hAnsi="Times New Roman" w:eastAsia="宋体" w:cs="Times New Roman"/>
                <w:kern w:val="0"/>
                <w:sz w:val="24"/>
                <w:u w:val="single"/>
              </w:rPr>
              <w:t>https://czt.hubei.gov.cn/zcd/homepage）</w:t>
            </w:r>
          </w:p>
        </w:tc>
      </w:tr>
      <w:tr w14:paraId="63DE200F">
        <w:tblPrEx>
          <w:tblCellMar>
            <w:top w:w="0" w:type="dxa"/>
            <w:left w:w="108" w:type="dxa"/>
            <w:bottom w:w="0" w:type="dxa"/>
            <w:right w:w="108" w:type="dxa"/>
          </w:tblCellMar>
        </w:tblPrEx>
        <w:trPr>
          <w:trHeight w:val="823"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78CE35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9.6</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50F8891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招标人补充的</w:t>
            </w:r>
          </w:p>
          <w:p w14:paraId="5663D25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其他内容</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90FF6ED">
            <w:pPr>
              <w:spacing w:after="0" w:line="400" w:lineRule="exact"/>
              <w:jc w:val="both"/>
              <w:rPr>
                <w:rFonts w:hint="eastAsia" w:ascii="Times New Roman" w:hAnsi="Times New Roman" w:eastAsia="宋体" w:cs="Times New Roman"/>
                <w:color w:val="auto"/>
                <w:kern w:val="0"/>
                <w:sz w:val="24"/>
                <w:lang w:val="en-US" w:eastAsia="zh-CN"/>
              </w:rPr>
            </w:pPr>
            <w:r>
              <w:rPr>
                <w:rFonts w:hint="eastAsia" w:ascii="Times New Roman" w:hAnsi="Times New Roman" w:eastAsia="宋体" w:cs="Times New Roman"/>
                <w:color w:val="auto"/>
                <w:kern w:val="0"/>
                <w:sz w:val="24"/>
                <w:lang w:val="en-US" w:eastAsia="zh-CN"/>
              </w:rPr>
              <w:t>1.说明：招标文件第五章“招标人要求”，在合同条款中称为“发包人要求”或“委托人要求”。</w:t>
            </w:r>
          </w:p>
          <w:p w14:paraId="769F7137">
            <w:pPr>
              <w:spacing w:after="0" w:line="400" w:lineRule="exact"/>
              <w:jc w:val="both"/>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2.若中标人由于自身原因造成的中标通知书未领取、合同无法签订或合同无法履行等情形影响本项目具体实施进度的，视为自动放弃中标资格，招标人有权确定排名靠后的中标候选人依次递补或重新组织招标。</w:t>
            </w:r>
          </w:p>
          <w:p w14:paraId="01A50591">
            <w:pPr>
              <w:spacing w:after="0" w:line="400" w:lineRule="exact"/>
              <w:jc w:val="both"/>
              <w:rPr>
                <w:rFonts w:hint="default"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3.各投标人仅可就本项目及与本项目同期招标的“黄梅县梅济老闸除险加固工程监理服务”中的一个项目进行投标，否则按项目开标先后顺序否决其他投标。</w:t>
            </w:r>
          </w:p>
        </w:tc>
      </w:tr>
    </w:tbl>
    <w:p w14:paraId="6954F7C0">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t>备注：1. 本章第3.2.4（A）项最高投标限价的设置适用于招标人向中标人支付合同费用的招标项目。本章第3.2.4（B）项最低投标限价的设置适用于中标人向招标人支付合同费用的招标项目，如租赁经营项目等。</w:t>
      </w:r>
    </w:p>
    <w:p w14:paraId="3FC12438">
      <w:pPr>
        <w:widowControl/>
        <w:spacing w:after="0" w:line="240" w:lineRule="auto"/>
        <w:ind w:firstLine="720" w:firstLineChars="300"/>
        <w:rPr>
          <w:rFonts w:ascii="Times New Roman" w:hAnsi="Times New Roman" w:eastAsia="宋体" w:cs="Times New Roman"/>
          <w:kern w:val="0"/>
          <w:sz w:val="24"/>
        </w:rPr>
      </w:pPr>
      <w:r>
        <w:rPr>
          <w:rFonts w:ascii="Times New Roman" w:hAnsi="Times New Roman" w:eastAsia="宋体" w:cs="Times New Roman"/>
          <w:kern w:val="0"/>
          <w:sz w:val="24"/>
        </w:rPr>
        <w:t>2. 投标人须知前附表第1.4.3项“投标人不得存在的其他情形”，应当与标准勘察、设计、监理招标文件相关内容衔接，并补充完善。</w:t>
      </w:r>
    </w:p>
    <w:p w14:paraId="269F2098">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br w:type="page"/>
      </w:r>
    </w:p>
    <w:p w14:paraId="6A9E3E6B">
      <w:pPr>
        <w:keepNext/>
        <w:keepLines/>
        <w:tabs>
          <w:tab w:val="left" w:pos="3229"/>
        </w:tabs>
        <w:topLinePunct/>
        <w:spacing w:after="0" w:line="400" w:lineRule="atLeast"/>
        <w:ind w:left="-4" w:leftChars="-2" w:firstLine="3" w:firstLineChars="1"/>
        <w:jc w:val="center"/>
        <w:outlineLvl w:val="2"/>
        <w:rPr>
          <w:rFonts w:ascii="Times New Roman" w:hAnsi="Times New Roman" w:eastAsia="黑体" w:cs="Times New Roman"/>
          <w:kern w:val="0"/>
          <w:sz w:val="32"/>
          <w:szCs w:val="32"/>
        </w:rPr>
      </w:pPr>
      <w:bookmarkStart w:id="24" w:name="_Toc216595340"/>
      <w:r>
        <w:rPr>
          <w:rFonts w:hint="eastAsia" w:ascii="Times New Roman" w:hAnsi="Times New Roman" w:eastAsia="黑体" w:cs="Times New Roman"/>
          <w:kern w:val="0"/>
          <w:sz w:val="32"/>
          <w:szCs w:val="32"/>
        </w:rPr>
        <w:t>投标人须知正文</w:t>
      </w:r>
      <w:bookmarkEnd w:id="24"/>
    </w:p>
    <w:p w14:paraId="4843B60A">
      <w:pPr>
        <w:spacing w:after="0" w:line="400" w:lineRule="atLeast"/>
        <w:jc w:val="both"/>
        <w:rPr>
          <w:rFonts w:ascii="Times New Roman" w:hAnsi="Times New Roman" w:eastAsia="黑体" w:cs="Times New Roman"/>
          <w:kern w:val="0"/>
          <w:sz w:val="24"/>
          <w:szCs w:val="20"/>
        </w:rPr>
      </w:pPr>
    </w:p>
    <w:p w14:paraId="5BD6C187">
      <w:pPr>
        <w:keepNext/>
        <w:keepLines/>
        <w:spacing w:before="240" w:after="240" w:line="240" w:lineRule="atLeast"/>
        <w:jc w:val="both"/>
        <w:outlineLvl w:val="0"/>
        <w:rPr>
          <w:rFonts w:ascii="黑体" w:hAnsi="Times New Roman" w:eastAsia="黑体" w:cs="Times New Roman"/>
          <w:kern w:val="44"/>
          <w:sz w:val="28"/>
          <w:szCs w:val="28"/>
        </w:rPr>
      </w:pPr>
      <w:bookmarkStart w:id="25" w:name="_Toc234835558"/>
      <w:bookmarkStart w:id="26" w:name="_Toc234832870"/>
      <w:bookmarkStart w:id="27" w:name="_Toc216595341"/>
      <w:bookmarkStart w:id="28" w:name="_Toc519329620"/>
      <w:r>
        <w:rPr>
          <w:rFonts w:ascii="黑体" w:hAnsi="Times New Roman" w:eastAsia="黑体" w:cs="Times New Roman"/>
          <w:kern w:val="44"/>
          <w:sz w:val="28"/>
          <w:szCs w:val="28"/>
        </w:rPr>
        <w:t>1. 总则</w:t>
      </w:r>
      <w:bookmarkEnd w:id="25"/>
      <w:bookmarkEnd w:id="26"/>
      <w:bookmarkEnd w:id="27"/>
      <w:bookmarkEnd w:id="28"/>
    </w:p>
    <w:p w14:paraId="1C435A26">
      <w:pPr>
        <w:keepNext/>
        <w:keepLines/>
        <w:spacing w:before="240" w:after="240" w:line="240" w:lineRule="atLeast"/>
        <w:jc w:val="both"/>
        <w:outlineLvl w:val="0"/>
        <w:rPr>
          <w:rFonts w:ascii="黑体" w:hAnsi="Times New Roman" w:eastAsia="黑体" w:cs="Times New Roman"/>
          <w:kern w:val="44"/>
          <w:sz w:val="24"/>
        </w:rPr>
      </w:pPr>
      <w:bookmarkStart w:id="29" w:name="_Toc234835559"/>
      <w:bookmarkStart w:id="30" w:name="_Toc216595342"/>
      <w:bookmarkStart w:id="31" w:name="_Toc234832871"/>
      <w:bookmarkStart w:id="32" w:name="_Toc519329621"/>
      <w:r>
        <w:rPr>
          <w:rFonts w:ascii="黑体" w:hAnsi="Times New Roman" w:eastAsia="黑体" w:cs="Times New Roman"/>
          <w:kern w:val="44"/>
          <w:sz w:val="24"/>
        </w:rPr>
        <w:t>1.1 项目概况</w:t>
      </w:r>
      <w:bookmarkEnd w:id="29"/>
      <w:bookmarkEnd w:id="30"/>
      <w:bookmarkEnd w:id="31"/>
      <w:bookmarkEnd w:id="32"/>
    </w:p>
    <w:p w14:paraId="50F9036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1.1.1</w:t>
      </w:r>
      <w:r>
        <w:rPr>
          <w:rFonts w:hint="eastAsia" w:ascii="Times New Roman" w:hAnsi="Times New Roman" w:eastAsia="宋体" w:cs="Times New Roman"/>
          <w:kern w:val="0"/>
          <w:sz w:val="24"/>
          <w:szCs w:val="20"/>
        </w:rPr>
        <w:t>根据《中华人民共和国招标投标法》、《中华人民共和国招标投标法实施条例》等有关法律、法规和规章的规定，本招标项目已具备招标条件。</w:t>
      </w:r>
    </w:p>
    <w:p w14:paraId="73C1671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 招标人：见投标人须知前附表。</w:t>
      </w:r>
    </w:p>
    <w:p w14:paraId="19705CC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1.1.3 招标代理机构：见投标人须知前附表。</w:t>
      </w:r>
    </w:p>
    <w:p w14:paraId="2A01912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1.1.4 招标项目名称：见投标人须知前附表。</w:t>
      </w:r>
    </w:p>
    <w:p w14:paraId="1B4747B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1.1.5项目建设地点：见投标人须知前附表。</w:t>
      </w:r>
    </w:p>
    <w:p w14:paraId="308FC71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1.1.6 项目建设规模：见投标人须知前附表。</w:t>
      </w:r>
    </w:p>
    <w:p w14:paraId="2752F86B">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1.1.7 项目投资估算/建筑安装工程费/工程概算：见投标人须知前附表。</w:t>
      </w:r>
    </w:p>
    <w:p w14:paraId="4089D1BD">
      <w:pPr>
        <w:keepNext/>
        <w:keepLines/>
        <w:spacing w:before="240" w:after="240" w:line="240" w:lineRule="atLeast"/>
        <w:jc w:val="both"/>
        <w:outlineLvl w:val="0"/>
        <w:rPr>
          <w:rFonts w:ascii="黑体" w:hAnsi="Times New Roman" w:eastAsia="黑体" w:cs="Times New Roman"/>
          <w:kern w:val="44"/>
          <w:sz w:val="24"/>
        </w:rPr>
      </w:pPr>
      <w:bookmarkStart w:id="33" w:name="_Toc234835560"/>
      <w:bookmarkStart w:id="34" w:name="_Toc519329622"/>
      <w:bookmarkStart w:id="35" w:name="_Toc234832872"/>
      <w:bookmarkStart w:id="36" w:name="_Toc216595343"/>
      <w:r>
        <w:rPr>
          <w:rFonts w:ascii="黑体" w:hAnsi="Times New Roman" w:eastAsia="黑体" w:cs="Times New Roman"/>
          <w:kern w:val="44"/>
          <w:sz w:val="24"/>
        </w:rPr>
        <w:t xml:space="preserve">1.2 </w:t>
      </w:r>
      <w:bookmarkEnd w:id="33"/>
      <w:bookmarkEnd w:id="34"/>
      <w:bookmarkEnd w:id="35"/>
      <w:r>
        <w:rPr>
          <w:rFonts w:hint="eastAsia" w:ascii="黑体" w:hAnsi="Times New Roman" w:eastAsia="黑体" w:cs="Times New Roman"/>
          <w:kern w:val="44"/>
          <w:sz w:val="24"/>
        </w:rPr>
        <w:t>招标项目的资金来源和落实情况</w:t>
      </w:r>
      <w:bookmarkEnd w:id="36"/>
      <w:r>
        <w:rPr>
          <w:rFonts w:ascii="黑体" w:hAnsi="Times New Roman" w:eastAsia="黑体" w:cs="Times New Roman"/>
          <w:kern w:val="44"/>
          <w:sz w:val="24"/>
        </w:rPr>
        <w:t xml:space="preserve"> </w:t>
      </w:r>
    </w:p>
    <w:p w14:paraId="0B195DF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1.2.1 资金来源及比例：见投标人须知前附表。</w:t>
      </w:r>
    </w:p>
    <w:p w14:paraId="0D86C04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1.2.2 资金落实情况：见投标人须知前附表。</w:t>
      </w:r>
    </w:p>
    <w:p w14:paraId="3B62AC8D">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1.2.3 本招标项目性质：见投标人须知前附表。</w:t>
      </w:r>
    </w:p>
    <w:p w14:paraId="600E0D12">
      <w:pPr>
        <w:keepNext/>
        <w:keepLines/>
        <w:spacing w:before="240" w:after="240" w:line="240" w:lineRule="atLeast"/>
        <w:jc w:val="both"/>
        <w:outlineLvl w:val="0"/>
        <w:rPr>
          <w:rFonts w:ascii="黑体" w:hAnsi="Times New Roman" w:eastAsia="黑体" w:cs="Times New Roman"/>
          <w:kern w:val="44"/>
          <w:sz w:val="24"/>
        </w:rPr>
      </w:pPr>
      <w:bookmarkStart w:id="37" w:name="_Toc519329623"/>
      <w:bookmarkStart w:id="38" w:name="_Toc234835561"/>
      <w:bookmarkStart w:id="39" w:name="_Toc234832873"/>
      <w:bookmarkStart w:id="40" w:name="_Toc216595344"/>
      <w:r>
        <w:rPr>
          <w:rFonts w:ascii="黑体" w:hAnsi="Times New Roman" w:eastAsia="黑体" w:cs="Times New Roman"/>
          <w:kern w:val="44"/>
          <w:sz w:val="24"/>
        </w:rPr>
        <w:t xml:space="preserve">1.3 </w:t>
      </w:r>
      <w:bookmarkEnd w:id="37"/>
      <w:bookmarkEnd w:id="38"/>
      <w:bookmarkEnd w:id="39"/>
      <w:r>
        <w:rPr>
          <w:rFonts w:hint="eastAsia" w:ascii="黑体" w:hAnsi="Times New Roman" w:eastAsia="黑体" w:cs="Times New Roman"/>
          <w:kern w:val="44"/>
          <w:sz w:val="24"/>
        </w:rPr>
        <w:t>招标范围、服务期限、质量标准和安全目标</w:t>
      </w:r>
      <w:bookmarkEnd w:id="40"/>
    </w:p>
    <w:p w14:paraId="7295CBF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1.3.1 招标范围：见投标人须知前附表。</w:t>
      </w:r>
    </w:p>
    <w:p w14:paraId="23EA321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1.3.2 服务期限：见投标人须知前附表。</w:t>
      </w:r>
    </w:p>
    <w:p w14:paraId="75EF839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1.3.3 质量标准：见投标人须知前附表。</w:t>
      </w:r>
    </w:p>
    <w:p w14:paraId="131B9C4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1.3.4 安全目标：见投标人须知前附表。</w:t>
      </w:r>
    </w:p>
    <w:p w14:paraId="2B16AE68">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1.3.5 本标段执行的政府采购政策：见投标人须知前附表。</w:t>
      </w:r>
    </w:p>
    <w:p w14:paraId="249AA884">
      <w:pPr>
        <w:keepNext/>
        <w:keepLines/>
        <w:spacing w:before="240" w:after="240" w:line="240" w:lineRule="atLeast"/>
        <w:jc w:val="both"/>
        <w:outlineLvl w:val="0"/>
        <w:rPr>
          <w:rFonts w:ascii="黑体" w:hAnsi="Times New Roman" w:eastAsia="黑体" w:cs="Times New Roman"/>
          <w:kern w:val="44"/>
          <w:sz w:val="24"/>
        </w:rPr>
      </w:pPr>
      <w:bookmarkStart w:id="41" w:name="_Toc234835563"/>
      <w:bookmarkStart w:id="42" w:name="_Toc519329624"/>
      <w:bookmarkStart w:id="43" w:name="_Toc234832875"/>
      <w:bookmarkStart w:id="44" w:name="_Toc216595345"/>
      <w:r>
        <w:rPr>
          <w:rFonts w:ascii="黑体" w:hAnsi="Times New Roman" w:eastAsia="黑体" w:cs="Times New Roman"/>
          <w:kern w:val="44"/>
          <w:sz w:val="24"/>
        </w:rPr>
        <w:t>1.4 投标人资格要求</w:t>
      </w:r>
      <w:bookmarkEnd w:id="41"/>
      <w:bookmarkEnd w:id="42"/>
      <w:bookmarkEnd w:id="43"/>
      <w:bookmarkEnd w:id="44"/>
    </w:p>
    <w:p w14:paraId="12E0E35B">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1.4.1</w:t>
      </w:r>
      <w:r>
        <w:rPr>
          <w:rFonts w:hint="eastAsia" w:ascii="Times New Roman" w:hAnsi="Times New Roman" w:eastAsia="宋体" w:cs="Times New Roman"/>
          <w:kern w:val="0"/>
          <w:sz w:val="24"/>
          <w:szCs w:val="20"/>
        </w:rPr>
        <w:t>投标人应具备承担本标段服务工作的资质条件、能力和信誉。</w:t>
      </w:r>
    </w:p>
    <w:p w14:paraId="7B82E25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1）资质要求：见投标人须知附录一；</w:t>
      </w:r>
    </w:p>
    <w:p w14:paraId="34A1DFC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2）财务要求：见投标人须知附录一；</w:t>
      </w:r>
    </w:p>
    <w:p w14:paraId="30CD9BA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3）业绩要求：见投标人须知附录一；</w:t>
      </w:r>
    </w:p>
    <w:p w14:paraId="6572767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4）信誉要求：见投标人须知附录一；</w:t>
      </w:r>
    </w:p>
    <w:p w14:paraId="3DDA9C1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5）项目负责人的资格要求：见投标人须知附录一；</w:t>
      </w:r>
    </w:p>
    <w:p w14:paraId="2993DC2C">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6）其他主要人员要求：见投标人须知附录一；</w:t>
      </w:r>
    </w:p>
    <w:p w14:paraId="00FB2B2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7）其他要求：见投标人须知附录一。</w:t>
      </w:r>
    </w:p>
    <w:p w14:paraId="66B75936">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1.4.2 投标人须知前附表规定接受联合体投标的，联合体除应符合本章第1.4.1项和投标人须知前附表的要求外，还应遵守以下规定：</w:t>
      </w:r>
    </w:p>
    <w:p w14:paraId="235BC4D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1）联合体各方应按招标文件提供的格式签订联合体协议书，明确联合体牵头人和各方权利义务，并承诺就中标项目向招标人承担连带责任；</w:t>
      </w:r>
    </w:p>
    <w:p w14:paraId="7300466B">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2）由同一专业的单位组成的联合体，按照资质等级较低的单位确定资质等级；</w:t>
      </w:r>
    </w:p>
    <w:p w14:paraId="592FBDD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3）联合体各方不得再以自己名义单独或参加其他联合体在同一标段中投标，否则各相关投标均无效。</w:t>
      </w:r>
    </w:p>
    <w:p w14:paraId="4BBDE7C9">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1.4.3 投标人（包括联合体各成员）不得存在下列情形之一：</w:t>
      </w:r>
    </w:p>
    <w:p w14:paraId="43AD244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1）为招标人不具有独立法人资格的附属机构（单位）；</w:t>
      </w:r>
    </w:p>
    <w:p w14:paraId="2465B22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2）与招标人存在利害关系且可能影响招标公正性；</w:t>
      </w:r>
    </w:p>
    <w:p w14:paraId="365600C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3）与本标段的其他投标人同为一个单位负责人；</w:t>
      </w:r>
    </w:p>
    <w:p w14:paraId="1808F90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4）与本标段的其他投标人存在控股、管理关系；</w:t>
      </w:r>
    </w:p>
    <w:p w14:paraId="19A021E8">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5）为本标段的代建人； </w:t>
      </w:r>
    </w:p>
    <w:p w14:paraId="225C670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6）为本标段的招标代理机构；</w:t>
      </w:r>
    </w:p>
    <w:p w14:paraId="086B53C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7）与本标段的代建人或招标代理机构同为一个法定代表人；</w:t>
      </w:r>
    </w:p>
    <w:p w14:paraId="49D037EE">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8）与本标段的代建人或招标代理机构存在控股或参股关系；</w:t>
      </w:r>
    </w:p>
    <w:p w14:paraId="0E38DD3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9）被依法暂停或取消招标项目所在地的投标资格且处于有效期内；</w:t>
      </w:r>
    </w:p>
    <w:p w14:paraId="204818F5">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10）被责令停产停业、暂扣或吊销许可证、暂扣或吊销执照；</w:t>
      </w:r>
    </w:p>
    <w:p w14:paraId="6E83B6F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11）进入清算程序，或被宣告破产，或其他丧失履约能力的情形；</w:t>
      </w:r>
    </w:p>
    <w:p w14:paraId="242F228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12）在国家企业信用信息公示系统（http://www.gsxt.gov.cn/）中被列入严重违法失信企业名单；</w:t>
      </w:r>
    </w:p>
    <w:p w14:paraId="6A5E1FA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13）在“信用中国”网站（http://www.creditchina.gov.cn/）或“中国执行信息公开网”（http://zxgk.court.gov.cn/shixin/）中被列入失信被执行人名单；</w:t>
      </w:r>
    </w:p>
    <w:p w14:paraId="028C6BAB">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14）在近三年内投标人或其法定代表人、拟委任的项目负责人被人民法院判决为行贿罪的；</w:t>
      </w:r>
    </w:p>
    <w:p w14:paraId="57CE7954">
      <w:pPr>
        <w:topLinePunct/>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15）法律法规或投标人须知前附表规定的其他情形。</w:t>
      </w:r>
    </w:p>
    <w:p w14:paraId="0214950D">
      <w:pPr>
        <w:keepNext/>
        <w:keepLines/>
        <w:spacing w:before="240" w:after="240" w:line="240" w:lineRule="atLeast"/>
        <w:jc w:val="both"/>
        <w:outlineLvl w:val="0"/>
        <w:rPr>
          <w:rFonts w:ascii="黑体" w:hAnsi="Times New Roman" w:eastAsia="黑体" w:cs="Times New Roman"/>
          <w:kern w:val="44"/>
          <w:sz w:val="24"/>
        </w:rPr>
      </w:pPr>
      <w:bookmarkStart w:id="45" w:name="_Toc234832876"/>
      <w:bookmarkStart w:id="46" w:name="_Toc216595346"/>
      <w:bookmarkStart w:id="47" w:name="_Toc519329625"/>
      <w:bookmarkStart w:id="48" w:name="_Toc234835564"/>
      <w:r>
        <w:rPr>
          <w:rFonts w:ascii="黑体" w:hAnsi="Times New Roman" w:eastAsia="黑体" w:cs="Times New Roman"/>
          <w:kern w:val="44"/>
          <w:sz w:val="24"/>
        </w:rPr>
        <w:t>1.5 费用承担</w:t>
      </w:r>
      <w:bookmarkEnd w:id="45"/>
      <w:bookmarkEnd w:id="46"/>
      <w:bookmarkEnd w:id="47"/>
      <w:bookmarkEnd w:id="48"/>
    </w:p>
    <w:p w14:paraId="46F36B15">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投标人准备和参加投标活动发生的费用自理</w:t>
      </w:r>
      <w:r>
        <w:rPr>
          <w:rFonts w:ascii="Times New Roman" w:hAnsi="Times New Roman" w:eastAsia="宋体" w:cs="Times New Roman"/>
          <w:kern w:val="0"/>
          <w:sz w:val="24"/>
          <w:szCs w:val="20"/>
        </w:rPr>
        <w:t>。</w:t>
      </w:r>
    </w:p>
    <w:p w14:paraId="0ADF4152">
      <w:pPr>
        <w:keepNext/>
        <w:keepLines/>
        <w:spacing w:before="240" w:after="240" w:line="240" w:lineRule="atLeast"/>
        <w:jc w:val="both"/>
        <w:outlineLvl w:val="0"/>
        <w:rPr>
          <w:rFonts w:ascii="黑体" w:hAnsi="Times New Roman" w:eastAsia="黑体" w:cs="Times New Roman"/>
          <w:kern w:val="44"/>
          <w:sz w:val="24"/>
        </w:rPr>
      </w:pPr>
      <w:bookmarkStart w:id="49" w:name="_Toc234835565"/>
      <w:bookmarkStart w:id="50" w:name="_Toc519329626"/>
      <w:bookmarkStart w:id="51" w:name="_Toc234832877"/>
      <w:bookmarkStart w:id="52" w:name="_Toc216595347"/>
      <w:r>
        <w:rPr>
          <w:rFonts w:ascii="黑体" w:hAnsi="Times New Roman" w:eastAsia="黑体" w:cs="Times New Roman"/>
          <w:kern w:val="44"/>
          <w:sz w:val="24"/>
        </w:rPr>
        <w:t>1.6 保密</w:t>
      </w:r>
      <w:bookmarkEnd w:id="49"/>
      <w:bookmarkEnd w:id="50"/>
      <w:bookmarkEnd w:id="51"/>
      <w:bookmarkEnd w:id="52"/>
    </w:p>
    <w:p w14:paraId="32A68E15">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参与招标投标活动的各方应对招标文件和投标文件中的商业和技术等秘密保密，否则应承担相应的法律责任</w:t>
      </w:r>
      <w:r>
        <w:rPr>
          <w:rFonts w:ascii="Times New Roman" w:hAnsi="Times New Roman" w:eastAsia="宋体" w:cs="Times New Roman"/>
          <w:kern w:val="0"/>
          <w:sz w:val="24"/>
          <w:szCs w:val="20"/>
        </w:rPr>
        <w:t>。</w:t>
      </w:r>
    </w:p>
    <w:p w14:paraId="46798F78">
      <w:pPr>
        <w:keepNext/>
        <w:keepLines/>
        <w:spacing w:before="240" w:after="240" w:line="240" w:lineRule="atLeast"/>
        <w:jc w:val="both"/>
        <w:outlineLvl w:val="0"/>
        <w:rPr>
          <w:rFonts w:ascii="黑体" w:hAnsi="Times New Roman" w:eastAsia="黑体" w:cs="Times New Roman"/>
          <w:kern w:val="44"/>
          <w:sz w:val="24"/>
        </w:rPr>
      </w:pPr>
      <w:bookmarkStart w:id="53" w:name="_Toc234832878"/>
      <w:bookmarkStart w:id="54" w:name="_Toc234835566"/>
      <w:bookmarkStart w:id="55" w:name="_Toc216595348"/>
      <w:bookmarkStart w:id="56" w:name="_Toc519329627"/>
      <w:r>
        <w:rPr>
          <w:rFonts w:ascii="黑体" w:hAnsi="Times New Roman" w:eastAsia="黑体" w:cs="Times New Roman"/>
          <w:kern w:val="44"/>
          <w:sz w:val="24"/>
        </w:rPr>
        <w:t>1.7 语言文字</w:t>
      </w:r>
      <w:bookmarkEnd w:id="53"/>
      <w:bookmarkEnd w:id="54"/>
      <w:bookmarkEnd w:id="55"/>
      <w:bookmarkEnd w:id="56"/>
    </w:p>
    <w:p w14:paraId="7133D690">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招标投标文件使用的语言文字为中文。专用术语使用外文的，应附有中文注释</w:t>
      </w:r>
      <w:r>
        <w:rPr>
          <w:rFonts w:ascii="Times New Roman" w:hAnsi="Times New Roman" w:eastAsia="宋体" w:cs="Times New Roman"/>
          <w:kern w:val="0"/>
          <w:sz w:val="24"/>
          <w:szCs w:val="20"/>
        </w:rPr>
        <w:t>。</w:t>
      </w:r>
    </w:p>
    <w:p w14:paraId="044210E8">
      <w:pPr>
        <w:keepNext/>
        <w:keepLines/>
        <w:spacing w:before="240" w:after="240" w:line="240" w:lineRule="atLeast"/>
        <w:jc w:val="both"/>
        <w:outlineLvl w:val="0"/>
        <w:rPr>
          <w:rFonts w:ascii="黑体" w:hAnsi="Times New Roman" w:eastAsia="黑体" w:cs="Times New Roman"/>
          <w:kern w:val="44"/>
          <w:sz w:val="24"/>
        </w:rPr>
      </w:pPr>
      <w:bookmarkStart w:id="57" w:name="_Toc216595349"/>
      <w:bookmarkStart w:id="58" w:name="_Toc234835567"/>
      <w:bookmarkStart w:id="59" w:name="_Toc519329628"/>
      <w:bookmarkStart w:id="60" w:name="_Toc234832879"/>
      <w:r>
        <w:rPr>
          <w:rFonts w:ascii="黑体" w:hAnsi="Times New Roman" w:eastAsia="黑体" w:cs="Times New Roman"/>
          <w:kern w:val="44"/>
          <w:sz w:val="24"/>
        </w:rPr>
        <w:t>1.8 计量单位</w:t>
      </w:r>
      <w:bookmarkEnd w:id="57"/>
      <w:bookmarkEnd w:id="58"/>
      <w:bookmarkEnd w:id="59"/>
      <w:bookmarkEnd w:id="60"/>
    </w:p>
    <w:p w14:paraId="26EB3BA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所有计量均采用中华人民共和国法定计量单位</w:t>
      </w:r>
      <w:r>
        <w:rPr>
          <w:rFonts w:ascii="Times New Roman" w:hAnsi="Times New Roman" w:eastAsia="宋体" w:cs="Times New Roman"/>
          <w:kern w:val="0"/>
          <w:sz w:val="24"/>
          <w:szCs w:val="20"/>
        </w:rPr>
        <w:t>。</w:t>
      </w:r>
    </w:p>
    <w:p w14:paraId="77A0942E">
      <w:pPr>
        <w:keepNext/>
        <w:keepLines/>
        <w:spacing w:before="240" w:after="240" w:line="240" w:lineRule="atLeast"/>
        <w:jc w:val="both"/>
        <w:outlineLvl w:val="0"/>
        <w:rPr>
          <w:rFonts w:ascii="黑体" w:hAnsi="Times New Roman" w:eastAsia="黑体" w:cs="Times New Roman"/>
          <w:kern w:val="44"/>
          <w:sz w:val="24"/>
        </w:rPr>
      </w:pPr>
      <w:bookmarkStart w:id="61" w:name="_Toc216595350"/>
      <w:bookmarkStart w:id="62" w:name="_Toc519329629"/>
      <w:bookmarkStart w:id="63" w:name="_Toc234832880"/>
      <w:bookmarkStart w:id="64" w:name="_Toc234835568"/>
      <w:r>
        <w:rPr>
          <w:rFonts w:ascii="黑体" w:hAnsi="Times New Roman" w:eastAsia="黑体" w:cs="Times New Roman"/>
          <w:kern w:val="44"/>
          <w:sz w:val="24"/>
        </w:rPr>
        <w:t>1.9 踏勘现场</w:t>
      </w:r>
      <w:bookmarkEnd w:id="61"/>
      <w:bookmarkEnd w:id="62"/>
      <w:bookmarkEnd w:id="63"/>
      <w:bookmarkEnd w:id="64"/>
    </w:p>
    <w:p w14:paraId="4229DC56">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1.9.1</w:t>
      </w:r>
      <w:r>
        <w:rPr>
          <w:rFonts w:hint="eastAsia" w:ascii="Times New Roman" w:hAnsi="Times New Roman" w:eastAsia="宋体" w:cs="Times New Roman"/>
          <w:kern w:val="0"/>
          <w:sz w:val="24"/>
          <w:szCs w:val="20"/>
        </w:rPr>
        <w:t>投标人须知前附表规定组织踏勘现场的，招标人按投标人须知前附表规定的时间、地点组织投标人踏勘项目现场。部分投标人未按时参加踏勘现场的，不影响踏勘现场的正常进行。招标人不得组织单个或部分投标人踏勘项目现场。</w:t>
      </w:r>
    </w:p>
    <w:p w14:paraId="5523B276">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1.9.2 投标人踏勘现场发生的费用自理。</w:t>
      </w:r>
    </w:p>
    <w:p w14:paraId="78F8A41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1.9.3 除招标人的原因外，投标人自行负责在踏勘现场中所发生的人员伤亡和财产损失。</w:t>
      </w:r>
    </w:p>
    <w:p w14:paraId="5EAAB5A1">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1.9.4 招标人在踏勘现场中介绍的工程场地和相关的周边环境情况，供投标人在编制投标文件时参考，招标人不对投标人据此作出的判断和决策负责</w:t>
      </w:r>
      <w:r>
        <w:rPr>
          <w:rFonts w:hint="eastAsia" w:ascii="Times New Roman" w:hAnsi="Times New Roman" w:eastAsia="宋体" w:cs="Times New Roman"/>
          <w:kern w:val="0"/>
          <w:sz w:val="24"/>
          <w:szCs w:val="20"/>
        </w:rPr>
        <w:t>。</w:t>
      </w:r>
    </w:p>
    <w:p w14:paraId="31EF5EE5">
      <w:pPr>
        <w:keepNext/>
        <w:keepLines/>
        <w:spacing w:before="240" w:after="240" w:line="240" w:lineRule="atLeast"/>
        <w:jc w:val="both"/>
        <w:outlineLvl w:val="0"/>
        <w:rPr>
          <w:rFonts w:ascii="黑体" w:hAnsi="Times New Roman" w:eastAsia="黑体" w:cs="Times New Roman"/>
          <w:kern w:val="44"/>
          <w:sz w:val="24"/>
        </w:rPr>
      </w:pPr>
      <w:bookmarkStart w:id="65" w:name="_Toc216595351"/>
      <w:bookmarkStart w:id="66" w:name="_Toc234832881"/>
      <w:bookmarkStart w:id="67" w:name="_Toc234835569"/>
      <w:bookmarkStart w:id="68" w:name="_Toc519329630"/>
      <w:r>
        <w:rPr>
          <w:rFonts w:ascii="黑体" w:hAnsi="Times New Roman" w:eastAsia="黑体" w:cs="Times New Roman"/>
          <w:kern w:val="44"/>
          <w:sz w:val="24"/>
        </w:rPr>
        <w:t>1.10 投标预备会</w:t>
      </w:r>
      <w:bookmarkEnd w:id="65"/>
      <w:bookmarkEnd w:id="66"/>
      <w:bookmarkEnd w:id="67"/>
      <w:bookmarkEnd w:id="68"/>
    </w:p>
    <w:p w14:paraId="2FED457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1.10.1 投标人须知前附表规定召开投标预备会的，招标人按投标人须知前附表规定的时间和地点召开投标预备会，澄清投标人提出的问题。</w:t>
      </w:r>
    </w:p>
    <w:p w14:paraId="1477137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1.10.2 在投标人须知前附表规定的时间前，投标人应使用CA数字证书登录“电子交易平台”，在“投标答疑”菜单以书面形式将提出的问题送达招标人，以便招标人在会议期间澄清。</w:t>
      </w:r>
    </w:p>
    <w:p w14:paraId="6866942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1.10.3 投标预备会后，招标人将对投标人所提问题的澄清，以本章第2.2款规定的形式通知所有下载招标文件的投标人。该澄清内容为招标文件的组成部分</w:t>
      </w:r>
      <w:r>
        <w:rPr>
          <w:rFonts w:hint="eastAsia" w:ascii="Times New Roman" w:hAnsi="Times New Roman" w:eastAsia="宋体" w:cs="Times New Roman"/>
          <w:kern w:val="0"/>
          <w:sz w:val="24"/>
          <w:szCs w:val="20"/>
        </w:rPr>
        <w:t>。</w:t>
      </w:r>
    </w:p>
    <w:p w14:paraId="2C0D05FF">
      <w:pPr>
        <w:keepNext/>
        <w:keepLines/>
        <w:spacing w:before="240" w:after="240" w:line="240" w:lineRule="atLeast"/>
        <w:jc w:val="both"/>
        <w:outlineLvl w:val="0"/>
        <w:rPr>
          <w:rFonts w:ascii="黑体" w:hAnsi="Times New Roman" w:eastAsia="黑体" w:cs="Times New Roman"/>
          <w:kern w:val="44"/>
          <w:sz w:val="24"/>
        </w:rPr>
      </w:pPr>
      <w:bookmarkStart w:id="69" w:name="_Toc234832882"/>
      <w:bookmarkStart w:id="70" w:name="_Toc234835570"/>
      <w:bookmarkStart w:id="71" w:name="_Toc216595352"/>
      <w:bookmarkStart w:id="72" w:name="_Toc519329631"/>
      <w:r>
        <w:rPr>
          <w:rFonts w:ascii="黑体" w:hAnsi="Times New Roman" w:eastAsia="黑体" w:cs="Times New Roman"/>
          <w:kern w:val="44"/>
          <w:sz w:val="24"/>
        </w:rPr>
        <w:t xml:space="preserve">1.11 </w:t>
      </w:r>
      <w:r>
        <w:rPr>
          <w:rFonts w:hint="eastAsia" w:ascii="黑体" w:hAnsi="Times New Roman" w:eastAsia="黑体" w:cs="Times New Roman"/>
          <w:kern w:val="44"/>
          <w:sz w:val="24"/>
        </w:rPr>
        <w:t>分包</w:t>
      </w:r>
      <w:bookmarkEnd w:id="69"/>
      <w:bookmarkEnd w:id="70"/>
      <w:bookmarkEnd w:id="71"/>
      <w:bookmarkEnd w:id="72"/>
    </w:p>
    <w:p w14:paraId="22D055CC">
      <w:pPr>
        <w:topLinePunct/>
        <w:spacing w:after="0" w:line="400" w:lineRule="atLeast"/>
        <w:ind w:firstLine="480" w:firstLineChars="200"/>
        <w:rPr>
          <w:rFonts w:ascii="Times New Roman" w:hAnsi="Times New Roman" w:eastAsia="宋体" w:cs="Times New Roman"/>
          <w:sz w:val="24"/>
        </w:rPr>
      </w:pPr>
      <w:r>
        <w:rPr>
          <w:rFonts w:ascii="Times New Roman" w:hAnsi="Times New Roman" w:eastAsia="宋体" w:cs="Times New Roman"/>
          <w:sz w:val="24"/>
        </w:rPr>
        <w:t>1.11.1 投标人拟在中标后将中标项目的非主体、非关键性的工作进行分包的，应符合投标人须知前附表规定的分包内容、分包金额和资质要求等限制性条件，除投标人须知前附表规定的非主体、非关键性的工作外，其他工作不得分包。</w:t>
      </w:r>
    </w:p>
    <w:p w14:paraId="02872AFC">
      <w:pPr>
        <w:topLinePunct/>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1.11.2 中标人不得向他人转让中标项目，接受分包的人不得再次分包。中标人应就分包项目向招标人负责，接受分包的人就分包项目承担连带责任。</w:t>
      </w:r>
    </w:p>
    <w:p w14:paraId="47BA3E07">
      <w:pPr>
        <w:keepNext/>
        <w:keepLines/>
        <w:spacing w:before="240" w:after="240" w:line="240" w:lineRule="atLeast"/>
        <w:jc w:val="both"/>
        <w:outlineLvl w:val="0"/>
        <w:rPr>
          <w:rFonts w:ascii="黑体" w:hAnsi="Times New Roman" w:eastAsia="黑体" w:cs="Times New Roman"/>
          <w:kern w:val="44"/>
          <w:sz w:val="24"/>
        </w:rPr>
      </w:pPr>
      <w:bookmarkStart w:id="73" w:name="_Toc234832883"/>
      <w:bookmarkStart w:id="74" w:name="_Toc519329632"/>
      <w:bookmarkStart w:id="75" w:name="_Toc234835571"/>
      <w:bookmarkStart w:id="76" w:name="_Toc216595353"/>
      <w:r>
        <w:rPr>
          <w:rFonts w:ascii="黑体" w:hAnsi="Times New Roman" w:eastAsia="黑体" w:cs="Times New Roman"/>
          <w:kern w:val="44"/>
          <w:sz w:val="24"/>
        </w:rPr>
        <w:t xml:space="preserve">1.12 </w:t>
      </w:r>
      <w:bookmarkEnd w:id="73"/>
      <w:bookmarkEnd w:id="74"/>
      <w:bookmarkEnd w:id="75"/>
      <w:r>
        <w:rPr>
          <w:rFonts w:hint="eastAsia" w:ascii="黑体" w:hAnsi="Times New Roman" w:eastAsia="黑体" w:cs="Times New Roman"/>
          <w:kern w:val="44"/>
          <w:sz w:val="24"/>
        </w:rPr>
        <w:t>响应和偏差</w:t>
      </w:r>
      <w:bookmarkEnd w:id="76"/>
    </w:p>
    <w:p w14:paraId="59545324">
      <w:pPr>
        <w:spacing w:after="0" w:line="400" w:lineRule="atLeast"/>
        <w:ind w:firstLine="480" w:firstLineChars="200"/>
        <w:rPr>
          <w:rFonts w:ascii="Times New Roman" w:hAnsi="Times New Roman" w:eastAsia="宋体" w:cs="Times New Roman"/>
          <w:kern w:val="0"/>
          <w:sz w:val="24"/>
          <w:szCs w:val="20"/>
        </w:rPr>
      </w:pPr>
      <w:bookmarkStart w:id="77" w:name="_Hlk203744032"/>
      <w:r>
        <w:rPr>
          <w:rFonts w:ascii="Times New Roman" w:hAnsi="Times New Roman" w:eastAsia="宋体" w:cs="Times New Roman"/>
          <w:kern w:val="0"/>
          <w:sz w:val="24"/>
          <w:szCs w:val="20"/>
        </w:rPr>
        <w:t xml:space="preserve">1.12.1 投标文件偏差招标文件某些要求，视为投标文件存在偏差。偏差包括重大偏差和细微偏差。 </w:t>
      </w:r>
    </w:p>
    <w:p w14:paraId="7465DA1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1.12.2 投标文件应对招标文件的实质性要求和条件作出满足性或更有利于招标人的响应，否则，视为投标文件存在重大偏差，投标人的投标将被否决。</w:t>
      </w:r>
    </w:p>
    <w:p w14:paraId="100B1B8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投标文件存在第三章“评标办法”中所列任一否决投标情形的，均属于存在重大偏差。</w:t>
      </w:r>
    </w:p>
    <w:p w14:paraId="4F512043">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1.12.3 投标人须知前附表允许投标文件偏差招标文件某些要求的，偏差应当符合招标文件规定的偏差范围和幅度。</w:t>
      </w:r>
    </w:p>
    <w:bookmarkEnd w:id="77"/>
    <w:p w14:paraId="1E62C102">
      <w:pPr>
        <w:keepNext/>
        <w:keepLines/>
        <w:spacing w:before="360" w:after="240" w:line="240" w:lineRule="atLeast"/>
        <w:jc w:val="both"/>
        <w:outlineLvl w:val="0"/>
        <w:rPr>
          <w:rFonts w:ascii="黑体" w:hAnsi="Times New Roman" w:eastAsia="黑体" w:cs="Times New Roman"/>
          <w:kern w:val="44"/>
          <w:sz w:val="28"/>
          <w:szCs w:val="28"/>
        </w:rPr>
      </w:pPr>
      <w:bookmarkStart w:id="78" w:name="_Toc519329633"/>
      <w:bookmarkStart w:id="79" w:name="_Toc234832884"/>
      <w:bookmarkStart w:id="80" w:name="_Toc234835572"/>
      <w:bookmarkStart w:id="81" w:name="_Toc216595354"/>
      <w:r>
        <w:rPr>
          <w:rFonts w:ascii="黑体" w:hAnsi="Times New Roman" w:eastAsia="黑体" w:cs="Times New Roman"/>
          <w:kern w:val="44"/>
          <w:sz w:val="28"/>
          <w:szCs w:val="28"/>
        </w:rPr>
        <w:t>2. 招标文件</w:t>
      </w:r>
      <w:bookmarkEnd w:id="78"/>
      <w:bookmarkEnd w:id="79"/>
      <w:bookmarkEnd w:id="80"/>
      <w:bookmarkEnd w:id="81"/>
    </w:p>
    <w:p w14:paraId="3AAEAD16">
      <w:pPr>
        <w:keepNext/>
        <w:keepLines/>
        <w:spacing w:before="240" w:after="240" w:line="240" w:lineRule="atLeast"/>
        <w:jc w:val="both"/>
        <w:outlineLvl w:val="0"/>
        <w:rPr>
          <w:rFonts w:ascii="黑体" w:hAnsi="Times New Roman" w:eastAsia="黑体" w:cs="Times New Roman"/>
          <w:kern w:val="44"/>
          <w:sz w:val="24"/>
        </w:rPr>
      </w:pPr>
      <w:bookmarkStart w:id="82" w:name="_Toc234835573"/>
      <w:bookmarkStart w:id="83" w:name="_Toc216595355"/>
      <w:bookmarkStart w:id="84" w:name="_Toc519329634"/>
      <w:bookmarkStart w:id="85" w:name="_Toc234832885"/>
      <w:r>
        <w:rPr>
          <w:rFonts w:ascii="黑体" w:hAnsi="Times New Roman" w:eastAsia="黑体" w:cs="Times New Roman"/>
          <w:kern w:val="44"/>
          <w:sz w:val="24"/>
        </w:rPr>
        <w:t>2.1 招标文件的组成</w:t>
      </w:r>
      <w:bookmarkEnd w:id="82"/>
      <w:bookmarkEnd w:id="83"/>
      <w:bookmarkEnd w:id="84"/>
      <w:bookmarkEnd w:id="85"/>
    </w:p>
    <w:p w14:paraId="7A5324C2">
      <w:pPr>
        <w:spacing w:after="0" w:line="400" w:lineRule="atLeast"/>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本招标文件包括：</w:t>
      </w:r>
    </w:p>
    <w:p w14:paraId="326B0DFC">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1）招标公告（或投标邀请书）；</w:t>
      </w:r>
    </w:p>
    <w:p w14:paraId="27AF49F5">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2）投标人须知；</w:t>
      </w:r>
    </w:p>
    <w:p w14:paraId="69D84E2E">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3）评标办法；</w:t>
      </w:r>
    </w:p>
    <w:p w14:paraId="117191C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4）合同条款及格式；</w:t>
      </w:r>
    </w:p>
    <w:p w14:paraId="5B26C39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5）招标人要求；</w:t>
      </w:r>
    </w:p>
    <w:p w14:paraId="191FA1B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6）投标文件格式；</w:t>
      </w:r>
    </w:p>
    <w:p w14:paraId="0071235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7）投标人须知前附表规定的其他资料。</w:t>
      </w:r>
    </w:p>
    <w:p w14:paraId="7EA45B1E">
      <w:pPr>
        <w:topLinePunct/>
        <w:spacing w:after="0" w:line="400" w:lineRule="atLeast"/>
        <w:ind w:firstLine="480" w:firstLineChars="200"/>
        <w:jc w:val="both"/>
        <w:rPr>
          <w:rFonts w:ascii="Times New Roman" w:hAnsi="Times New Roman" w:eastAsia="宋体" w:cs="Times New Roman"/>
          <w:sz w:val="24"/>
        </w:rPr>
      </w:pPr>
      <w:r>
        <w:rPr>
          <w:rFonts w:hint="eastAsia" w:ascii="Times New Roman" w:hAnsi="Times New Roman" w:eastAsia="宋体" w:cs="Times New Roman"/>
          <w:kern w:val="0"/>
          <w:sz w:val="24"/>
          <w:szCs w:val="20"/>
        </w:rPr>
        <w:t>根据本章第</w:t>
      </w:r>
      <w:r>
        <w:rPr>
          <w:rFonts w:ascii="Times New Roman" w:hAnsi="Times New Roman" w:eastAsia="宋体" w:cs="Times New Roman"/>
          <w:kern w:val="0"/>
          <w:sz w:val="24"/>
          <w:szCs w:val="20"/>
        </w:rPr>
        <w:t>1.10款、第2.2款和第2.3款对招标文件所作的澄清、修改，构成招标文件的组成部分</w:t>
      </w:r>
      <w:r>
        <w:rPr>
          <w:rFonts w:hint="eastAsia" w:ascii="Times New Roman" w:hAnsi="Times New Roman" w:eastAsia="宋体" w:cs="Times New Roman"/>
          <w:sz w:val="24"/>
        </w:rPr>
        <w:t>。</w:t>
      </w:r>
    </w:p>
    <w:p w14:paraId="1A5E01DF">
      <w:pPr>
        <w:keepNext/>
        <w:keepLines/>
        <w:spacing w:before="240" w:after="240" w:line="240" w:lineRule="atLeast"/>
        <w:jc w:val="both"/>
        <w:outlineLvl w:val="0"/>
        <w:rPr>
          <w:rFonts w:ascii="黑体" w:hAnsi="Times New Roman" w:eastAsia="黑体" w:cs="Times New Roman"/>
          <w:kern w:val="44"/>
          <w:sz w:val="24"/>
        </w:rPr>
      </w:pPr>
      <w:bookmarkStart w:id="86" w:name="_Toc216595356"/>
      <w:bookmarkStart w:id="87" w:name="_Toc234835574"/>
      <w:bookmarkStart w:id="88" w:name="_Toc519329635"/>
      <w:bookmarkStart w:id="89" w:name="_Toc234832886"/>
      <w:r>
        <w:rPr>
          <w:rFonts w:ascii="黑体" w:hAnsi="Times New Roman" w:eastAsia="黑体" w:cs="Times New Roman"/>
          <w:kern w:val="44"/>
          <w:sz w:val="24"/>
        </w:rPr>
        <w:t>2.2 招标文件的澄清</w:t>
      </w:r>
      <w:bookmarkEnd w:id="86"/>
      <w:bookmarkEnd w:id="87"/>
      <w:bookmarkEnd w:id="88"/>
      <w:bookmarkEnd w:id="89"/>
    </w:p>
    <w:p w14:paraId="0784B4C0">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2.2.1投标人应仔细阅读和检查招标文件的全部内容。如发现缺页或附件不全，应及时向招标人提出，以便补齐。如有疑问，应在投标人须知前附表规定的时间前，使用</w:t>
      </w:r>
      <w:r>
        <w:rPr>
          <w:rFonts w:ascii="Times New Roman" w:hAnsi="Times New Roman" w:eastAsia="宋体" w:cs="Times New Roman"/>
          <w:kern w:val="0"/>
          <w:sz w:val="24"/>
          <w:szCs w:val="20"/>
        </w:rPr>
        <w:t>CA数字证书登录“电子交易平台”，在“投标答疑”菜单以书面形式要求招标人对招标文件予以澄清。</w:t>
      </w:r>
    </w:p>
    <w:p w14:paraId="1DCECDF5">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2.2.2 招标人对招标文件的澄清通过“电子交易平台”以书面形式发给所有下载招标文件的投标人，但不指明澄清问题的来源。如澄清发出的时间距本章第4.2.1项规定的投标截止时间不足15日，且澄清内容可能影响投标文件编制的，将相应延长投标截止时间。</w:t>
      </w:r>
    </w:p>
    <w:p w14:paraId="077D69FA">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2.2.3 投标人应实时关注“电子交易平台”上发出的澄清通知，因投标人自身原因未及时获知澄清内容而导致的任何后果将由投标人自行承担。</w:t>
      </w:r>
    </w:p>
    <w:p w14:paraId="1822DDC7">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2.2.4 除非招标人认为确有必要答复，否则，招标人有权拒绝回复投标人在本章第2.2.1项规定的时间后提出的任何澄清要求</w:t>
      </w:r>
      <w:r>
        <w:rPr>
          <w:rFonts w:hint="eastAsia" w:ascii="Times New Roman" w:hAnsi="Times New Roman" w:eastAsia="宋体" w:cs="Times New Roman"/>
          <w:kern w:val="0"/>
          <w:sz w:val="24"/>
          <w:szCs w:val="20"/>
        </w:rPr>
        <w:t>。</w:t>
      </w:r>
    </w:p>
    <w:p w14:paraId="6C74A96A">
      <w:pPr>
        <w:keepNext/>
        <w:keepLines/>
        <w:spacing w:before="240" w:after="240" w:line="240" w:lineRule="atLeast"/>
        <w:jc w:val="both"/>
        <w:outlineLvl w:val="0"/>
        <w:rPr>
          <w:rFonts w:ascii="黑体" w:hAnsi="Times New Roman" w:eastAsia="黑体" w:cs="Times New Roman"/>
          <w:kern w:val="44"/>
          <w:sz w:val="24"/>
        </w:rPr>
      </w:pPr>
      <w:bookmarkStart w:id="90" w:name="_Toc519329636"/>
      <w:bookmarkStart w:id="91" w:name="_Toc216595357"/>
      <w:bookmarkStart w:id="92" w:name="_Toc234832887"/>
      <w:bookmarkStart w:id="93" w:name="_Toc234835575"/>
      <w:r>
        <w:rPr>
          <w:rFonts w:ascii="黑体" w:hAnsi="Times New Roman" w:eastAsia="黑体" w:cs="Times New Roman"/>
          <w:kern w:val="44"/>
          <w:sz w:val="24"/>
        </w:rPr>
        <w:t>2.3 招标文件的修改</w:t>
      </w:r>
      <w:bookmarkEnd w:id="90"/>
      <w:bookmarkEnd w:id="91"/>
      <w:bookmarkEnd w:id="92"/>
      <w:bookmarkEnd w:id="93"/>
    </w:p>
    <w:p w14:paraId="46E62DD1">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2.3.1 招标人可以书面形式修改招标文件，并通过“电子交易平台”通知所有已下载招标文件的投标人。如修改招标文件通知发出的时间距本章第</w:t>
      </w:r>
      <w:r>
        <w:rPr>
          <w:rFonts w:ascii="Times New Roman" w:hAnsi="Times New Roman" w:eastAsia="宋体" w:cs="Times New Roman"/>
          <w:kern w:val="0"/>
          <w:sz w:val="24"/>
          <w:szCs w:val="20"/>
        </w:rPr>
        <w:t>4.2.1项规定的投标截止时间不足15日，且修改内容可能影响投标文件编制的，将相应延长投标截止时间。</w:t>
      </w:r>
    </w:p>
    <w:p w14:paraId="416571C1">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2.3.2投标人应实时关注“电子交易平台”上发出的修改通知，因投标人自身原因未及时获知修改内容而导致的任何后果将由投标人自行承担</w:t>
      </w:r>
      <w:r>
        <w:rPr>
          <w:rFonts w:hint="eastAsia" w:ascii="Times New Roman" w:hAnsi="Times New Roman" w:eastAsia="宋体" w:cs="Times New Roman"/>
          <w:kern w:val="0"/>
          <w:sz w:val="24"/>
          <w:szCs w:val="20"/>
        </w:rPr>
        <w:t>。</w:t>
      </w:r>
    </w:p>
    <w:p w14:paraId="21E14B51">
      <w:pPr>
        <w:keepNext/>
        <w:keepLines/>
        <w:spacing w:before="240" w:after="240" w:line="240" w:lineRule="atLeast"/>
        <w:jc w:val="both"/>
        <w:outlineLvl w:val="0"/>
        <w:rPr>
          <w:rFonts w:ascii="黑体" w:hAnsi="Times New Roman" w:eastAsia="黑体" w:cs="Times New Roman"/>
          <w:kern w:val="44"/>
          <w:sz w:val="24"/>
        </w:rPr>
      </w:pPr>
      <w:bookmarkStart w:id="94" w:name="_Toc519329637"/>
      <w:bookmarkStart w:id="95" w:name="_Toc216595358"/>
      <w:r>
        <w:rPr>
          <w:rFonts w:ascii="黑体" w:hAnsi="Times New Roman" w:eastAsia="黑体" w:cs="Times New Roman"/>
          <w:kern w:val="44"/>
          <w:sz w:val="24"/>
        </w:rPr>
        <w:t xml:space="preserve">2.4 </w:t>
      </w:r>
      <w:r>
        <w:rPr>
          <w:rFonts w:hint="eastAsia" w:ascii="黑体" w:hAnsi="Times New Roman" w:eastAsia="黑体" w:cs="Times New Roman"/>
          <w:kern w:val="44"/>
          <w:sz w:val="24"/>
        </w:rPr>
        <w:t>对招标文件的异议</w:t>
      </w:r>
      <w:bookmarkEnd w:id="94"/>
      <w:bookmarkEnd w:id="95"/>
    </w:p>
    <w:p w14:paraId="6EF4605D">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2.4.1</w:t>
      </w:r>
      <w:r>
        <w:rPr>
          <w:rFonts w:hint="eastAsia" w:ascii="Times New Roman" w:hAnsi="Times New Roman" w:eastAsia="宋体" w:cs="Times New Roman"/>
          <w:kern w:val="0"/>
          <w:sz w:val="24"/>
          <w:szCs w:val="20"/>
        </w:rPr>
        <w:t>投标人或者其他利害关系人对招标文件（包括对招标文件澄清和修改的内容）有异议的，应当在本章第</w:t>
      </w:r>
      <w:r>
        <w:rPr>
          <w:rFonts w:ascii="Times New Roman" w:hAnsi="Times New Roman" w:eastAsia="宋体" w:cs="Times New Roman"/>
          <w:kern w:val="0"/>
          <w:sz w:val="24"/>
          <w:szCs w:val="20"/>
        </w:rPr>
        <w:t>4.2.1项规定的投标截止时间10日前提出。招标人自收到异议之日起3日内作出答复；作出答复前，招标人将暂停招标投标活动。逾期提出的，招标人可不予受理。异议与答复应通过“电子交易平台”在“异议与答复”菜单以书面形式进行。</w:t>
      </w:r>
    </w:p>
    <w:p w14:paraId="052707BC">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本处所称异议是指投标人或者其他利害关系人认为招标文件的内容违反法律、法规、规章的强制性规定，违反公开、公平、公正和诚实信用原则，影响投标人投标而向招标人提出的质疑。</w:t>
      </w:r>
    </w:p>
    <w:p w14:paraId="0B8C94F3">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2.4.2招标人对异议的答复构成对招标文件澄清或者修改的，招标人将按照本章第2.2款、第2.3款规定办理</w:t>
      </w:r>
      <w:r>
        <w:rPr>
          <w:rFonts w:hint="eastAsia" w:ascii="Times New Roman" w:hAnsi="Times New Roman" w:eastAsia="宋体" w:cs="Times New Roman"/>
          <w:kern w:val="0"/>
          <w:sz w:val="24"/>
          <w:szCs w:val="20"/>
        </w:rPr>
        <w:t>。</w:t>
      </w:r>
    </w:p>
    <w:p w14:paraId="11D1A46C">
      <w:pPr>
        <w:keepNext/>
        <w:keepLines/>
        <w:spacing w:before="360" w:after="240" w:line="240" w:lineRule="atLeast"/>
        <w:jc w:val="both"/>
        <w:outlineLvl w:val="0"/>
        <w:rPr>
          <w:rFonts w:ascii="黑体" w:hAnsi="Times New Roman" w:eastAsia="黑体" w:cs="Times New Roman"/>
          <w:kern w:val="44"/>
          <w:sz w:val="28"/>
          <w:szCs w:val="28"/>
        </w:rPr>
      </w:pPr>
      <w:bookmarkStart w:id="96" w:name="_Toc234832888"/>
      <w:bookmarkStart w:id="97" w:name="_Toc234835576"/>
      <w:bookmarkStart w:id="98" w:name="_Toc519329638"/>
      <w:bookmarkStart w:id="99" w:name="_Toc216595359"/>
      <w:r>
        <w:rPr>
          <w:rFonts w:ascii="黑体" w:hAnsi="Times New Roman" w:eastAsia="黑体" w:cs="Times New Roman"/>
          <w:kern w:val="44"/>
          <w:sz w:val="28"/>
          <w:szCs w:val="28"/>
        </w:rPr>
        <w:t>3. 投标文件</w:t>
      </w:r>
      <w:bookmarkEnd w:id="96"/>
      <w:bookmarkEnd w:id="97"/>
      <w:bookmarkEnd w:id="98"/>
      <w:bookmarkEnd w:id="99"/>
    </w:p>
    <w:p w14:paraId="09AD7128">
      <w:pPr>
        <w:keepNext/>
        <w:keepLines/>
        <w:spacing w:before="240" w:after="240" w:line="240" w:lineRule="atLeast"/>
        <w:jc w:val="both"/>
        <w:outlineLvl w:val="0"/>
        <w:rPr>
          <w:rFonts w:ascii="黑体" w:hAnsi="Times New Roman" w:eastAsia="黑体" w:cs="Times New Roman"/>
          <w:kern w:val="44"/>
          <w:sz w:val="24"/>
        </w:rPr>
      </w:pPr>
      <w:bookmarkStart w:id="100" w:name="_Toc216595360"/>
      <w:bookmarkStart w:id="101" w:name="_Toc234835577"/>
      <w:bookmarkStart w:id="102" w:name="_Toc519329639"/>
      <w:bookmarkStart w:id="103" w:name="_Toc234832889"/>
      <w:r>
        <w:rPr>
          <w:rFonts w:ascii="黑体" w:hAnsi="Times New Roman" w:eastAsia="黑体" w:cs="Times New Roman"/>
          <w:kern w:val="44"/>
          <w:sz w:val="24"/>
        </w:rPr>
        <w:t>3.1 投标文件的组成</w:t>
      </w:r>
      <w:bookmarkEnd w:id="100"/>
      <w:bookmarkEnd w:id="101"/>
      <w:bookmarkEnd w:id="102"/>
      <w:bookmarkEnd w:id="103"/>
    </w:p>
    <w:p w14:paraId="1EF1F17E">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3.1.1投标文件包括下列内容：</w:t>
      </w:r>
    </w:p>
    <w:p w14:paraId="5D33D688">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1）投标函及投标函附录；</w:t>
      </w:r>
    </w:p>
    <w:p w14:paraId="55A704C7">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2）法定代表人身份证明；</w:t>
      </w:r>
    </w:p>
    <w:p w14:paraId="3D30A7E5">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3）投标保证金；</w:t>
      </w:r>
    </w:p>
    <w:p w14:paraId="081144F9">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4）联合体协议书（如有）；</w:t>
      </w:r>
    </w:p>
    <w:p w14:paraId="74B94455">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5）拟分包计划表（适用于非政府采购与工程建设有关的服务）；</w:t>
      </w:r>
    </w:p>
    <w:p w14:paraId="2E326AB6">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5）分包意向协议书（适用于政府采购与工程建设有关的服务）； </w:t>
      </w:r>
    </w:p>
    <w:p w14:paraId="44952691">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6）中小企业声明函（适用于政府采购与工程建设有关的服务）；</w:t>
      </w:r>
    </w:p>
    <w:p w14:paraId="2331F87C">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7）资格审查资料；</w:t>
      </w:r>
    </w:p>
    <w:p w14:paraId="1C428490">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8）投标报价清单；</w:t>
      </w:r>
    </w:p>
    <w:p w14:paraId="717E5982">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9）技术建议书； </w:t>
      </w:r>
    </w:p>
    <w:p w14:paraId="30F9F5A4">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10）投标人须知前附表规定的其他材料。</w:t>
      </w:r>
    </w:p>
    <w:p w14:paraId="05206C37">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投标人在评标过程中作出的符合法律法规和招标文件规定的澄清确认，构成投标文件的组成部分。</w:t>
      </w:r>
    </w:p>
    <w:p w14:paraId="38F67565">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3.1.2投标人须知前附表第3.4.1项未要求提交投标保证金的，投标文件不包括本章第3.1.1（3）目所指的投标保证金。</w:t>
      </w:r>
    </w:p>
    <w:p w14:paraId="11BC9557">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3.1.3投标人须知前附表第1.4.2项规定不接受联合体投标的，或投标人没有组成联合体的，投标文件不包括本章第3.1.1（4）目所指的联合体协议书</w:t>
      </w:r>
      <w:r>
        <w:rPr>
          <w:rFonts w:hint="eastAsia" w:ascii="Times New Roman" w:hAnsi="Times New Roman" w:eastAsia="宋体" w:cs="Times New Roman"/>
          <w:kern w:val="0"/>
          <w:sz w:val="24"/>
          <w:szCs w:val="20"/>
        </w:rPr>
        <w:t>。</w:t>
      </w:r>
    </w:p>
    <w:p w14:paraId="70ACAD01">
      <w:pPr>
        <w:keepNext/>
        <w:keepLines/>
        <w:spacing w:before="240" w:after="240" w:line="240" w:lineRule="atLeast"/>
        <w:jc w:val="both"/>
        <w:outlineLvl w:val="0"/>
        <w:rPr>
          <w:rFonts w:ascii="黑体" w:hAnsi="Times New Roman" w:eastAsia="黑体" w:cs="Times New Roman"/>
          <w:kern w:val="44"/>
          <w:sz w:val="24"/>
        </w:rPr>
      </w:pPr>
      <w:bookmarkStart w:id="104" w:name="_Toc216595361"/>
      <w:bookmarkStart w:id="105" w:name="_Toc234835578"/>
      <w:bookmarkStart w:id="106" w:name="_Toc234832890"/>
      <w:bookmarkStart w:id="107" w:name="_Toc519329640"/>
      <w:r>
        <w:rPr>
          <w:rFonts w:ascii="黑体" w:hAnsi="Times New Roman" w:eastAsia="黑体" w:cs="Times New Roman"/>
          <w:kern w:val="44"/>
          <w:sz w:val="24"/>
        </w:rPr>
        <w:t>3.2 投标报价</w:t>
      </w:r>
      <w:bookmarkEnd w:id="104"/>
      <w:bookmarkEnd w:id="105"/>
      <w:bookmarkEnd w:id="106"/>
      <w:bookmarkEnd w:id="107"/>
      <w:r>
        <w:rPr>
          <w:rFonts w:ascii="黑体" w:hAnsi="Times New Roman" w:eastAsia="黑体" w:cs="Times New Roman"/>
          <w:kern w:val="44"/>
          <w:sz w:val="24"/>
        </w:rPr>
        <w:t xml:space="preserve"> </w:t>
      </w:r>
    </w:p>
    <w:p w14:paraId="5765AF60">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3.2.1 </w:t>
      </w:r>
      <w:r>
        <w:rPr>
          <w:rFonts w:hint="eastAsia" w:ascii="Times New Roman" w:hAnsi="Times New Roman" w:eastAsia="宋体" w:cs="Times New Roman"/>
          <w:kern w:val="0"/>
          <w:sz w:val="24"/>
          <w:szCs w:val="20"/>
        </w:rPr>
        <w:t>投标报价应包括国家规定的增值税税金，除投标人须知前附表另有规定外，增值税税金按一般计税方法计算。增值税税率按国家有关规定执行。除投标人须知前附表另有规定外，投标人应出具增值税专用发票。投标人应按第六章“投标文件格式”的要求在投标函中进行报价并填写投标报价清单相应表格。</w:t>
      </w:r>
    </w:p>
    <w:p w14:paraId="0264C863">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3.2.2 投标人应充分了解本项目的总体情况以及影响投标报价的其他要素，按照招标文件规定的工作内容和计划工作量，自行测算服务费用。</w:t>
      </w:r>
    </w:p>
    <w:p w14:paraId="484A2C7F">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3.2.3 本项目的报价方式见投标人须知前附表。投标人在投标截止时间前修改投标函中的投标报价总额，应同时修改投标文件“投标报价清单”中的相应报价。此修改须符合本章第 4.3 款的有关要求。</w:t>
      </w:r>
    </w:p>
    <w:p w14:paraId="47AA1E33">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3.2.4（A） 招标人设有最高投标限价的，投标人的投标报价不得超过最高投标限价，否则，其投标将被否决。最高投标限价在投标人须知前附表中载明。</w:t>
      </w:r>
    </w:p>
    <w:p w14:paraId="148C1B59">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3.2.4（B）招标人设有最低投标限价的，投标人的投标报价不得低于最低投标限价，否则，其投标将被否决。最低投标限价在投标人须知前附表中载明。</w:t>
      </w:r>
    </w:p>
    <w:p w14:paraId="03E2F51D">
      <w:pPr>
        <w:spacing w:after="0" w:line="400" w:lineRule="atLeast"/>
        <w:ind w:firstLine="405"/>
        <w:jc w:val="both"/>
        <w:rPr>
          <w:rFonts w:ascii="Times New Roman" w:hAnsi="Times New Roman" w:eastAsia="宋体" w:cs="Times New Roman"/>
          <w:sz w:val="24"/>
        </w:rPr>
      </w:pPr>
      <w:r>
        <w:rPr>
          <w:rFonts w:ascii="Times New Roman" w:hAnsi="Times New Roman" w:eastAsia="宋体" w:cs="Times New Roman"/>
          <w:kern w:val="0"/>
          <w:sz w:val="24"/>
          <w:szCs w:val="20"/>
        </w:rPr>
        <w:t>3.2.5 投标报价的其他要求见投标人须知前附表。</w:t>
      </w:r>
    </w:p>
    <w:p w14:paraId="4C690137">
      <w:pPr>
        <w:keepNext/>
        <w:keepLines/>
        <w:spacing w:before="240" w:after="240" w:line="240" w:lineRule="atLeast"/>
        <w:jc w:val="both"/>
        <w:outlineLvl w:val="0"/>
        <w:rPr>
          <w:rFonts w:ascii="黑体" w:hAnsi="Times New Roman" w:eastAsia="黑体" w:cs="Times New Roman"/>
          <w:kern w:val="44"/>
          <w:sz w:val="24"/>
        </w:rPr>
      </w:pPr>
      <w:bookmarkStart w:id="108" w:name="_Toc234835579"/>
      <w:bookmarkStart w:id="109" w:name="_Toc519329641"/>
      <w:bookmarkStart w:id="110" w:name="_Toc216595362"/>
      <w:bookmarkStart w:id="111" w:name="_Toc234832891"/>
      <w:r>
        <w:rPr>
          <w:rFonts w:ascii="黑体" w:hAnsi="Times New Roman" w:eastAsia="黑体" w:cs="Times New Roman"/>
          <w:kern w:val="44"/>
          <w:sz w:val="24"/>
        </w:rPr>
        <w:t>3.3 投标有效期</w:t>
      </w:r>
      <w:bookmarkEnd w:id="108"/>
      <w:bookmarkEnd w:id="109"/>
      <w:bookmarkEnd w:id="110"/>
      <w:bookmarkEnd w:id="111"/>
    </w:p>
    <w:p w14:paraId="69B8E6C4">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3.3.1 </w:t>
      </w:r>
      <w:r>
        <w:rPr>
          <w:rFonts w:hint="eastAsia" w:ascii="Times New Roman" w:hAnsi="Times New Roman" w:eastAsia="宋体" w:cs="Times New Roman"/>
          <w:kern w:val="0"/>
          <w:sz w:val="24"/>
          <w:szCs w:val="20"/>
        </w:rPr>
        <w:t>除投标人须知前附表另有规定外，投标有效期为</w:t>
      </w:r>
      <w:r>
        <w:rPr>
          <w:rFonts w:ascii="Times New Roman" w:hAnsi="Times New Roman" w:eastAsia="宋体" w:cs="Times New Roman"/>
          <w:kern w:val="0"/>
          <w:sz w:val="24"/>
          <w:szCs w:val="20"/>
        </w:rPr>
        <w:t>90日。</w:t>
      </w:r>
    </w:p>
    <w:p w14:paraId="25FFE805">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3.3.2 在投标有效期内，投标人撤销投标文件的，应承担招标文件和法律规定的责任。</w:t>
      </w:r>
    </w:p>
    <w:p w14:paraId="69A47170">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形式递交的投标保证金的银行同期活期存款利息。</w:t>
      </w:r>
    </w:p>
    <w:p w14:paraId="28F71FA2">
      <w:pPr>
        <w:keepNext/>
        <w:keepLines/>
        <w:spacing w:before="240" w:after="240" w:line="240" w:lineRule="atLeast"/>
        <w:jc w:val="both"/>
        <w:outlineLvl w:val="0"/>
        <w:rPr>
          <w:rFonts w:ascii="黑体" w:hAnsi="Times New Roman" w:eastAsia="黑体" w:cs="Times New Roman"/>
          <w:kern w:val="44"/>
          <w:sz w:val="24"/>
        </w:rPr>
      </w:pPr>
      <w:bookmarkStart w:id="112" w:name="_Toc234832892"/>
      <w:bookmarkStart w:id="113" w:name="_Toc519329642"/>
      <w:bookmarkStart w:id="114" w:name="_Toc234835580"/>
      <w:bookmarkStart w:id="115" w:name="_Toc216595363"/>
      <w:r>
        <w:rPr>
          <w:rFonts w:ascii="黑体" w:hAnsi="Times New Roman" w:eastAsia="黑体" w:cs="Times New Roman"/>
          <w:kern w:val="44"/>
          <w:sz w:val="24"/>
        </w:rPr>
        <w:t>3.4 投标保证金</w:t>
      </w:r>
      <w:bookmarkEnd w:id="112"/>
      <w:bookmarkEnd w:id="113"/>
      <w:bookmarkEnd w:id="114"/>
      <w:bookmarkEnd w:id="115"/>
    </w:p>
    <w:p w14:paraId="176825CC">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3.4.1</w:t>
      </w:r>
      <w:bookmarkStart w:id="116" w:name="_Hlk212218431"/>
      <w:r>
        <w:rPr>
          <w:rFonts w:hint="eastAsia" w:ascii="Times New Roman" w:hAnsi="Times New Roman" w:eastAsia="宋体" w:cs="Times New Roman"/>
          <w:kern w:val="0"/>
          <w:sz w:val="24"/>
          <w:szCs w:val="20"/>
        </w:rPr>
        <w:t>投标人在递交投标文件的同时，应按投标人须知前附表规定的形式、金额、递交截止时间和递交方式递交投标保证金，并作为其投标文件的组成部分。联合体投标的，其投标保证金由牵头人递交，并应符合投标人须知前附表的规定。</w:t>
      </w:r>
    </w:p>
    <w:p w14:paraId="4B0509C4">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3.4.2 投标人不按本章第3.4.1项要求提交投标保证金的，评标委员会将否决其投标。</w:t>
      </w:r>
    </w:p>
    <w:p w14:paraId="4BCEF12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3.4.3 投标保证金及利息的退还方式见投标人须知前附表。</w:t>
      </w:r>
    </w:p>
    <w:p w14:paraId="33C10578">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 有下列情形之一的，投标保证金将不予退还：</w:t>
      </w:r>
    </w:p>
    <w:p w14:paraId="66AB330E">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1）投标人在投标有效期内撤销投标文件；</w:t>
      </w:r>
    </w:p>
    <w:p w14:paraId="0E858713">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2）中标人在收到中标通知书后，无正当理由不与招标人订立合同，在签订合同时向招标人提出附加条件，或不按照招标文件要求提交履约保证金；</w:t>
      </w:r>
    </w:p>
    <w:p w14:paraId="7C428E34">
      <w:pPr>
        <w:spacing w:after="0" w:line="400" w:lineRule="atLeast"/>
        <w:ind w:firstLine="39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3）发生投标人须知前附表规定的其他可以不予退还投标保证金的情形。</w:t>
      </w:r>
      <w:bookmarkEnd w:id="116"/>
    </w:p>
    <w:p w14:paraId="3AF1140E">
      <w:pPr>
        <w:keepNext/>
        <w:keepLines/>
        <w:spacing w:before="240" w:after="240" w:line="240" w:lineRule="atLeast"/>
        <w:jc w:val="both"/>
        <w:outlineLvl w:val="0"/>
        <w:rPr>
          <w:rFonts w:ascii="黑体" w:hAnsi="Times New Roman" w:eastAsia="黑体" w:cs="Times New Roman"/>
          <w:kern w:val="44"/>
          <w:sz w:val="24"/>
        </w:rPr>
      </w:pPr>
      <w:bookmarkStart w:id="117" w:name="_Toc216595364"/>
      <w:bookmarkStart w:id="118" w:name="_Toc519329643"/>
      <w:bookmarkStart w:id="119" w:name="_Toc234835582"/>
      <w:bookmarkStart w:id="120" w:name="_Toc234832894"/>
      <w:r>
        <w:rPr>
          <w:rFonts w:ascii="黑体" w:hAnsi="Times New Roman" w:eastAsia="黑体" w:cs="Times New Roman"/>
          <w:kern w:val="44"/>
          <w:sz w:val="24"/>
        </w:rPr>
        <w:t>3.5 资格审查资料</w:t>
      </w:r>
      <w:bookmarkEnd w:id="117"/>
      <w:bookmarkEnd w:id="118"/>
      <w:bookmarkEnd w:id="119"/>
      <w:bookmarkEnd w:id="120"/>
    </w:p>
    <w:p w14:paraId="4E154CD0">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投标人应按下列规定提供资格审查资料，以证明其满足本章第</w:t>
      </w:r>
      <w:r>
        <w:rPr>
          <w:rFonts w:ascii="Times New Roman" w:hAnsi="Times New Roman" w:eastAsia="宋体" w:cs="Times New Roman"/>
          <w:kern w:val="0"/>
          <w:sz w:val="24"/>
          <w:szCs w:val="20"/>
        </w:rPr>
        <w:t>1.4款规定的资质条件、能力和信誉等要求。</w:t>
      </w:r>
    </w:p>
    <w:p w14:paraId="2A69DD7A">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3.5.1 “投标人基本情况表”应附资料见投标人须知前附表。</w:t>
      </w:r>
    </w:p>
    <w:p w14:paraId="1A14EE42">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3.5.2 “近年财务状况表”应附经会计师事务所或审计机构审计的财务会计报表，包括资产负债表、现金流量表、利润表和财务情况说明书的扫描件，具体年份要求见投标人须知前附表。 投标人的成立时间少于投标人须知前附表规定年份的，应提供成立以来的财务状况表。</w:t>
      </w:r>
    </w:p>
    <w:p w14:paraId="78363E0C">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3.5.3 “近年完成的类似项目情况表”应附资料和具体时间要求见投标人须知前附表，每张表格只填写一个项目，并标明序号。</w:t>
      </w:r>
    </w:p>
    <w:p w14:paraId="62A4B4DA">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本招标文件中“类似项目”的定义见投标人须知前附表。</w:t>
      </w:r>
    </w:p>
    <w:p w14:paraId="0FD2F548">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3.5.4 “正在服务和新承接的项目情况表” 应附资料见投标人须知前附表，每张表格只填写一个项目，并标明序号。</w:t>
      </w:r>
    </w:p>
    <w:p w14:paraId="4B7B0FF4">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3.5.5 “近年发生的诉讼及仲裁情况”应说明相关情况，并附法院或仲裁机构作出的判决、裁决等有关法律文书扫描件，具体时间要求见投标人须知前附表。</w:t>
      </w:r>
    </w:p>
    <w:p w14:paraId="0F6BE3CC">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3.5.6 “投标人信誉声明”应针对本章第1.4.3项和第1.4.1（4）目的要求，对其信誉情况做出说明，应附资料见投标人须知前附表。</w:t>
      </w:r>
    </w:p>
    <w:p w14:paraId="52D9E4D4">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3.5.7 “拟委任的主要人员汇总表”应填报满足本章第 1.4.1 （5）、（6）目规定的项目负责人和其他主要人员的相关信息。“主要人员简历表”中项目负责人和其他主要人员应附资料见投标人须知前附表。</w:t>
      </w:r>
    </w:p>
    <w:p w14:paraId="73AD8932">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3.5.8 “其他要求资格审查资料”应填报满足本章第 1.4.1 （7）目规定的内容的相关信息，应附资料见投标人须知前附表。</w:t>
      </w:r>
    </w:p>
    <w:p w14:paraId="350632E2">
      <w:pPr>
        <w:spacing w:after="0" w:line="400" w:lineRule="atLeast"/>
        <w:ind w:firstLine="390"/>
        <w:jc w:val="both"/>
        <w:rPr>
          <w:rFonts w:ascii="隶书" w:hAnsi="Times New Roman" w:eastAsia="隶书" w:cs="Times New Roman"/>
          <w:kern w:val="0"/>
          <w:sz w:val="24"/>
          <w:szCs w:val="20"/>
        </w:rPr>
      </w:pPr>
      <w:r>
        <w:rPr>
          <w:rFonts w:ascii="Times New Roman" w:hAnsi="Times New Roman" w:eastAsia="宋体" w:cs="Times New Roman"/>
          <w:kern w:val="0"/>
          <w:sz w:val="24"/>
          <w:szCs w:val="20"/>
        </w:rPr>
        <w:t>3.5.9 投标人须知前附表第1.4.2项规定接受联合体投标的，本章第 3.5.1 项至第 3.5.8 项规定的表格和资料应包括联合体各方相关情况</w:t>
      </w:r>
      <w:r>
        <w:rPr>
          <w:rFonts w:hint="eastAsia" w:ascii="Times New Roman" w:hAnsi="Times New Roman" w:eastAsia="宋体" w:cs="Times New Roman"/>
          <w:kern w:val="0"/>
          <w:sz w:val="24"/>
          <w:szCs w:val="20"/>
        </w:rPr>
        <w:t>。</w:t>
      </w:r>
    </w:p>
    <w:p w14:paraId="1786F17D">
      <w:pPr>
        <w:keepNext/>
        <w:keepLines/>
        <w:spacing w:before="240" w:after="240" w:line="240" w:lineRule="atLeast"/>
        <w:jc w:val="both"/>
        <w:outlineLvl w:val="0"/>
        <w:rPr>
          <w:rFonts w:ascii="黑体" w:hAnsi="Times New Roman" w:eastAsia="黑体" w:cs="Times New Roman"/>
          <w:kern w:val="44"/>
          <w:sz w:val="24"/>
        </w:rPr>
      </w:pPr>
      <w:bookmarkStart w:id="121" w:name="_Toc234835583"/>
      <w:bookmarkStart w:id="122" w:name="_Toc519329644"/>
      <w:bookmarkStart w:id="123" w:name="_Toc216595365"/>
      <w:bookmarkStart w:id="124" w:name="_Toc234832895"/>
      <w:r>
        <w:rPr>
          <w:rFonts w:ascii="黑体" w:hAnsi="Times New Roman" w:eastAsia="黑体" w:cs="Times New Roman"/>
          <w:kern w:val="44"/>
          <w:sz w:val="24"/>
        </w:rPr>
        <w:t>3.6 备选投标方案</w:t>
      </w:r>
      <w:bookmarkEnd w:id="121"/>
      <w:bookmarkEnd w:id="122"/>
      <w:bookmarkEnd w:id="123"/>
      <w:bookmarkEnd w:id="124"/>
    </w:p>
    <w:p w14:paraId="2BC6455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除投标人须知前附表另有规定外，不允许提交备选投标方案，否则其投标将被否决</w:t>
      </w:r>
      <w:r>
        <w:rPr>
          <w:rFonts w:ascii="Times New Roman" w:hAnsi="Times New Roman" w:eastAsia="宋体" w:cs="Times New Roman"/>
          <w:kern w:val="0"/>
          <w:sz w:val="24"/>
          <w:szCs w:val="20"/>
        </w:rPr>
        <w:t>。</w:t>
      </w:r>
    </w:p>
    <w:p w14:paraId="495EFB23">
      <w:pPr>
        <w:keepNext/>
        <w:keepLines/>
        <w:spacing w:before="240" w:after="240" w:line="240" w:lineRule="atLeast"/>
        <w:jc w:val="both"/>
        <w:outlineLvl w:val="0"/>
        <w:rPr>
          <w:rFonts w:ascii="黑体" w:hAnsi="Times New Roman" w:eastAsia="黑体" w:cs="Times New Roman"/>
          <w:kern w:val="44"/>
          <w:sz w:val="24"/>
        </w:rPr>
      </w:pPr>
      <w:bookmarkStart w:id="125" w:name="_Toc234832896"/>
      <w:bookmarkStart w:id="126" w:name="_Toc234835584"/>
      <w:bookmarkStart w:id="127" w:name="_Toc216595366"/>
      <w:bookmarkStart w:id="128" w:name="_Toc519329645"/>
      <w:r>
        <w:rPr>
          <w:rFonts w:ascii="黑体" w:hAnsi="Times New Roman" w:eastAsia="黑体" w:cs="Times New Roman"/>
          <w:kern w:val="44"/>
          <w:sz w:val="24"/>
        </w:rPr>
        <w:t>3.7 投标文件的编制</w:t>
      </w:r>
      <w:bookmarkEnd w:id="125"/>
      <w:bookmarkEnd w:id="126"/>
      <w:bookmarkEnd w:id="127"/>
      <w:bookmarkEnd w:id="128"/>
    </w:p>
    <w:p w14:paraId="5323EFB3">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3.7.1</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投标文件应按第六章“投标文件格式”进行编写，如有必要，可以增加附页，作为投标文件的组成部分。其中，投标函附录在满足招标文件要求的基础上，可以提出比招标文件要求更有利于招标人的承诺。</w:t>
      </w:r>
    </w:p>
    <w:p w14:paraId="02B43291">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3.7.2投标文件应当对招标文件有关服务期限、投标有效期、招标人要求、招标范围等实质性内容作出响应。</w:t>
      </w:r>
    </w:p>
    <w:p w14:paraId="1AB0142B">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3.7.3投标文件制作</w:t>
      </w:r>
    </w:p>
    <w:p w14:paraId="4098CAC9">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1）投标文件由投标人使用“电子交易平台”提供的“电子投标文件制作软件”制作生成。</w:t>
      </w:r>
    </w:p>
    <w:p w14:paraId="71FFE1DD">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2）投标人在编制投标文件时应当建立分级目录，并按照标签提示导入相关内容。</w:t>
      </w:r>
    </w:p>
    <w:p w14:paraId="4030DFDF">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文件中证明资料均为相关原件的“扫描件”，应从“电子交易平台”交易主体诚信库中选择，交易主体诚信库中没有的“扫描件”，应以附件形式直接导入，未标示“扫描件”的证明资料均应直接制作生成。</w:t>
      </w:r>
    </w:p>
    <w:p w14:paraId="756B7EBE">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4）第六章投标文件格式文件要求“盖单位章”的地方，投标人应使用CA 数字证书加盖投标人的单位电子印章；要求“签字”的地方，投标人应使用CA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57450863">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5）投标文件制作完成后，将生成一份加密的电子投标文件（后缀名为.HBSTF）和一份不加密的电子投标文件（后缀名为.NHBSTF）。</w:t>
      </w:r>
    </w:p>
    <w:p w14:paraId="5C7E9557">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6）投标文件制作的具体方法见“电子投标文件制作软件”中的帮助文档。</w:t>
      </w:r>
    </w:p>
    <w:p w14:paraId="026A7F76">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3.7.4投标人须知前附表规定“技术建议书”采用无标识“技术暗标”时，则“技术建议书”按本章第3.7.3项制作电子投标文件时应满足下列要求。</w:t>
      </w:r>
    </w:p>
    <w:p w14:paraId="5621B97E">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1）封面设置要求：采用A4规格白色底色，写明“</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（标段名称）技术建议书”字样，文字为黑色二号宋体，可加粗；</w:t>
      </w:r>
    </w:p>
    <w:p w14:paraId="12ADE24D">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2）目录、正文标题（包括章、节、条、款、项）、正文要求：采用A4规格白色底色，文字为黑色小四号宋体，标题可加粗；</w:t>
      </w:r>
    </w:p>
    <w:p w14:paraId="089E1F9D">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3）图表、图片要求：图表应尽可能采用A4规格白色底色，对于比较大的图表可使用A3规格白色底色。需要采用图片的，图片中的字体、字号不限，图片颜色不限；</w:t>
      </w:r>
    </w:p>
    <w:p w14:paraId="5C2A5D7B">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4）页眉和页脚（包括页码）设置要求：不允许出现页眉，且页脚只准出现页码，页码格式采用阿拉伯数字格式，字体为五号宋体，设在页脚居中位置，页码应当连续；</w:t>
      </w:r>
    </w:p>
    <w:p w14:paraId="6B576185">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5）任何情况下，技术建议书中不得出现投标人的名称和</w:t>
      </w:r>
      <w:r>
        <w:rPr>
          <w:rFonts w:hint="eastAsia" w:ascii="Times New Roman" w:hAnsi="Times New Roman" w:eastAsia="宋体" w:cs="Times New Roman"/>
          <w:kern w:val="0"/>
          <w:sz w:val="24"/>
          <w:szCs w:val="20"/>
          <w:lang w:eastAsia="zh-CN"/>
        </w:rPr>
        <w:t>其他</w:t>
      </w:r>
      <w:r>
        <w:rPr>
          <w:rFonts w:ascii="Times New Roman" w:hAnsi="Times New Roman" w:eastAsia="宋体" w:cs="Times New Roman"/>
          <w:kern w:val="0"/>
          <w:sz w:val="24"/>
          <w:szCs w:val="20"/>
        </w:rPr>
        <w:t>可识别投标人身份的字符、徽标、人员名称等。</w:t>
      </w:r>
    </w:p>
    <w:p w14:paraId="2C1F9647">
      <w:pPr>
        <w:spacing w:after="0" w:line="400" w:lineRule="atLeast"/>
        <w:ind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3.7.5投标人中标后向招标人另行提供与投标时相同的纸质版投标文件份数见投标人须知前附表。</w:t>
      </w:r>
    </w:p>
    <w:p w14:paraId="61E25C6F">
      <w:pPr>
        <w:keepNext/>
        <w:keepLines/>
        <w:spacing w:before="360" w:after="240" w:line="240" w:lineRule="atLeast"/>
        <w:jc w:val="both"/>
        <w:outlineLvl w:val="0"/>
        <w:rPr>
          <w:rFonts w:ascii="黑体" w:hAnsi="Times New Roman" w:eastAsia="黑体" w:cs="Times New Roman"/>
          <w:kern w:val="44"/>
          <w:sz w:val="28"/>
          <w:szCs w:val="28"/>
        </w:rPr>
      </w:pPr>
      <w:bookmarkStart w:id="129" w:name="_Toc519329646"/>
      <w:bookmarkStart w:id="130" w:name="_Toc234835585"/>
      <w:bookmarkStart w:id="131" w:name="_Toc216595367"/>
      <w:bookmarkStart w:id="132" w:name="_Toc234832897"/>
      <w:r>
        <w:rPr>
          <w:rFonts w:ascii="黑体" w:hAnsi="Times New Roman" w:eastAsia="黑体" w:cs="Times New Roman"/>
          <w:kern w:val="44"/>
          <w:sz w:val="28"/>
          <w:szCs w:val="28"/>
        </w:rPr>
        <w:t>4. 投标</w:t>
      </w:r>
      <w:bookmarkEnd w:id="129"/>
      <w:bookmarkEnd w:id="130"/>
      <w:bookmarkEnd w:id="131"/>
      <w:bookmarkEnd w:id="132"/>
      <w:r>
        <w:rPr>
          <w:rFonts w:ascii="黑体" w:hAnsi="Times New Roman" w:eastAsia="黑体" w:cs="Times New Roman"/>
          <w:kern w:val="44"/>
          <w:sz w:val="28"/>
          <w:szCs w:val="28"/>
        </w:rPr>
        <w:tab/>
      </w:r>
    </w:p>
    <w:p w14:paraId="0B63BA2B">
      <w:pPr>
        <w:keepNext/>
        <w:keepLines/>
        <w:spacing w:before="240" w:after="240" w:line="240" w:lineRule="atLeast"/>
        <w:jc w:val="both"/>
        <w:outlineLvl w:val="0"/>
        <w:rPr>
          <w:rFonts w:ascii="黑体" w:hAnsi="Times New Roman" w:eastAsia="黑体" w:cs="Times New Roman"/>
          <w:kern w:val="44"/>
          <w:sz w:val="24"/>
        </w:rPr>
      </w:pPr>
      <w:bookmarkStart w:id="133" w:name="_Toc234832898"/>
      <w:bookmarkStart w:id="134" w:name="_Toc234835586"/>
      <w:bookmarkStart w:id="135" w:name="_Toc519329647"/>
      <w:bookmarkStart w:id="136" w:name="_Toc216595368"/>
      <w:r>
        <w:rPr>
          <w:rFonts w:ascii="黑体" w:hAnsi="Times New Roman" w:eastAsia="黑体" w:cs="Times New Roman"/>
          <w:kern w:val="44"/>
          <w:sz w:val="24"/>
        </w:rPr>
        <w:t>4.1 投标文件的</w:t>
      </w:r>
      <w:bookmarkEnd w:id="133"/>
      <w:bookmarkEnd w:id="134"/>
      <w:r>
        <w:rPr>
          <w:rFonts w:hint="eastAsia" w:ascii="黑体" w:hAnsi="Times New Roman" w:eastAsia="黑体" w:cs="Times New Roman"/>
          <w:kern w:val="44"/>
          <w:sz w:val="24"/>
        </w:rPr>
        <w:t>加密</w:t>
      </w:r>
      <w:bookmarkEnd w:id="135"/>
      <w:bookmarkEnd w:id="136"/>
    </w:p>
    <w:p w14:paraId="51B935F3">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投标人应当按照本章第</w:t>
      </w:r>
      <w:r>
        <w:rPr>
          <w:rFonts w:ascii="Times New Roman" w:hAnsi="Times New Roman" w:eastAsia="宋体" w:cs="Times New Roman"/>
          <w:kern w:val="0"/>
          <w:sz w:val="24"/>
          <w:szCs w:val="20"/>
        </w:rPr>
        <w:t>3.7.3项要求制作投标文件，并在投标时上传加密的电子投标文件，未加密的电子投标文件，招标人（“电子交易平台”）将拒收并提示。</w:t>
      </w:r>
    </w:p>
    <w:p w14:paraId="37787BAE">
      <w:pPr>
        <w:keepNext/>
        <w:keepLines/>
        <w:spacing w:before="240" w:after="240" w:line="240" w:lineRule="atLeast"/>
        <w:jc w:val="both"/>
        <w:outlineLvl w:val="0"/>
        <w:rPr>
          <w:rFonts w:ascii="黑体" w:hAnsi="Times New Roman" w:eastAsia="黑体" w:cs="Times New Roman"/>
          <w:kern w:val="44"/>
          <w:sz w:val="24"/>
        </w:rPr>
      </w:pPr>
      <w:bookmarkStart w:id="137" w:name="_Toc519329648"/>
      <w:bookmarkStart w:id="138" w:name="_Toc234835587"/>
      <w:bookmarkStart w:id="139" w:name="_Toc234832899"/>
      <w:bookmarkStart w:id="140" w:name="_Toc216595369"/>
      <w:r>
        <w:rPr>
          <w:rFonts w:ascii="黑体" w:hAnsi="Times New Roman" w:eastAsia="黑体" w:cs="Times New Roman"/>
          <w:kern w:val="44"/>
          <w:sz w:val="24"/>
        </w:rPr>
        <w:t>4.2 投标文件的递交</w:t>
      </w:r>
      <w:bookmarkEnd w:id="137"/>
      <w:bookmarkEnd w:id="138"/>
      <w:bookmarkEnd w:id="139"/>
      <w:bookmarkEnd w:id="140"/>
    </w:p>
    <w:p w14:paraId="4A48393E">
      <w:pPr>
        <w:snapToGrid w:val="0"/>
        <w:spacing w:after="0" w:line="400" w:lineRule="atLeast"/>
        <w:ind w:firstLine="504"/>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4.2.1 </w:t>
      </w:r>
      <w:r>
        <w:rPr>
          <w:rFonts w:hint="eastAsia" w:ascii="Times New Roman" w:hAnsi="Times New Roman" w:eastAsia="宋体" w:cs="Times New Roman"/>
          <w:kern w:val="0"/>
          <w:sz w:val="24"/>
          <w:szCs w:val="20"/>
        </w:rPr>
        <w:t>投标人递交投标文件的截止时间（投标截止时间）：见投标人须知前附表。</w:t>
      </w:r>
    </w:p>
    <w:p w14:paraId="2DDBD396">
      <w:pPr>
        <w:snapToGrid w:val="0"/>
        <w:spacing w:after="0" w:line="400" w:lineRule="atLeast"/>
        <w:ind w:firstLine="504"/>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4.2.2 投标人应当在投标截止时间前，通过互联网使用CA数字证书登录“电子交易平台”，选择所投标段将加密的电子投标文件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r>
        <w:rPr>
          <w:rFonts w:hint="eastAsia" w:ascii="Times New Roman" w:hAnsi="Times New Roman" w:eastAsia="宋体" w:cs="Times New Roman"/>
          <w:kern w:val="0"/>
          <w:sz w:val="24"/>
          <w:szCs w:val="20"/>
        </w:rPr>
        <w:t>。</w:t>
      </w:r>
    </w:p>
    <w:p w14:paraId="4D17EE37">
      <w:pPr>
        <w:keepNext/>
        <w:keepLines/>
        <w:spacing w:before="240" w:after="240" w:line="240" w:lineRule="atLeast"/>
        <w:jc w:val="both"/>
        <w:outlineLvl w:val="0"/>
        <w:rPr>
          <w:rFonts w:ascii="黑体" w:hAnsi="Times New Roman" w:eastAsia="黑体" w:cs="Times New Roman"/>
          <w:kern w:val="44"/>
          <w:sz w:val="24"/>
        </w:rPr>
      </w:pPr>
      <w:bookmarkStart w:id="141" w:name="_Toc519329649"/>
      <w:bookmarkStart w:id="142" w:name="_Toc234832900"/>
      <w:bookmarkStart w:id="143" w:name="_Toc216595370"/>
      <w:bookmarkStart w:id="144" w:name="_Toc234835588"/>
      <w:r>
        <w:rPr>
          <w:rFonts w:ascii="黑体" w:hAnsi="Times New Roman" w:eastAsia="黑体" w:cs="Times New Roman"/>
          <w:kern w:val="44"/>
          <w:sz w:val="24"/>
        </w:rPr>
        <w:t>4.3 投标文件的修改与撤回</w:t>
      </w:r>
      <w:bookmarkEnd w:id="141"/>
      <w:bookmarkEnd w:id="142"/>
      <w:bookmarkEnd w:id="143"/>
      <w:bookmarkEnd w:id="144"/>
    </w:p>
    <w:p w14:paraId="01BFC4DC">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 xml:space="preserve">4.3.1 </w:t>
      </w:r>
      <w:r>
        <w:rPr>
          <w:rFonts w:hint="eastAsia" w:ascii="Times New Roman" w:hAnsi="Times New Roman" w:eastAsia="宋体" w:cs="Times New Roman"/>
          <w:sz w:val="24"/>
        </w:rPr>
        <w:t>在本章第</w:t>
      </w:r>
      <w:r>
        <w:rPr>
          <w:rFonts w:ascii="Times New Roman" w:hAnsi="Times New Roman" w:eastAsia="宋体" w:cs="Times New Roman"/>
          <w:sz w:val="24"/>
        </w:rPr>
        <w:t>4.2.1项规定的投标截止时间前，投标人可以修改或撤回已递交的投标文件。</w:t>
      </w:r>
    </w:p>
    <w:p w14:paraId="49FAB601">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4.3.2投标人撤回投标文件的，在“电子交易平台”直接进行撤回操作。</w:t>
      </w:r>
    </w:p>
    <w:p w14:paraId="5CFE2ED6">
      <w:pPr>
        <w:spacing w:after="0" w:line="400" w:lineRule="atLeast"/>
        <w:ind w:firstLine="390"/>
        <w:jc w:val="both"/>
        <w:rPr>
          <w:rFonts w:ascii="Times New Roman" w:hAnsi="Times New Roman" w:eastAsia="宋体" w:cs="Times New Roman"/>
          <w:sz w:val="24"/>
        </w:rPr>
      </w:pPr>
      <w:r>
        <w:rPr>
          <w:rFonts w:ascii="Times New Roman" w:hAnsi="Times New Roman" w:eastAsia="宋体" w:cs="Times New Roman"/>
          <w:sz w:val="24"/>
        </w:rPr>
        <w:t>4.3.3 投标人修改投标文件的，应当先按本章第4.3.2项的规定撤回投标文件，再使用“电子投标文件制作软件”制作成完整的投标文件，并按照本章第3条、第4条规定进行编制和递交</w:t>
      </w:r>
      <w:r>
        <w:rPr>
          <w:rFonts w:hint="eastAsia" w:ascii="Times New Roman" w:hAnsi="Times New Roman" w:eastAsia="宋体" w:cs="Times New Roman"/>
          <w:sz w:val="24"/>
        </w:rPr>
        <w:t>。</w:t>
      </w:r>
    </w:p>
    <w:p w14:paraId="76136915">
      <w:pPr>
        <w:keepNext/>
        <w:keepLines/>
        <w:spacing w:before="360" w:after="240" w:line="240" w:lineRule="atLeast"/>
        <w:jc w:val="both"/>
        <w:outlineLvl w:val="0"/>
        <w:rPr>
          <w:rFonts w:ascii="黑体" w:hAnsi="Times New Roman" w:eastAsia="黑体" w:cs="Times New Roman"/>
          <w:kern w:val="44"/>
          <w:sz w:val="28"/>
          <w:szCs w:val="28"/>
        </w:rPr>
      </w:pPr>
      <w:bookmarkStart w:id="145" w:name="_Toc234835589"/>
      <w:bookmarkStart w:id="146" w:name="_Toc234832901"/>
      <w:bookmarkStart w:id="147" w:name="_Toc216595371"/>
      <w:bookmarkStart w:id="148" w:name="_Toc519329650"/>
      <w:r>
        <w:rPr>
          <w:rFonts w:ascii="黑体" w:hAnsi="Times New Roman" w:eastAsia="黑体" w:cs="Times New Roman"/>
          <w:kern w:val="44"/>
          <w:sz w:val="28"/>
          <w:szCs w:val="28"/>
        </w:rPr>
        <w:t>5. 开标</w:t>
      </w:r>
      <w:bookmarkEnd w:id="145"/>
      <w:bookmarkEnd w:id="146"/>
      <w:bookmarkEnd w:id="147"/>
      <w:bookmarkEnd w:id="148"/>
    </w:p>
    <w:p w14:paraId="17B4286C">
      <w:pPr>
        <w:keepNext/>
        <w:keepLines/>
        <w:spacing w:before="240" w:after="240" w:line="240" w:lineRule="atLeast"/>
        <w:jc w:val="both"/>
        <w:outlineLvl w:val="0"/>
        <w:rPr>
          <w:rFonts w:ascii="黑体" w:hAnsi="Times New Roman" w:eastAsia="黑体" w:cs="Times New Roman"/>
          <w:kern w:val="44"/>
          <w:sz w:val="24"/>
        </w:rPr>
      </w:pPr>
      <w:bookmarkStart w:id="149" w:name="_Toc234832902"/>
      <w:bookmarkStart w:id="150" w:name="_Toc234835590"/>
      <w:bookmarkStart w:id="151" w:name="_Toc216595372"/>
      <w:bookmarkStart w:id="152" w:name="_Toc519329651"/>
      <w:r>
        <w:rPr>
          <w:rFonts w:ascii="黑体" w:hAnsi="Times New Roman" w:eastAsia="黑体" w:cs="Times New Roman"/>
          <w:kern w:val="44"/>
          <w:sz w:val="24"/>
        </w:rPr>
        <w:t>5.1 开标时间和地点</w:t>
      </w:r>
      <w:bookmarkEnd w:id="149"/>
      <w:bookmarkEnd w:id="150"/>
      <w:bookmarkEnd w:id="151"/>
      <w:bookmarkEnd w:id="152"/>
    </w:p>
    <w:p w14:paraId="35B1669B">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5.1.1招标人在本章第</w:t>
      </w:r>
      <w:r>
        <w:rPr>
          <w:rFonts w:ascii="Times New Roman" w:hAnsi="Times New Roman" w:eastAsia="宋体" w:cs="Times New Roman"/>
          <w:kern w:val="0"/>
          <w:sz w:val="24"/>
          <w:szCs w:val="20"/>
        </w:rPr>
        <w:t>4.2.1项规定的投标截止时间（开标时间）在“电子交易平台”上公开进行开标，所有投标人均应当准时在线参加开标。</w:t>
      </w:r>
    </w:p>
    <w:p w14:paraId="3CBD6039">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5.1.2 招标人通过互联网在投标人须知前附表规定的地点组织开标，并在投标截止时间30分钟前，使用CA数字证书登录“电子交易平台”，进入“开标大厅”选择相应标段作在线开标的准备工作。</w:t>
      </w:r>
    </w:p>
    <w:p w14:paraId="7332048C">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5.1.3 投标人应当在能够保证设施设备可靠、互联网畅通的任意地点，通过互联网在线参加开标。在投标截止时间前，使用加密其投标文件的CA数字证书登录“电子交易平台”，进入“开标大厅”选择所投标段进行签到，并实时在线关注招标人的操作情况</w:t>
      </w:r>
      <w:r>
        <w:rPr>
          <w:rFonts w:hint="eastAsia" w:ascii="Times New Roman" w:hAnsi="Times New Roman" w:eastAsia="宋体" w:cs="Times New Roman"/>
          <w:kern w:val="0"/>
          <w:sz w:val="24"/>
        </w:rPr>
        <w:t>。</w:t>
      </w:r>
    </w:p>
    <w:p w14:paraId="168BB63F">
      <w:pPr>
        <w:keepNext/>
        <w:keepLines/>
        <w:spacing w:before="240" w:after="240" w:line="240" w:lineRule="atLeast"/>
        <w:jc w:val="both"/>
        <w:outlineLvl w:val="0"/>
        <w:rPr>
          <w:rFonts w:ascii="黑体" w:hAnsi="Times New Roman" w:eastAsia="黑体" w:cs="Times New Roman"/>
          <w:kern w:val="44"/>
          <w:sz w:val="24"/>
        </w:rPr>
      </w:pPr>
      <w:bookmarkStart w:id="153" w:name="_Toc519329652"/>
      <w:bookmarkStart w:id="154" w:name="_Toc216595373"/>
      <w:r>
        <w:rPr>
          <w:rFonts w:ascii="黑体" w:hAnsi="Times New Roman" w:eastAsia="黑体" w:cs="Times New Roman"/>
          <w:kern w:val="44"/>
          <w:sz w:val="24"/>
        </w:rPr>
        <w:t>5.2 开标</w:t>
      </w:r>
      <w:r>
        <w:rPr>
          <w:rFonts w:hint="eastAsia" w:ascii="黑体" w:hAnsi="Times New Roman" w:eastAsia="黑体" w:cs="Times New Roman"/>
          <w:kern w:val="44"/>
          <w:sz w:val="24"/>
        </w:rPr>
        <w:t>程序</w:t>
      </w:r>
      <w:bookmarkEnd w:id="153"/>
      <w:bookmarkEnd w:id="154"/>
    </w:p>
    <w:p w14:paraId="60DC0B5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5.2.1主持人按下列程序在“电子交易平台”的“开标大厅”进行在线开标：</w:t>
      </w:r>
    </w:p>
    <w:p w14:paraId="3AE45313">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1）宣布开标纪律；</w:t>
      </w:r>
    </w:p>
    <w:p w14:paraId="0D4981B0">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2）公布主持人、招标人代表、监标人等有关人员姓名；</w:t>
      </w:r>
    </w:p>
    <w:p w14:paraId="5C48DFF3">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3）公布在投标截止时间前投标文件的递交情况；</w:t>
      </w:r>
    </w:p>
    <w:p w14:paraId="46D19105">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4）公布投标保证金递交情况；</w:t>
      </w:r>
    </w:p>
    <w:p w14:paraId="4661F545">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5）投标人根据提示在投标人须知前附表规定的时间内解密投标文件；</w:t>
      </w:r>
    </w:p>
    <w:p w14:paraId="04C072B0">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6）读取已解密的投标文件的内容；</w:t>
      </w:r>
    </w:p>
    <w:p w14:paraId="55E6ABD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7）公布项目及标段名称、投标人名称、投标保证金的递交情况、投标报价、服务期、项目负责人姓名及其他内容，并生成开标记录；</w:t>
      </w:r>
    </w:p>
    <w:p w14:paraId="416410D2">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8）开标结束。</w:t>
      </w:r>
    </w:p>
    <w:p w14:paraId="7900BC9A">
      <w:pPr>
        <w:spacing w:after="0" w:line="400" w:lineRule="atLeast"/>
        <w:ind w:firstLine="480" w:firstLineChars="200"/>
        <w:jc w:val="both"/>
        <w:rPr>
          <w:rFonts w:ascii="Times New Roman" w:hAnsi="Times New Roman" w:eastAsia="宋体" w:cs="Times New Roman"/>
          <w:iCs/>
          <w:kern w:val="0"/>
          <w:sz w:val="24"/>
        </w:rPr>
      </w:pPr>
      <w:r>
        <w:rPr>
          <w:rFonts w:ascii="Times New Roman" w:hAnsi="Times New Roman" w:eastAsia="宋体" w:cs="Times New Roman"/>
          <w:kern w:val="0"/>
          <w:sz w:val="24"/>
          <w:szCs w:val="20"/>
        </w:rPr>
        <w:t>5.2.2 在本章第5.2.1（5）目规定的时间内，非因“电子交易平台”原因造成投标文件未解密的，视为投标人撤回投标文件。已解密的投标文件少于三个的，招标失败；已解密的投标文件不少于三个，开标继续进行</w:t>
      </w:r>
      <w:r>
        <w:rPr>
          <w:rFonts w:hint="eastAsia" w:ascii="Times New Roman" w:hAnsi="Times New Roman" w:eastAsia="宋体" w:cs="Times New Roman"/>
          <w:iCs/>
          <w:kern w:val="0"/>
          <w:sz w:val="24"/>
        </w:rPr>
        <w:t>。</w:t>
      </w:r>
    </w:p>
    <w:p w14:paraId="06CA094A">
      <w:pPr>
        <w:keepNext/>
        <w:keepLines/>
        <w:spacing w:before="240" w:after="240" w:line="240" w:lineRule="atLeast"/>
        <w:jc w:val="both"/>
        <w:outlineLvl w:val="0"/>
        <w:rPr>
          <w:rFonts w:ascii="黑体" w:hAnsi="Times New Roman" w:eastAsia="黑体" w:cs="Times New Roman"/>
          <w:kern w:val="44"/>
          <w:sz w:val="24"/>
        </w:rPr>
      </w:pPr>
      <w:bookmarkStart w:id="155" w:name="_Toc216595374"/>
      <w:bookmarkStart w:id="156" w:name="_Toc519329653"/>
      <w:r>
        <w:rPr>
          <w:rFonts w:hint="eastAsia" w:ascii="黑体" w:hAnsi="Times New Roman" w:eastAsia="黑体" w:cs="Times New Roman"/>
          <w:kern w:val="44"/>
          <w:sz w:val="24"/>
        </w:rPr>
        <w:t>5.3</w:t>
      </w:r>
      <w:r>
        <w:rPr>
          <w:rFonts w:ascii="黑体" w:hAnsi="Times New Roman" w:eastAsia="黑体" w:cs="Times New Roman"/>
          <w:kern w:val="44"/>
          <w:sz w:val="24"/>
        </w:rPr>
        <w:t xml:space="preserve"> </w:t>
      </w:r>
      <w:r>
        <w:rPr>
          <w:rFonts w:hint="eastAsia" w:ascii="黑体" w:hAnsi="Times New Roman" w:eastAsia="黑体" w:cs="Times New Roman"/>
          <w:kern w:val="44"/>
          <w:sz w:val="24"/>
        </w:rPr>
        <w:t>开标异议</w:t>
      </w:r>
      <w:bookmarkEnd w:id="155"/>
      <w:bookmarkEnd w:id="156"/>
    </w:p>
    <w:p w14:paraId="4510CD4F">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5.3.1投标人对开标有异议的，应当在开标过程中提出；招标人当场对异议作出答复，并记入开标记录。异议与答复应通过“开标大厅”在“异议与答复”菜单以书面形式进行。</w:t>
      </w:r>
    </w:p>
    <w:p w14:paraId="5DABDD20">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5.3.2 投标人异议成立的，招标人将及时采取纠正措施，或者提交评标委员会评审确认；投标人异议不成立的，招标人将当场给予解释说明。</w:t>
      </w:r>
    </w:p>
    <w:p w14:paraId="5D1626EB">
      <w:pPr>
        <w:keepNext/>
        <w:keepLines/>
        <w:spacing w:before="240" w:after="240" w:line="240" w:lineRule="atLeast"/>
        <w:jc w:val="both"/>
        <w:outlineLvl w:val="0"/>
        <w:rPr>
          <w:rFonts w:ascii="黑体" w:hAnsi="Times New Roman" w:eastAsia="黑体" w:cs="Times New Roman"/>
          <w:kern w:val="44"/>
          <w:sz w:val="24"/>
          <w:szCs w:val="44"/>
        </w:rPr>
      </w:pPr>
      <w:bookmarkStart w:id="157" w:name="_Toc519329654"/>
      <w:bookmarkStart w:id="158" w:name="_Toc216595375"/>
      <w:r>
        <w:rPr>
          <w:rFonts w:hint="eastAsia" w:ascii="黑体" w:hAnsi="Times New Roman" w:eastAsia="黑体" w:cs="Times New Roman"/>
          <w:kern w:val="44"/>
          <w:sz w:val="24"/>
        </w:rPr>
        <w:t>5.4</w:t>
      </w:r>
      <w:r>
        <w:rPr>
          <w:rFonts w:ascii="黑体" w:hAnsi="Times New Roman" w:eastAsia="黑体" w:cs="Times New Roman"/>
          <w:kern w:val="44"/>
          <w:sz w:val="24"/>
        </w:rPr>
        <w:t>特殊情况的处置</w:t>
      </w:r>
      <w:bookmarkEnd w:id="157"/>
      <w:bookmarkEnd w:id="158"/>
    </w:p>
    <w:p w14:paraId="7106DDE2">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5.4.1因“电子交易平台”系统故障导致无法投标的，交易中心及时通知招标人，招标人视情况决定是否顺延投标截止时间。因投标人自身原因导致无法完成投标的，由投标人自行承担后果。</w:t>
      </w:r>
    </w:p>
    <w:p w14:paraId="14AC5D3B">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5.4.2 因“电子交易平台”系统故障导致无法正常开标的，招标人将暂停开标，待系统恢复正常后继续开标。</w:t>
      </w:r>
    </w:p>
    <w:p w14:paraId="03D9CE35">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5.4.3 “电子交易平台”系统故障是指下列情形：</w:t>
      </w:r>
    </w:p>
    <w:p w14:paraId="2FA7696F">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1）系统服务器发生故障，无法访问或无法使用系统；</w:t>
      </w:r>
    </w:p>
    <w:p w14:paraId="7D933480">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2）系统的软件或数据库出现错误，不能进行正常操作；</w:t>
      </w:r>
    </w:p>
    <w:p w14:paraId="7191D85C">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3）系统发现有安全漏洞，有潜在的泄密危险；</w:t>
      </w:r>
    </w:p>
    <w:p w14:paraId="3C1411F5">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4）出现断电、断网事故；</w:t>
      </w:r>
    </w:p>
    <w:p w14:paraId="0D5E53CB">
      <w:pPr>
        <w:spacing w:after="0" w:line="400" w:lineRule="exac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5）其他无法保证招投标过程正常进行的情形。</w:t>
      </w:r>
    </w:p>
    <w:p w14:paraId="059B3A71">
      <w:pPr>
        <w:keepNext/>
        <w:keepLines/>
        <w:spacing w:before="360" w:after="240" w:line="240" w:lineRule="atLeast"/>
        <w:jc w:val="both"/>
        <w:outlineLvl w:val="0"/>
        <w:rPr>
          <w:rFonts w:ascii="黑体" w:hAnsi="Times New Roman" w:eastAsia="黑体" w:cs="Times New Roman"/>
          <w:kern w:val="44"/>
          <w:sz w:val="28"/>
          <w:szCs w:val="28"/>
        </w:rPr>
      </w:pPr>
      <w:bookmarkStart w:id="159" w:name="_Toc234832906"/>
      <w:bookmarkStart w:id="160" w:name="_Toc234835594"/>
      <w:bookmarkStart w:id="161" w:name="_Toc519329656"/>
      <w:bookmarkStart w:id="162" w:name="_Toc216595376"/>
      <w:r>
        <w:rPr>
          <w:rFonts w:ascii="黑体" w:hAnsi="Times New Roman" w:eastAsia="黑体" w:cs="Times New Roman"/>
          <w:kern w:val="44"/>
          <w:sz w:val="28"/>
          <w:szCs w:val="28"/>
        </w:rPr>
        <w:t>6. 评标</w:t>
      </w:r>
      <w:bookmarkEnd w:id="159"/>
      <w:bookmarkEnd w:id="160"/>
      <w:bookmarkEnd w:id="161"/>
      <w:bookmarkEnd w:id="162"/>
    </w:p>
    <w:p w14:paraId="4167ACD6">
      <w:pPr>
        <w:keepNext/>
        <w:keepLines/>
        <w:spacing w:before="240" w:after="240" w:line="240" w:lineRule="atLeast"/>
        <w:jc w:val="both"/>
        <w:outlineLvl w:val="0"/>
        <w:rPr>
          <w:rFonts w:ascii="黑体" w:hAnsi="Times New Roman" w:eastAsia="黑体" w:cs="Times New Roman"/>
          <w:kern w:val="44"/>
          <w:sz w:val="24"/>
        </w:rPr>
      </w:pPr>
      <w:bookmarkStart w:id="163" w:name="_Toc519329657"/>
      <w:bookmarkStart w:id="164" w:name="_Toc234832907"/>
      <w:bookmarkStart w:id="165" w:name="_Toc234835595"/>
      <w:bookmarkStart w:id="166" w:name="_Toc216595377"/>
      <w:r>
        <w:rPr>
          <w:rFonts w:ascii="黑体" w:hAnsi="Times New Roman" w:eastAsia="黑体" w:cs="Times New Roman"/>
          <w:kern w:val="44"/>
          <w:sz w:val="24"/>
        </w:rPr>
        <w:t>6.1 评标委员会</w:t>
      </w:r>
      <w:bookmarkEnd w:id="163"/>
      <w:bookmarkEnd w:id="164"/>
      <w:bookmarkEnd w:id="165"/>
      <w:bookmarkEnd w:id="166"/>
    </w:p>
    <w:p w14:paraId="7176E766">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6.1.1 </w:t>
      </w:r>
      <w:r>
        <w:rPr>
          <w:rFonts w:hint="eastAsia" w:ascii="Times New Roman" w:hAnsi="Times New Roman" w:eastAsia="宋体" w:cs="Times New Roman"/>
          <w:kern w:val="0"/>
          <w:sz w:val="24"/>
          <w:szCs w:val="20"/>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4AD6F31E">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6.1.2 评标委员会成员有下列情形之一的，应主动提出回避：</w:t>
      </w:r>
    </w:p>
    <w:p w14:paraId="110D21CB">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1）投标人或投标人主要负责人的近亲属；</w:t>
      </w:r>
    </w:p>
    <w:p w14:paraId="65CEAF1B">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2）项目主管部门或者行政监督部门的人员；</w:t>
      </w:r>
    </w:p>
    <w:p w14:paraId="49EB86BF">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3）与投标人有经济利益关系，可能影响对投标公正评审的；</w:t>
      </w:r>
    </w:p>
    <w:p w14:paraId="1C5C62DA">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4）曾因在招标、评标以及其他与招标投标有关活动中从事违法行为而受过行政处罚或刑事处罚的；</w:t>
      </w:r>
    </w:p>
    <w:p w14:paraId="274E6F9B">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5）与投标人有其他利害关系。</w:t>
      </w:r>
    </w:p>
    <w:p w14:paraId="1DE91D01">
      <w:pPr>
        <w:spacing w:after="0" w:line="400" w:lineRule="atLeast"/>
        <w:ind w:firstLine="540" w:firstLineChars="225"/>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6.1.3 评标过程中，评标委员会成员有回避事由、擅离职守或因健康等原因不能继续评标的，招标人有权更换。被更换的评标委员会成员作出的评审结论无效，由更换后的评标委员会成员重新进行评审</w:t>
      </w:r>
      <w:r>
        <w:rPr>
          <w:rFonts w:hint="eastAsia" w:ascii="Times New Roman" w:hAnsi="Times New Roman" w:eastAsia="宋体" w:cs="Times New Roman"/>
          <w:kern w:val="0"/>
          <w:sz w:val="24"/>
          <w:szCs w:val="20"/>
        </w:rPr>
        <w:t>。</w:t>
      </w:r>
    </w:p>
    <w:p w14:paraId="425D19F3">
      <w:pPr>
        <w:keepNext/>
        <w:keepLines/>
        <w:spacing w:before="240" w:after="240" w:line="240" w:lineRule="atLeast"/>
        <w:jc w:val="both"/>
        <w:outlineLvl w:val="0"/>
        <w:rPr>
          <w:rFonts w:ascii="黑体" w:hAnsi="Times New Roman" w:eastAsia="黑体" w:cs="Times New Roman"/>
          <w:kern w:val="44"/>
          <w:sz w:val="24"/>
        </w:rPr>
      </w:pPr>
      <w:bookmarkStart w:id="167" w:name="_Toc234832908"/>
      <w:bookmarkStart w:id="168" w:name="_Toc216595378"/>
      <w:bookmarkStart w:id="169" w:name="_Toc234835596"/>
      <w:bookmarkStart w:id="170" w:name="_Toc519329658"/>
      <w:r>
        <w:rPr>
          <w:rFonts w:ascii="黑体" w:hAnsi="Times New Roman" w:eastAsia="黑体" w:cs="Times New Roman"/>
          <w:kern w:val="44"/>
          <w:sz w:val="24"/>
        </w:rPr>
        <w:t>6.2 评标原则</w:t>
      </w:r>
      <w:bookmarkEnd w:id="167"/>
      <w:bookmarkEnd w:id="168"/>
      <w:bookmarkEnd w:id="169"/>
      <w:bookmarkEnd w:id="170"/>
    </w:p>
    <w:p w14:paraId="3AC0D2B5">
      <w:pPr>
        <w:spacing w:after="0" w:line="400" w:lineRule="atLeast"/>
        <w:ind w:firstLine="540" w:firstLineChars="225"/>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评标活动遵循公平、公正、科学和择优的原则</w:t>
      </w:r>
      <w:r>
        <w:rPr>
          <w:rFonts w:ascii="Times New Roman" w:hAnsi="Times New Roman" w:eastAsia="宋体" w:cs="Times New Roman"/>
          <w:kern w:val="0"/>
          <w:sz w:val="24"/>
          <w:szCs w:val="20"/>
        </w:rPr>
        <w:t>。</w:t>
      </w:r>
    </w:p>
    <w:p w14:paraId="5E8C20A2">
      <w:pPr>
        <w:keepNext/>
        <w:keepLines/>
        <w:spacing w:before="240" w:after="240" w:line="240" w:lineRule="atLeast"/>
        <w:jc w:val="both"/>
        <w:outlineLvl w:val="0"/>
        <w:rPr>
          <w:rFonts w:ascii="黑体" w:hAnsi="Times New Roman" w:eastAsia="黑体" w:cs="Times New Roman"/>
          <w:kern w:val="44"/>
          <w:sz w:val="24"/>
        </w:rPr>
      </w:pPr>
      <w:bookmarkStart w:id="171" w:name="_Toc519329659"/>
      <w:bookmarkStart w:id="172" w:name="_Toc234835597"/>
      <w:bookmarkStart w:id="173" w:name="_Toc216595379"/>
      <w:bookmarkStart w:id="174" w:name="_Toc234832909"/>
      <w:r>
        <w:rPr>
          <w:rFonts w:ascii="黑体" w:hAnsi="Times New Roman" w:eastAsia="黑体" w:cs="Times New Roman"/>
          <w:kern w:val="44"/>
          <w:sz w:val="24"/>
        </w:rPr>
        <w:t>6.3 评标</w:t>
      </w:r>
      <w:bookmarkEnd w:id="171"/>
      <w:bookmarkEnd w:id="172"/>
      <w:bookmarkEnd w:id="173"/>
      <w:bookmarkEnd w:id="174"/>
    </w:p>
    <w:p w14:paraId="3DF07A26">
      <w:pPr>
        <w:spacing w:after="0" w:line="400" w:lineRule="atLeast"/>
        <w:ind w:firstLine="480"/>
        <w:rPr>
          <w:rFonts w:ascii="Times New Roman" w:hAnsi="Times New Roman" w:eastAsia="宋体" w:cs="Times New Roman"/>
          <w:kern w:val="0"/>
          <w:sz w:val="24"/>
          <w:szCs w:val="20"/>
        </w:rPr>
      </w:pPr>
      <w:r>
        <w:rPr>
          <w:rFonts w:ascii="Times New Roman" w:hAnsi="Times New Roman" w:eastAsia="宋体" w:cs="Times New Roman"/>
          <w:kern w:val="0"/>
          <w:sz w:val="24"/>
          <w:szCs w:val="20"/>
        </w:rPr>
        <w:t>6.3.1评标委员会按照第三章“评标办法”规定的方法、评审因素、标准和程序对投标文件进行评审。第三章“评标办法”没有规定的方法、评审因素和标准，不作为评标依据。</w:t>
      </w:r>
    </w:p>
    <w:p w14:paraId="67F967CF">
      <w:pPr>
        <w:spacing w:after="0" w:line="400" w:lineRule="atLeast"/>
        <w:ind w:firstLine="4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6.3.2 评标完成后，评标委员会应向招标人提交书面评标报告和中标候选人名单。评标委员会推荐中标候选人的人数见投标人须知前附表。</w:t>
      </w:r>
    </w:p>
    <w:p w14:paraId="785A6C6C">
      <w:pPr>
        <w:keepNext/>
        <w:keepLines/>
        <w:spacing w:before="360" w:after="240" w:line="240" w:lineRule="atLeast"/>
        <w:jc w:val="both"/>
        <w:outlineLvl w:val="0"/>
        <w:rPr>
          <w:rFonts w:ascii="黑体" w:hAnsi="Times New Roman" w:eastAsia="黑体" w:cs="Times New Roman"/>
          <w:kern w:val="44"/>
          <w:sz w:val="28"/>
          <w:szCs w:val="28"/>
        </w:rPr>
      </w:pPr>
      <w:bookmarkStart w:id="175" w:name="_Toc216595380"/>
      <w:bookmarkStart w:id="176" w:name="_Toc519329662"/>
      <w:bookmarkStart w:id="177" w:name="_Toc234835598"/>
      <w:bookmarkStart w:id="178" w:name="_Toc234832910"/>
      <w:r>
        <w:rPr>
          <w:rFonts w:ascii="黑体" w:hAnsi="Times New Roman" w:eastAsia="黑体" w:cs="Times New Roman"/>
          <w:kern w:val="44"/>
          <w:sz w:val="28"/>
          <w:szCs w:val="28"/>
        </w:rPr>
        <w:t>7. 合同授予</w:t>
      </w:r>
      <w:bookmarkEnd w:id="175"/>
      <w:bookmarkEnd w:id="176"/>
      <w:bookmarkEnd w:id="177"/>
      <w:bookmarkEnd w:id="178"/>
    </w:p>
    <w:p w14:paraId="6B200891">
      <w:pPr>
        <w:keepNext/>
        <w:keepLines/>
        <w:spacing w:before="240" w:after="240" w:line="240" w:lineRule="atLeast"/>
        <w:jc w:val="both"/>
        <w:outlineLvl w:val="0"/>
        <w:rPr>
          <w:rFonts w:ascii="黑体" w:hAnsi="Times New Roman" w:eastAsia="黑体" w:cs="Times New Roman"/>
          <w:kern w:val="44"/>
          <w:sz w:val="24"/>
        </w:rPr>
      </w:pPr>
      <w:bookmarkStart w:id="179" w:name="_Toc234835599"/>
      <w:bookmarkStart w:id="180" w:name="_Toc234832911"/>
      <w:bookmarkStart w:id="181" w:name="_Toc519329663"/>
      <w:bookmarkStart w:id="182" w:name="_Toc216595381"/>
      <w:r>
        <w:rPr>
          <w:rFonts w:ascii="黑体" w:hAnsi="Times New Roman" w:eastAsia="黑体" w:cs="Times New Roman"/>
          <w:kern w:val="44"/>
          <w:sz w:val="24"/>
        </w:rPr>
        <w:t xml:space="preserve">7.1 </w:t>
      </w:r>
      <w:bookmarkEnd w:id="179"/>
      <w:bookmarkEnd w:id="180"/>
      <w:bookmarkEnd w:id="181"/>
      <w:r>
        <w:rPr>
          <w:rFonts w:hint="eastAsia" w:ascii="黑体" w:hAnsi="Times New Roman" w:eastAsia="黑体" w:cs="Times New Roman"/>
          <w:kern w:val="44"/>
          <w:sz w:val="24"/>
        </w:rPr>
        <w:t>评标结果公示</w:t>
      </w:r>
      <w:bookmarkEnd w:id="182"/>
    </w:p>
    <w:p w14:paraId="2401D2FA">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招标人在收到评标报告之日起</w:t>
      </w:r>
      <w:r>
        <w:rPr>
          <w:rFonts w:ascii="Times New Roman" w:hAnsi="Times New Roman" w:eastAsia="宋体" w:cs="Times New Roman"/>
          <w:kern w:val="0"/>
          <w:sz w:val="24"/>
          <w:szCs w:val="20"/>
        </w:rPr>
        <w:t>3日内，按照投标人须知前附表规定的公示媒介公示中标候选人，公示期不得少于3日</w:t>
      </w:r>
      <w:r>
        <w:rPr>
          <w:rFonts w:hint="eastAsia" w:ascii="Times New Roman" w:hAnsi="Times New Roman" w:eastAsia="宋体" w:cs="Times New Roman"/>
          <w:kern w:val="0"/>
          <w:sz w:val="24"/>
          <w:szCs w:val="20"/>
        </w:rPr>
        <w:t>。</w:t>
      </w:r>
    </w:p>
    <w:p w14:paraId="07298E06">
      <w:pPr>
        <w:keepNext/>
        <w:keepLines/>
        <w:spacing w:before="240" w:after="240" w:line="240" w:lineRule="atLeast"/>
        <w:jc w:val="both"/>
        <w:outlineLvl w:val="0"/>
        <w:rPr>
          <w:rFonts w:ascii="黑体" w:hAnsi="Times New Roman" w:eastAsia="黑体" w:cs="Times New Roman"/>
          <w:kern w:val="44"/>
          <w:sz w:val="24"/>
        </w:rPr>
      </w:pPr>
      <w:bookmarkStart w:id="183" w:name="_Toc234832912"/>
      <w:bookmarkStart w:id="184" w:name="_Toc234835600"/>
      <w:bookmarkStart w:id="185" w:name="_Toc519329664"/>
      <w:bookmarkStart w:id="186" w:name="_Toc216595382"/>
      <w:r>
        <w:rPr>
          <w:rFonts w:ascii="黑体" w:hAnsi="Times New Roman" w:eastAsia="黑体" w:cs="Times New Roman"/>
          <w:kern w:val="44"/>
          <w:sz w:val="24"/>
        </w:rPr>
        <w:t xml:space="preserve">7.2 </w:t>
      </w:r>
      <w:bookmarkEnd w:id="183"/>
      <w:bookmarkEnd w:id="184"/>
      <w:bookmarkEnd w:id="185"/>
      <w:r>
        <w:rPr>
          <w:rFonts w:hint="eastAsia" w:ascii="黑体" w:hAnsi="Times New Roman" w:eastAsia="黑体" w:cs="Times New Roman"/>
          <w:kern w:val="44"/>
          <w:sz w:val="24"/>
        </w:rPr>
        <w:t>评标结果异议</w:t>
      </w:r>
      <w:bookmarkEnd w:id="186"/>
    </w:p>
    <w:p w14:paraId="73CE69A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投标人或者其他利害关系人对评标结果有异议的，应当在评标结果公示期间提出。招标人自收到异议之日起</w:t>
      </w:r>
      <w:r>
        <w:rPr>
          <w:rFonts w:ascii="Times New Roman" w:hAnsi="Times New Roman" w:eastAsia="宋体" w:cs="Times New Roman"/>
          <w:kern w:val="0"/>
          <w:sz w:val="24"/>
          <w:szCs w:val="20"/>
        </w:rPr>
        <w:t>3日内作出答复；作出答复前，暂停招标投标活动。异议与答复应当通过“电子交易平台”在“异议与答复”菜单以书面形式进行</w:t>
      </w:r>
      <w:r>
        <w:rPr>
          <w:rFonts w:hint="eastAsia" w:ascii="Times New Roman" w:hAnsi="Times New Roman" w:eastAsia="宋体" w:cs="Times New Roman"/>
          <w:kern w:val="0"/>
          <w:sz w:val="24"/>
          <w:szCs w:val="20"/>
        </w:rPr>
        <w:t>。</w:t>
      </w:r>
    </w:p>
    <w:p w14:paraId="59BC562B">
      <w:pPr>
        <w:keepNext/>
        <w:keepLines/>
        <w:spacing w:before="240" w:after="240" w:line="240" w:lineRule="atLeast"/>
        <w:jc w:val="both"/>
        <w:outlineLvl w:val="0"/>
        <w:rPr>
          <w:rFonts w:ascii="黑体" w:hAnsi="Times New Roman" w:eastAsia="黑体" w:cs="Times New Roman"/>
          <w:kern w:val="44"/>
          <w:sz w:val="24"/>
        </w:rPr>
      </w:pPr>
      <w:bookmarkStart w:id="187" w:name="_Toc519329665"/>
      <w:bookmarkStart w:id="188" w:name="_Toc234832913"/>
      <w:bookmarkStart w:id="189" w:name="_Toc234835601"/>
      <w:bookmarkStart w:id="190" w:name="_Toc216595383"/>
      <w:r>
        <w:rPr>
          <w:rFonts w:ascii="黑体" w:hAnsi="Times New Roman" w:eastAsia="黑体" w:cs="Times New Roman"/>
          <w:kern w:val="44"/>
          <w:sz w:val="24"/>
        </w:rPr>
        <w:t xml:space="preserve">7.3 </w:t>
      </w:r>
      <w:bookmarkEnd w:id="187"/>
      <w:bookmarkEnd w:id="188"/>
      <w:bookmarkEnd w:id="189"/>
      <w:r>
        <w:rPr>
          <w:rFonts w:hint="eastAsia" w:ascii="黑体" w:hAnsi="Times New Roman" w:eastAsia="黑体" w:cs="Times New Roman"/>
          <w:kern w:val="44"/>
          <w:sz w:val="24"/>
        </w:rPr>
        <w:t>中标候选人履约能力审查</w:t>
      </w:r>
      <w:bookmarkEnd w:id="190"/>
    </w:p>
    <w:p w14:paraId="76C15721">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中标候选人的经营、财务状况发生较大变化或存在违法行为，招标人认为可能影响其履约能力的，将在发出中标通知书前提请原评标委员会按照招标文件规定的标准和方法进行审查确认。</w:t>
      </w:r>
    </w:p>
    <w:p w14:paraId="6BEC6885">
      <w:pPr>
        <w:keepNext/>
        <w:keepLines/>
        <w:spacing w:before="240" w:after="240" w:line="240" w:lineRule="atLeast"/>
        <w:jc w:val="both"/>
        <w:outlineLvl w:val="0"/>
        <w:rPr>
          <w:rFonts w:ascii="黑体" w:hAnsi="Times New Roman" w:eastAsia="黑体" w:cs="Times New Roman"/>
          <w:kern w:val="44"/>
          <w:sz w:val="24"/>
        </w:rPr>
      </w:pPr>
      <w:bookmarkStart w:id="191" w:name="_Toc234835602"/>
      <w:bookmarkStart w:id="192" w:name="_Toc519329666"/>
      <w:bookmarkStart w:id="193" w:name="_Toc234832914"/>
      <w:bookmarkStart w:id="194" w:name="_Toc216595384"/>
      <w:r>
        <w:rPr>
          <w:rFonts w:ascii="黑体" w:hAnsi="Times New Roman" w:eastAsia="黑体" w:cs="Times New Roman"/>
          <w:kern w:val="44"/>
          <w:sz w:val="24"/>
        </w:rPr>
        <w:t xml:space="preserve">7.4 </w:t>
      </w:r>
      <w:bookmarkEnd w:id="191"/>
      <w:bookmarkEnd w:id="192"/>
      <w:bookmarkEnd w:id="193"/>
      <w:r>
        <w:rPr>
          <w:rFonts w:hint="eastAsia" w:ascii="黑体" w:hAnsi="Times New Roman" w:eastAsia="黑体" w:cs="Times New Roman"/>
          <w:kern w:val="44"/>
          <w:sz w:val="24"/>
        </w:rPr>
        <w:t>定标</w:t>
      </w:r>
      <w:bookmarkEnd w:id="194"/>
    </w:p>
    <w:p w14:paraId="79568231">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按照投标人须知前附表的规定，招标人或招标人授权的评标委员会依法确定中标人</w:t>
      </w:r>
      <w:r>
        <w:rPr>
          <w:rFonts w:hint="eastAsia" w:ascii="Times New Roman" w:hAnsi="Times New Roman" w:eastAsia="宋体" w:cs="Times New Roman"/>
          <w:kern w:val="0"/>
          <w:sz w:val="24"/>
          <w:shd w:val="clear" w:color="auto" w:fill="FFFFFF"/>
        </w:rPr>
        <w:t>。</w:t>
      </w:r>
    </w:p>
    <w:p w14:paraId="44FF3494">
      <w:pPr>
        <w:keepNext/>
        <w:keepLines/>
        <w:spacing w:before="240" w:after="240" w:line="240" w:lineRule="atLeast"/>
        <w:jc w:val="both"/>
        <w:outlineLvl w:val="0"/>
        <w:rPr>
          <w:rFonts w:ascii="黑体" w:hAnsi="Times New Roman" w:eastAsia="黑体" w:cs="Times New Roman"/>
          <w:kern w:val="44"/>
          <w:sz w:val="24"/>
        </w:rPr>
      </w:pPr>
      <w:bookmarkStart w:id="195" w:name="_Toc216595385"/>
      <w:r>
        <w:rPr>
          <w:rFonts w:ascii="黑体" w:hAnsi="Times New Roman" w:eastAsia="黑体" w:cs="Times New Roman"/>
          <w:kern w:val="44"/>
          <w:sz w:val="24"/>
        </w:rPr>
        <w:t xml:space="preserve">7.5 </w:t>
      </w:r>
      <w:r>
        <w:rPr>
          <w:rFonts w:hint="eastAsia" w:ascii="黑体" w:hAnsi="Times New Roman" w:eastAsia="黑体" w:cs="Times New Roman"/>
          <w:kern w:val="44"/>
          <w:sz w:val="24"/>
        </w:rPr>
        <w:t>中标通知</w:t>
      </w:r>
      <w:bookmarkEnd w:id="195"/>
    </w:p>
    <w:p w14:paraId="1C841D34">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在本章第</w:t>
      </w:r>
      <w:r>
        <w:rPr>
          <w:rFonts w:ascii="Times New Roman" w:hAnsi="Times New Roman" w:eastAsia="宋体" w:cs="Times New Roman"/>
          <w:kern w:val="0"/>
          <w:sz w:val="24"/>
          <w:szCs w:val="20"/>
        </w:rPr>
        <w:t>3.3款规定的投标有效期内，招标人通过“电子交易平台”以书面形式向中标人发出中标通知书，同时将中标结果通知未中标的投标人。</w:t>
      </w:r>
    </w:p>
    <w:p w14:paraId="5E509D54">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中标通知书发出的同时，招标人将在投标人须知前附表第</w:t>
      </w:r>
      <w:r>
        <w:rPr>
          <w:rFonts w:ascii="Times New Roman" w:hAnsi="Times New Roman" w:eastAsia="宋体" w:cs="Times New Roman"/>
          <w:kern w:val="0"/>
          <w:sz w:val="24"/>
          <w:szCs w:val="20"/>
        </w:rPr>
        <w:t>7.1款规定的媒介发布中标结果公告</w:t>
      </w:r>
      <w:r>
        <w:rPr>
          <w:rFonts w:hint="eastAsia" w:ascii="Times New Roman" w:hAnsi="Times New Roman" w:eastAsia="宋体" w:cs="Times New Roman"/>
          <w:kern w:val="0"/>
          <w:sz w:val="24"/>
          <w:shd w:val="clear" w:color="auto" w:fill="FFFFFF"/>
        </w:rPr>
        <w:t>。</w:t>
      </w:r>
    </w:p>
    <w:p w14:paraId="066C4738">
      <w:pPr>
        <w:keepNext/>
        <w:keepLines/>
        <w:spacing w:before="240" w:after="240" w:line="240" w:lineRule="atLeast"/>
        <w:jc w:val="both"/>
        <w:outlineLvl w:val="0"/>
        <w:rPr>
          <w:rFonts w:ascii="黑体" w:hAnsi="Times New Roman" w:eastAsia="黑体" w:cs="Times New Roman"/>
          <w:kern w:val="44"/>
          <w:sz w:val="24"/>
        </w:rPr>
      </w:pPr>
      <w:bookmarkStart w:id="196" w:name="_Toc216595386"/>
      <w:r>
        <w:rPr>
          <w:rFonts w:ascii="黑体" w:hAnsi="Times New Roman" w:eastAsia="黑体" w:cs="Times New Roman"/>
          <w:kern w:val="44"/>
          <w:sz w:val="24"/>
        </w:rPr>
        <w:t xml:space="preserve">7.6 </w:t>
      </w:r>
      <w:r>
        <w:rPr>
          <w:rFonts w:hint="eastAsia" w:ascii="黑体" w:hAnsi="Times New Roman" w:eastAsia="黑体" w:cs="Times New Roman"/>
          <w:kern w:val="44"/>
          <w:sz w:val="24"/>
        </w:rPr>
        <w:t>履约保证金</w:t>
      </w:r>
      <w:bookmarkEnd w:id="196"/>
    </w:p>
    <w:p w14:paraId="043EDBC3">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7.6.1在签订合同前，中标人应按投标人须知前附表规定的形式、金额和招标文件第四章“合同条款及格式”规定的或事先经过招标人书面认可的履约保证金格式向招标人提交履约保证金。联合体中标的，其履约保证金以联合体各方或联合体中牵头人的名义提交。</w:t>
      </w:r>
    </w:p>
    <w:p w14:paraId="34293924">
      <w:pPr>
        <w:spacing w:after="0" w:line="400" w:lineRule="exact"/>
        <w:ind w:firstLine="480" w:firstLineChars="200"/>
        <w:jc w:val="both"/>
        <w:rPr>
          <w:rFonts w:ascii="Times New Roman" w:hAnsi="Times New Roman" w:eastAsia="宋体" w:cs="Times New Roman"/>
          <w:kern w:val="0"/>
          <w:sz w:val="24"/>
          <w:shd w:val="clear" w:color="auto" w:fill="FFFFFF"/>
        </w:rPr>
      </w:pPr>
      <w:r>
        <w:rPr>
          <w:rFonts w:ascii="Times New Roman" w:hAnsi="Times New Roman" w:eastAsia="宋体" w:cs="Times New Roman"/>
          <w:kern w:val="0"/>
          <w:sz w:val="24"/>
          <w:szCs w:val="20"/>
        </w:rPr>
        <w:t>7.6.2 中标人不能按本章第7.6.1项要求提交履约保证金的，视为放弃中标，其投标保证金不予退还，给招标人造成的损失超过投标保证金数额的，中标人还应对超过部分予以赔偿</w:t>
      </w:r>
      <w:r>
        <w:rPr>
          <w:rFonts w:hint="eastAsia" w:ascii="Times New Roman" w:hAnsi="Times New Roman" w:eastAsia="宋体" w:cs="Times New Roman"/>
          <w:kern w:val="0"/>
          <w:sz w:val="24"/>
          <w:shd w:val="clear" w:color="auto" w:fill="FFFFFF"/>
        </w:rPr>
        <w:t>。</w:t>
      </w:r>
    </w:p>
    <w:p w14:paraId="6EC52005">
      <w:pPr>
        <w:keepNext/>
        <w:keepLines/>
        <w:spacing w:before="240" w:after="240" w:line="240" w:lineRule="atLeast"/>
        <w:jc w:val="both"/>
        <w:outlineLvl w:val="0"/>
        <w:rPr>
          <w:rFonts w:ascii="黑体" w:hAnsi="Times New Roman" w:eastAsia="黑体" w:cs="Times New Roman"/>
          <w:kern w:val="44"/>
          <w:sz w:val="24"/>
        </w:rPr>
      </w:pPr>
      <w:bookmarkStart w:id="197" w:name="_Toc216595387"/>
      <w:r>
        <w:rPr>
          <w:rFonts w:ascii="黑体" w:hAnsi="Times New Roman" w:eastAsia="黑体" w:cs="Times New Roman"/>
          <w:kern w:val="44"/>
          <w:sz w:val="24"/>
        </w:rPr>
        <w:t xml:space="preserve">7.7 </w:t>
      </w:r>
      <w:r>
        <w:rPr>
          <w:rFonts w:hint="eastAsia" w:ascii="黑体" w:hAnsi="Times New Roman" w:eastAsia="黑体" w:cs="Times New Roman"/>
          <w:kern w:val="44"/>
          <w:sz w:val="24"/>
        </w:rPr>
        <w:t>签订合同</w:t>
      </w:r>
      <w:bookmarkEnd w:id="197"/>
    </w:p>
    <w:p w14:paraId="7B707829">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7.7.1 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20A138C2">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7.7.2 发出中标通知书后，招标人无正当理由拒签合同的，或在签订合同时向中标人提出附加条件的，招标人向中标人退还投标保证金；给中标人造成损失的，还应赔偿损失。</w:t>
      </w:r>
    </w:p>
    <w:p w14:paraId="6A619E6F">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7.7.3 联合体中标的，联合体各方应共同与招标人签订合同，就中标项目向招标人承担连带责任。</w:t>
      </w:r>
    </w:p>
    <w:p w14:paraId="3B334C8A">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7.7.4 招标人应当在合同签订后15日内，登录“电子交易平台”提交电子合同文件存档</w:t>
      </w:r>
      <w:r>
        <w:rPr>
          <w:rFonts w:hint="eastAsia" w:ascii="Times New Roman" w:hAnsi="Times New Roman" w:eastAsia="宋体" w:cs="Times New Roman"/>
          <w:kern w:val="0"/>
          <w:sz w:val="24"/>
          <w:shd w:val="clear" w:color="auto" w:fill="FFFFFF"/>
        </w:rPr>
        <w:t>。</w:t>
      </w:r>
    </w:p>
    <w:p w14:paraId="131EFB46">
      <w:pPr>
        <w:keepNext/>
        <w:keepLines/>
        <w:spacing w:before="360" w:after="240" w:line="240" w:lineRule="atLeast"/>
        <w:jc w:val="both"/>
        <w:outlineLvl w:val="0"/>
        <w:rPr>
          <w:rFonts w:ascii="黑体" w:hAnsi="Times New Roman" w:eastAsia="黑体" w:cs="Times New Roman"/>
          <w:kern w:val="44"/>
          <w:sz w:val="28"/>
          <w:szCs w:val="28"/>
        </w:rPr>
      </w:pPr>
      <w:bookmarkStart w:id="198" w:name="_Toc519329667"/>
      <w:bookmarkStart w:id="199" w:name="_Toc234832915"/>
      <w:bookmarkStart w:id="200" w:name="_Toc234835603"/>
      <w:bookmarkStart w:id="201" w:name="_Toc216595388"/>
      <w:r>
        <w:rPr>
          <w:rFonts w:ascii="黑体" w:hAnsi="Times New Roman" w:eastAsia="黑体" w:cs="Times New Roman"/>
          <w:kern w:val="44"/>
          <w:sz w:val="28"/>
          <w:szCs w:val="28"/>
        </w:rPr>
        <w:t xml:space="preserve">8. </w:t>
      </w:r>
      <w:bookmarkEnd w:id="198"/>
      <w:bookmarkEnd w:id="199"/>
      <w:bookmarkEnd w:id="200"/>
      <w:r>
        <w:rPr>
          <w:rFonts w:hint="eastAsia" w:ascii="黑体" w:hAnsi="Times New Roman" w:eastAsia="黑体" w:cs="Times New Roman"/>
          <w:kern w:val="44"/>
          <w:sz w:val="28"/>
          <w:szCs w:val="28"/>
        </w:rPr>
        <w:t>纪律和监督</w:t>
      </w:r>
      <w:bookmarkEnd w:id="201"/>
    </w:p>
    <w:p w14:paraId="5EBBC20E">
      <w:pPr>
        <w:keepNext/>
        <w:keepLines/>
        <w:spacing w:before="240" w:after="240" w:line="240" w:lineRule="atLeast"/>
        <w:jc w:val="both"/>
        <w:outlineLvl w:val="0"/>
        <w:rPr>
          <w:rFonts w:ascii="黑体" w:hAnsi="Times New Roman" w:eastAsia="黑体" w:cs="Times New Roman"/>
          <w:kern w:val="44"/>
          <w:sz w:val="24"/>
        </w:rPr>
      </w:pPr>
      <w:bookmarkStart w:id="202" w:name="_Toc234835604"/>
      <w:bookmarkStart w:id="203" w:name="_Toc234832916"/>
      <w:bookmarkStart w:id="204" w:name="_Toc519329668"/>
      <w:bookmarkStart w:id="205" w:name="_Toc216595389"/>
      <w:r>
        <w:rPr>
          <w:rFonts w:ascii="黑体" w:hAnsi="Times New Roman" w:eastAsia="黑体" w:cs="Times New Roman"/>
          <w:kern w:val="44"/>
          <w:sz w:val="24"/>
        </w:rPr>
        <w:t xml:space="preserve">8.1 </w:t>
      </w:r>
      <w:bookmarkEnd w:id="202"/>
      <w:bookmarkEnd w:id="203"/>
      <w:bookmarkEnd w:id="204"/>
      <w:r>
        <w:rPr>
          <w:rFonts w:hint="eastAsia" w:ascii="黑体" w:hAnsi="Times New Roman" w:eastAsia="黑体" w:cs="Times New Roman"/>
          <w:kern w:val="44"/>
          <w:sz w:val="24"/>
        </w:rPr>
        <w:t>对招标人的纪律要求</w:t>
      </w:r>
      <w:bookmarkEnd w:id="205"/>
    </w:p>
    <w:p w14:paraId="30C7FB10">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招标人不得泄露招标投标活动中应保密的情况和资料，不得与投标人串通损害国家利益、社会公共利益或他人合法权益。</w:t>
      </w:r>
    </w:p>
    <w:p w14:paraId="5A4F3ACC">
      <w:pPr>
        <w:keepNext/>
        <w:keepLines/>
        <w:spacing w:before="240" w:after="240" w:line="240" w:lineRule="atLeast"/>
        <w:jc w:val="both"/>
        <w:outlineLvl w:val="0"/>
        <w:rPr>
          <w:rFonts w:ascii="黑体" w:hAnsi="Times New Roman" w:eastAsia="黑体" w:cs="Times New Roman"/>
          <w:kern w:val="44"/>
          <w:sz w:val="24"/>
        </w:rPr>
      </w:pPr>
      <w:bookmarkStart w:id="206" w:name="_Toc234835605"/>
      <w:bookmarkStart w:id="207" w:name="_Toc234832917"/>
      <w:bookmarkStart w:id="208" w:name="_Toc519329669"/>
      <w:bookmarkStart w:id="209" w:name="_Toc216595390"/>
      <w:r>
        <w:rPr>
          <w:rFonts w:ascii="黑体" w:hAnsi="Times New Roman" w:eastAsia="黑体" w:cs="Times New Roman"/>
          <w:kern w:val="44"/>
          <w:sz w:val="24"/>
        </w:rPr>
        <w:t xml:space="preserve">8.2 </w:t>
      </w:r>
      <w:bookmarkEnd w:id="206"/>
      <w:bookmarkEnd w:id="207"/>
      <w:bookmarkEnd w:id="208"/>
      <w:r>
        <w:rPr>
          <w:rFonts w:hint="eastAsia" w:ascii="黑体" w:hAnsi="Times New Roman" w:eastAsia="黑体" w:cs="Times New Roman"/>
          <w:kern w:val="44"/>
          <w:sz w:val="24"/>
        </w:rPr>
        <w:t>对投标人的纪律要求</w:t>
      </w:r>
      <w:bookmarkEnd w:id="209"/>
    </w:p>
    <w:p w14:paraId="292E7C61">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投标人不得相互串通投标或与招标人串通投标，不得向招标人或评标委员会成员行贿谋取中标，不得以他人名义投标或以其他方式弄虚作假骗取中标；投标人不得以任何方式干扰、影响评标工作</w:t>
      </w:r>
      <w:r>
        <w:rPr>
          <w:rFonts w:ascii="Times New Roman" w:hAnsi="Times New Roman" w:eastAsia="宋体" w:cs="Times New Roman"/>
          <w:kern w:val="0"/>
          <w:sz w:val="24"/>
          <w:szCs w:val="20"/>
        </w:rPr>
        <w:t>。</w:t>
      </w:r>
    </w:p>
    <w:p w14:paraId="31DA5521">
      <w:pPr>
        <w:keepNext/>
        <w:keepLines/>
        <w:spacing w:before="240" w:after="240" w:line="240" w:lineRule="atLeast"/>
        <w:jc w:val="both"/>
        <w:outlineLvl w:val="0"/>
        <w:rPr>
          <w:rFonts w:ascii="黑体" w:hAnsi="Times New Roman" w:eastAsia="黑体" w:cs="Times New Roman"/>
          <w:kern w:val="44"/>
          <w:sz w:val="24"/>
        </w:rPr>
      </w:pPr>
      <w:bookmarkStart w:id="210" w:name="_Toc429598459"/>
      <w:bookmarkStart w:id="211" w:name="_Toc519329670"/>
      <w:bookmarkStart w:id="212" w:name="_Toc216595391"/>
      <w:bookmarkStart w:id="213" w:name="_Toc179632591"/>
      <w:bookmarkStart w:id="214" w:name="_Toc152042349"/>
      <w:bookmarkStart w:id="215" w:name="_Toc144974541"/>
      <w:bookmarkStart w:id="216" w:name="_Toc152045573"/>
      <w:r>
        <w:rPr>
          <w:rFonts w:hint="eastAsia" w:ascii="黑体" w:hAnsi="Times New Roman" w:eastAsia="黑体" w:cs="Times New Roman"/>
          <w:kern w:val="44"/>
          <w:sz w:val="24"/>
        </w:rPr>
        <w:t xml:space="preserve">8.3 </w:t>
      </w:r>
      <w:bookmarkEnd w:id="210"/>
      <w:bookmarkEnd w:id="211"/>
      <w:r>
        <w:rPr>
          <w:rFonts w:hint="eastAsia" w:ascii="黑体" w:hAnsi="Times New Roman" w:eastAsia="黑体" w:cs="Times New Roman"/>
          <w:kern w:val="44"/>
          <w:sz w:val="24"/>
        </w:rPr>
        <w:t>对评标委员会成员的纪律要求</w:t>
      </w:r>
      <w:bookmarkEnd w:id="212"/>
    </w:p>
    <w:p w14:paraId="505BA5AA">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bookmarkEnd w:id="213"/>
      <w:bookmarkEnd w:id="214"/>
      <w:bookmarkEnd w:id="215"/>
      <w:bookmarkEnd w:id="216"/>
    </w:p>
    <w:p w14:paraId="45C724B0">
      <w:pPr>
        <w:keepNext/>
        <w:keepLines/>
        <w:spacing w:before="240" w:after="240" w:line="240" w:lineRule="atLeast"/>
        <w:jc w:val="both"/>
        <w:outlineLvl w:val="0"/>
        <w:rPr>
          <w:rFonts w:ascii="黑体" w:hAnsi="Times New Roman" w:eastAsia="黑体" w:cs="Times New Roman"/>
          <w:kern w:val="44"/>
          <w:sz w:val="24"/>
        </w:rPr>
      </w:pPr>
      <w:bookmarkStart w:id="217" w:name="_Toc216595392"/>
      <w:r>
        <w:rPr>
          <w:rFonts w:hint="eastAsia" w:ascii="黑体" w:hAnsi="Times New Roman" w:eastAsia="黑体" w:cs="Times New Roman"/>
          <w:kern w:val="44"/>
          <w:sz w:val="24"/>
        </w:rPr>
        <w:t>8.</w:t>
      </w:r>
      <w:r>
        <w:rPr>
          <w:rFonts w:ascii="黑体" w:hAnsi="Times New Roman" w:eastAsia="黑体" w:cs="Times New Roman"/>
          <w:kern w:val="44"/>
          <w:sz w:val="24"/>
        </w:rPr>
        <w:t>4</w:t>
      </w:r>
      <w:r>
        <w:rPr>
          <w:rFonts w:hint="eastAsia" w:ascii="黑体" w:hAnsi="Times New Roman" w:eastAsia="黑体" w:cs="Times New Roman"/>
          <w:kern w:val="44"/>
          <w:sz w:val="24"/>
        </w:rPr>
        <w:t xml:space="preserve"> 对与评标活动有关的工作人员的纪律要求</w:t>
      </w:r>
      <w:bookmarkEnd w:id="217"/>
    </w:p>
    <w:p w14:paraId="209D7752">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1360A9C6">
      <w:pPr>
        <w:keepNext/>
        <w:keepLines/>
        <w:spacing w:before="240" w:after="240" w:line="240" w:lineRule="atLeast"/>
        <w:jc w:val="both"/>
        <w:outlineLvl w:val="0"/>
        <w:rPr>
          <w:rFonts w:ascii="黑体" w:hAnsi="Times New Roman" w:eastAsia="黑体" w:cs="Times New Roman"/>
          <w:kern w:val="44"/>
          <w:sz w:val="24"/>
        </w:rPr>
      </w:pPr>
      <w:bookmarkStart w:id="218" w:name="_Toc216595393"/>
      <w:r>
        <w:rPr>
          <w:rFonts w:hint="eastAsia" w:ascii="黑体" w:hAnsi="Times New Roman" w:eastAsia="黑体" w:cs="Times New Roman"/>
          <w:kern w:val="44"/>
          <w:sz w:val="24"/>
        </w:rPr>
        <w:t>8.</w:t>
      </w:r>
      <w:r>
        <w:rPr>
          <w:rFonts w:ascii="黑体" w:hAnsi="Times New Roman" w:eastAsia="黑体" w:cs="Times New Roman"/>
          <w:kern w:val="44"/>
          <w:sz w:val="24"/>
        </w:rPr>
        <w:t>5</w:t>
      </w:r>
      <w:r>
        <w:rPr>
          <w:rFonts w:hint="eastAsia" w:ascii="黑体" w:hAnsi="Times New Roman" w:eastAsia="黑体" w:cs="Times New Roman"/>
          <w:kern w:val="44"/>
          <w:sz w:val="24"/>
        </w:rPr>
        <w:t xml:space="preserve"> 投诉</w:t>
      </w:r>
      <w:bookmarkEnd w:id="218"/>
    </w:p>
    <w:p w14:paraId="6FEA85D3">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8.5.1 依据《中华人民共和国招标投标法实施条例》第四条第三款的规定，财政部门依法对实行招标投标的政府采购工程建设项目的政府采购政策执行情况实施监督。</w:t>
      </w:r>
    </w:p>
    <w:p w14:paraId="330044D0">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8.5.2 投标人或其他利害关系人认为招标投标活动不符合法律、行政法规规定的，可以自知道或应当知道之日起10日内向有关监督部门投诉。投诉应有明确的请求和必要的证明材料。</w:t>
      </w:r>
    </w:p>
    <w:p w14:paraId="53D97D46">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8.5.3 投标人或其他利害关系人对招标文件、开标和评标结果提出投诉的，应按照本章第2.4款、第5.3款和第7.2款的规定先向招标人提出异议。异议答复期间不计算在第8.5.2项规定的期限内。</w:t>
      </w:r>
    </w:p>
    <w:p w14:paraId="7BE8B6AF">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8.5.4 投标人和其他利害关系人的投诉应按照《工程建设项目招标投标活动投诉处理办法》或《湖北省公共资源招标投标投诉处理办法》的规定进行。</w:t>
      </w:r>
    </w:p>
    <w:p w14:paraId="7FC2B6D9">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监督部门的联系方式见投标人须知前附表。</w:t>
      </w:r>
    </w:p>
    <w:p w14:paraId="41A55249">
      <w:pPr>
        <w:keepNext/>
        <w:keepLines/>
        <w:spacing w:before="360" w:after="240" w:line="240" w:lineRule="atLeast"/>
        <w:jc w:val="both"/>
        <w:outlineLvl w:val="0"/>
        <w:rPr>
          <w:rFonts w:ascii="黑体" w:hAnsi="Times New Roman" w:eastAsia="黑体" w:cs="Times New Roman"/>
          <w:kern w:val="44"/>
          <w:sz w:val="28"/>
          <w:szCs w:val="28"/>
        </w:rPr>
      </w:pPr>
      <w:bookmarkStart w:id="219" w:name="_Toc234835606"/>
      <w:bookmarkStart w:id="220" w:name="_Toc234832918"/>
      <w:bookmarkStart w:id="221" w:name="_Toc519329671"/>
      <w:bookmarkStart w:id="222" w:name="_Toc216595394"/>
      <w:r>
        <w:rPr>
          <w:rFonts w:ascii="黑体" w:hAnsi="Times New Roman" w:eastAsia="黑体" w:cs="Times New Roman"/>
          <w:kern w:val="44"/>
          <w:sz w:val="28"/>
          <w:szCs w:val="28"/>
        </w:rPr>
        <w:t xml:space="preserve">9. </w:t>
      </w:r>
      <w:bookmarkEnd w:id="219"/>
      <w:bookmarkEnd w:id="220"/>
      <w:bookmarkEnd w:id="221"/>
      <w:r>
        <w:rPr>
          <w:rFonts w:hint="eastAsia" w:ascii="黑体" w:hAnsi="Times New Roman" w:eastAsia="黑体" w:cs="Times New Roman"/>
          <w:kern w:val="44"/>
          <w:sz w:val="28"/>
          <w:szCs w:val="28"/>
        </w:rPr>
        <w:t>需要补充的其他内容</w:t>
      </w:r>
      <w:bookmarkEnd w:id="222"/>
    </w:p>
    <w:p w14:paraId="6F924E3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9.1 自下载招标文件之日起，投标人应保证其提供的联系方式（电话、传真、电子邮件）一直有效，以便及时收到招标人发出的函件（招标文件的澄清、修改等），并应及时向招标人反馈信息，否则招标人不承担由此引起的一切后果。</w:t>
      </w:r>
    </w:p>
    <w:p w14:paraId="1E90BB4B">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9.2 多标段投标</w:t>
      </w:r>
    </w:p>
    <w:p w14:paraId="17A5CDB3">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多标段投标规定：见投标人须知前附表。</w:t>
      </w:r>
    </w:p>
    <w:p w14:paraId="5B76D9D0">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9.3评标办法中的有关系数的取值</w:t>
      </w:r>
    </w:p>
    <w:p w14:paraId="0120C2A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9.3.1 第三章评标办法前附表中“小微企业报价优惠（扣除）系数” P的取值：见投标人须知前附表。</w:t>
      </w:r>
    </w:p>
    <w:p w14:paraId="156165C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9.3.2 第三章评标办法前附表中“满足条件的联合体或者分包企业报价优惠（扣除）系数” Q的取值：见投标人须知前附表。</w:t>
      </w:r>
    </w:p>
    <w:p w14:paraId="3FB17F10">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9.4 招标代理服务费</w:t>
      </w:r>
    </w:p>
    <w:p w14:paraId="3790AAA7">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招标代理服务费收取约定：见投标人须知前附表。</w:t>
      </w:r>
    </w:p>
    <w:p w14:paraId="2BBF15D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9.5政府采购合同融资政策</w:t>
      </w:r>
    </w:p>
    <w:p w14:paraId="12855595">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政府采购合同融资政策：见投标人须知前附表。</w:t>
      </w:r>
    </w:p>
    <w:p w14:paraId="07F4D666">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9.6 招标人补充的其他内容</w:t>
      </w:r>
    </w:p>
    <w:p w14:paraId="1BA0D2D3">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见投标人须知前附表</w:t>
      </w:r>
      <w:r>
        <w:rPr>
          <w:rFonts w:ascii="Times New Roman" w:hAnsi="Times New Roman" w:eastAsia="宋体" w:cs="Times New Roman"/>
          <w:kern w:val="0"/>
          <w:sz w:val="24"/>
          <w:szCs w:val="20"/>
        </w:rPr>
        <w:t>。</w:t>
      </w:r>
    </w:p>
    <w:p w14:paraId="17FE631F">
      <w:pPr>
        <w:spacing w:after="0" w:line="240" w:lineRule="auto"/>
        <w:ind w:firstLine="480" w:firstLineChars="200"/>
        <w:jc w:val="both"/>
        <w:rPr>
          <w:rFonts w:ascii="仿宋_GB2312" w:hAnsi="Times New Roman" w:eastAsia="仿宋_GB2312" w:cs="Times New Roman"/>
          <w:kern w:val="0"/>
          <w:sz w:val="24"/>
          <w:szCs w:val="20"/>
        </w:rPr>
      </w:pPr>
    </w:p>
    <w:p w14:paraId="7C193E83">
      <w:pPr>
        <w:spacing w:after="0" w:line="240" w:lineRule="auto"/>
        <w:ind w:firstLine="480" w:firstLineChars="200"/>
        <w:jc w:val="both"/>
        <w:rPr>
          <w:rFonts w:ascii="Times New Roman" w:hAnsi="Times New Roman" w:eastAsia="宋体" w:cs="Times New Roman"/>
          <w:kern w:val="0"/>
          <w:sz w:val="24"/>
          <w:szCs w:val="20"/>
        </w:rPr>
      </w:pPr>
    </w:p>
    <w:p w14:paraId="16A00057">
      <w:pPr>
        <w:spacing w:after="0" w:line="240" w:lineRule="auto"/>
        <w:ind w:firstLine="480" w:firstLineChars="200"/>
        <w:jc w:val="both"/>
        <w:rPr>
          <w:rFonts w:ascii="Times New Roman" w:hAnsi="Times New Roman" w:eastAsia="宋体" w:cs="Times New Roman"/>
          <w:kern w:val="0"/>
          <w:sz w:val="24"/>
          <w:szCs w:val="20"/>
        </w:rPr>
      </w:pPr>
    </w:p>
    <w:p w14:paraId="76D9F21E">
      <w:pPr>
        <w:spacing w:after="0" w:line="240" w:lineRule="auto"/>
        <w:ind w:firstLine="480" w:firstLineChars="200"/>
        <w:jc w:val="both"/>
        <w:rPr>
          <w:rFonts w:ascii="Times New Roman" w:hAnsi="Times New Roman" w:eastAsia="宋体" w:cs="Times New Roman"/>
          <w:kern w:val="0"/>
          <w:sz w:val="24"/>
          <w:szCs w:val="20"/>
        </w:rPr>
      </w:pPr>
    </w:p>
    <w:p w14:paraId="37C69405">
      <w:pPr>
        <w:spacing w:after="0" w:line="240" w:lineRule="auto"/>
        <w:ind w:firstLine="480" w:firstLineChars="200"/>
        <w:jc w:val="both"/>
        <w:rPr>
          <w:rFonts w:ascii="Times New Roman" w:hAnsi="Times New Roman" w:eastAsia="宋体" w:cs="Times New Roman"/>
          <w:kern w:val="0"/>
          <w:sz w:val="24"/>
          <w:szCs w:val="20"/>
        </w:rPr>
      </w:pPr>
    </w:p>
    <w:p w14:paraId="06757F29">
      <w:pPr>
        <w:spacing w:after="0" w:line="240" w:lineRule="auto"/>
        <w:ind w:firstLine="480" w:firstLineChars="200"/>
        <w:jc w:val="both"/>
        <w:rPr>
          <w:rFonts w:ascii="Times New Roman" w:hAnsi="Times New Roman" w:eastAsia="宋体" w:cs="Times New Roman"/>
          <w:kern w:val="0"/>
          <w:sz w:val="24"/>
          <w:szCs w:val="20"/>
        </w:rPr>
      </w:pPr>
    </w:p>
    <w:p w14:paraId="53760A11">
      <w:pPr>
        <w:spacing w:after="0" w:line="240" w:lineRule="auto"/>
        <w:ind w:firstLine="480" w:firstLineChars="200"/>
        <w:jc w:val="both"/>
        <w:rPr>
          <w:rFonts w:ascii="Times New Roman" w:hAnsi="Times New Roman" w:eastAsia="宋体" w:cs="Times New Roman"/>
          <w:kern w:val="0"/>
          <w:sz w:val="24"/>
          <w:szCs w:val="20"/>
        </w:rPr>
      </w:pPr>
    </w:p>
    <w:p w14:paraId="4E476448">
      <w:pPr>
        <w:spacing w:after="0" w:line="240" w:lineRule="auto"/>
        <w:ind w:firstLine="480" w:firstLineChars="200"/>
        <w:jc w:val="both"/>
        <w:rPr>
          <w:rFonts w:ascii="Times New Roman" w:hAnsi="Times New Roman" w:eastAsia="宋体" w:cs="Times New Roman"/>
          <w:kern w:val="0"/>
          <w:sz w:val="24"/>
          <w:szCs w:val="20"/>
        </w:rPr>
      </w:pPr>
    </w:p>
    <w:p w14:paraId="7F63B2E1">
      <w:pPr>
        <w:spacing w:after="0" w:line="240" w:lineRule="auto"/>
        <w:ind w:firstLine="480" w:firstLineChars="200"/>
        <w:jc w:val="both"/>
        <w:rPr>
          <w:rFonts w:ascii="Times New Roman" w:hAnsi="Times New Roman" w:eastAsia="宋体" w:cs="Times New Roman"/>
          <w:kern w:val="0"/>
          <w:sz w:val="24"/>
          <w:szCs w:val="20"/>
        </w:rPr>
      </w:pPr>
    </w:p>
    <w:p w14:paraId="54EA5041">
      <w:pPr>
        <w:spacing w:after="0" w:line="240" w:lineRule="auto"/>
        <w:ind w:firstLine="480" w:firstLineChars="200"/>
        <w:jc w:val="both"/>
        <w:rPr>
          <w:rFonts w:ascii="Times New Roman" w:hAnsi="Times New Roman" w:eastAsia="宋体" w:cs="Times New Roman"/>
          <w:kern w:val="0"/>
          <w:sz w:val="24"/>
          <w:szCs w:val="20"/>
        </w:rPr>
      </w:pPr>
    </w:p>
    <w:p w14:paraId="5634CF59">
      <w:pPr>
        <w:spacing w:after="0" w:line="240" w:lineRule="auto"/>
        <w:ind w:firstLine="480" w:firstLineChars="200"/>
        <w:jc w:val="both"/>
        <w:rPr>
          <w:rFonts w:ascii="Times New Roman" w:hAnsi="Times New Roman" w:eastAsia="宋体" w:cs="Times New Roman"/>
          <w:kern w:val="0"/>
          <w:sz w:val="24"/>
          <w:szCs w:val="20"/>
        </w:rPr>
      </w:pPr>
    </w:p>
    <w:p w14:paraId="2E510B78">
      <w:pPr>
        <w:spacing w:after="0" w:line="240" w:lineRule="auto"/>
        <w:ind w:firstLine="480" w:firstLineChars="200"/>
        <w:jc w:val="both"/>
        <w:rPr>
          <w:rFonts w:ascii="Times New Roman" w:hAnsi="Times New Roman" w:eastAsia="宋体" w:cs="Times New Roman"/>
          <w:kern w:val="0"/>
          <w:sz w:val="24"/>
          <w:szCs w:val="20"/>
        </w:rPr>
      </w:pPr>
    </w:p>
    <w:p w14:paraId="7062C069">
      <w:pPr>
        <w:spacing w:after="0" w:line="240" w:lineRule="auto"/>
        <w:ind w:firstLine="480" w:firstLineChars="200"/>
        <w:jc w:val="both"/>
        <w:rPr>
          <w:rFonts w:ascii="Times New Roman" w:hAnsi="Times New Roman" w:eastAsia="宋体" w:cs="Times New Roman"/>
          <w:kern w:val="0"/>
          <w:sz w:val="24"/>
          <w:szCs w:val="20"/>
        </w:rPr>
      </w:pPr>
    </w:p>
    <w:p w14:paraId="5ED25C74">
      <w:pPr>
        <w:widowControl/>
        <w:spacing w:after="0" w:line="240" w:lineRule="auto"/>
        <w:rPr>
          <w:rFonts w:ascii="Times New Roman" w:hAnsi="Times New Roman" w:eastAsia="宋体" w:cs="Times New Roman"/>
          <w:kern w:val="0"/>
          <w:sz w:val="24"/>
          <w:szCs w:val="20"/>
        </w:rPr>
      </w:pPr>
      <w:r>
        <w:rPr>
          <w:rFonts w:ascii="Times New Roman" w:hAnsi="Times New Roman" w:eastAsia="宋体" w:cs="Times New Roman"/>
          <w:kern w:val="0"/>
          <w:sz w:val="24"/>
          <w:szCs w:val="20"/>
        </w:rPr>
        <w:br w:type="page"/>
      </w:r>
    </w:p>
    <w:p w14:paraId="4D55CB2B">
      <w:pPr>
        <w:widowControl/>
        <w:spacing w:after="0" w:line="460" w:lineRule="exact"/>
        <w:rPr>
          <w:rFonts w:ascii="Times New Roman" w:hAnsi="宋体" w:eastAsia="宋体" w:cs="Times New Roman"/>
          <w:kern w:val="0"/>
          <w:sz w:val="24"/>
          <w:szCs w:val="20"/>
        </w:rPr>
      </w:pPr>
      <w:r>
        <w:rPr>
          <w:rFonts w:hint="eastAsia" w:ascii="Times New Roman" w:hAnsi="宋体" w:eastAsia="宋体" w:cs="Times New Roman"/>
          <w:kern w:val="0"/>
          <w:sz w:val="24"/>
          <w:szCs w:val="20"/>
        </w:rPr>
        <w:t>附录一：投标人资质条件、能力和信誉</w:t>
      </w:r>
    </w:p>
    <w:p w14:paraId="34DC3BA6">
      <w:pPr>
        <w:spacing w:after="0" w:line="240" w:lineRule="auto"/>
        <w:ind w:firstLine="480" w:firstLineChars="200"/>
        <w:jc w:val="left"/>
        <w:rPr>
          <w:rFonts w:hint="eastAsia" w:ascii="宋体" w:hAnsi="宋体" w:eastAsia="宋体" w:cs="Times New Roman"/>
          <w:color w:val="0000FF"/>
          <w:kern w:val="0"/>
          <w:sz w:val="24"/>
          <w:szCs w:val="21"/>
        </w:rPr>
      </w:pPr>
      <w:r>
        <w:rPr>
          <w:rFonts w:hint="eastAsia" w:ascii="宋体" w:hAnsi="宋体" w:eastAsia="宋体" w:cs="Times New Roman"/>
          <w:color w:val="0000FF"/>
          <w:kern w:val="0"/>
          <w:sz w:val="24"/>
          <w:szCs w:val="21"/>
          <w:lang w:val="en-US" w:eastAsia="zh-CN"/>
        </w:rPr>
        <w:t>黄梅县梅济老闸除险加固工程</w:t>
      </w:r>
      <w:r>
        <w:rPr>
          <w:rFonts w:hint="eastAsia" w:ascii="宋体" w:hAnsi="宋体" w:eastAsia="宋体" w:cs="Times New Roman"/>
          <w:color w:val="auto"/>
          <w:kern w:val="0"/>
          <w:sz w:val="24"/>
          <w:szCs w:val="21"/>
        </w:rPr>
        <w:t>（项目名称）</w:t>
      </w:r>
      <w:r>
        <w:rPr>
          <w:rFonts w:hint="eastAsia" w:ascii="宋体" w:hAnsi="宋体" w:eastAsia="宋体" w:cs="Times New Roman"/>
          <w:color w:val="0000FF"/>
          <w:kern w:val="0"/>
          <w:sz w:val="24"/>
          <w:szCs w:val="21"/>
          <w:lang w:val="en-US" w:eastAsia="zh-CN"/>
        </w:rPr>
        <w:t>黄梅县梅济老闸除险加固工程代建单位服务项目</w:t>
      </w:r>
      <w:r>
        <w:rPr>
          <w:rFonts w:hint="eastAsia" w:ascii="宋体" w:hAnsi="宋体" w:eastAsia="宋体" w:cs="Times New Roman"/>
          <w:color w:val="auto"/>
          <w:kern w:val="0"/>
          <w:sz w:val="24"/>
          <w:szCs w:val="21"/>
        </w:rPr>
        <w:t>（标段名称）（服务名称）</w:t>
      </w:r>
    </w:p>
    <w:tbl>
      <w:tblPr>
        <w:tblStyle w:val="8"/>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657"/>
        <w:gridCol w:w="5450"/>
        <w:gridCol w:w="1804"/>
      </w:tblGrid>
      <w:tr w14:paraId="1EBA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1D69091">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序号</w:t>
            </w:r>
          </w:p>
        </w:tc>
        <w:tc>
          <w:tcPr>
            <w:tcW w:w="1657" w:type="dxa"/>
            <w:noWrap w:val="0"/>
            <w:tcMar>
              <w:left w:w="108" w:type="dxa"/>
              <w:right w:w="108" w:type="dxa"/>
            </w:tcMar>
            <w:vAlign w:val="center"/>
          </w:tcPr>
          <w:p w14:paraId="48A6C383">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项目</w:t>
            </w:r>
          </w:p>
        </w:tc>
        <w:tc>
          <w:tcPr>
            <w:tcW w:w="5450" w:type="dxa"/>
            <w:noWrap w:val="0"/>
            <w:tcMar>
              <w:left w:w="108" w:type="dxa"/>
              <w:right w:w="108" w:type="dxa"/>
            </w:tcMar>
            <w:vAlign w:val="center"/>
          </w:tcPr>
          <w:p w14:paraId="48DC1CF9">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要求</w:t>
            </w:r>
          </w:p>
        </w:tc>
        <w:tc>
          <w:tcPr>
            <w:tcW w:w="1804" w:type="dxa"/>
            <w:noWrap w:val="0"/>
            <w:tcMar>
              <w:left w:w="108" w:type="dxa"/>
              <w:right w:w="108" w:type="dxa"/>
            </w:tcMar>
            <w:vAlign w:val="center"/>
          </w:tcPr>
          <w:p w14:paraId="6998ED47">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备注</w:t>
            </w:r>
          </w:p>
        </w:tc>
      </w:tr>
      <w:tr w14:paraId="21887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748" w:type="dxa"/>
            <w:noWrap w:val="0"/>
            <w:tcMar>
              <w:left w:w="108" w:type="dxa"/>
              <w:right w:w="108" w:type="dxa"/>
            </w:tcMar>
            <w:vAlign w:val="center"/>
          </w:tcPr>
          <w:p w14:paraId="15DEB1D4">
            <w:pPr>
              <w:spacing w:after="0" w:line="240" w:lineRule="auto"/>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w:t>
            </w:r>
          </w:p>
        </w:tc>
        <w:tc>
          <w:tcPr>
            <w:tcW w:w="1657" w:type="dxa"/>
            <w:noWrap w:val="0"/>
            <w:tcMar>
              <w:left w:w="108" w:type="dxa"/>
              <w:right w:w="108" w:type="dxa"/>
            </w:tcMar>
            <w:vAlign w:val="center"/>
          </w:tcPr>
          <w:p w14:paraId="015A9A25">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资质要求</w:t>
            </w:r>
          </w:p>
        </w:tc>
        <w:tc>
          <w:tcPr>
            <w:tcW w:w="5450" w:type="dxa"/>
            <w:noWrap w:val="0"/>
            <w:tcMar>
              <w:left w:w="108" w:type="dxa"/>
              <w:right w:w="108" w:type="dxa"/>
            </w:tcMar>
            <w:vAlign w:val="center"/>
          </w:tcPr>
          <w:p w14:paraId="761DB742">
            <w:pPr>
              <w:spacing w:after="0" w:line="240" w:lineRule="auto"/>
              <w:jc w:val="both"/>
              <w:rPr>
                <w:rFonts w:hint="eastAsia" w:ascii="宋体" w:hAnsi="宋体" w:eastAsia="宋体" w:cs="Times New Roman"/>
                <w:color w:val="0000FF"/>
                <w:kern w:val="0"/>
                <w:sz w:val="24"/>
                <w:szCs w:val="24"/>
                <w:lang w:eastAsia="zh-CN"/>
              </w:rPr>
            </w:pPr>
            <w:r>
              <w:rPr>
                <w:rFonts w:hint="eastAsia" w:ascii="宋体" w:hAnsi="宋体" w:eastAsia="宋体" w:cs="Times New Roman"/>
                <w:color w:val="0000FF"/>
                <w:kern w:val="0"/>
                <w:sz w:val="24"/>
                <w:szCs w:val="24"/>
              </w:rPr>
              <w:t>具备独立法人资格，并在全国投资在线审批监管平台备案并通过审核的咨询单位（专业服务范围：水利水电）或具有水利部颁发的水利工程施工监理</w:t>
            </w:r>
            <w:r>
              <w:rPr>
                <w:rFonts w:hint="eastAsia" w:ascii="宋体" w:hAnsi="宋体" w:eastAsia="宋体" w:cs="Times New Roman"/>
                <w:color w:val="0000FF"/>
                <w:kern w:val="0"/>
                <w:sz w:val="24"/>
                <w:szCs w:val="24"/>
                <w:highlight w:val="none"/>
                <w:lang w:eastAsia="zh-CN"/>
              </w:rPr>
              <w:t>乙级</w:t>
            </w:r>
            <w:r>
              <w:rPr>
                <w:rFonts w:hint="eastAsia" w:ascii="宋体" w:hAnsi="宋体" w:eastAsia="宋体" w:cs="Times New Roman"/>
                <w:color w:val="0000FF"/>
                <w:kern w:val="0"/>
                <w:sz w:val="24"/>
                <w:szCs w:val="24"/>
                <w:highlight w:val="none"/>
                <w:lang w:val="en-US" w:eastAsia="zh-CN"/>
              </w:rPr>
              <w:t>及以上</w:t>
            </w:r>
            <w:r>
              <w:rPr>
                <w:rFonts w:hint="eastAsia" w:ascii="宋体" w:hAnsi="宋体" w:eastAsia="宋体" w:cs="Times New Roman"/>
                <w:color w:val="0000FF"/>
                <w:kern w:val="0"/>
                <w:sz w:val="24"/>
                <w:szCs w:val="24"/>
              </w:rPr>
              <w:t>资质</w:t>
            </w:r>
            <w:r>
              <w:rPr>
                <w:rFonts w:hint="eastAsia" w:ascii="宋体" w:hAnsi="宋体" w:eastAsia="宋体" w:cs="Times New Roman"/>
                <w:color w:val="0000FF"/>
                <w:kern w:val="0"/>
                <w:sz w:val="24"/>
                <w:szCs w:val="24"/>
                <w:lang w:eastAsia="zh-CN"/>
              </w:rPr>
              <w:t>；</w:t>
            </w:r>
          </w:p>
        </w:tc>
        <w:tc>
          <w:tcPr>
            <w:tcW w:w="1804" w:type="dxa"/>
            <w:noWrap w:val="0"/>
            <w:tcMar>
              <w:left w:w="108" w:type="dxa"/>
              <w:right w:w="108" w:type="dxa"/>
            </w:tcMar>
            <w:vAlign w:val="center"/>
          </w:tcPr>
          <w:p w14:paraId="6ACE7B18">
            <w:pPr>
              <w:spacing w:after="0" w:line="240" w:lineRule="auto"/>
              <w:jc w:val="both"/>
              <w:rPr>
                <w:rFonts w:hint="eastAsia" w:ascii="宋体" w:hAnsi="宋体" w:eastAsia="宋体" w:cs="Times New Roman"/>
                <w:color w:val="0000FF"/>
                <w:kern w:val="0"/>
                <w:sz w:val="24"/>
                <w:szCs w:val="24"/>
                <w:lang w:val="en-US" w:eastAsia="zh-CN"/>
              </w:rPr>
            </w:pPr>
            <w:r>
              <w:rPr>
                <w:rFonts w:hint="eastAsia" w:ascii="宋体" w:hAnsi="宋体" w:eastAsia="宋体" w:cs="Times New Roman"/>
                <w:color w:val="0000FF"/>
                <w:kern w:val="0"/>
                <w:sz w:val="24"/>
                <w:szCs w:val="24"/>
                <w:lang w:val="en-US" w:eastAsia="zh-CN"/>
              </w:rPr>
              <w:t>提供有效企业法人营业执照，全国投资在线审批监管平台备案截图或资质证书</w:t>
            </w:r>
          </w:p>
        </w:tc>
      </w:tr>
      <w:tr w14:paraId="00B3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4" w:hRule="atLeast"/>
          <w:jc w:val="center"/>
        </w:trPr>
        <w:tc>
          <w:tcPr>
            <w:tcW w:w="748" w:type="dxa"/>
            <w:noWrap w:val="0"/>
            <w:tcMar>
              <w:left w:w="108" w:type="dxa"/>
              <w:right w:w="108" w:type="dxa"/>
            </w:tcMar>
            <w:vAlign w:val="center"/>
          </w:tcPr>
          <w:p w14:paraId="18DABD1B">
            <w:pPr>
              <w:spacing w:after="0" w:line="240" w:lineRule="auto"/>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w:t>
            </w:r>
          </w:p>
        </w:tc>
        <w:tc>
          <w:tcPr>
            <w:tcW w:w="1657" w:type="dxa"/>
            <w:noWrap w:val="0"/>
            <w:tcMar>
              <w:left w:w="108" w:type="dxa"/>
              <w:right w:w="108" w:type="dxa"/>
            </w:tcMar>
            <w:vAlign w:val="center"/>
          </w:tcPr>
          <w:p w14:paraId="4D161BA3">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财务要求</w:t>
            </w:r>
          </w:p>
        </w:tc>
        <w:tc>
          <w:tcPr>
            <w:tcW w:w="5450" w:type="dxa"/>
            <w:noWrap w:val="0"/>
            <w:tcMar>
              <w:left w:w="108" w:type="dxa"/>
              <w:right w:w="108" w:type="dxa"/>
            </w:tcMar>
            <w:vAlign w:val="center"/>
          </w:tcPr>
          <w:p w14:paraId="242D7FCA">
            <w:pPr>
              <w:spacing w:after="0" w:line="240" w:lineRule="auto"/>
              <w:jc w:val="both"/>
              <w:rPr>
                <w:rFonts w:hint="eastAsia" w:ascii="宋体" w:hAnsi="宋体" w:eastAsia="宋体" w:cs="Times New Roman"/>
                <w:color w:val="0000FF"/>
                <w:kern w:val="0"/>
                <w:sz w:val="24"/>
                <w:szCs w:val="24"/>
              </w:rPr>
            </w:pPr>
            <w:r>
              <w:rPr>
                <w:rFonts w:hint="eastAsia" w:ascii="宋体" w:hAnsi="宋体" w:eastAsia="宋体" w:cs="Times New Roman"/>
                <w:color w:val="0000FF"/>
                <w:kern w:val="0"/>
                <w:sz w:val="24"/>
                <w:szCs w:val="24"/>
              </w:rPr>
              <w:t>近三年平均利润大于0元。</w:t>
            </w:r>
          </w:p>
          <w:p w14:paraId="6357B5B9">
            <w:pPr>
              <w:spacing w:after="0" w:line="240" w:lineRule="auto"/>
              <w:jc w:val="both"/>
              <w:rPr>
                <w:rFonts w:hint="eastAsia" w:ascii="宋体" w:hAnsi="宋体" w:eastAsia="宋体" w:cs="Times New Roman"/>
                <w:color w:val="0000FF"/>
                <w:kern w:val="0"/>
                <w:sz w:val="24"/>
                <w:szCs w:val="24"/>
              </w:rPr>
            </w:pPr>
            <w:r>
              <w:rPr>
                <w:rFonts w:hint="eastAsia" w:ascii="宋体" w:hAnsi="宋体" w:eastAsia="宋体" w:cs="Times New Roman"/>
                <w:color w:val="0000FF"/>
                <w:kern w:val="0"/>
                <w:sz w:val="24"/>
                <w:szCs w:val="24"/>
              </w:rPr>
              <w:t>注：提供近三年（202</w:t>
            </w:r>
            <w:r>
              <w:rPr>
                <w:rFonts w:hint="eastAsia" w:ascii="宋体" w:hAnsi="宋体" w:eastAsia="宋体" w:cs="Times New Roman"/>
                <w:color w:val="0000FF"/>
                <w:kern w:val="0"/>
                <w:sz w:val="24"/>
                <w:szCs w:val="24"/>
                <w:lang w:val="en-US" w:eastAsia="zh-CN"/>
              </w:rPr>
              <w:t>3</w:t>
            </w:r>
            <w:r>
              <w:rPr>
                <w:rFonts w:hint="eastAsia" w:ascii="宋体" w:hAnsi="宋体" w:eastAsia="宋体" w:cs="Times New Roman"/>
                <w:color w:val="0000FF"/>
                <w:kern w:val="0"/>
                <w:sz w:val="24"/>
                <w:szCs w:val="24"/>
              </w:rPr>
              <w:t>年、202</w:t>
            </w:r>
            <w:r>
              <w:rPr>
                <w:rFonts w:hint="eastAsia" w:ascii="宋体" w:hAnsi="宋体" w:eastAsia="宋体" w:cs="Times New Roman"/>
                <w:color w:val="0000FF"/>
                <w:kern w:val="0"/>
                <w:sz w:val="24"/>
                <w:szCs w:val="24"/>
                <w:lang w:val="en-US" w:eastAsia="zh-CN"/>
              </w:rPr>
              <w:t>4</w:t>
            </w:r>
            <w:r>
              <w:rPr>
                <w:rFonts w:hint="eastAsia" w:ascii="宋体" w:hAnsi="宋体" w:eastAsia="宋体" w:cs="Times New Roman"/>
                <w:color w:val="0000FF"/>
                <w:kern w:val="0"/>
                <w:sz w:val="24"/>
                <w:szCs w:val="24"/>
              </w:rPr>
              <w:t>年、202</w:t>
            </w:r>
            <w:r>
              <w:rPr>
                <w:rFonts w:hint="eastAsia" w:ascii="宋体" w:hAnsi="宋体" w:eastAsia="宋体" w:cs="Times New Roman"/>
                <w:color w:val="0000FF"/>
                <w:kern w:val="0"/>
                <w:sz w:val="24"/>
                <w:szCs w:val="24"/>
                <w:lang w:val="en-US" w:eastAsia="zh-CN"/>
              </w:rPr>
              <w:t>5</w:t>
            </w:r>
            <w:r>
              <w:rPr>
                <w:rFonts w:hint="eastAsia" w:ascii="宋体" w:hAnsi="宋体" w:eastAsia="宋体" w:cs="Times New Roman"/>
                <w:color w:val="0000FF"/>
                <w:kern w:val="0"/>
                <w:sz w:val="24"/>
                <w:szCs w:val="24"/>
              </w:rPr>
              <w:t xml:space="preserve"> 年度）经会计师事务所或审计机构审计的财务报告原件扫描件。(投标人成立年限不足三年的，可提供其成立之日起至 202</w:t>
            </w:r>
            <w:r>
              <w:rPr>
                <w:rFonts w:hint="eastAsia" w:ascii="宋体" w:hAnsi="宋体" w:eastAsia="宋体" w:cs="Times New Roman"/>
                <w:color w:val="0000FF"/>
                <w:kern w:val="0"/>
                <w:sz w:val="24"/>
                <w:szCs w:val="24"/>
                <w:lang w:val="en-US" w:eastAsia="zh-CN"/>
              </w:rPr>
              <w:t>5</w:t>
            </w:r>
            <w:r>
              <w:rPr>
                <w:rFonts w:hint="eastAsia" w:ascii="宋体" w:hAnsi="宋体" w:eastAsia="宋体" w:cs="Times New Roman"/>
                <w:color w:val="0000FF"/>
                <w:kern w:val="0"/>
                <w:sz w:val="24"/>
                <w:szCs w:val="24"/>
              </w:rPr>
              <w:t>年度的财务审计报告）。</w:t>
            </w:r>
          </w:p>
        </w:tc>
        <w:tc>
          <w:tcPr>
            <w:tcW w:w="1804" w:type="dxa"/>
            <w:noWrap w:val="0"/>
            <w:tcMar>
              <w:left w:w="108" w:type="dxa"/>
              <w:right w:w="108" w:type="dxa"/>
            </w:tcMar>
            <w:vAlign w:val="center"/>
          </w:tcPr>
          <w:p w14:paraId="7AF64E9B">
            <w:pPr>
              <w:spacing w:after="0" w:line="240" w:lineRule="auto"/>
              <w:jc w:val="both"/>
              <w:rPr>
                <w:rFonts w:hint="eastAsia" w:ascii="宋体" w:hAnsi="宋体" w:eastAsia="宋体" w:cs="Times New Roman"/>
                <w:color w:val="0000FF"/>
                <w:kern w:val="0"/>
                <w:sz w:val="24"/>
                <w:szCs w:val="24"/>
                <w:lang w:val="en-US" w:eastAsia="zh-CN"/>
              </w:rPr>
            </w:pPr>
            <w:r>
              <w:rPr>
                <w:rFonts w:hint="eastAsia" w:ascii="宋体" w:hAnsi="宋体" w:eastAsia="宋体" w:cs="Times New Roman"/>
                <w:color w:val="0000FF"/>
                <w:kern w:val="0"/>
                <w:sz w:val="24"/>
                <w:szCs w:val="24"/>
                <w:lang w:val="en-US" w:eastAsia="zh-CN"/>
              </w:rPr>
              <w:t>无资不抵债</w:t>
            </w:r>
          </w:p>
          <w:p w14:paraId="211BD685">
            <w:pPr>
              <w:spacing w:after="0" w:line="240" w:lineRule="auto"/>
              <w:jc w:val="both"/>
              <w:rPr>
                <w:rFonts w:hint="eastAsia" w:ascii="宋体" w:hAnsi="宋体" w:eastAsia="宋体" w:cs="Times New Roman"/>
                <w:color w:val="0000FF"/>
                <w:kern w:val="0"/>
                <w:sz w:val="24"/>
                <w:szCs w:val="24"/>
                <w:lang w:val="en-US" w:eastAsia="zh-CN"/>
              </w:rPr>
            </w:pPr>
          </w:p>
        </w:tc>
      </w:tr>
      <w:tr w14:paraId="74F0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199533D">
            <w:pPr>
              <w:spacing w:after="0" w:line="240" w:lineRule="auto"/>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w:t>
            </w:r>
          </w:p>
        </w:tc>
        <w:tc>
          <w:tcPr>
            <w:tcW w:w="1657" w:type="dxa"/>
            <w:noWrap w:val="0"/>
            <w:tcMar>
              <w:left w:w="108" w:type="dxa"/>
              <w:right w:w="108" w:type="dxa"/>
            </w:tcMar>
            <w:vAlign w:val="center"/>
          </w:tcPr>
          <w:p w14:paraId="255EEB51">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业绩要求</w:t>
            </w:r>
          </w:p>
        </w:tc>
        <w:tc>
          <w:tcPr>
            <w:tcW w:w="5450" w:type="dxa"/>
            <w:noWrap w:val="0"/>
            <w:tcMar>
              <w:left w:w="108" w:type="dxa"/>
              <w:right w:w="108" w:type="dxa"/>
            </w:tcMar>
            <w:vAlign w:val="center"/>
          </w:tcPr>
          <w:p w14:paraId="30F359E0">
            <w:pPr>
              <w:spacing w:after="0" w:line="240" w:lineRule="auto"/>
              <w:jc w:val="both"/>
              <w:rPr>
                <w:rFonts w:hint="eastAsia" w:ascii="宋体" w:hAnsi="宋体" w:eastAsia="宋体" w:cs="Times New Roman"/>
                <w:color w:val="0000FF"/>
                <w:kern w:val="0"/>
                <w:sz w:val="24"/>
                <w:szCs w:val="24"/>
              </w:rPr>
            </w:pPr>
            <w:r>
              <w:rPr>
                <w:rFonts w:hint="eastAsia" w:ascii="宋体" w:hAnsi="宋体" w:eastAsia="宋体" w:cs="Times New Roman"/>
                <w:color w:val="0000FF"/>
                <w:kern w:val="0"/>
                <w:sz w:val="24"/>
                <w:szCs w:val="24"/>
              </w:rPr>
              <w:t>投标人近5年（自投标截止日向前推算，以合同签订时间为准，下同），具有承担过中型及以上或同等规模及以上水利工程的项目管理(或代建或监理)业绩。</w:t>
            </w:r>
          </w:p>
        </w:tc>
        <w:tc>
          <w:tcPr>
            <w:tcW w:w="1804" w:type="dxa"/>
            <w:noWrap w:val="0"/>
            <w:tcMar>
              <w:left w:w="108" w:type="dxa"/>
              <w:right w:w="108" w:type="dxa"/>
            </w:tcMar>
            <w:vAlign w:val="center"/>
          </w:tcPr>
          <w:p w14:paraId="48EA66D1">
            <w:pPr>
              <w:spacing w:after="0" w:line="240" w:lineRule="auto"/>
              <w:jc w:val="both"/>
              <w:rPr>
                <w:rFonts w:hint="eastAsia" w:ascii="宋体" w:hAnsi="宋体" w:eastAsia="宋体" w:cs="Times New Roman"/>
                <w:color w:val="0000FF"/>
                <w:kern w:val="0"/>
                <w:sz w:val="24"/>
                <w:szCs w:val="24"/>
                <w:lang w:val="en-US" w:eastAsia="zh-CN"/>
              </w:rPr>
            </w:pPr>
            <w:r>
              <w:rPr>
                <w:rFonts w:hint="eastAsia" w:ascii="宋体" w:hAnsi="宋体" w:eastAsia="宋体" w:cs="Times New Roman"/>
                <w:color w:val="0000FF"/>
                <w:kern w:val="0"/>
                <w:sz w:val="24"/>
                <w:szCs w:val="24"/>
                <w:lang w:val="en-US" w:eastAsia="zh-CN"/>
              </w:rPr>
              <w:t>按投标人须知类似项目要求提供相关资料</w:t>
            </w:r>
          </w:p>
        </w:tc>
      </w:tr>
      <w:tr w14:paraId="32B6A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A6CE36E">
            <w:pPr>
              <w:spacing w:after="0" w:line="240" w:lineRule="auto"/>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w:t>
            </w:r>
          </w:p>
        </w:tc>
        <w:tc>
          <w:tcPr>
            <w:tcW w:w="1657" w:type="dxa"/>
            <w:noWrap w:val="0"/>
            <w:tcMar>
              <w:left w:w="108" w:type="dxa"/>
              <w:right w:w="108" w:type="dxa"/>
            </w:tcMar>
            <w:vAlign w:val="center"/>
          </w:tcPr>
          <w:p w14:paraId="04E24C98">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信誉要求</w:t>
            </w:r>
          </w:p>
        </w:tc>
        <w:tc>
          <w:tcPr>
            <w:tcW w:w="5450" w:type="dxa"/>
            <w:noWrap w:val="0"/>
            <w:tcMar>
              <w:left w:w="108" w:type="dxa"/>
              <w:right w:w="108" w:type="dxa"/>
            </w:tcMar>
            <w:vAlign w:val="center"/>
          </w:tcPr>
          <w:p w14:paraId="527A26EE">
            <w:pPr>
              <w:keepNext w:val="0"/>
              <w:keepLines w:val="0"/>
              <w:pageBreakBefore w:val="0"/>
              <w:widowControl w:val="0"/>
              <w:kinsoku/>
              <w:wordWrap w:val="0"/>
              <w:overflowPunct/>
              <w:topLinePunct w:val="0"/>
              <w:autoSpaceDE/>
              <w:autoSpaceDN/>
              <w:bidi w:val="0"/>
              <w:adjustRightInd/>
              <w:snapToGrid/>
              <w:spacing w:after="0" w:line="240" w:lineRule="auto"/>
              <w:jc w:val="both"/>
              <w:textAlignment w:val="auto"/>
              <w:rPr>
                <w:rFonts w:hint="eastAsia" w:ascii="宋体" w:hAnsi="宋体" w:eastAsia="宋体" w:cs="Times New Roman"/>
                <w:color w:val="0000FF"/>
                <w:kern w:val="0"/>
                <w:sz w:val="24"/>
                <w:szCs w:val="24"/>
              </w:rPr>
            </w:pPr>
            <w:r>
              <w:rPr>
                <w:rFonts w:hint="eastAsia" w:ascii="宋体" w:hAnsi="宋体" w:eastAsia="宋体" w:cs="Times New Roman"/>
                <w:color w:val="0000FF"/>
                <w:kern w:val="0"/>
                <w:sz w:val="24"/>
                <w:szCs w:val="24"/>
              </w:rPr>
              <w:t xml:space="preserve">1.没有被责令停产停业、暂扣或者吊销许可证、暂扣或者吊销执照； </w:t>
            </w:r>
          </w:p>
          <w:p w14:paraId="25484256">
            <w:pPr>
              <w:keepNext w:val="0"/>
              <w:keepLines w:val="0"/>
              <w:pageBreakBefore w:val="0"/>
              <w:widowControl w:val="0"/>
              <w:kinsoku/>
              <w:wordWrap w:val="0"/>
              <w:overflowPunct/>
              <w:topLinePunct w:val="0"/>
              <w:autoSpaceDE/>
              <w:autoSpaceDN/>
              <w:bidi w:val="0"/>
              <w:adjustRightInd/>
              <w:snapToGrid/>
              <w:spacing w:after="0" w:line="240" w:lineRule="auto"/>
              <w:jc w:val="both"/>
              <w:textAlignment w:val="auto"/>
              <w:rPr>
                <w:rFonts w:hint="eastAsia" w:ascii="宋体" w:hAnsi="宋体" w:eastAsia="宋体" w:cs="Times New Roman"/>
                <w:color w:val="0000FF"/>
                <w:kern w:val="0"/>
                <w:sz w:val="24"/>
                <w:szCs w:val="24"/>
              </w:rPr>
            </w:pPr>
            <w:r>
              <w:rPr>
                <w:rFonts w:hint="eastAsia" w:ascii="宋体" w:hAnsi="宋体" w:eastAsia="宋体" w:cs="Times New Roman"/>
                <w:color w:val="0000FF"/>
                <w:kern w:val="0"/>
                <w:sz w:val="24"/>
                <w:szCs w:val="24"/>
              </w:rPr>
              <w:t xml:space="preserve">2.没有被依法暂停或取消投标资格（指被本招标项目所在地县级及以上有关行政主管部门暂停或取消投标资格或禁止进入该区域建设市场且处于有效期内）； </w:t>
            </w:r>
          </w:p>
          <w:p w14:paraId="45B9B61E">
            <w:pPr>
              <w:keepNext w:val="0"/>
              <w:keepLines w:val="0"/>
              <w:pageBreakBefore w:val="0"/>
              <w:widowControl w:val="0"/>
              <w:kinsoku/>
              <w:wordWrap w:val="0"/>
              <w:overflowPunct/>
              <w:topLinePunct w:val="0"/>
              <w:autoSpaceDE/>
              <w:autoSpaceDN/>
              <w:bidi w:val="0"/>
              <w:adjustRightInd/>
              <w:snapToGrid/>
              <w:spacing w:after="0" w:line="240" w:lineRule="auto"/>
              <w:jc w:val="both"/>
              <w:textAlignment w:val="auto"/>
              <w:rPr>
                <w:rFonts w:hint="eastAsia" w:ascii="宋体" w:hAnsi="宋体" w:eastAsia="宋体" w:cs="Times New Roman"/>
                <w:color w:val="0000FF"/>
                <w:kern w:val="0"/>
                <w:sz w:val="24"/>
                <w:szCs w:val="24"/>
              </w:rPr>
            </w:pPr>
            <w:r>
              <w:rPr>
                <w:rFonts w:hint="eastAsia" w:ascii="宋体" w:hAnsi="宋体" w:eastAsia="宋体" w:cs="Times New Roman"/>
                <w:color w:val="0000FF"/>
                <w:kern w:val="0"/>
                <w:sz w:val="24"/>
                <w:szCs w:val="24"/>
              </w:rPr>
              <w:t>3.没有进入清算程序，或被宣告破产，或其他丧失履约能力的情形；</w:t>
            </w:r>
          </w:p>
          <w:p w14:paraId="732842EC">
            <w:pPr>
              <w:keepNext w:val="0"/>
              <w:keepLines w:val="0"/>
              <w:pageBreakBefore w:val="0"/>
              <w:widowControl w:val="0"/>
              <w:kinsoku/>
              <w:wordWrap w:val="0"/>
              <w:overflowPunct/>
              <w:topLinePunct w:val="0"/>
              <w:autoSpaceDE/>
              <w:autoSpaceDN/>
              <w:bidi w:val="0"/>
              <w:adjustRightInd/>
              <w:snapToGrid/>
              <w:spacing w:after="0" w:line="240" w:lineRule="auto"/>
              <w:jc w:val="both"/>
              <w:textAlignment w:val="auto"/>
              <w:rPr>
                <w:rFonts w:hint="eastAsia" w:ascii="宋体" w:hAnsi="宋体" w:eastAsia="宋体" w:cs="Times New Roman"/>
                <w:color w:val="0000FF"/>
                <w:kern w:val="0"/>
                <w:sz w:val="24"/>
                <w:szCs w:val="24"/>
              </w:rPr>
            </w:pPr>
            <w:r>
              <w:rPr>
                <w:rFonts w:hint="eastAsia" w:ascii="宋体" w:hAnsi="宋体" w:eastAsia="宋体" w:cs="Times New Roman"/>
                <w:color w:val="0000FF"/>
                <w:kern w:val="0"/>
                <w:sz w:val="24"/>
                <w:szCs w:val="24"/>
                <w:lang w:val="en-US" w:eastAsia="zh-CN"/>
              </w:rPr>
              <w:t>4</w:t>
            </w:r>
            <w:r>
              <w:rPr>
                <w:rFonts w:hint="eastAsia" w:ascii="宋体" w:hAnsi="宋体" w:eastAsia="宋体" w:cs="Times New Roman"/>
                <w:color w:val="0000FF"/>
                <w:kern w:val="0"/>
                <w:sz w:val="24"/>
                <w:szCs w:val="24"/>
              </w:rPr>
              <w:t>.没有被市场监督管理部门在“国家企业信用信息公示系统”（www.gsxt.gov.cn）列入严重违法失信企业名单；</w:t>
            </w:r>
          </w:p>
          <w:p w14:paraId="0152FFB5">
            <w:pPr>
              <w:keepNext w:val="0"/>
              <w:keepLines w:val="0"/>
              <w:pageBreakBefore w:val="0"/>
              <w:widowControl w:val="0"/>
              <w:kinsoku/>
              <w:wordWrap w:val="0"/>
              <w:overflowPunct/>
              <w:topLinePunct w:val="0"/>
              <w:autoSpaceDE/>
              <w:autoSpaceDN/>
              <w:bidi w:val="0"/>
              <w:adjustRightInd/>
              <w:snapToGrid/>
              <w:spacing w:after="0" w:line="240" w:lineRule="auto"/>
              <w:jc w:val="both"/>
              <w:textAlignment w:val="auto"/>
              <w:rPr>
                <w:rFonts w:hint="eastAsia" w:ascii="宋体" w:hAnsi="宋体" w:eastAsia="宋体" w:cs="Times New Roman"/>
                <w:color w:val="0000FF"/>
                <w:kern w:val="0"/>
                <w:sz w:val="24"/>
                <w:szCs w:val="24"/>
              </w:rPr>
            </w:pPr>
            <w:r>
              <w:rPr>
                <w:rFonts w:hint="eastAsia" w:ascii="宋体" w:hAnsi="宋体" w:eastAsia="宋体" w:cs="Times New Roman"/>
                <w:color w:val="0000FF"/>
                <w:kern w:val="0"/>
                <w:sz w:val="24"/>
                <w:szCs w:val="24"/>
                <w:lang w:val="en-US" w:eastAsia="zh-CN"/>
              </w:rPr>
              <w:t>5</w:t>
            </w:r>
            <w:r>
              <w:rPr>
                <w:rFonts w:hint="eastAsia" w:ascii="宋体" w:hAnsi="宋体" w:eastAsia="宋体" w:cs="Times New Roman"/>
                <w:color w:val="0000FF"/>
                <w:kern w:val="0"/>
                <w:sz w:val="24"/>
                <w:szCs w:val="24"/>
              </w:rPr>
              <w:t>.没有被人民法院在“信用中国”（www.creditchina.gov.cn）或中国执行信息公开网（http://zxgk.court.gov.cn/）列入失信被执行人名单；</w:t>
            </w:r>
          </w:p>
          <w:p w14:paraId="081D1039">
            <w:pPr>
              <w:keepNext w:val="0"/>
              <w:keepLines w:val="0"/>
              <w:pageBreakBefore w:val="0"/>
              <w:widowControl w:val="0"/>
              <w:kinsoku/>
              <w:wordWrap w:val="0"/>
              <w:overflowPunct/>
              <w:topLinePunct w:val="0"/>
              <w:autoSpaceDE/>
              <w:autoSpaceDN/>
              <w:bidi w:val="0"/>
              <w:adjustRightInd/>
              <w:snapToGrid/>
              <w:spacing w:after="0" w:line="240" w:lineRule="auto"/>
              <w:jc w:val="both"/>
              <w:textAlignment w:val="auto"/>
              <w:rPr>
                <w:rFonts w:hint="eastAsia" w:ascii="宋体" w:hAnsi="宋体" w:eastAsia="宋体" w:cs="Times New Roman"/>
                <w:color w:val="0000FF"/>
                <w:kern w:val="0"/>
                <w:sz w:val="24"/>
                <w:szCs w:val="24"/>
              </w:rPr>
            </w:pPr>
            <w:r>
              <w:rPr>
                <w:rFonts w:hint="eastAsia" w:ascii="宋体" w:hAnsi="宋体" w:eastAsia="宋体" w:cs="Times New Roman"/>
                <w:color w:val="0000FF"/>
                <w:kern w:val="0"/>
                <w:sz w:val="24"/>
                <w:szCs w:val="24"/>
                <w:lang w:val="en-US" w:eastAsia="zh-CN"/>
              </w:rPr>
              <w:t>6</w:t>
            </w:r>
            <w:r>
              <w:rPr>
                <w:rFonts w:hint="eastAsia" w:ascii="宋体" w:hAnsi="宋体" w:eastAsia="宋体" w:cs="Times New Roman"/>
                <w:color w:val="0000FF"/>
                <w:kern w:val="0"/>
                <w:sz w:val="24"/>
                <w:szCs w:val="24"/>
              </w:rPr>
              <w:t>.在近三年内投标人或其法定代表人、拟委任的项目负责人被人民法院判决为行贿罪的；</w:t>
            </w:r>
          </w:p>
          <w:p w14:paraId="7D050615">
            <w:pPr>
              <w:keepNext w:val="0"/>
              <w:keepLines w:val="0"/>
              <w:pageBreakBefore w:val="0"/>
              <w:widowControl w:val="0"/>
              <w:kinsoku/>
              <w:wordWrap w:val="0"/>
              <w:overflowPunct/>
              <w:topLinePunct w:val="0"/>
              <w:autoSpaceDE/>
              <w:autoSpaceDN/>
              <w:bidi w:val="0"/>
              <w:adjustRightInd/>
              <w:snapToGrid/>
              <w:spacing w:after="0" w:line="240" w:lineRule="auto"/>
              <w:jc w:val="both"/>
              <w:textAlignment w:val="auto"/>
              <w:rPr>
                <w:rFonts w:hint="eastAsia" w:ascii="宋体" w:hAnsi="宋体" w:eastAsia="宋体" w:cs="Times New Roman"/>
                <w:color w:val="0000FF"/>
                <w:kern w:val="0"/>
                <w:sz w:val="24"/>
                <w:szCs w:val="24"/>
              </w:rPr>
            </w:pPr>
            <w:r>
              <w:rPr>
                <w:rFonts w:hint="eastAsia" w:ascii="宋体" w:hAnsi="宋体" w:eastAsia="宋体" w:cs="Times New Roman"/>
                <w:color w:val="0000FF"/>
                <w:kern w:val="0"/>
                <w:sz w:val="24"/>
                <w:szCs w:val="24"/>
                <w:lang w:val="en-US" w:eastAsia="zh-CN"/>
              </w:rPr>
              <w:t>7</w:t>
            </w:r>
            <w:r>
              <w:rPr>
                <w:rFonts w:hint="eastAsia" w:ascii="宋体" w:hAnsi="宋体" w:eastAsia="宋体" w:cs="Times New Roman"/>
                <w:color w:val="0000FF"/>
                <w:kern w:val="0"/>
                <w:sz w:val="24"/>
                <w:szCs w:val="24"/>
              </w:rPr>
              <w:t xml:space="preserve">.不存在法律法规或投标人须知前附表第1.4.3（15）目规定的不得存在其他情形。 </w:t>
            </w:r>
          </w:p>
        </w:tc>
        <w:tc>
          <w:tcPr>
            <w:tcW w:w="1804" w:type="dxa"/>
            <w:noWrap w:val="0"/>
            <w:tcMar>
              <w:left w:w="108" w:type="dxa"/>
              <w:right w:w="108" w:type="dxa"/>
            </w:tcMar>
            <w:vAlign w:val="center"/>
          </w:tcPr>
          <w:p w14:paraId="36B5E76C">
            <w:pPr>
              <w:spacing w:after="0" w:line="240" w:lineRule="auto"/>
              <w:jc w:val="both"/>
              <w:rPr>
                <w:rFonts w:hint="eastAsia" w:ascii="宋体" w:hAnsi="宋体" w:eastAsia="宋体" w:cs="Times New Roman"/>
                <w:color w:val="0000FF"/>
                <w:kern w:val="0"/>
                <w:sz w:val="24"/>
                <w:szCs w:val="24"/>
                <w:lang w:val="en-US" w:eastAsia="zh-CN"/>
              </w:rPr>
            </w:pPr>
            <w:r>
              <w:rPr>
                <w:rFonts w:hint="eastAsia" w:ascii="宋体" w:hAnsi="宋体" w:eastAsia="宋体" w:cs="Times New Roman"/>
                <w:color w:val="0000FF"/>
                <w:kern w:val="0"/>
                <w:sz w:val="24"/>
                <w:szCs w:val="24"/>
                <w:lang w:val="en-US" w:eastAsia="zh-CN"/>
              </w:rPr>
              <w:t>提供信用声明</w:t>
            </w:r>
          </w:p>
        </w:tc>
      </w:tr>
      <w:tr w14:paraId="32509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48" w:type="dxa"/>
            <w:noWrap w:val="0"/>
            <w:tcMar>
              <w:left w:w="108" w:type="dxa"/>
              <w:right w:w="108" w:type="dxa"/>
            </w:tcMar>
            <w:vAlign w:val="center"/>
          </w:tcPr>
          <w:p w14:paraId="5167BBE9">
            <w:pPr>
              <w:spacing w:after="0" w:line="240" w:lineRule="auto"/>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w:t>
            </w:r>
          </w:p>
        </w:tc>
        <w:tc>
          <w:tcPr>
            <w:tcW w:w="1657" w:type="dxa"/>
            <w:noWrap w:val="0"/>
            <w:tcMar>
              <w:left w:w="108" w:type="dxa"/>
              <w:right w:w="108" w:type="dxa"/>
            </w:tcMar>
            <w:vAlign w:val="center"/>
          </w:tcPr>
          <w:p w14:paraId="40119969">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项目负责人的资格要求</w:t>
            </w:r>
          </w:p>
        </w:tc>
        <w:tc>
          <w:tcPr>
            <w:tcW w:w="5450" w:type="dxa"/>
            <w:noWrap w:val="0"/>
            <w:tcMar>
              <w:left w:w="108" w:type="dxa"/>
              <w:right w:w="108" w:type="dxa"/>
            </w:tcMar>
            <w:vAlign w:val="center"/>
          </w:tcPr>
          <w:p w14:paraId="6B3278FD">
            <w:pPr>
              <w:spacing w:after="0" w:line="240" w:lineRule="auto"/>
              <w:jc w:val="both"/>
              <w:rPr>
                <w:rFonts w:hint="eastAsia" w:ascii="宋体" w:hAnsi="宋体" w:eastAsia="宋体" w:cs="Times New Roman"/>
                <w:color w:val="0000FF"/>
                <w:kern w:val="0"/>
                <w:sz w:val="24"/>
                <w:szCs w:val="24"/>
                <w:highlight w:val="red"/>
              </w:rPr>
            </w:pPr>
            <w:r>
              <w:rPr>
                <w:rFonts w:hint="eastAsia" w:ascii="宋体" w:hAnsi="宋体" w:eastAsia="宋体" w:cs="Times New Roman"/>
                <w:color w:val="0000FF"/>
                <w:kern w:val="0"/>
                <w:sz w:val="24"/>
                <w:szCs w:val="24"/>
                <w:highlight w:val="none"/>
                <w:lang w:val="en-US" w:eastAsia="zh-CN"/>
              </w:rPr>
              <w:t>具有注册咨询工程师（投资）执业证书或</w:t>
            </w:r>
            <w:r>
              <w:rPr>
                <w:rFonts w:hint="eastAsia" w:ascii="宋体" w:hAnsi="宋体" w:eastAsia="宋体" w:cs="宋体"/>
                <w:i w:val="0"/>
                <w:iCs w:val="0"/>
                <w:caps w:val="0"/>
                <w:color w:val="0000FF"/>
                <w:spacing w:val="0"/>
                <w:sz w:val="24"/>
                <w:szCs w:val="24"/>
                <w:highlight w:val="none"/>
                <w:shd w:val="clear" w:color="auto" w:fill="FFFFFF"/>
                <w:lang w:val="en-US" w:eastAsia="zh-CN"/>
              </w:rPr>
              <w:t>监理工程师执业证书或水利工程类中级及以上技术职称</w:t>
            </w:r>
          </w:p>
        </w:tc>
        <w:tc>
          <w:tcPr>
            <w:tcW w:w="1804" w:type="dxa"/>
            <w:noWrap w:val="0"/>
            <w:tcMar>
              <w:left w:w="108" w:type="dxa"/>
              <w:right w:w="108" w:type="dxa"/>
            </w:tcMar>
            <w:vAlign w:val="center"/>
          </w:tcPr>
          <w:p w14:paraId="06F421CF">
            <w:pPr>
              <w:spacing w:after="0" w:line="240" w:lineRule="auto"/>
              <w:jc w:val="both"/>
              <w:rPr>
                <w:rFonts w:hint="eastAsia" w:ascii="宋体" w:hAnsi="宋体" w:eastAsia="宋体" w:cs="Times New Roman"/>
                <w:color w:val="0000FF"/>
                <w:kern w:val="0"/>
                <w:sz w:val="24"/>
                <w:szCs w:val="24"/>
                <w:lang w:val="en-US" w:eastAsia="zh-CN"/>
              </w:rPr>
            </w:pPr>
            <w:r>
              <w:rPr>
                <w:rFonts w:hint="eastAsia" w:ascii="宋体" w:hAnsi="宋体" w:eastAsia="宋体" w:cs="Times New Roman"/>
                <w:color w:val="0000FF"/>
                <w:kern w:val="0"/>
                <w:sz w:val="24"/>
                <w:szCs w:val="24"/>
                <w:lang w:val="en-US" w:eastAsia="zh-CN"/>
              </w:rPr>
              <w:t>每月在岗不少于22天</w:t>
            </w:r>
          </w:p>
        </w:tc>
      </w:tr>
      <w:tr w14:paraId="1763F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FB75BAA">
            <w:pPr>
              <w:spacing w:after="0" w:line="240" w:lineRule="auto"/>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w:t>
            </w:r>
          </w:p>
        </w:tc>
        <w:tc>
          <w:tcPr>
            <w:tcW w:w="1657" w:type="dxa"/>
            <w:noWrap w:val="0"/>
            <w:tcMar>
              <w:left w:w="108" w:type="dxa"/>
              <w:right w:w="108" w:type="dxa"/>
            </w:tcMar>
            <w:vAlign w:val="center"/>
          </w:tcPr>
          <w:p w14:paraId="6F07A24C">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其他主要人员要求</w:t>
            </w:r>
          </w:p>
        </w:tc>
        <w:tc>
          <w:tcPr>
            <w:tcW w:w="5450" w:type="dxa"/>
            <w:noWrap w:val="0"/>
            <w:tcMar>
              <w:left w:w="108" w:type="dxa"/>
              <w:right w:w="108" w:type="dxa"/>
            </w:tcMar>
            <w:vAlign w:val="center"/>
          </w:tcPr>
          <w:p w14:paraId="0A304BD8">
            <w:pPr>
              <w:spacing w:after="0" w:line="240" w:lineRule="auto"/>
              <w:jc w:val="both"/>
              <w:rPr>
                <w:rFonts w:hint="eastAsia" w:ascii="宋体" w:hAnsi="宋体" w:eastAsia="宋体" w:cs="Times New Roman"/>
                <w:color w:val="0000FF"/>
                <w:kern w:val="0"/>
                <w:sz w:val="24"/>
                <w:szCs w:val="24"/>
                <w:lang w:val="en-US" w:eastAsia="zh-CN"/>
              </w:rPr>
            </w:pPr>
            <w:r>
              <w:rPr>
                <w:rFonts w:hint="eastAsia" w:ascii="宋体" w:hAnsi="宋体" w:eastAsia="宋体" w:cs="Times New Roman"/>
                <w:color w:val="0000FF"/>
                <w:kern w:val="0"/>
                <w:sz w:val="24"/>
                <w:szCs w:val="24"/>
                <w:lang w:val="en-US" w:eastAsia="zh-CN"/>
              </w:rPr>
              <w:t>技术负责人：</w:t>
            </w:r>
            <w:r>
              <w:rPr>
                <w:rFonts w:hint="default" w:ascii="宋体" w:hAnsi="宋体" w:eastAsia="宋体" w:cs="Times New Roman"/>
                <w:color w:val="0000FF"/>
                <w:kern w:val="0"/>
                <w:sz w:val="24"/>
                <w:szCs w:val="24"/>
                <w:lang w:val="en-US" w:eastAsia="zh-CN"/>
              </w:rPr>
              <w:t>1</w:t>
            </w:r>
            <w:r>
              <w:rPr>
                <w:rFonts w:hint="eastAsia" w:ascii="宋体" w:hAnsi="宋体" w:eastAsia="宋体" w:cs="Times New Roman"/>
                <w:color w:val="0000FF"/>
                <w:kern w:val="0"/>
                <w:sz w:val="24"/>
                <w:szCs w:val="24"/>
                <w:lang w:val="en-US" w:eastAsia="zh-CN"/>
              </w:rPr>
              <w:t>人，具有水利工程类</w:t>
            </w:r>
            <w:r>
              <w:rPr>
                <w:rFonts w:hint="eastAsia" w:ascii="宋体" w:hAnsi="宋体" w:eastAsia="宋体" w:cs="Times New Roman"/>
                <w:color w:val="0000FF"/>
                <w:kern w:val="0"/>
                <w:sz w:val="24"/>
                <w:szCs w:val="24"/>
                <w:highlight w:val="none"/>
                <w:lang w:val="en-US" w:eastAsia="zh-CN"/>
              </w:rPr>
              <w:t>中级</w:t>
            </w:r>
            <w:r>
              <w:rPr>
                <w:rFonts w:hint="eastAsia" w:ascii="宋体" w:hAnsi="宋体" w:eastAsia="宋体" w:cs="Times New Roman"/>
                <w:color w:val="0000FF"/>
                <w:kern w:val="0"/>
                <w:sz w:val="24"/>
                <w:szCs w:val="24"/>
                <w:lang w:val="en-US" w:eastAsia="zh-CN"/>
              </w:rPr>
              <w:t xml:space="preserve">及以上技术职称。 </w:t>
            </w:r>
          </w:p>
          <w:p w14:paraId="405739C8">
            <w:pPr>
              <w:spacing w:after="0" w:line="240" w:lineRule="auto"/>
              <w:jc w:val="both"/>
              <w:rPr>
                <w:rFonts w:hint="eastAsia" w:ascii="宋体" w:hAnsi="宋体" w:eastAsia="宋体" w:cs="Times New Roman"/>
                <w:color w:val="0000FF"/>
                <w:kern w:val="0"/>
                <w:sz w:val="24"/>
                <w:szCs w:val="24"/>
                <w:lang w:val="en-US" w:eastAsia="zh-CN"/>
              </w:rPr>
            </w:pPr>
            <w:r>
              <w:rPr>
                <w:rFonts w:hint="eastAsia" w:ascii="宋体" w:hAnsi="宋体" w:eastAsia="宋体" w:cs="Times New Roman"/>
                <w:color w:val="0000FF"/>
                <w:kern w:val="0"/>
                <w:sz w:val="24"/>
                <w:szCs w:val="24"/>
                <w:lang w:val="en-US" w:eastAsia="zh-CN"/>
              </w:rPr>
              <w:t>工程施工管理人员：</w:t>
            </w:r>
            <w:r>
              <w:rPr>
                <w:rFonts w:hint="eastAsia" w:ascii="宋体" w:hAnsi="宋体" w:eastAsia="宋体" w:cs="Times New Roman"/>
                <w:color w:val="0000FF"/>
                <w:kern w:val="0"/>
                <w:sz w:val="24"/>
                <w:szCs w:val="24"/>
                <w:highlight w:val="none"/>
                <w:lang w:val="en-US" w:eastAsia="zh-CN"/>
              </w:rPr>
              <w:t>1</w:t>
            </w:r>
            <w:r>
              <w:rPr>
                <w:rFonts w:hint="eastAsia" w:ascii="宋体" w:hAnsi="宋体" w:eastAsia="宋体" w:cs="Times New Roman"/>
                <w:color w:val="0000FF"/>
                <w:kern w:val="0"/>
                <w:sz w:val="24"/>
                <w:szCs w:val="24"/>
                <w:lang w:val="en-US" w:eastAsia="zh-CN"/>
              </w:rPr>
              <w:t xml:space="preserve">人，具有水利工程（施工）专业中级及以上技术职称。 </w:t>
            </w:r>
          </w:p>
          <w:p w14:paraId="7AC1E54E">
            <w:pPr>
              <w:spacing w:after="0" w:line="240" w:lineRule="auto"/>
              <w:jc w:val="both"/>
              <w:rPr>
                <w:rFonts w:hint="eastAsia" w:ascii="宋体" w:hAnsi="宋体" w:eastAsia="宋体" w:cs="Times New Roman"/>
                <w:color w:val="0000FF"/>
                <w:kern w:val="0"/>
                <w:sz w:val="24"/>
                <w:szCs w:val="24"/>
              </w:rPr>
            </w:pPr>
            <w:r>
              <w:rPr>
                <w:rFonts w:hint="eastAsia" w:ascii="宋体" w:hAnsi="宋体" w:eastAsia="宋体" w:cs="Times New Roman"/>
                <w:color w:val="0000FF"/>
                <w:kern w:val="0"/>
                <w:sz w:val="24"/>
                <w:szCs w:val="24"/>
                <w:lang w:val="en-US" w:eastAsia="zh-CN"/>
              </w:rPr>
              <w:t>资料员：</w:t>
            </w:r>
            <w:r>
              <w:rPr>
                <w:rFonts w:hint="eastAsia" w:ascii="宋体" w:hAnsi="宋体" w:eastAsia="宋体" w:cs="Times New Roman"/>
                <w:color w:val="0000FF"/>
                <w:kern w:val="0"/>
                <w:sz w:val="24"/>
                <w:szCs w:val="24"/>
                <w:highlight w:val="none"/>
                <w:lang w:val="en-US" w:eastAsia="zh-CN"/>
              </w:rPr>
              <w:t>1人，大专及以上学历，有岗位培训合格证，可由技术负责人或施工管理人员兼任。</w:t>
            </w:r>
          </w:p>
        </w:tc>
        <w:tc>
          <w:tcPr>
            <w:tcW w:w="1804" w:type="dxa"/>
            <w:noWrap w:val="0"/>
            <w:tcMar>
              <w:left w:w="108" w:type="dxa"/>
              <w:right w:w="108" w:type="dxa"/>
            </w:tcMar>
            <w:vAlign w:val="center"/>
          </w:tcPr>
          <w:p w14:paraId="50ECE3E8">
            <w:pPr>
              <w:spacing w:after="0" w:line="240" w:lineRule="auto"/>
              <w:jc w:val="both"/>
              <w:rPr>
                <w:rFonts w:hint="eastAsia" w:ascii="宋体" w:hAnsi="宋体" w:eastAsia="宋体" w:cs="Times New Roman"/>
                <w:color w:val="0000FF"/>
                <w:kern w:val="0"/>
                <w:sz w:val="24"/>
                <w:szCs w:val="24"/>
                <w:lang w:val="en-US" w:eastAsia="zh-CN"/>
              </w:rPr>
            </w:pPr>
            <w:r>
              <w:rPr>
                <w:rFonts w:hint="eastAsia" w:ascii="宋体" w:hAnsi="宋体" w:eastAsia="宋体" w:cs="Times New Roman"/>
                <w:color w:val="0000FF"/>
                <w:kern w:val="0"/>
                <w:sz w:val="24"/>
                <w:szCs w:val="24"/>
                <w:lang w:val="en-US" w:eastAsia="zh-CN"/>
              </w:rPr>
              <w:t>每月在岗不少于 22 天</w:t>
            </w:r>
          </w:p>
        </w:tc>
      </w:tr>
      <w:tr w14:paraId="5E5D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DD86AF7">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7</w:t>
            </w:r>
          </w:p>
        </w:tc>
        <w:tc>
          <w:tcPr>
            <w:tcW w:w="1657" w:type="dxa"/>
            <w:noWrap w:val="0"/>
            <w:tcMar>
              <w:left w:w="108" w:type="dxa"/>
              <w:right w:w="108" w:type="dxa"/>
            </w:tcMar>
            <w:vAlign w:val="center"/>
          </w:tcPr>
          <w:p w14:paraId="23189843">
            <w:pPr>
              <w:spacing w:after="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其他要求</w:t>
            </w:r>
          </w:p>
        </w:tc>
        <w:tc>
          <w:tcPr>
            <w:tcW w:w="5450" w:type="dxa"/>
            <w:noWrap w:val="0"/>
            <w:tcMar>
              <w:left w:w="108" w:type="dxa"/>
              <w:right w:w="108" w:type="dxa"/>
            </w:tcMar>
            <w:vAlign w:val="center"/>
          </w:tcPr>
          <w:p w14:paraId="3D56B0FA">
            <w:pPr>
              <w:spacing w:after="0" w:line="240" w:lineRule="auto"/>
              <w:rPr>
                <w:rFonts w:ascii="宋体" w:hAnsi="宋体" w:eastAsia="宋体" w:cs="Times New Roman"/>
                <w:kern w:val="0"/>
                <w:sz w:val="24"/>
                <w:szCs w:val="24"/>
              </w:rPr>
            </w:pPr>
            <w:r>
              <w:rPr>
                <w:rFonts w:hint="eastAsia" w:ascii="宋体" w:hAnsi="宋体" w:eastAsia="宋体" w:cs="Times New Roman"/>
                <w:kern w:val="0"/>
                <w:sz w:val="24"/>
                <w:szCs w:val="24"/>
              </w:rPr>
              <w:t>政府采购特别资格要求：</w:t>
            </w:r>
          </w:p>
          <w:p w14:paraId="40E27588">
            <w:pPr>
              <w:spacing w:after="0" w:line="240" w:lineRule="auto"/>
              <w:rPr>
                <w:rFonts w:ascii="宋体" w:hAnsi="宋体" w:eastAsia="宋体" w:cs="Times New Roman"/>
                <w:color w:val="0000FF"/>
                <w:kern w:val="0"/>
                <w:sz w:val="24"/>
                <w:szCs w:val="24"/>
              </w:rPr>
            </w:pPr>
            <w:r>
              <w:rPr>
                <w:rFonts w:hint="eastAsia" w:ascii="宋体" w:hAnsi="宋体" w:eastAsia="宋体" w:cs="Times New Roman"/>
                <w:color w:val="0000FF"/>
                <w:kern w:val="0"/>
                <w:sz w:val="24"/>
                <w:szCs w:val="24"/>
                <w:lang w:eastAsia="zh-CN"/>
              </w:rPr>
              <w:t>☑</w:t>
            </w:r>
            <w:r>
              <w:rPr>
                <w:rFonts w:hint="eastAsia" w:ascii="宋体" w:hAnsi="宋体" w:eastAsia="宋体" w:cs="Times New Roman"/>
                <w:color w:val="0000FF"/>
                <w:kern w:val="0"/>
                <w:sz w:val="24"/>
                <w:szCs w:val="24"/>
              </w:rPr>
              <w:t>采购项目整体预留专门面向中小企业采购。</w:t>
            </w:r>
          </w:p>
          <w:p w14:paraId="3A0B35C0">
            <w:pPr>
              <w:spacing w:after="0" w:line="240" w:lineRule="auto"/>
              <w:rPr>
                <w:rFonts w:ascii="宋体" w:hAnsi="宋体" w:eastAsia="宋体" w:cs="Times New Roman"/>
                <w:kern w:val="0"/>
                <w:sz w:val="24"/>
                <w:szCs w:val="24"/>
              </w:rPr>
            </w:pPr>
            <w:r>
              <w:rPr>
                <w:rFonts w:hint="eastAsia" w:ascii="宋体" w:hAnsi="宋体" w:eastAsia="宋体" w:cs="Times New Roman"/>
                <w:kern w:val="0"/>
                <w:sz w:val="24"/>
                <w:szCs w:val="24"/>
              </w:rPr>
              <w:t>□采购项目整体预留专门面向小微企业采购。</w:t>
            </w:r>
          </w:p>
          <w:p w14:paraId="0D8EA859">
            <w:pPr>
              <w:spacing w:after="0" w:line="240" w:lineRule="auto"/>
              <w:rPr>
                <w:rFonts w:ascii="宋体" w:hAnsi="宋体" w:eastAsia="宋体" w:cs="Times New Roman"/>
                <w:kern w:val="0"/>
                <w:sz w:val="24"/>
                <w:szCs w:val="24"/>
              </w:rPr>
            </w:pPr>
            <w:r>
              <w:rPr>
                <w:rFonts w:hint="eastAsia" w:ascii="宋体" w:hAnsi="宋体" w:eastAsia="宋体" w:cs="Times New Roman"/>
                <w:kern w:val="0"/>
                <w:sz w:val="24"/>
                <w:szCs w:val="24"/>
              </w:rPr>
              <w:t>□采购项目部分预留专门面向中小企业采购。</w:t>
            </w:r>
          </w:p>
          <w:p w14:paraId="64A86069">
            <w:pPr>
              <w:spacing w:after="0" w:line="240" w:lineRule="auto"/>
              <w:rPr>
                <w:rFonts w:ascii="宋体" w:hAnsi="宋体" w:eastAsia="宋体" w:cs="Times New Roman"/>
                <w:kern w:val="0"/>
                <w:sz w:val="24"/>
                <w:szCs w:val="24"/>
              </w:rPr>
            </w:pPr>
            <w:r>
              <w:rPr>
                <w:rFonts w:hint="eastAsia" w:ascii="宋体" w:hAnsi="宋体" w:eastAsia="宋体" w:cs="Times New Roman"/>
                <w:kern w:val="0"/>
                <w:sz w:val="24"/>
                <w:szCs w:val="24"/>
              </w:rPr>
              <w:t>要求大企业与中小企业组成联合体的形式参加投标，且联合体中中小企业承担的部分达到项目合同总金额的</w:t>
            </w:r>
            <w:r>
              <w:rPr>
                <w:rFonts w:ascii="宋体" w:hAnsi="宋体" w:eastAsia="宋体" w:cs="Times New Roman"/>
                <w:kern w:val="0"/>
                <w:sz w:val="24"/>
                <w:szCs w:val="24"/>
              </w:rPr>
              <w:t xml:space="preserve">  %以上，其中小微企业承担的比例不低于  %。组成联合体的中小企业与联合体内其他企业之间不得存在直接控股、管理关系。（前述比例由招标人根据项目的具体情况约定）</w:t>
            </w:r>
          </w:p>
          <w:p w14:paraId="0942CB0A">
            <w:pPr>
              <w:spacing w:after="0" w:line="240" w:lineRule="auto"/>
              <w:rPr>
                <w:rFonts w:ascii="宋体" w:hAnsi="宋体" w:eastAsia="宋体" w:cs="Times New Roman"/>
                <w:kern w:val="0"/>
                <w:sz w:val="24"/>
                <w:szCs w:val="24"/>
              </w:rPr>
            </w:pPr>
            <w:r>
              <w:rPr>
                <w:rFonts w:hint="eastAsia" w:ascii="宋体" w:hAnsi="宋体" w:eastAsia="宋体" w:cs="Times New Roman"/>
                <w:kern w:val="0"/>
                <w:sz w:val="24"/>
                <w:szCs w:val="24"/>
              </w:rPr>
              <w:t>□采购项目部分预留专门面向中小企业采购。</w:t>
            </w:r>
          </w:p>
          <w:p w14:paraId="789A2A4C">
            <w:pPr>
              <w:spacing w:after="0" w:line="240" w:lineRule="auto"/>
              <w:rPr>
                <w:rFonts w:ascii="宋体" w:hAnsi="宋体" w:eastAsia="宋体" w:cs="Times New Roman"/>
                <w:kern w:val="0"/>
                <w:sz w:val="24"/>
                <w:szCs w:val="24"/>
              </w:rPr>
            </w:pPr>
            <w:r>
              <w:rPr>
                <w:rFonts w:hint="eastAsia" w:ascii="宋体" w:hAnsi="宋体" w:eastAsia="宋体" w:cs="Times New Roman"/>
                <w:kern w:val="0"/>
                <w:sz w:val="24"/>
                <w:szCs w:val="24"/>
              </w:rPr>
              <w:t>要求大企业向中小企业分包的形式参加投标，且接受分包的中小企业承担的部分达到项目合同总金额的</w:t>
            </w:r>
            <w:r>
              <w:rPr>
                <w:rFonts w:ascii="宋体" w:hAnsi="宋体" w:eastAsia="宋体" w:cs="Times New Roman"/>
                <w:kern w:val="0"/>
                <w:sz w:val="24"/>
                <w:szCs w:val="24"/>
              </w:rPr>
              <w:t xml:space="preserve">  %以上，其中接受分包的小微企业承担的比例不低于  %。接受分包合同的中小企业与分包企业之间不得存在直接控股、管理关系。（前述比例由招标人根据项目的具体情况约定）</w:t>
            </w:r>
          </w:p>
          <w:p w14:paraId="5BECA5A8">
            <w:pPr>
              <w:spacing w:after="0" w:line="240" w:lineRule="auto"/>
              <w:rPr>
                <w:rFonts w:hint="eastAsia" w:ascii="宋体" w:hAnsi="宋体" w:eastAsia="宋体" w:cs="Times New Roman"/>
                <w:kern w:val="0"/>
                <w:sz w:val="24"/>
                <w:szCs w:val="24"/>
              </w:rPr>
            </w:pPr>
            <w:r>
              <w:rPr>
                <w:rFonts w:hint="eastAsia" w:ascii="宋体" w:hAnsi="宋体" w:eastAsia="宋体" w:cs="Times New Roman"/>
                <w:kern w:val="0"/>
                <w:sz w:val="24"/>
                <w:szCs w:val="24"/>
                <w:lang w:eastAsia="zh-CN"/>
              </w:rPr>
              <w:t>□</w:t>
            </w:r>
            <w:r>
              <w:rPr>
                <w:rFonts w:hint="eastAsia" w:ascii="宋体" w:hAnsi="宋体" w:eastAsia="宋体" w:cs="Times New Roman"/>
                <w:kern w:val="0"/>
                <w:sz w:val="24"/>
                <w:szCs w:val="24"/>
              </w:rPr>
              <w:t>采购项目未预留份额专门面向中小企业采购。</w:t>
            </w:r>
          </w:p>
          <w:p w14:paraId="551E5331">
            <w:pPr>
              <w:spacing w:after="0" w:line="240" w:lineRule="auto"/>
              <w:rPr>
                <w:rFonts w:ascii="宋体" w:hAnsi="宋体" w:eastAsia="宋体" w:cs="Times New Roman"/>
                <w:kern w:val="0"/>
                <w:sz w:val="24"/>
                <w:szCs w:val="24"/>
              </w:rPr>
            </w:pPr>
            <w:r>
              <w:rPr>
                <w:rFonts w:hint="eastAsia" w:ascii="宋体" w:hAnsi="宋体" w:eastAsia="宋体" w:cs="Times New Roman"/>
                <w:color w:val="0000FF"/>
                <w:kern w:val="0"/>
                <w:sz w:val="24"/>
                <w:szCs w:val="24"/>
                <w:lang w:eastAsia="zh-CN"/>
              </w:rPr>
              <w:t>☑</w:t>
            </w:r>
            <w:r>
              <w:rPr>
                <w:rFonts w:hint="eastAsia" w:ascii="宋体" w:hAnsi="宋体" w:eastAsia="宋体" w:cs="Times New Roman"/>
                <w:color w:val="0000FF"/>
                <w:kern w:val="0"/>
                <w:sz w:val="24"/>
                <w:szCs w:val="24"/>
              </w:rPr>
              <w:t>不接受</w:t>
            </w:r>
            <w:r>
              <w:rPr>
                <w:rFonts w:ascii="宋体" w:hAnsi="宋体" w:eastAsia="宋体" w:cs="Times New Roman"/>
                <w:kern w:val="0"/>
                <w:sz w:val="24"/>
                <w:szCs w:val="24"/>
              </w:rPr>
              <w:t>/</w:t>
            </w:r>
            <w:r>
              <w:rPr>
                <w:rFonts w:hint="eastAsia" w:ascii="宋体" w:hAnsi="宋体" w:eastAsia="宋体" w:cs="Times New Roman"/>
                <w:kern w:val="0"/>
                <w:sz w:val="24"/>
                <w:szCs w:val="24"/>
              </w:rPr>
              <w:t>□</w:t>
            </w:r>
            <w:r>
              <w:rPr>
                <w:rFonts w:ascii="宋体" w:hAnsi="宋体" w:eastAsia="宋体" w:cs="Times New Roman"/>
                <w:kern w:val="0"/>
                <w:sz w:val="24"/>
                <w:szCs w:val="24"/>
              </w:rPr>
              <w:t>接受大中型企业与小微企业组成联合体。</w:t>
            </w:r>
          </w:p>
          <w:p w14:paraId="31119F48">
            <w:pPr>
              <w:spacing w:after="0" w:line="240" w:lineRule="auto"/>
              <w:rPr>
                <w:rFonts w:ascii="宋体" w:hAnsi="宋体" w:eastAsia="宋体" w:cs="Times New Roman"/>
                <w:kern w:val="0"/>
                <w:sz w:val="24"/>
                <w:szCs w:val="24"/>
              </w:rPr>
            </w:pPr>
            <w:r>
              <w:rPr>
                <w:rFonts w:hint="eastAsia" w:ascii="宋体" w:hAnsi="宋体" w:eastAsia="宋体" w:cs="Times New Roman"/>
                <w:color w:val="0000FF"/>
                <w:kern w:val="0"/>
                <w:sz w:val="24"/>
                <w:szCs w:val="24"/>
                <w:lang w:eastAsia="zh-CN"/>
              </w:rPr>
              <w:t>☑</w:t>
            </w:r>
            <w:r>
              <w:rPr>
                <w:rFonts w:hint="eastAsia" w:ascii="宋体" w:hAnsi="宋体" w:eastAsia="宋体" w:cs="Times New Roman"/>
                <w:color w:val="0000FF"/>
                <w:kern w:val="0"/>
                <w:sz w:val="24"/>
                <w:szCs w:val="24"/>
              </w:rPr>
              <w:t>不允许</w:t>
            </w:r>
            <w:r>
              <w:rPr>
                <w:rFonts w:ascii="宋体" w:hAnsi="宋体" w:eastAsia="宋体" w:cs="Times New Roman"/>
                <w:kern w:val="0"/>
                <w:sz w:val="24"/>
                <w:szCs w:val="24"/>
              </w:rPr>
              <w:t>/</w:t>
            </w:r>
            <w:r>
              <w:rPr>
                <w:rFonts w:hint="eastAsia" w:ascii="宋体" w:hAnsi="宋体" w:eastAsia="宋体" w:cs="Times New Roman"/>
                <w:kern w:val="0"/>
                <w:sz w:val="24"/>
                <w:szCs w:val="24"/>
              </w:rPr>
              <w:t>□</w:t>
            </w:r>
            <w:r>
              <w:rPr>
                <w:rFonts w:ascii="宋体" w:hAnsi="宋体" w:eastAsia="宋体" w:cs="Times New Roman"/>
                <w:kern w:val="0"/>
                <w:sz w:val="24"/>
                <w:szCs w:val="24"/>
              </w:rPr>
              <w:t>允许大中型企业向一家或者多家小微企业分包。</w:t>
            </w:r>
          </w:p>
        </w:tc>
        <w:tc>
          <w:tcPr>
            <w:tcW w:w="1804" w:type="dxa"/>
            <w:noWrap w:val="0"/>
            <w:tcMar>
              <w:left w:w="108" w:type="dxa"/>
              <w:right w:w="108" w:type="dxa"/>
            </w:tcMar>
            <w:vAlign w:val="center"/>
          </w:tcPr>
          <w:p w14:paraId="09E64C59">
            <w:pPr>
              <w:spacing w:after="0" w:line="240" w:lineRule="auto"/>
              <w:jc w:val="both"/>
              <w:rPr>
                <w:rFonts w:hint="eastAsia" w:ascii="宋体" w:hAnsi="宋体" w:eastAsia="宋体" w:cs="Times New Roman"/>
                <w:color w:val="0000FF"/>
                <w:kern w:val="0"/>
                <w:sz w:val="24"/>
                <w:szCs w:val="24"/>
                <w:lang w:val="en-US" w:eastAsia="zh-CN"/>
              </w:rPr>
            </w:pPr>
          </w:p>
        </w:tc>
      </w:tr>
      <w:tr w14:paraId="490B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5A9DEB5">
            <w:pPr>
              <w:spacing w:after="0" w:line="240" w:lineRule="auto"/>
              <w:jc w:val="center"/>
              <w:rPr>
                <w:rFonts w:hint="eastAsia" w:ascii="宋体" w:hAnsi="宋体" w:eastAsia="宋体" w:cs="Times New Roman"/>
                <w:color w:val="0000FF"/>
                <w:kern w:val="0"/>
                <w:sz w:val="24"/>
                <w:szCs w:val="24"/>
                <w:lang w:val="en-US" w:eastAsia="zh-CN"/>
              </w:rPr>
            </w:pPr>
            <w:r>
              <w:rPr>
                <w:rFonts w:hint="eastAsia" w:ascii="宋体" w:hAnsi="宋体" w:eastAsia="宋体" w:cs="Times New Roman"/>
                <w:color w:val="0000FF"/>
                <w:kern w:val="0"/>
                <w:sz w:val="24"/>
                <w:szCs w:val="24"/>
                <w:lang w:val="en-US" w:eastAsia="zh-CN"/>
              </w:rPr>
              <w:t>8</w:t>
            </w:r>
          </w:p>
        </w:tc>
        <w:tc>
          <w:tcPr>
            <w:tcW w:w="1657" w:type="dxa"/>
            <w:noWrap w:val="0"/>
            <w:tcMar>
              <w:left w:w="108" w:type="dxa"/>
              <w:right w:w="108" w:type="dxa"/>
            </w:tcMar>
            <w:vAlign w:val="center"/>
          </w:tcPr>
          <w:p w14:paraId="3748B820">
            <w:pPr>
              <w:spacing w:after="0" w:line="240" w:lineRule="auto"/>
              <w:jc w:val="center"/>
              <w:rPr>
                <w:rFonts w:hint="default" w:ascii="宋体" w:hAnsi="宋体" w:eastAsia="宋体" w:cs="Times New Roman"/>
                <w:color w:val="0000FF"/>
                <w:kern w:val="0"/>
                <w:sz w:val="24"/>
                <w:szCs w:val="24"/>
                <w:lang w:val="en-US" w:eastAsia="zh-CN"/>
              </w:rPr>
            </w:pPr>
            <w:r>
              <w:rPr>
                <w:rFonts w:hint="eastAsia" w:ascii="宋体" w:hAnsi="宋体" w:eastAsia="宋体" w:cs="Times New Roman"/>
                <w:color w:val="0000FF"/>
                <w:kern w:val="0"/>
                <w:sz w:val="24"/>
                <w:szCs w:val="24"/>
                <w:lang w:val="en-US" w:eastAsia="zh-CN"/>
              </w:rPr>
              <w:t>其他要求</w:t>
            </w:r>
          </w:p>
        </w:tc>
        <w:tc>
          <w:tcPr>
            <w:tcW w:w="5450" w:type="dxa"/>
            <w:noWrap w:val="0"/>
            <w:tcMar>
              <w:left w:w="108" w:type="dxa"/>
              <w:right w:w="108" w:type="dxa"/>
            </w:tcMar>
            <w:vAlign w:val="center"/>
          </w:tcPr>
          <w:p w14:paraId="3206248E">
            <w:pPr>
              <w:spacing w:after="0" w:line="240" w:lineRule="auto"/>
              <w:rPr>
                <w:rFonts w:hint="eastAsia" w:ascii="宋体" w:hAnsi="宋体" w:eastAsia="宋体" w:cs="Times New Roman"/>
                <w:color w:val="0000FF"/>
                <w:kern w:val="0"/>
                <w:sz w:val="24"/>
                <w:szCs w:val="24"/>
                <w:lang w:eastAsia="zh-CN"/>
              </w:rPr>
            </w:pPr>
            <w:r>
              <w:rPr>
                <w:rFonts w:hint="eastAsia" w:ascii="宋体" w:hAnsi="宋体" w:eastAsia="宋体" w:cs="Times New Roman"/>
                <w:color w:val="0000FF"/>
                <w:kern w:val="0"/>
                <w:sz w:val="24"/>
                <w:szCs w:val="24"/>
                <w:lang w:eastAsia="zh-CN"/>
              </w:rPr>
              <w:t>提交《投标人事前信用承诺书》。</w:t>
            </w:r>
          </w:p>
        </w:tc>
        <w:tc>
          <w:tcPr>
            <w:tcW w:w="1804" w:type="dxa"/>
            <w:noWrap w:val="0"/>
            <w:tcMar>
              <w:left w:w="108" w:type="dxa"/>
              <w:right w:w="108" w:type="dxa"/>
            </w:tcMar>
            <w:vAlign w:val="center"/>
          </w:tcPr>
          <w:p w14:paraId="6D0CD8CC">
            <w:pPr>
              <w:spacing w:after="0" w:line="240" w:lineRule="auto"/>
              <w:jc w:val="both"/>
              <w:rPr>
                <w:rFonts w:hint="eastAsia" w:ascii="宋体" w:hAnsi="宋体" w:eastAsia="宋体" w:cs="Times New Roman"/>
                <w:color w:val="0000FF"/>
                <w:kern w:val="0"/>
                <w:sz w:val="24"/>
                <w:szCs w:val="24"/>
                <w:lang w:val="en-US" w:eastAsia="zh-CN"/>
              </w:rPr>
            </w:pPr>
          </w:p>
        </w:tc>
      </w:tr>
    </w:tbl>
    <w:p w14:paraId="70917061">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p>
    <w:p w14:paraId="4274DF75">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1.国家明令取消的资质，不得设为资质条件。</w:t>
      </w:r>
    </w:p>
    <w:p w14:paraId="29A374CC">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如招标人将“其他主要人员要求”作为资格审查条件或者加分条件，则将相关要求填入上述表格中作为评标委员会的评标依据；如招标人拟在合同谈判期间与中标人确定其他主要人员，则将“其他主要人员要求”填入第四章“合同条款及格式”中，且不作为评标委员会的评标依据。</w:t>
      </w:r>
    </w:p>
    <w:p w14:paraId="13F1687D">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政府采购与工程建设有关的服务是指国家机关、事业单位、团体组织使用财政性资金采购为完成工程所需的勘察、设计、监理等服务。财政性资金是指纳入预算管理的资金。以财政性资金作为还款来源的借贷资金，视同财政性资金。</w:t>
      </w:r>
    </w:p>
    <w:p w14:paraId="3759B0EE">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本招标文件所称中、小、微企业，是指在中华人民共和国境内依法设立，依据《中小企业划型标准规定》（工信部联企业</w:t>
      </w:r>
      <w:r>
        <w:rPr>
          <w:rFonts w:ascii="Times New Roman" w:hAnsi="Times New Roman" w:eastAsia="宋体" w:cs="Times New Roman"/>
          <w:kern w:val="0"/>
          <w:sz w:val="24"/>
          <w:szCs w:val="20"/>
        </w:rPr>
        <w:t>[2011]300号）确定的中型企业、小型企业和微型企业，但与大企业的负责人为同一人，或者与大企业存在直接控股、管理关系的除外。</w:t>
      </w:r>
    </w:p>
    <w:p w14:paraId="688943D1">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09AB183D">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rFonts w:ascii="Times New Roman" w:hAnsi="Times New Roman" w:eastAsia="宋体" w:cs="Times New Roman"/>
          <w:kern w:val="0"/>
          <w:sz w:val="24"/>
          <w:szCs w:val="20"/>
        </w:rPr>
        <w:t>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012E2146">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享受扶持政策获得政府采购合同的，小微企业不得将合同分包给大中型企业，中型企业不得将合同分包给大型企业。</w:t>
      </w:r>
    </w:p>
    <w:p w14:paraId="336B95B2">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具体的政策依据详见《政府采购促进中小企业发展管理办法》（财库〔</w:t>
      </w:r>
      <w:r>
        <w:rPr>
          <w:rFonts w:ascii="Times New Roman" w:hAnsi="Times New Roman" w:eastAsia="宋体" w:cs="Times New Roman"/>
          <w:kern w:val="0"/>
          <w:sz w:val="24"/>
          <w:szCs w:val="20"/>
        </w:rPr>
        <w:t>2020〕46号）、《关于进一步加大政府采购支持中小企业力度的通知》（财库〔2022〕19号）。</w:t>
      </w:r>
    </w:p>
    <w:p w14:paraId="10FC9EDE">
      <w:pPr>
        <w:widowControl/>
        <w:spacing w:after="0" w:line="240" w:lineRule="auto"/>
        <w:rPr>
          <w:rFonts w:ascii="Times New Roman" w:hAnsi="宋体" w:eastAsia="宋体" w:cs="Times New Roman"/>
          <w:kern w:val="0"/>
          <w:sz w:val="24"/>
          <w:szCs w:val="20"/>
        </w:rPr>
      </w:pPr>
      <w:r>
        <w:rPr>
          <w:rFonts w:ascii="Times New Roman" w:hAnsi="Times New Roman" w:eastAsia="宋体" w:cs="Times New Roman"/>
          <w:kern w:val="0"/>
          <w:sz w:val="24"/>
          <w:szCs w:val="20"/>
        </w:rPr>
        <w:br w:type="page"/>
      </w:r>
      <w:r>
        <w:rPr>
          <w:rFonts w:hint="eastAsia" w:ascii="Times New Roman" w:hAnsi="宋体" w:eastAsia="宋体" w:cs="Times New Roman"/>
          <w:kern w:val="0"/>
          <w:sz w:val="24"/>
          <w:szCs w:val="20"/>
        </w:rPr>
        <w:t>附录二：政府采购与工程建设有关的服务预留工作及金额</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4E4F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2D9EBB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3195" w:type="dxa"/>
            <w:noWrap w:val="0"/>
            <w:tcMar>
              <w:left w:w="108" w:type="dxa"/>
              <w:right w:w="108" w:type="dxa"/>
            </w:tcMar>
            <w:vAlign w:val="center"/>
          </w:tcPr>
          <w:p w14:paraId="3BBE830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预留工作内容名称</w:t>
            </w:r>
          </w:p>
        </w:tc>
        <w:tc>
          <w:tcPr>
            <w:tcW w:w="1425" w:type="dxa"/>
            <w:noWrap w:val="0"/>
            <w:tcMar>
              <w:left w:w="108" w:type="dxa"/>
              <w:right w:w="108" w:type="dxa"/>
            </w:tcMar>
            <w:vAlign w:val="center"/>
          </w:tcPr>
          <w:p w14:paraId="6C241F62">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w:t>
            </w:r>
          </w:p>
          <w:p w14:paraId="3126B0E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合同估算价</w:t>
            </w:r>
          </w:p>
          <w:p w14:paraId="560CC64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1335" w:type="dxa"/>
            <w:noWrap w:val="0"/>
            <w:tcMar>
              <w:left w:w="108" w:type="dxa"/>
              <w:right w:w="108" w:type="dxa"/>
            </w:tcMar>
            <w:vAlign w:val="center"/>
          </w:tcPr>
          <w:p w14:paraId="1D7431D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预留合同估算价占比（％）</w:t>
            </w:r>
          </w:p>
        </w:tc>
        <w:tc>
          <w:tcPr>
            <w:tcW w:w="1802" w:type="dxa"/>
            <w:noWrap w:val="0"/>
            <w:tcMar>
              <w:left w:w="108" w:type="dxa"/>
              <w:right w:w="108" w:type="dxa"/>
            </w:tcMar>
            <w:vAlign w:val="center"/>
          </w:tcPr>
          <w:p w14:paraId="2B2E431C">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47089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A81E81F">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1</w:t>
            </w:r>
          </w:p>
        </w:tc>
        <w:tc>
          <w:tcPr>
            <w:tcW w:w="3195" w:type="dxa"/>
            <w:noWrap w:val="0"/>
            <w:tcMar>
              <w:left w:w="108" w:type="dxa"/>
              <w:right w:w="108" w:type="dxa"/>
            </w:tcMar>
            <w:vAlign w:val="center"/>
          </w:tcPr>
          <w:p w14:paraId="034238BB">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0C9AB474">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7452A5F0">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251DEEC5">
            <w:pPr>
              <w:spacing w:after="0" w:line="240" w:lineRule="auto"/>
              <w:jc w:val="center"/>
              <w:rPr>
                <w:rFonts w:ascii="宋体" w:hAnsi="宋体" w:eastAsia="宋体" w:cs="Times New Roman"/>
                <w:kern w:val="0"/>
                <w:sz w:val="24"/>
                <w:szCs w:val="21"/>
              </w:rPr>
            </w:pPr>
          </w:p>
        </w:tc>
      </w:tr>
      <w:tr w14:paraId="76491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4ED76BD">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2</w:t>
            </w:r>
          </w:p>
        </w:tc>
        <w:tc>
          <w:tcPr>
            <w:tcW w:w="3195" w:type="dxa"/>
            <w:noWrap w:val="0"/>
            <w:tcMar>
              <w:left w:w="108" w:type="dxa"/>
              <w:right w:w="108" w:type="dxa"/>
            </w:tcMar>
            <w:vAlign w:val="center"/>
          </w:tcPr>
          <w:p w14:paraId="77F0DAAC">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0B1A1686">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75C0A15A">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74DB6861">
            <w:pPr>
              <w:spacing w:after="0" w:line="240" w:lineRule="auto"/>
              <w:jc w:val="center"/>
              <w:rPr>
                <w:rFonts w:ascii="宋体" w:hAnsi="宋体" w:eastAsia="宋体" w:cs="Times New Roman"/>
                <w:kern w:val="0"/>
                <w:sz w:val="24"/>
                <w:szCs w:val="21"/>
              </w:rPr>
            </w:pPr>
          </w:p>
        </w:tc>
      </w:tr>
      <w:tr w14:paraId="5386A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98AE681">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w:t>
            </w:r>
          </w:p>
        </w:tc>
        <w:tc>
          <w:tcPr>
            <w:tcW w:w="3195" w:type="dxa"/>
            <w:noWrap w:val="0"/>
            <w:tcMar>
              <w:left w:w="108" w:type="dxa"/>
              <w:right w:w="108" w:type="dxa"/>
            </w:tcMar>
            <w:vAlign w:val="center"/>
          </w:tcPr>
          <w:p w14:paraId="386AEA12">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4BC2A504">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43DF7110">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522A5DEA">
            <w:pPr>
              <w:spacing w:after="0" w:line="240" w:lineRule="auto"/>
              <w:jc w:val="center"/>
              <w:rPr>
                <w:rFonts w:ascii="宋体" w:hAnsi="宋体" w:eastAsia="宋体" w:cs="Times New Roman"/>
                <w:kern w:val="0"/>
                <w:sz w:val="24"/>
                <w:szCs w:val="21"/>
              </w:rPr>
            </w:pPr>
          </w:p>
        </w:tc>
      </w:tr>
      <w:tr w14:paraId="799C4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3B7386D">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4</w:t>
            </w:r>
          </w:p>
        </w:tc>
        <w:tc>
          <w:tcPr>
            <w:tcW w:w="3195" w:type="dxa"/>
            <w:noWrap w:val="0"/>
            <w:tcMar>
              <w:left w:w="108" w:type="dxa"/>
              <w:right w:w="108" w:type="dxa"/>
            </w:tcMar>
            <w:vAlign w:val="center"/>
          </w:tcPr>
          <w:p w14:paraId="68C8F806">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548F1A02">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0458AA6A">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7B15342E">
            <w:pPr>
              <w:spacing w:after="0" w:line="240" w:lineRule="auto"/>
              <w:jc w:val="center"/>
              <w:rPr>
                <w:rFonts w:ascii="宋体" w:hAnsi="宋体" w:eastAsia="宋体" w:cs="Times New Roman"/>
                <w:kern w:val="0"/>
                <w:sz w:val="24"/>
                <w:szCs w:val="21"/>
              </w:rPr>
            </w:pPr>
          </w:p>
        </w:tc>
      </w:tr>
      <w:tr w14:paraId="54A2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4623A3B">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5</w:t>
            </w:r>
          </w:p>
        </w:tc>
        <w:tc>
          <w:tcPr>
            <w:tcW w:w="3195" w:type="dxa"/>
            <w:noWrap w:val="0"/>
            <w:tcMar>
              <w:left w:w="108" w:type="dxa"/>
              <w:right w:w="108" w:type="dxa"/>
            </w:tcMar>
            <w:vAlign w:val="center"/>
          </w:tcPr>
          <w:p w14:paraId="4902B523">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51EAE357">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69A13B7E">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56BCB1A1">
            <w:pPr>
              <w:spacing w:after="0" w:line="240" w:lineRule="auto"/>
              <w:jc w:val="center"/>
              <w:rPr>
                <w:rFonts w:ascii="宋体" w:hAnsi="宋体" w:eastAsia="宋体" w:cs="Times New Roman"/>
                <w:kern w:val="0"/>
                <w:sz w:val="24"/>
                <w:szCs w:val="21"/>
              </w:rPr>
            </w:pPr>
          </w:p>
        </w:tc>
      </w:tr>
      <w:tr w14:paraId="29A6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A7D9B83">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6</w:t>
            </w:r>
          </w:p>
        </w:tc>
        <w:tc>
          <w:tcPr>
            <w:tcW w:w="3195" w:type="dxa"/>
            <w:noWrap w:val="0"/>
            <w:tcMar>
              <w:left w:w="108" w:type="dxa"/>
              <w:right w:w="108" w:type="dxa"/>
            </w:tcMar>
            <w:vAlign w:val="center"/>
          </w:tcPr>
          <w:p w14:paraId="4CBC7492">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5A560474">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306A7779">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769BCFC0">
            <w:pPr>
              <w:spacing w:after="0" w:line="240" w:lineRule="auto"/>
              <w:jc w:val="center"/>
              <w:rPr>
                <w:rFonts w:ascii="宋体" w:hAnsi="宋体" w:eastAsia="宋体" w:cs="Times New Roman"/>
                <w:kern w:val="0"/>
                <w:sz w:val="24"/>
                <w:szCs w:val="21"/>
              </w:rPr>
            </w:pPr>
          </w:p>
        </w:tc>
      </w:tr>
      <w:tr w14:paraId="411A2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0A79E16">
            <w:pPr>
              <w:spacing w:after="0" w:line="240" w:lineRule="auto"/>
              <w:jc w:val="center"/>
              <w:rPr>
                <w:rFonts w:ascii="宋体" w:hAnsi="宋体" w:eastAsia="宋体" w:cs="Times New Roman"/>
                <w:kern w:val="0"/>
                <w:sz w:val="24"/>
                <w:szCs w:val="21"/>
              </w:rPr>
            </w:pPr>
          </w:p>
        </w:tc>
        <w:tc>
          <w:tcPr>
            <w:tcW w:w="3195" w:type="dxa"/>
            <w:noWrap w:val="0"/>
            <w:tcMar>
              <w:left w:w="108" w:type="dxa"/>
              <w:right w:w="108" w:type="dxa"/>
            </w:tcMar>
            <w:vAlign w:val="center"/>
          </w:tcPr>
          <w:p w14:paraId="26EDB3E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1425" w:type="dxa"/>
            <w:noWrap w:val="0"/>
            <w:tcMar>
              <w:left w:w="108" w:type="dxa"/>
              <w:right w:w="108" w:type="dxa"/>
            </w:tcMar>
            <w:vAlign w:val="center"/>
          </w:tcPr>
          <w:p w14:paraId="1F79C8D6">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695ADDD5">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49EAED5C">
            <w:pPr>
              <w:spacing w:after="0" w:line="240" w:lineRule="auto"/>
              <w:jc w:val="center"/>
              <w:rPr>
                <w:rFonts w:ascii="宋体" w:hAnsi="宋体" w:eastAsia="宋体" w:cs="Times New Roman"/>
                <w:kern w:val="0"/>
                <w:sz w:val="24"/>
                <w:szCs w:val="21"/>
              </w:rPr>
            </w:pPr>
          </w:p>
        </w:tc>
      </w:tr>
      <w:tr w14:paraId="5D2E4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EC6D1C7">
            <w:pPr>
              <w:spacing w:after="0" w:line="240" w:lineRule="auto"/>
              <w:jc w:val="center"/>
              <w:rPr>
                <w:rFonts w:ascii="宋体" w:hAnsi="宋体" w:eastAsia="宋体" w:cs="Times New Roman"/>
                <w:kern w:val="0"/>
                <w:sz w:val="24"/>
                <w:szCs w:val="21"/>
              </w:rPr>
            </w:pPr>
          </w:p>
        </w:tc>
        <w:tc>
          <w:tcPr>
            <w:tcW w:w="3195" w:type="dxa"/>
            <w:noWrap w:val="0"/>
            <w:tcMar>
              <w:left w:w="108" w:type="dxa"/>
              <w:right w:w="108" w:type="dxa"/>
            </w:tcMar>
            <w:vAlign w:val="center"/>
          </w:tcPr>
          <w:p w14:paraId="08125CC2">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本项目合同估算价（万元）</w:t>
            </w:r>
          </w:p>
        </w:tc>
        <w:tc>
          <w:tcPr>
            <w:tcW w:w="2760" w:type="dxa"/>
            <w:gridSpan w:val="2"/>
            <w:noWrap w:val="0"/>
            <w:tcMar>
              <w:left w:w="108" w:type="dxa"/>
              <w:right w:w="108" w:type="dxa"/>
            </w:tcMar>
            <w:vAlign w:val="center"/>
          </w:tcPr>
          <w:p w14:paraId="788E124A">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67FE7569">
            <w:pPr>
              <w:spacing w:after="0" w:line="240" w:lineRule="auto"/>
              <w:jc w:val="center"/>
              <w:rPr>
                <w:rFonts w:ascii="宋体" w:hAnsi="宋体" w:eastAsia="宋体" w:cs="Times New Roman"/>
                <w:kern w:val="0"/>
                <w:sz w:val="24"/>
                <w:szCs w:val="21"/>
              </w:rPr>
            </w:pPr>
          </w:p>
        </w:tc>
      </w:tr>
    </w:tbl>
    <w:p w14:paraId="413924FE">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23" w:name="_Hlk211952752"/>
    </w:p>
    <w:p w14:paraId="3A193211">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 xml:space="preserve">1. </w:t>
      </w:r>
      <w:bookmarkEnd w:id="223"/>
      <w:r>
        <w:rPr>
          <w:rFonts w:hint="eastAsia" w:ascii="Times New Roman" w:hAnsi="Times New Roman" w:eastAsia="宋体" w:cs="Times New Roman"/>
          <w:kern w:val="0"/>
          <w:sz w:val="24"/>
          <w:szCs w:val="20"/>
        </w:rPr>
        <w:t>政府采购与工程建设有关的服务采用部分预留专门面向中小企业的，招标人应当明确预留工作、预留工作合同估算价及预留合同估算价与项目合同估算价的占比。</w:t>
      </w:r>
    </w:p>
    <w:p w14:paraId="7D2CD7F7">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 招标人部分预留专门面向中小企业时，应根据项目的实际情况，结合《建筑法》《招标投标法》《工程勘察资质标准》《工程设计资质标准》《工程监理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2CC6B04E">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预留工作中包含暂估价的，则在备注栏中标注采用工程服务招标或政府采购方式专门面向中小（小微）企业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p w14:paraId="5351769D">
      <w:pPr>
        <w:spacing w:after="0" w:line="240" w:lineRule="auto"/>
        <w:ind w:left="900" w:leftChars="300" w:hanging="240" w:hangingChars="100"/>
        <w:rPr>
          <w:rFonts w:ascii="Times New Roman" w:hAnsi="Times New Roman" w:eastAsia="宋体" w:cs="Times New Roman"/>
          <w:kern w:val="0"/>
          <w:sz w:val="24"/>
          <w:szCs w:val="20"/>
        </w:rPr>
      </w:pPr>
    </w:p>
    <w:p w14:paraId="442805F8">
      <w:pPr>
        <w:spacing w:after="0" w:line="240" w:lineRule="auto"/>
        <w:ind w:left="900" w:leftChars="300" w:hanging="240" w:hangingChars="100"/>
        <w:rPr>
          <w:rFonts w:ascii="Times New Roman" w:hAnsi="Times New Roman" w:eastAsia="宋体" w:cs="Times New Roman"/>
          <w:kern w:val="0"/>
          <w:sz w:val="24"/>
          <w:szCs w:val="20"/>
        </w:rPr>
      </w:pPr>
    </w:p>
    <w:p w14:paraId="766DD2F3">
      <w:pPr>
        <w:widowControl/>
        <w:spacing w:after="0" w:line="240" w:lineRule="auto"/>
        <w:ind w:firstLine="420"/>
        <w:rPr>
          <w:rFonts w:ascii="Times New Roman" w:hAnsi="Times New Roman" w:eastAsia="黑体" w:cs="Times New Roman"/>
          <w:kern w:val="0"/>
          <w:sz w:val="30"/>
          <w:szCs w:val="30"/>
        </w:rPr>
      </w:pPr>
    </w:p>
    <w:p w14:paraId="060E4820">
      <w:pPr>
        <w:widowControl/>
        <w:spacing w:after="0" w:line="240" w:lineRule="auto"/>
        <w:ind w:firstLine="420"/>
        <w:rPr>
          <w:rFonts w:ascii="Times New Roman" w:hAnsi="Times New Roman" w:eastAsia="黑体" w:cs="Times New Roman"/>
          <w:kern w:val="0"/>
          <w:sz w:val="30"/>
          <w:szCs w:val="30"/>
        </w:rPr>
      </w:pPr>
    </w:p>
    <w:p w14:paraId="271E198F">
      <w:pPr>
        <w:widowControl/>
        <w:spacing w:after="0" w:line="240" w:lineRule="auto"/>
        <w:ind w:firstLine="420"/>
        <w:rPr>
          <w:rFonts w:ascii="Times New Roman" w:hAnsi="Times New Roman" w:eastAsia="黑体" w:cs="Times New Roman"/>
          <w:kern w:val="0"/>
          <w:sz w:val="30"/>
          <w:szCs w:val="30"/>
        </w:rPr>
      </w:pPr>
    </w:p>
    <w:p w14:paraId="5076E011">
      <w:pPr>
        <w:widowControl/>
        <w:spacing w:after="0" w:line="240" w:lineRule="auto"/>
        <w:ind w:firstLine="420"/>
        <w:rPr>
          <w:rFonts w:ascii="Times New Roman" w:hAnsi="Times New Roman" w:eastAsia="黑体" w:cs="Times New Roman"/>
          <w:kern w:val="0"/>
          <w:sz w:val="30"/>
          <w:szCs w:val="30"/>
        </w:rPr>
      </w:pPr>
    </w:p>
    <w:p w14:paraId="02AD97DF">
      <w:pPr>
        <w:widowControl/>
        <w:spacing w:after="0" w:line="240" w:lineRule="auto"/>
        <w:ind w:firstLine="420"/>
        <w:rPr>
          <w:rFonts w:ascii="Times New Roman" w:hAnsi="Times New Roman" w:eastAsia="黑体" w:cs="Times New Roman"/>
          <w:kern w:val="0"/>
          <w:sz w:val="30"/>
          <w:szCs w:val="30"/>
        </w:rPr>
      </w:pPr>
    </w:p>
    <w:p w14:paraId="6C4E2E29">
      <w:pPr>
        <w:widowControl/>
        <w:spacing w:after="0" w:line="240" w:lineRule="auto"/>
        <w:ind w:firstLine="420"/>
        <w:rPr>
          <w:rFonts w:ascii="Times New Roman" w:hAnsi="Times New Roman" w:eastAsia="黑体" w:cs="Times New Roman"/>
          <w:kern w:val="0"/>
          <w:sz w:val="30"/>
          <w:szCs w:val="30"/>
        </w:rPr>
      </w:pPr>
    </w:p>
    <w:p w14:paraId="5EFAEE0D">
      <w:pPr>
        <w:widowControl/>
        <w:spacing w:after="0" w:line="240" w:lineRule="auto"/>
        <w:ind w:firstLine="420"/>
        <w:rPr>
          <w:rFonts w:ascii="Times New Roman" w:hAnsi="Times New Roman" w:eastAsia="黑体" w:cs="Times New Roman"/>
          <w:kern w:val="0"/>
          <w:sz w:val="30"/>
          <w:szCs w:val="30"/>
        </w:rPr>
      </w:pPr>
    </w:p>
    <w:p w14:paraId="138E833B">
      <w:pPr>
        <w:widowControl/>
        <w:spacing w:after="0" w:line="240" w:lineRule="auto"/>
        <w:rPr>
          <w:rFonts w:ascii="Times New Roman" w:hAnsi="宋体" w:eastAsia="宋体" w:cs="Times New Roman"/>
          <w:kern w:val="0"/>
          <w:sz w:val="24"/>
          <w:szCs w:val="20"/>
        </w:rPr>
      </w:pPr>
      <w:r>
        <w:rPr>
          <w:rFonts w:hint="eastAsia" w:ascii="Times New Roman" w:hAnsi="宋体" w:eastAsia="宋体" w:cs="Times New Roman"/>
          <w:kern w:val="0"/>
          <w:sz w:val="24"/>
          <w:szCs w:val="20"/>
        </w:rPr>
        <w:br w:type="page"/>
      </w:r>
    </w:p>
    <w:p w14:paraId="0670B55F">
      <w:pPr>
        <w:widowControl/>
        <w:spacing w:after="0" w:line="460" w:lineRule="exact"/>
        <w:rPr>
          <w:rFonts w:ascii="Times New Roman" w:hAnsi="宋体" w:eastAsia="宋体" w:cs="Times New Roman"/>
          <w:kern w:val="0"/>
          <w:sz w:val="24"/>
          <w:szCs w:val="20"/>
        </w:rPr>
      </w:pPr>
      <w:r>
        <w:rPr>
          <w:rFonts w:hint="eastAsia" w:ascii="Times New Roman" w:hAnsi="宋体" w:eastAsia="宋体" w:cs="Times New Roman"/>
          <w:kern w:val="0"/>
          <w:sz w:val="24"/>
          <w:szCs w:val="20"/>
        </w:rPr>
        <w:t>附录三：政府采购与工程建设有关的服务适合小微企业承担的工作及金额</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11D6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637512E">
            <w:pPr>
              <w:spacing w:after="0" w:line="240" w:lineRule="auto"/>
              <w:jc w:val="center"/>
              <w:rPr>
                <w:rFonts w:ascii="宋体" w:hAnsi="宋体" w:eastAsia="宋体" w:cs="Times New Roman"/>
                <w:sz w:val="24"/>
              </w:rPr>
            </w:pPr>
            <w:r>
              <w:rPr>
                <w:rFonts w:hint="eastAsia" w:ascii="宋体" w:hAnsi="宋体" w:eastAsia="宋体" w:cs="Times New Roman"/>
                <w:sz w:val="24"/>
              </w:rPr>
              <w:t>序号</w:t>
            </w:r>
          </w:p>
        </w:tc>
        <w:tc>
          <w:tcPr>
            <w:tcW w:w="3195" w:type="dxa"/>
            <w:noWrap w:val="0"/>
            <w:tcMar>
              <w:left w:w="108" w:type="dxa"/>
              <w:right w:w="108" w:type="dxa"/>
            </w:tcMar>
            <w:vAlign w:val="center"/>
          </w:tcPr>
          <w:p w14:paraId="00467E4F">
            <w:pPr>
              <w:spacing w:after="0" w:line="240" w:lineRule="auto"/>
              <w:jc w:val="center"/>
              <w:rPr>
                <w:rFonts w:ascii="宋体" w:hAnsi="宋体" w:eastAsia="宋体" w:cs="Times New Roman"/>
                <w:sz w:val="24"/>
              </w:rPr>
            </w:pPr>
            <w:r>
              <w:rPr>
                <w:rFonts w:hint="eastAsia" w:ascii="宋体" w:hAnsi="宋体" w:eastAsia="宋体" w:cs="Times New Roman"/>
                <w:sz w:val="24"/>
              </w:rPr>
              <w:t>适合工作内容名称</w:t>
            </w:r>
          </w:p>
        </w:tc>
        <w:tc>
          <w:tcPr>
            <w:tcW w:w="1425" w:type="dxa"/>
            <w:noWrap w:val="0"/>
            <w:tcMar>
              <w:left w:w="108" w:type="dxa"/>
              <w:right w:w="108" w:type="dxa"/>
            </w:tcMar>
            <w:vAlign w:val="center"/>
          </w:tcPr>
          <w:p w14:paraId="1B2BDA39">
            <w:pPr>
              <w:spacing w:after="0" w:line="240" w:lineRule="auto"/>
              <w:jc w:val="center"/>
              <w:rPr>
                <w:rFonts w:ascii="宋体" w:hAnsi="宋体" w:eastAsia="宋体" w:cs="Times New Roman"/>
                <w:sz w:val="24"/>
              </w:rPr>
            </w:pPr>
            <w:r>
              <w:rPr>
                <w:rFonts w:hint="eastAsia" w:ascii="宋体" w:hAnsi="宋体" w:eastAsia="宋体" w:cs="Times New Roman"/>
                <w:sz w:val="24"/>
              </w:rPr>
              <w:t>适合工作</w:t>
            </w:r>
          </w:p>
          <w:p w14:paraId="77565F11">
            <w:pPr>
              <w:spacing w:after="0" w:line="240" w:lineRule="auto"/>
              <w:jc w:val="center"/>
              <w:rPr>
                <w:rFonts w:ascii="宋体" w:hAnsi="宋体" w:eastAsia="宋体" w:cs="Times New Roman"/>
                <w:sz w:val="24"/>
              </w:rPr>
            </w:pPr>
            <w:r>
              <w:rPr>
                <w:rFonts w:hint="eastAsia" w:ascii="宋体" w:hAnsi="宋体" w:eastAsia="宋体" w:cs="Times New Roman"/>
                <w:sz w:val="24"/>
              </w:rPr>
              <w:t>合同估算价</w:t>
            </w:r>
          </w:p>
          <w:p w14:paraId="2FDD5657">
            <w:pPr>
              <w:spacing w:after="0" w:line="240" w:lineRule="auto"/>
              <w:jc w:val="center"/>
              <w:rPr>
                <w:rFonts w:ascii="宋体" w:hAnsi="宋体" w:eastAsia="宋体" w:cs="Times New Roman"/>
                <w:sz w:val="24"/>
              </w:rPr>
            </w:pPr>
            <w:r>
              <w:rPr>
                <w:rFonts w:hint="eastAsia" w:ascii="宋体" w:hAnsi="宋体" w:eastAsia="宋体" w:cs="Times New Roman"/>
                <w:sz w:val="24"/>
              </w:rPr>
              <w:t>（万元）</w:t>
            </w:r>
          </w:p>
        </w:tc>
        <w:tc>
          <w:tcPr>
            <w:tcW w:w="1335" w:type="dxa"/>
            <w:noWrap w:val="0"/>
            <w:tcMar>
              <w:left w:w="108" w:type="dxa"/>
              <w:right w:w="108" w:type="dxa"/>
            </w:tcMar>
            <w:vAlign w:val="center"/>
          </w:tcPr>
          <w:p w14:paraId="36444700">
            <w:pPr>
              <w:spacing w:after="0" w:line="240" w:lineRule="auto"/>
              <w:jc w:val="center"/>
              <w:rPr>
                <w:rFonts w:ascii="宋体" w:hAnsi="宋体" w:eastAsia="宋体" w:cs="Times New Roman"/>
                <w:sz w:val="24"/>
              </w:rPr>
            </w:pPr>
            <w:r>
              <w:rPr>
                <w:rFonts w:hint="eastAsia" w:ascii="宋体" w:hAnsi="宋体" w:eastAsia="宋体" w:cs="Times New Roman"/>
                <w:sz w:val="24"/>
              </w:rPr>
              <w:t>适合工作合同估算价占比（％）</w:t>
            </w:r>
          </w:p>
        </w:tc>
        <w:tc>
          <w:tcPr>
            <w:tcW w:w="1802" w:type="dxa"/>
            <w:noWrap w:val="0"/>
            <w:tcMar>
              <w:left w:w="108" w:type="dxa"/>
              <w:right w:w="108" w:type="dxa"/>
            </w:tcMar>
            <w:vAlign w:val="center"/>
          </w:tcPr>
          <w:p w14:paraId="24C0E0A2">
            <w:pPr>
              <w:spacing w:after="0" w:line="240" w:lineRule="auto"/>
              <w:jc w:val="center"/>
              <w:rPr>
                <w:rFonts w:ascii="宋体" w:hAnsi="宋体" w:eastAsia="宋体" w:cs="Times New Roman"/>
                <w:sz w:val="24"/>
              </w:rPr>
            </w:pPr>
            <w:r>
              <w:rPr>
                <w:rFonts w:hint="eastAsia" w:ascii="宋体" w:hAnsi="宋体" w:eastAsia="宋体" w:cs="Times New Roman"/>
                <w:sz w:val="24"/>
              </w:rPr>
              <w:t>备注</w:t>
            </w:r>
          </w:p>
        </w:tc>
      </w:tr>
      <w:tr w14:paraId="3D40A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0D2AC45">
            <w:pPr>
              <w:spacing w:after="0" w:line="240" w:lineRule="auto"/>
              <w:jc w:val="center"/>
              <w:rPr>
                <w:rFonts w:ascii="宋体" w:hAnsi="宋体" w:eastAsia="宋体" w:cs="Times New Roman"/>
                <w:sz w:val="24"/>
              </w:rPr>
            </w:pPr>
            <w:r>
              <w:rPr>
                <w:rFonts w:hint="eastAsia" w:ascii="宋体" w:hAnsi="宋体" w:eastAsia="宋体" w:cs="Times New Roman"/>
                <w:sz w:val="24"/>
              </w:rPr>
              <w:t>１</w:t>
            </w:r>
          </w:p>
        </w:tc>
        <w:tc>
          <w:tcPr>
            <w:tcW w:w="3195" w:type="dxa"/>
            <w:noWrap w:val="0"/>
            <w:tcMar>
              <w:left w:w="108" w:type="dxa"/>
              <w:right w:w="108" w:type="dxa"/>
            </w:tcMar>
            <w:vAlign w:val="center"/>
          </w:tcPr>
          <w:p w14:paraId="22BBF37B">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4FB5AE61">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5680714A">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12435F31">
            <w:pPr>
              <w:spacing w:after="0" w:line="240" w:lineRule="auto"/>
              <w:jc w:val="center"/>
              <w:rPr>
                <w:rFonts w:ascii="宋体" w:hAnsi="宋体" w:eastAsia="宋体" w:cs="Times New Roman"/>
                <w:sz w:val="24"/>
              </w:rPr>
            </w:pPr>
          </w:p>
        </w:tc>
      </w:tr>
      <w:tr w14:paraId="67E7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0C05DD3">
            <w:pPr>
              <w:spacing w:after="0" w:line="240" w:lineRule="auto"/>
              <w:jc w:val="center"/>
              <w:rPr>
                <w:rFonts w:ascii="宋体" w:hAnsi="宋体" w:eastAsia="宋体" w:cs="Times New Roman"/>
                <w:sz w:val="24"/>
              </w:rPr>
            </w:pPr>
            <w:r>
              <w:rPr>
                <w:rFonts w:hint="eastAsia" w:ascii="宋体" w:hAnsi="宋体" w:eastAsia="宋体" w:cs="Times New Roman"/>
                <w:sz w:val="24"/>
              </w:rPr>
              <w:t>２</w:t>
            </w:r>
          </w:p>
        </w:tc>
        <w:tc>
          <w:tcPr>
            <w:tcW w:w="3195" w:type="dxa"/>
            <w:noWrap w:val="0"/>
            <w:tcMar>
              <w:left w:w="108" w:type="dxa"/>
              <w:right w:w="108" w:type="dxa"/>
            </w:tcMar>
            <w:vAlign w:val="center"/>
          </w:tcPr>
          <w:p w14:paraId="030CB597">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04213716">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3B0D7D64">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C3078EF">
            <w:pPr>
              <w:spacing w:after="0" w:line="240" w:lineRule="auto"/>
              <w:jc w:val="center"/>
              <w:rPr>
                <w:rFonts w:ascii="宋体" w:hAnsi="宋体" w:eastAsia="宋体" w:cs="Times New Roman"/>
                <w:sz w:val="24"/>
              </w:rPr>
            </w:pPr>
          </w:p>
        </w:tc>
      </w:tr>
      <w:tr w14:paraId="1F317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6B4D0BA">
            <w:pPr>
              <w:spacing w:after="0" w:line="240" w:lineRule="auto"/>
              <w:jc w:val="center"/>
              <w:rPr>
                <w:rFonts w:ascii="宋体" w:hAnsi="宋体" w:eastAsia="宋体" w:cs="Times New Roman"/>
                <w:sz w:val="24"/>
              </w:rPr>
            </w:pPr>
            <w:r>
              <w:rPr>
                <w:rFonts w:hint="eastAsia" w:ascii="宋体" w:hAnsi="宋体" w:eastAsia="宋体" w:cs="Times New Roman"/>
                <w:sz w:val="24"/>
              </w:rPr>
              <w:t>３</w:t>
            </w:r>
          </w:p>
        </w:tc>
        <w:tc>
          <w:tcPr>
            <w:tcW w:w="3195" w:type="dxa"/>
            <w:noWrap w:val="0"/>
            <w:tcMar>
              <w:left w:w="108" w:type="dxa"/>
              <w:right w:w="108" w:type="dxa"/>
            </w:tcMar>
            <w:vAlign w:val="center"/>
          </w:tcPr>
          <w:p w14:paraId="681ACAF8">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3B498EE5">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348B355C">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18BE3616">
            <w:pPr>
              <w:spacing w:after="0" w:line="240" w:lineRule="auto"/>
              <w:jc w:val="center"/>
              <w:rPr>
                <w:rFonts w:ascii="宋体" w:hAnsi="宋体" w:eastAsia="宋体" w:cs="Times New Roman"/>
                <w:sz w:val="24"/>
              </w:rPr>
            </w:pPr>
          </w:p>
        </w:tc>
      </w:tr>
      <w:tr w14:paraId="15F48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CD1B0AB">
            <w:pPr>
              <w:spacing w:after="0" w:line="240" w:lineRule="auto"/>
              <w:jc w:val="center"/>
              <w:rPr>
                <w:rFonts w:ascii="宋体" w:hAnsi="宋体" w:eastAsia="宋体" w:cs="Times New Roman"/>
                <w:sz w:val="24"/>
              </w:rPr>
            </w:pPr>
            <w:r>
              <w:rPr>
                <w:rFonts w:hint="eastAsia" w:ascii="宋体" w:hAnsi="宋体" w:eastAsia="宋体" w:cs="Times New Roman"/>
                <w:sz w:val="24"/>
              </w:rPr>
              <w:t>４</w:t>
            </w:r>
          </w:p>
        </w:tc>
        <w:tc>
          <w:tcPr>
            <w:tcW w:w="3195" w:type="dxa"/>
            <w:noWrap w:val="0"/>
            <w:tcMar>
              <w:left w:w="108" w:type="dxa"/>
              <w:right w:w="108" w:type="dxa"/>
            </w:tcMar>
            <w:vAlign w:val="center"/>
          </w:tcPr>
          <w:p w14:paraId="78CB2458">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6E24D5E9">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080F6991">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6A632B41">
            <w:pPr>
              <w:spacing w:after="0" w:line="240" w:lineRule="auto"/>
              <w:jc w:val="center"/>
              <w:rPr>
                <w:rFonts w:ascii="宋体" w:hAnsi="宋体" w:eastAsia="宋体" w:cs="Times New Roman"/>
                <w:sz w:val="24"/>
              </w:rPr>
            </w:pPr>
          </w:p>
        </w:tc>
      </w:tr>
      <w:tr w14:paraId="18F9E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B381000">
            <w:pPr>
              <w:spacing w:after="0" w:line="240" w:lineRule="auto"/>
              <w:jc w:val="center"/>
              <w:rPr>
                <w:rFonts w:ascii="宋体" w:hAnsi="宋体" w:eastAsia="宋体" w:cs="Times New Roman"/>
                <w:sz w:val="24"/>
              </w:rPr>
            </w:pPr>
            <w:r>
              <w:rPr>
                <w:rFonts w:hint="eastAsia" w:ascii="宋体" w:hAnsi="宋体" w:eastAsia="宋体" w:cs="Times New Roman"/>
                <w:sz w:val="24"/>
              </w:rPr>
              <w:t>５</w:t>
            </w:r>
          </w:p>
        </w:tc>
        <w:tc>
          <w:tcPr>
            <w:tcW w:w="3195" w:type="dxa"/>
            <w:noWrap w:val="0"/>
            <w:tcMar>
              <w:left w:w="108" w:type="dxa"/>
              <w:right w:w="108" w:type="dxa"/>
            </w:tcMar>
            <w:vAlign w:val="center"/>
          </w:tcPr>
          <w:p w14:paraId="2590FF6C">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1AD4CD79">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66D204E9">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46A8F3E">
            <w:pPr>
              <w:spacing w:after="0" w:line="240" w:lineRule="auto"/>
              <w:jc w:val="center"/>
              <w:rPr>
                <w:rFonts w:ascii="宋体" w:hAnsi="宋体" w:eastAsia="宋体" w:cs="Times New Roman"/>
                <w:sz w:val="24"/>
              </w:rPr>
            </w:pPr>
          </w:p>
        </w:tc>
      </w:tr>
      <w:tr w14:paraId="7CD85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004246D">
            <w:pPr>
              <w:spacing w:after="0" w:line="240" w:lineRule="auto"/>
              <w:jc w:val="center"/>
              <w:rPr>
                <w:rFonts w:ascii="宋体" w:hAnsi="宋体" w:eastAsia="宋体" w:cs="Times New Roman"/>
                <w:sz w:val="24"/>
              </w:rPr>
            </w:pPr>
            <w:r>
              <w:rPr>
                <w:rFonts w:hint="eastAsia" w:ascii="宋体" w:hAnsi="宋体" w:eastAsia="宋体" w:cs="Times New Roman"/>
                <w:sz w:val="24"/>
              </w:rPr>
              <w:t>６</w:t>
            </w:r>
          </w:p>
        </w:tc>
        <w:tc>
          <w:tcPr>
            <w:tcW w:w="3195" w:type="dxa"/>
            <w:noWrap w:val="0"/>
            <w:tcMar>
              <w:left w:w="108" w:type="dxa"/>
              <w:right w:w="108" w:type="dxa"/>
            </w:tcMar>
            <w:vAlign w:val="center"/>
          </w:tcPr>
          <w:p w14:paraId="54A831DF">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14E7EA55">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32BE120D">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2F586F59">
            <w:pPr>
              <w:spacing w:after="0" w:line="240" w:lineRule="auto"/>
              <w:jc w:val="center"/>
              <w:rPr>
                <w:rFonts w:ascii="宋体" w:hAnsi="宋体" w:eastAsia="宋体" w:cs="Times New Roman"/>
                <w:sz w:val="24"/>
              </w:rPr>
            </w:pPr>
          </w:p>
        </w:tc>
      </w:tr>
      <w:tr w14:paraId="50C7A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3366C85">
            <w:pPr>
              <w:spacing w:after="0" w:line="240" w:lineRule="auto"/>
              <w:jc w:val="center"/>
              <w:rPr>
                <w:rFonts w:ascii="宋体" w:hAnsi="宋体" w:eastAsia="宋体" w:cs="Times New Roman"/>
                <w:sz w:val="24"/>
              </w:rPr>
            </w:pPr>
          </w:p>
        </w:tc>
        <w:tc>
          <w:tcPr>
            <w:tcW w:w="3195" w:type="dxa"/>
            <w:noWrap w:val="0"/>
            <w:tcMar>
              <w:left w:w="108" w:type="dxa"/>
              <w:right w:w="108" w:type="dxa"/>
            </w:tcMar>
            <w:vAlign w:val="center"/>
          </w:tcPr>
          <w:p w14:paraId="714D23E7">
            <w:pPr>
              <w:spacing w:after="0" w:line="240" w:lineRule="auto"/>
              <w:jc w:val="center"/>
              <w:rPr>
                <w:rFonts w:ascii="宋体" w:hAnsi="宋体" w:eastAsia="宋体" w:cs="Times New Roman"/>
                <w:sz w:val="24"/>
              </w:rPr>
            </w:pPr>
            <w:r>
              <w:rPr>
                <w:rFonts w:hint="eastAsia" w:ascii="宋体" w:hAnsi="宋体" w:eastAsia="宋体" w:cs="Times New Roman"/>
                <w:sz w:val="24"/>
              </w:rPr>
              <w:t>合计</w:t>
            </w:r>
          </w:p>
        </w:tc>
        <w:tc>
          <w:tcPr>
            <w:tcW w:w="1425" w:type="dxa"/>
            <w:noWrap w:val="0"/>
            <w:tcMar>
              <w:left w:w="108" w:type="dxa"/>
              <w:right w:w="108" w:type="dxa"/>
            </w:tcMar>
            <w:vAlign w:val="center"/>
          </w:tcPr>
          <w:p w14:paraId="1E8499AC">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3EE70B37">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93A94B1">
            <w:pPr>
              <w:spacing w:after="0" w:line="240" w:lineRule="auto"/>
              <w:jc w:val="center"/>
              <w:rPr>
                <w:rFonts w:ascii="宋体" w:hAnsi="宋体" w:eastAsia="宋体" w:cs="Times New Roman"/>
                <w:sz w:val="24"/>
              </w:rPr>
            </w:pPr>
          </w:p>
        </w:tc>
      </w:tr>
      <w:tr w14:paraId="4ADE9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1D032E1">
            <w:pPr>
              <w:spacing w:after="0" w:line="240" w:lineRule="auto"/>
              <w:jc w:val="center"/>
              <w:rPr>
                <w:rFonts w:ascii="宋体" w:hAnsi="宋体" w:eastAsia="宋体" w:cs="Times New Roman"/>
                <w:sz w:val="24"/>
              </w:rPr>
            </w:pPr>
          </w:p>
        </w:tc>
        <w:tc>
          <w:tcPr>
            <w:tcW w:w="3195" w:type="dxa"/>
            <w:noWrap w:val="0"/>
            <w:tcMar>
              <w:left w:w="108" w:type="dxa"/>
              <w:right w:w="108" w:type="dxa"/>
            </w:tcMar>
            <w:vAlign w:val="center"/>
          </w:tcPr>
          <w:p w14:paraId="2BB14B19">
            <w:pPr>
              <w:spacing w:after="0" w:line="240" w:lineRule="auto"/>
              <w:jc w:val="center"/>
              <w:rPr>
                <w:rFonts w:ascii="宋体" w:hAnsi="宋体" w:eastAsia="宋体" w:cs="Times New Roman"/>
                <w:sz w:val="24"/>
              </w:rPr>
            </w:pPr>
            <w:r>
              <w:rPr>
                <w:rFonts w:hint="eastAsia" w:ascii="宋体" w:hAnsi="宋体" w:eastAsia="宋体" w:cs="Times New Roman"/>
                <w:sz w:val="24"/>
              </w:rPr>
              <w:t>本项目合同估算价（万元）</w:t>
            </w:r>
          </w:p>
        </w:tc>
        <w:tc>
          <w:tcPr>
            <w:tcW w:w="2760" w:type="dxa"/>
            <w:gridSpan w:val="2"/>
            <w:noWrap w:val="0"/>
            <w:tcMar>
              <w:left w:w="108" w:type="dxa"/>
              <w:right w:w="108" w:type="dxa"/>
            </w:tcMar>
            <w:vAlign w:val="center"/>
          </w:tcPr>
          <w:p w14:paraId="284931BE">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5B12BDF">
            <w:pPr>
              <w:spacing w:after="0" w:line="240" w:lineRule="auto"/>
              <w:jc w:val="center"/>
              <w:rPr>
                <w:rFonts w:ascii="宋体" w:hAnsi="宋体" w:eastAsia="宋体" w:cs="Times New Roman"/>
                <w:sz w:val="24"/>
              </w:rPr>
            </w:pPr>
          </w:p>
        </w:tc>
      </w:tr>
    </w:tbl>
    <w:p w14:paraId="45B00B87">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24" w:name="_Hlk211952786"/>
    </w:p>
    <w:p w14:paraId="5FED04B1">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 政府采购与工程建设有关的服务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14:paraId="1AA1FE28">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2.适合工作中包含暂估价的，则在备注栏中标注采用工程服务招标或政府采购方式专门面向中小（小微）企业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bookmarkEnd w:id="224"/>
    <w:p w14:paraId="06E7352B">
      <w:pPr>
        <w:spacing w:after="0" w:line="240" w:lineRule="auto"/>
        <w:rPr>
          <w:rFonts w:ascii="Times New Roman" w:hAnsi="Times New Roman" w:eastAsia="宋体" w:cs="Times New Roman"/>
          <w:kern w:val="0"/>
          <w:sz w:val="24"/>
          <w:szCs w:val="20"/>
        </w:rPr>
      </w:pPr>
      <w:r>
        <w:rPr>
          <w:rFonts w:ascii="Times New Roman" w:hAnsi="Times New Roman" w:eastAsia="宋体" w:cs="Times New Roman"/>
          <w:kern w:val="0"/>
          <w:sz w:val="24"/>
          <w:szCs w:val="20"/>
        </w:rPr>
        <w:br w:type="page"/>
      </w:r>
    </w:p>
    <w:p w14:paraId="73066EC6">
      <w:pPr>
        <w:keepNext/>
        <w:keepLines/>
        <w:spacing w:before="200" w:after="200" w:line="400" w:lineRule="exact"/>
        <w:jc w:val="both"/>
        <w:outlineLvl w:val="1"/>
        <w:rPr>
          <w:rFonts w:ascii="Arial" w:hAnsi="Arial" w:eastAsia="黑体" w:cs="Times New Roman"/>
          <w:bCs/>
          <w:kern w:val="0"/>
          <w:sz w:val="24"/>
          <w:szCs w:val="20"/>
        </w:rPr>
      </w:pPr>
      <w:bookmarkStart w:id="225" w:name="_Toc403382436"/>
      <w:bookmarkStart w:id="226" w:name="_Toc519329678"/>
      <w:bookmarkStart w:id="227" w:name="_Toc353544000"/>
      <w:bookmarkStart w:id="228" w:name="_Toc216595395"/>
      <w:r>
        <w:rPr>
          <w:rFonts w:hint="eastAsia" w:ascii="Arial" w:hAnsi="Arial" w:eastAsia="黑体" w:cs="Times New Roman"/>
          <w:bCs/>
          <w:kern w:val="0"/>
          <w:sz w:val="24"/>
          <w:szCs w:val="20"/>
        </w:rPr>
        <w:t>附表一：招标文件澄清申请函</w:t>
      </w:r>
      <w:bookmarkEnd w:id="225"/>
      <w:bookmarkEnd w:id="226"/>
      <w:bookmarkEnd w:id="227"/>
      <w:r>
        <w:rPr>
          <w:rStyle w:val="12"/>
          <w:rFonts w:ascii="Arial" w:hAnsi="Arial" w:eastAsia="黑体" w:cs="Times New Roman"/>
          <w:bCs/>
          <w:kern w:val="0"/>
          <w:sz w:val="24"/>
          <w:szCs w:val="20"/>
        </w:rPr>
        <w:footnoteReference w:id="0"/>
      </w:r>
      <w:bookmarkEnd w:id="228"/>
    </w:p>
    <w:p w14:paraId="25FC3A67">
      <w:pPr>
        <w:spacing w:before="120" w:beforeLines="50" w:after="120" w:afterLines="50" w:line="240" w:lineRule="auto"/>
        <w:jc w:val="center"/>
        <w:rPr>
          <w:rFonts w:ascii="仿宋_GB2312" w:hAnsi="Times New Roman" w:eastAsia="仿宋_GB2312" w:cs="Times New Roman"/>
          <w:kern w:val="0"/>
          <w:sz w:val="28"/>
          <w:szCs w:val="28"/>
        </w:rPr>
      </w:pPr>
    </w:p>
    <w:p w14:paraId="62085453">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招标文件澄清申请函</w:t>
      </w:r>
    </w:p>
    <w:p w14:paraId="4BB7F043">
      <w:pPr>
        <w:spacing w:after="0" w:line="240" w:lineRule="auto"/>
        <w:jc w:val="both"/>
        <w:rPr>
          <w:rFonts w:ascii="宋体" w:hAnsi="宋体" w:eastAsia="宋体" w:cs="Times New Roman"/>
          <w:kern w:val="0"/>
          <w:sz w:val="21"/>
          <w:szCs w:val="21"/>
        </w:rPr>
      </w:pPr>
    </w:p>
    <w:p w14:paraId="7E1FDE36">
      <w:pPr>
        <w:spacing w:after="0" w:line="240" w:lineRule="auto"/>
        <w:ind w:firstLine="7080" w:firstLineChars="29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w:t>
      </w:r>
    </w:p>
    <w:p w14:paraId="00F7EC4D">
      <w:pPr>
        <w:spacing w:after="0" w:line="560" w:lineRule="exact"/>
        <w:ind w:firstLine="480" w:firstLineChars="200"/>
        <w:jc w:val="both"/>
        <w:rPr>
          <w:rFonts w:ascii="宋体" w:hAnsi="宋体" w:eastAsia="宋体" w:cs="Times New Roman"/>
          <w:kern w:val="0"/>
          <w:sz w:val="24"/>
          <w:u w:val="single"/>
        </w:rPr>
      </w:pPr>
    </w:p>
    <w:p w14:paraId="344DA1AE">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493D94AE">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经过仔细阅读</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（服务名称）招标文件后，我方申请对以下问题予以澄清</w:t>
      </w:r>
      <w:r>
        <w:rPr>
          <w:rFonts w:hint="eastAsia" w:ascii="宋体" w:hAnsi="宋体" w:eastAsia="宋体" w:cs="Times New Roman"/>
          <w:kern w:val="0"/>
          <w:sz w:val="24"/>
        </w:rPr>
        <w:t>：</w:t>
      </w:r>
    </w:p>
    <w:p w14:paraId="663D7AA2">
      <w:pPr>
        <w:spacing w:after="0" w:line="560" w:lineRule="exact"/>
        <w:ind w:firstLine="120" w:firstLineChars="50"/>
        <w:jc w:val="both"/>
        <w:rPr>
          <w:rFonts w:ascii="宋体" w:hAnsi="宋体" w:eastAsia="宋体" w:cs="Times New Roman"/>
          <w:kern w:val="0"/>
          <w:sz w:val="24"/>
        </w:rPr>
      </w:pPr>
      <w:r>
        <w:rPr>
          <w:rFonts w:hint="eastAsia" w:ascii="宋体" w:hAnsi="宋体" w:eastAsia="宋体" w:cs="Times New Roman"/>
          <w:kern w:val="0"/>
          <w:sz w:val="24"/>
        </w:rPr>
        <w:t>　1.……</w:t>
      </w:r>
    </w:p>
    <w:p w14:paraId="75C31BCE">
      <w:pPr>
        <w:spacing w:after="0" w:line="560" w:lineRule="exact"/>
        <w:ind w:firstLine="360" w:firstLineChars="150"/>
        <w:jc w:val="both"/>
        <w:rPr>
          <w:rFonts w:ascii="宋体" w:hAnsi="宋体" w:eastAsia="宋体" w:cs="Times New Roman"/>
          <w:kern w:val="0"/>
          <w:sz w:val="24"/>
        </w:rPr>
      </w:pPr>
      <w:r>
        <w:rPr>
          <w:rFonts w:hint="eastAsia" w:ascii="宋体" w:hAnsi="宋体" w:eastAsia="宋体" w:cs="Times New Roman"/>
          <w:kern w:val="0"/>
          <w:sz w:val="24"/>
        </w:rPr>
        <w:t>2.……</w:t>
      </w:r>
    </w:p>
    <w:p w14:paraId="18EB233D">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2C2EFD6D">
      <w:pPr>
        <w:spacing w:after="0" w:line="560" w:lineRule="exact"/>
        <w:ind w:firstLine="480" w:firstLineChars="200"/>
        <w:jc w:val="both"/>
        <w:rPr>
          <w:rFonts w:ascii="宋体" w:hAnsi="宋体" w:eastAsia="宋体" w:cs="Times New Roman"/>
          <w:kern w:val="0"/>
          <w:sz w:val="24"/>
        </w:rPr>
      </w:pPr>
    </w:p>
    <w:p w14:paraId="08624467">
      <w:pPr>
        <w:spacing w:after="0" w:line="560" w:lineRule="exact"/>
        <w:ind w:firstLine="480" w:firstLineChars="200"/>
        <w:jc w:val="both"/>
        <w:rPr>
          <w:rFonts w:ascii="宋体" w:hAnsi="宋体" w:eastAsia="宋体" w:cs="Times New Roman"/>
          <w:kern w:val="0"/>
          <w:sz w:val="24"/>
        </w:rPr>
      </w:pPr>
    </w:p>
    <w:p w14:paraId="766FF15B">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4964C5CC">
      <w:pPr>
        <w:spacing w:after="0" w:line="240" w:lineRule="auto"/>
        <w:jc w:val="right"/>
        <w:rPr>
          <w:rFonts w:ascii="宋体" w:hAnsi="宋体" w:eastAsia="宋体" w:cs="Times New Roman"/>
          <w:kern w:val="0"/>
          <w:sz w:val="24"/>
        </w:rPr>
      </w:pPr>
    </w:p>
    <w:p w14:paraId="7F42000C">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2F76408E">
      <w:pPr>
        <w:spacing w:after="0" w:line="560" w:lineRule="exact"/>
        <w:ind w:firstLine="480" w:firstLineChars="200"/>
        <w:jc w:val="both"/>
        <w:rPr>
          <w:rFonts w:ascii="宋体" w:hAnsi="宋体" w:eastAsia="宋体" w:cs="Times New Roman"/>
          <w:kern w:val="0"/>
          <w:sz w:val="24"/>
        </w:rPr>
      </w:pPr>
    </w:p>
    <w:p w14:paraId="48223C79">
      <w:pPr>
        <w:spacing w:after="0" w:line="560" w:lineRule="exact"/>
        <w:ind w:firstLine="480" w:firstLineChars="200"/>
        <w:jc w:val="both"/>
        <w:rPr>
          <w:rFonts w:ascii="宋体" w:hAnsi="宋体" w:eastAsia="宋体" w:cs="Times New Roman"/>
          <w:kern w:val="0"/>
          <w:sz w:val="24"/>
        </w:rPr>
      </w:pPr>
    </w:p>
    <w:p w14:paraId="0B5F7826">
      <w:pPr>
        <w:spacing w:after="0" w:line="560" w:lineRule="exact"/>
        <w:ind w:firstLine="480" w:firstLineChars="200"/>
        <w:jc w:val="both"/>
        <w:rPr>
          <w:rFonts w:ascii="宋体" w:hAnsi="宋体" w:eastAsia="宋体" w:cs="Times New Roman"/>
          <w:kern w:val="0"/>
          <w:sz w:val="24"/>
        </w:rPr>
      </w:pPr>
    </w:p>
    <w:p w14:paraId="3E434540">
      <w:pPr>
        <w:spacing w:after="0" w:line="560" w:lineRule="exact"/>
        <w:ind w:firstLine="480" w:firstLineChars="200"/>
        <w:jc w:val="both"/>
        <w:rPr>
          <w:rFonts w:ascii="宋体" w:hAnsi="宋体" w:eastAsia="宋体" w:cs="Times New Roman"/>
          <w:kern w:val="0"/>
          <w:sz w:val="24"/>
        </w:rPr>
      </w:pPr>
    </w:p>
    <w:p w14:paraId="31F4F986">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备注：投标人要求招标人澄清招标文件有关问题时，适用于本格式。</w:t>
      </w:r>
    </w:p>
    <w:p w14:paraId="3E19985B">
      <w:pPr>
        <w:spacing w:after="0" w:line="560" w:lineRule="exact"/>
        <w:jc w:val="both"/>
        <w:rPr>
          <w:rFonts w:ascii="宋体" w:hAnsi="宋体" w:eastAsia="宋体" w:cs="Times New Roman"/>
          <w:kern w:val="0"/>
          <w:sz w:val="24"/>
        </w:rPr>
      </w:pPr>
    </w:p>
    <w:p w14:paraId="46194AC5">
      <w:pPr>
        <w:spacing w:after="0" w:line="560" w:lineRule="exact"/>
        <w:jc w:val="both"/>
        <w:rPr>
          <w:rFonts w:ascii="宋体" w:hAnsi="宋体" w:eastAsia="宋体" w:cs="Times New Roman"/>
          <w:kern w:val="0"/>
          <w:sz w:val="24"/>
        </w:rPr>
      </w:pPr>
    </w:p>
    <w:p w14:paraId="2E89D16B">
      <w:pPr>
        <w:keepNext/>
        <w:keepLines/>
        <w:spacing w:before="200" w:after="200" w:line="400" w:lineRule="exact"/>
        <w:jc w:val="both"/>
        <w:outlineLvl w:val="1"/>
        <w:rPr>
          <w:rFonts w:ascii="Arial" w:hAnsi="Arial" w:eastAsia="黑体" w:cs="Times New Roman"/>
          <w:kern w:val="0"/>
          <w:sz w:val="24"/>
          <w:szCs w:val="20"/>
        </w:rPr>
      </w:pPr>
      <w:bookmarkStart w:id="229" w:name="_Toc519329679"/>
      <w:bookmarkStart w:id="230" w:name="_Toc353544001"/>
      <w:bookmarkStart w:id="231" w:name="_Toc216595396"/>
      <w:bookmarkStart w:id="232" w:name="_Toc403382437"/>
      <w:r>
        <w:rPr>
          <w:rFonts w:hint="eastAsia" w:ascii="Arial" w:hAnsi="Arial" w:eastAsia="黑体" w:cs="Times New Roman"/>
          <w:kern w:val="0"/>
          <w:sz w:val="24"/>
          <w:szCs w:val="20"/>
        </w:rPr>
        <w:t>附表二：招标文件澄清通知</w:t>
      </w:r>
      <w:bookmarkEnd w:id="229"/>
      <w:bookmarkEnd w:id="230"/>
      <w:bookmarkEnd w:id="231"/>
      <w:bookmarkEnd w:id="232"/>
    </w:p>
    <w:p w14:paraId="240C6E3B">
      <w:pPr>
        <w:spacing w:after="0" w:line="240" w:lineRule="auto"/>
        <w:jc w:val="both"/>
        <w:rPr>
          <w:rFonts w:ascii="仿宋_GB2312" w:hAnsi="Times New Roman" w:eastAsia="仿宋_GB2312" w:cs="Times New Roman"/>
          <w:kern w:val="0"/>
          <w:sz w:val="24"/>
          <w:szCs w:val="20"/>
        </w:rPr>
      </w:pPr>
    </w:p>
    <w:p w14:paraId="2C5A26C0">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招标文件澄清通知</w:t>
      </w:r>
    </w:p>
    <w:p w14:paraId="77FEAD33">
      <w:pPr>
        <w:spacing w:after="0" w:line="240" w:lineRule="auto"/>
        <w:jc w:val="both"/>
        <w:rPr>
          <w:rFonts w:ascii="宋体" w:hAnsi="宋体" w:eastAsia="宋体" w:cs="Times New Roman"/>
          <w:kern w:val="0"/>
          <w:sz w:val="24"/>
        </w:rPr>
      </w:pPr>
    </w:p>
    <w:p w14:paraId="204468B0">
      <w:pPr>
        <w:spacing w:after="0" w:line="240" w:lineRule="auto"/>
        <w:ind w:firstLine="6840" w:firstLineChars="28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40F36223">
      <w:pPr>
        <w:spacing w:after="0" w:line="240" w:lineRule="auto"/>
        <w:jc w:val="both"/>
        <w:rPr>
          <w:rFonts w:ascii="宋体" w:hAnsi="宋体" w:eastAsia="宋体" w:cs="Times New Roman"/>
          <w:kern w:val="0"/>
          <w:sz w:val="24"/>
        </w:rPr>
      </w:pPr>
    </w:p>
    <w:p w14:paraId="39CAD13B">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2171E1E8">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（服务名称）招标文件，作如下澄清：</w:t>
      </w:r>
    </w:p>
    <w:p w14:paraId="5BB44C78">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615DE115">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25B39BD2">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01748FDC">
      <w:pPr>
        <w:spacing w:after="0" w:line="560" w:lineRule="exact"/>
        <w:jc w:val="both"/>
        <w:rPr>
          <w:rFonts w:ascii="宋体" w:hAnsi="宋体" w:eastAsia="宋体" w:cs="Times New Roman"/>
          <w:kern w:val="0"/>
          <w:sz w:val="24"/>
        </w:rPr>
      </w:pPr>
    </w:p>
    <w:p w14:paraId="023F38E0">
      <w:pPr>
        <w:spacing w:after="0" w:line="560" w:lineRule="exact"/>
        <w:ind w:firstLine="480" w:firstLineChars="200"/>
        <w:jc w:val="both"/>
        <w:rPr>
          <w:rFonts w:ascii="宋体" w:hAnsi="宋体" w:eastAsia="宋体" w:cs="Times New Roman"/>
          <w:kern w:val="0"/>
          <w:sz w:val="24"/>
        </w:rPr>
      </w:pPr>
    </w:p>
    <w:p w14:paraId="661FC700">
      <w:pPr>
        <w:spacing w:after="0" w:line="560" w:lineRule="exact"/>
        <w:ind w:firstLine="480" w:firstLineChars="200"/>
        <w:jc w:val="both"/>
        <w:rPr>
          <w:rFonts w:ascii="宋体" w:hAnsi="宋体" w:eastAsia="宋体" w:cs="Times New Roman"/>
          <w:kern w:val="0"/>
          <w:sz w:val="24"/>
        </w:rPr>
      </w:pPr>
    </w:p>
    <w:p w14:paraId="3B58C6F6">
      <w:pPr>
        <w:spacing w:after="0" w:line="560" w:lineRule="exact"/>
        <w:ind w:firstLine="480" w:firstLineChars="200"/>
        <w:jc w:val="both"/>
        <w:rPr>
          <w:rFonts w:ascii="宋体" w:hAnsi="宋体" w:eastAsia="宋体" w:cs="Times New Roman"/>
          <w:kern w:val="0"/>
          <w:sz w:val="24"/>
        </w:rPr>
      </w:pPr>
    </w:p>
    <w:p w14:paraId="35B32A69">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39C251A3">
      <w:pPr>
        <w:spacing w:after="0" w:line="560" w:lineRule="exact"/>
        <w:ind w:firstLine="480" w:firstLineChars="200"/>
        <w:jc w:val="both"/>
        <w:rPr>
          <w:rFonts w:ascii="宋体" w:hAnsi="宋体" w:eastAsia="宋体" w:cs="Times New Roman"/>
          <w:kern w:val="0"/>
          <w:sz w:val="24"/>
        </w:rPr>
      </w:pPr>
    </w:p>
    <w:p w14:paraId="652915E9">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20F657B3">
      <w:pPr>
        <w:spacing w:after="0" w:line="560" w:lineRule="exact"/>
        <w:jc w:val="both"/>
        <w:rPr>
          <w:rFonts w:ascii="宋体" w:hAnsi="宋体" w:eastAsia="宋体" w:cs="Times New Roman"/>
          <w:kern w:val="0"/>
          <w:sz w:val="24"/>
        </w:rPr>
      </w:pPr>
    </w:p>
    <w:p w14:paraId="7BED3893">
      <w:pPr>
        <w:spacing w:after="0" w:line="560" w:lineRule="exact"/>
        <w:jc w:val="both"/>
        <w:rPr>
          <w:rFonts w:ascii="宋体" w:hAnsi="宋体" w:eastAsia="宋体" w:cs="Times New Roman"/>
          <w:kern w:val="0"/>
          <w:sz w:val="24"/>
        </w:rPr>
      </w:pPr>
    </w:p>
    <w:p w14:paraId="1D693922">
      <w:pPr>
        <w:spacing w:after="0" w:line="560" w:lineRule="exact"/>
        <w:ind w:left="720" w:hanging="720" w:hangingChars="300"/>
        <w:jc w:val="both"/>
        <w:rPr>
          <w:rFonts w:ascii="宋体" w:hAnsi="宋体" w:eastAsia="宋体" w:cs="Times New Roman"/>
          <w:kern w:val="0"/>
          <w:sz w:val="24"/>
        </w:rPr>
      </w:pPr>
      <w:r>
        <w:rPr>
          <w:rFonts w:hint="eastAsia" w:ascii="宋体" w:hAnsi="宋体" w:eastAsia="宋体" w:cs="Times New Roman"/>
          <w:kern w:val="0"/>
          <w:sz w:val="24"/>
        </w:rPr>
        <w:t>备注：招标人对招标文件有关问题澄清时，适用本格式。招标人可根据需要将附表二与附表三内容合并发出。</w:t>
      </w:r>
    </w:p>
    <w:p w14:paraId="7163B46A">
      <w:pPr>
        <w:spacing w:after="0" w:line="560" w:lineRule="exact"/>
        <w:ind w:left="720" w:hanging="720" w:hangingChars="300"/>
        <w:jc w:val="both"/>
        <w:rPr>
          <w:rFonts w:ascii="宋体" w:hAnsi="宋体" w:eastAsia="宋体" w:cs="Times New Roman"/>
          <w:kern w:val="0"/>
          <w:sz w:val="24"/>
        </w:rPr>
      </w:pPr>
    </w:p>
    <w:p w14:paraId="2E2A9860">
      <w:pPr>
        <w:spacing w:after="0" w:line="560" w:lineRule="exact"/>
        <w:ind w:left="720" w:hanging="720" w:hangingChars="300"/>
        <w:jc w:val="both"/>
        <w:rPr>
          <w:rFonts w:ascii="宋体" w:hAnsi="宋体" w:eastAsia="宋体" w:cs="Times New Roman"/>
          <w:kern w:val="0"/>
          <w:sz w:val="24"/>
        </w:rPr>
      </w:pPr>
    </w:p>
    <w:p w14:paraId="4BCB8682">
      <w:pPr>
        <w:keepNext/>
        <w:keepLines/>
        <w:spacing w:before="200" w:after="200" w:line="400" w:lineRule="exact"/>
        <w:jc w:val="both"/>
        <w:outlineLvl w:val="1"/>
        <w:rPr>
          <w:rFonts w:ascii="Arial" w:hAnsi="Arial" w:eastAsia="黑体" w:cs="Times New Roman"/>
          <w:kern w:val="0"/>
          <w:sz w:val="24"/>
          <w:szCs w:val="20"/>
        </w:rPr>
      </w:pPr>
      <w:bookmarkStart w:id="233" w:name="_Toc519329680"/>
      <w:bookmarkStart w:id="234" w:name="_Toc216595397"/>
      <w:bookmarkStart w:id="235" w:name="_Toc403382438"/>
      <w:bookmarkStart w:id="236" w:name="_Toc353544002"/>
      <w:r>
        <w:rPr>
          <w:rFonts w:hint="eastAsia" w:ascii="Arial" w:hAnsi="Arial" w:eastAsia="黑体" w:cs="Times New Roman"/>
          <w:kern w:val="0"/>
          <w:sz w:val="24"/>
          <w:szCs w:val="20"/>
        </w:rPr>
        <w:t>附表三：招标文件修改通知</w:t>
      </w:r>
      <w:bookmarkEnd w:id="233"/>
      <w:bookmarkEnd w:id="234"/>
      <w:bookmarkEnd w:id="235"/>
      <w:bookmarkEnd w:id="236"/>
    </w:p>
    <w:p w14:paraId="7DFD7EBD">
      <w:pPr>
        <w:spacing w:after="0" w:line="240" w:lineRule="auto"/>
        <w:jc w:val="both"/>
        <w:rPr>
          <w:rFonts w:ascii="仿宋_GB2312" w:hAnsi="Times New Roman" w:eastAsia="仿宋_GB2312" w:cs="Times New Roman"/>
          <w:kern w:val="0"/>
          <w:sz w:val="24"/>
          <w:szCs w:val="20"/>
        </w:rPr>
      </w:pPr>
    </w:p>
    <w:p w14:paraId="71FCA5E2">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招标文件修改通知</w:t>
      </w:r>
    </w:p>
    <w:p w14:paraId="5EAB5FD5">
      <w:pPr>
        <w:spacing w:after="0" w:line="240" w:lineRule="auto"/>
        <w:jc w:val="both"/>
        <w:rPr>
          <w:rFonts w:ascii="宋体" w:hAnsi="宋体" w:eastAsia="宋体" w:cs="Times New Roman"/>
          <w:kern w:val="0"/>
          <w:sz w:val="24"/>
          <w:szCs w:val="20"/>
        </w:rPr>
      </w:pPr>
    </w:p>
    <w:p w14:paraId="336C9EAD">
      <w:pPr>
        <w:spacing w:after="0" w:line="240" w:lineRule="auto"/>
        <w:ind w:left="6270" w:leftChars="2850"/>
        <w:jc w:val="both"/>
        <w:rPr>
          <w:rFonts w:ascii="宋体" w:hAnsi="宋体" w:eastAsia="宋体" w:cs="Times New Roman"/>
          <w:kern w:val="0"/>
          <w:sz w:val="24"/>
        </w:rPr>
      </w:pPr>
      <w:r>
        <w:rPr>
          <w:rFonts w:hint="eastAsia" w:ascii="宋体" w:hAnsi="宋体" w:eastAsia="宋体" w:cs="Times New Roman"/>
          <w:kern w:val="0"/>
          <w:sz w:val="24"/>
          <w:szCs w:val="20"/>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6F365040">
      <w:pPr>
        <w:spacing w:after="0" w:line="240" w:lineRule="auto"/>
        <w:jc w:val="both"/>
        <w:rPr>
          <w:rFonts w:ascii="宋体" w:hAnsi="宋体" w:eastAsia="宋体" w:cs="Times New Roman"/>
          <w:kern w:val="0"/>
          <w:sz w:val="24"/>
        </w:rPr>
      </w:pPr>
    </w:p>
    <w:p w14:paraId="3F689949">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001BCB32">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（服务名称）招标文件，作如下修改</w:t>
      </w:r>
      <w:r>
        <w:rPr>
          <w:rFonts w:hint="eastAsia" w:ascii="宋体" w:hAnsi="宋体" w:eastAsia="宋体" w:cs="Times New Roman"/>
          <w:kern w:val="0"/>
          <w:sz w:val="24"/>
        </w:rPr>
        <w:t>：</w:t>
      </w:r>
    </w:p>
    <w:p w14:paraId="0B899887">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72BA6038">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7D735323">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6FC7E516">
      <w:pPr>
        <w:spacing w:after="0" w:line="560" w:lineRule="exact"/>
        <w:jc w:val="both"/>
        <w:rPr>
          <w:rFonts w:ascii="宋体" w:hAnsi="宋体" w:eastAsia="宋体" w:cs="Times New Roman"/>
          <w:kern w:val="0"/>
          <w:sz w:val="24"/>
        </w:rPr>
      </w:pPr>
    </w:p>
    <w:p w14:paraId="4BFDAA38">
      <w:pPr>
        <w:spacing w:after="0" w:line="560" w:lineRule="exact"/>
        <w:ind w:firstLine="480" w:firstLineChars="200"/>
        <w:jc w:val="both"/>
        <w:rPr>
          <w:rFonts w:ascii="宋体" w:hAnsi="宋体" w:eastAsia="宋体" w:cs="Times New Roman"/>
          <w:kern w:val="0"/>
          <w:sz w:val="24"/>
          <w:bdr w:val="single" w:color="auto" w:sz="4" w:space="0"/>
        </w:rPr>
      </w:pPr>
    </w:p>
    <w:p w14:paraId="5FF27152">
      <w:pPr>
        <w:spacing w:after="0" w:line="560" w:lineRule="exact"/>
        <w:ind w:firstLine="480" w:firstLineChars="200"/>
        <w:jc w:val="both"/>
        <w:rPr>
          <w:rFonts w:ascii="宋体" w:hAnsi="宋体" w:eastAsia="宋体" w:cs="Times New Roman"/>
          <w:kern w:val="0"/>
          <w:sz w:val="24"/>
        </w:rPr>
      </w:pPr>
    </w:p>
    <w:p w14:paraId="036D3791">
      <w:pPr>
        <w:spacing w:after="0" w:line="560" w:lineRule="exact"/>
        <w:ind w:firstLine="480" w:firstLineChars="200"/>
        <w:jc w:val="both"/>
        <w:rPr>
          <w:rFonts w:ascii="宋体" w:hAnsi="宋体" w:eastAsia="宋体" w:cs="Times New Roman"/>
          <w:kern w:val="0"/>
          <w:sz w:val="24"/>
        </w:rPr>
      </w:pPr>
    </w:p>
    <w:p w14:paraId="1317D3B8">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07B32699">
      <w:pPr>
        <w:spacing w:after="0" w:line="560" w:lineRule="exact"/>
        <w:ind w:firstLine="480" w:firstLineChars="200"/>
        <w:jc w:val="both"/>
        <w:rPr>
          <w:rFonts w:ascii="宋体" w:hAnsi="宋体" w:eastAsia="宋体" w:cs="Times New Roman"/>
          <w:kern w:val="0"/>
          <w:sz w:val="24"/>
        </w:rPr>
      </w:pPr>
    </w:p>
    <w:p w14:paraId="572D3C47">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5D4CFEEB">
      <w:pPr>
        <w:spacing w:after="0" w:line="560" w:lineRule="exact"/>
        <w:jc w:val="both"/>
        <w:rPr>
          <w:rFonts w:ascii="宋体" w:hAnsi="宋体" w:eastAsia="宋体" w:cs="Times New Roman"/>
          <w:kern w:val="0"/>
          <w:sz w:val="24"/>
        </w:rPr>
      </w:pPr>
    </w:p>
    <w:p w14:paraId="4701DA07">
      <w:pPr>
        <w:spacing w:after="0" w:line="560" w:lineRule="exact"/>
        <w:jc w:val="both"/>
        <w:rPr>
          <w:rFonts w:ascii="宋体" w:hAnsi="宋体" w:eastAsia="宋体" w:cs="Times New Roman"/>
          <w:kern w:val="0"/>
          <w:sz w:val="24"/>
        </w:rPr>
      </w:pPr>
    </w:p>
    <w:p w14:paraId="5C69653F">
      <w:pPr>
        <w:spacing w:after="0" w:line="560" w:lineRule="exact"/>
        <w:jc w:val="both"/>
        <w:rPr>
          <w:rFonts w:ascii="仿宋_GB2312" w:hAnsi="Times New Roman" w:eastAsia="仿宋_GB2312" w:cs="Times New Roman"/>
          <w:kern w:val="0"/>
          <w:sz w:val="24"/>
        </w:rPr>
      </w:pPr>
      <w:r>
        <w:rPr>
          <w:rFonts w:hint="eastAsia" w:ascii="宋体" w:hAnsi="宋体" w:eastAsia="宋体" w:cs="Times New Roman"/>
          <w:kern w:val="0"/>
          <w:sz w:val="24"/>
        </w:rPr>
        <w:t>备注：招标人对招标文件有关问题修改时，适用本格式。</w:t>
      </w:r>
    </w:p>
    <w:p w14:paraId="680469D8">
      <w:pPr>
        <w:spacing w:after="360" w:afterLines="150" w:line="240" w:lineRule="auto"/>
        <w:jc w:val="both"/>
        <w:rPr>
          <w:rFonts w:ascii="仿宋_GB2312" w:hAnsi="Times New Roman" w:eastAsia="仿宋_GB2312" w:cs="Times New Roman"/>
          <w:kern w:val="0"/>
          <w:sz w:val="21"/>
          <w:szCs w:val="21"/>
        </w:rPr>
      </w:pPr>
    </w:p>
    <w:p w14:paraId="13BF0ED6">
      <w:pPr>
        <w:spacing w:after="0" w:line="240" w:lineRule="auto"/>
        <w:jc w:val="both"/>
        <w:rPr>
          <w:rFonts w:ascii="Arial" w:hAnsi="Arial" w:eastAsia="黑体" w:cs="Times New Roman"/>
          <w:kern w:val="0"/>
          <w:sz w:val="24"/>
          <w:szCs w:val="20"/>
        </w:rPr>
      </w:pPr>
      <w:bookmarkStart w:id="237" w:name="_Toc353544004"/>
      <w:bookmarkStart w:id="238" w:name="_Toc403382439"/>
    </w:p>
    <w:p w14:paraId="6987C36D">
      <w:pPr>
        <w:topLinePunct/>
        <w:spacing w:after="0" w:line="400" w:lineRule="atLeast"/>
        <w:ind w:left="438" w:leftChars="199" w:firstLine="3255" w:firstLineChars="1550"/>
        <w:rPr>
          <w:rFonts w:ascii="Times New Roman" w:hAnsi="Times New Roman" w:eastAsia="宋体" w:cs="Times New Roman"/>
          <w:sz w:val="21"/>
          <w:szCs w:val="21"/>
        </w:rPr>
      </w:pPr>
    </w:p>
    <w:bookmarkEnd w:id="237"/>
    <w:bookmarkEnd w:id="238"/>
    <w:p w14:paraId="3674EE47">
      <w:pPr>
        <w:keepNext/>
        <w:keepLines/>
        <w:spacing w:before="260" w:after="260" w:line="416" w:lineRule="auto"/>
        <w:jc w:val="both"/>
        <w:outlineLvl w:val="1"/>
        <w:rPr>
          <w:rFonts w:ascii="Arial" w:hAnsi="Arial" w:eastAsia="黑体" w:cs="Times New Roman"/>
          <w:kern w:val="0"/>
          <w:sz w:val="24"/>
          <w:szCs w:val="20"/>
        </w:rPr>
      </w:pPr>
      <w:bookmarkStart w:id="239" w:name="_Toc216595398"/>
      <w:bookmarkStart w:id="240" w:name="_Toc515570363"/>
      <w:bookmarkStart w:id="241" w:name="_Toc519329681"/>
      <w:r>
        <w:rPr>
          <w:rFonts w:hint="eastAsia" w:ascii="Arial" w:hAnsi="Arial" w:eastAsia="黑体" w:cs="Times New Roman"/>
          <w:kern w:val="0"/>
          <w:sz w:val="24"/>
          <w:szCs w:val="20"/>
        </w:rPr>
        <w:t>附表四：投标文件递交签收凭证</w:t>
      </w:r>
      <w:bookmarkEnd w:id="239"/>
      <w:bookmarkEnd w:id="240"/>
      <w:bookmarkEnd w:id="241"/>
    </w:p>
    <w:p w14:paraId="20103880">
      <w:pPr>
        <w:spacing w:before="240" w:beforeLines="100" w:after="240" w:afterLines="100" w:line="480" w:lineRule="exact"/>
        <w:jc w:val="center"/>
        <w:rPr>
          <w:rFonts w:ascii="黑体" w:hAnsi="Times New Roman" w:eastAsia="黑体" w:cs="Times New Roman"/>
          <w:kern w:val="0"/>
          <w:sz w:val="28"/>
          <w:szCs w:val="28"/>
        </w:rPr>
      </w:pPr>
    </w:p>
    <w:p w14:paraId="761D7C55">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投标文件递交签收凭证</w:t>
      </w:r>
    </w:p>
    <w:p w14:paraId="137AE773">
      <w:pPr>
        <w:spacing w:after="0" w:line="240" w:lineRule="auto"/>
        <w:jc w:val="both"/>
        <w:rPr>
          <w:rFonts w:ascii="宋体" w:hAnsi="宋体" w:eastAsia="宋体" w:cs="宋体"/>
          <w:kern w:val="0"/>
          <w:sz w:val="24"/>
          <w:szCs w:val="21"/>
        </w:rPr>
      </w:pPr>
    </w:p>
    <w:p w14:paraId="69DC75ED">
      <w:pPr>
        <w:spacing w:after="0" w:line="240" w:lineRule="auto"/>
        <w:ind w:firstLine="8540" w:firstLineChars="3050"/>
        <w:jc w:val="both"/>
        <w:rPr>
          <w:rFonts w:ascii="宋体" w:hAnsi="宋体" w:eastAsia="宋体" w:cs="Times New Roman"/>
          <w:kern w:val="0"/>
          <w:sz w:val="28"/>
          <w:szCs w:val="28"/>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14:paraId="2D00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4368B252">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工程名称</w:t>
            </w:r>
          </w:p>
        </w:tc>
        <w:tc>
          <w:tcPr>
            <w:tcW w:w="6392" w:type="dxa"/>
            <w:noWrap w:val="0"/>
            <w:vAlign w:val="center"/>
          </w:tcPr>
          <w:p w14:paraId="0B23BDDD">
            <w:pPr>
              <w:spacing w:after="0" w:line="240" w:lineRule="auto"/>
              <w:jc w:val="both"/>
              <w:rPr>
                <w:rFonts w:ascii="宋体" w:hAnsi="宋体" w:eastAsia="宋体" w:cs="Times New Roman"/>
                <w:kern w:val="0"/>
                <w:sz w:val="21"/>
                <w:szCs w:val="21"/>
              </w:rPr>
            </w:pP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（项目名称）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（标段名称）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（服务名称）</w:t>
            </w:r>
          </w:p>
        </w:tc>
      </w:tr>
      <w:tr w14:paraId="1844B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5E89CC1">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招标人</w:t>
            </w:r>
          </w:p>
        </w:tc>
        <w:tc>
          <w:tcPr>
            <w:tcW w:w="6392" w:type="dxa"/>
            <w:noWrap w:val="0"/>
            <w:vAlign w:val="center"/>
          </w:tcPr>
          <w:p w14:paraId="29F93186">
            <w:pPr>
              <w:spacing w:after="0" w:line="240" w:lineRule="auto"/>
              <w:jc w:val="center"/>
              <w:rPr>
                <w:rFonts w:ascii="宋体" w:hAnsi="宋体" w:eastAsia="宋体" w:cs="Times New Roman"/>
                <w:kern w:val="0"/>
                <w:sz w:val="21"/>
                <w:szCs w:val="21"/>
              </w:rPr>
            </w:pPr>
          </w:p>
        </w:tc>
      </w:tr>
      <w:tr w14:paraId="4AF2F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24FB238">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招标代理机构</w:t>
            </w:r>
          </w:p>
        </w:tc>
        <w:tc>
          <w:tcPr>
            <w:tcW w:w="6392" w:type="dxa"/>
            <w:noWrap w:val="0"/>
            <w:vAlign w:val="center"/>
          </w:tcPr>
          <w:p w14:paraId="56780068">
            <w:pPr>
              <w:spacing w:after="0" w:line="240" w:lineRule="auto"/>
              <w:jc w:val="center"/>
              <w:rPr>
                <w:rFonts w:ascii="宋体" w:hAnsi="宋体" w:eastAsia="宋体" w:cs="Times New Roman"/>
                <w:kern w:val="0"/>
                <w:sz w:val="21"/>
                <w:szCs w:val="21"/>
              </w:rPr>
            </w:pPr>
          </w:p>
        </w:tc>
      </w:tr>
      <w:tr w14:paraId="1BC34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A242C6A">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w:t>
            </w:r>
          </w:p>
        </w:tc>
        <w:tc>
          <w:tcPr>
            <w:tcW w:w="6392" w:type="dxa"/>
            <w:noWrap w:val="0"/>
            <w:vAlign w:val="center"/>
          </w:tcPr>
          <w:p w14:paraId="0832E722">
            <w:pPr>
              <w:spacing w:after="0" w:line="240" w:lineRule="auto"/>
              <w:jc w:val="center"/>
              <w:rPr>
                <w:rFonts w:ascii="宋体" w:hAnsi="宋体" w:eastAsia="宋体" w:cs="Times New Roman"/>
                <w:kern w:val="0"/>
                <w:sz w:val="21"/>
                <w:szCs w:val="21"/>
              </w:rPr>
            </w:pPr>
          </w:p>
        </w:tc>
      </w:tr>
      <w:tr w14:paraId="1AFE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29E07E6B">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投标文件递交时间</w:t>
            </w:r>
          </w:p>
        </w:tc>
        <w:tc>
          <w:tcPr>
            <w:tcW w:w="6392" w:type="dxa"/>
            <w:noWrap w:val="0"/>
            <w:vAlign w:val="center"/>
          </w:tcPr>
          <w:p w14:paraId="589E850B">
            <w:pPr>
              <w:spacing w:after="0" w:line="240" w:lineRule="auto"/>
              <w:jc w:val="both"/>
              <w:rPr>
                <w:rFonts w:ascii="宋体" w:hAnsi="宋体" w:eastAsia="宋体" w:cs="Times New Roman"/>
                <w:kern w:val="0"/>
                <w:sz w:val="21"/>
                <w:szCs w:val="21"/>
              </w:rPr>
            </w:pP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分</w:t>
            </w:r>
          </w:p>
        </w:tc>
      </w:tr>
      <w:tr w14:paraId="086B3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679A52B1">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投标文件是否加密</w:t>
            </w:r>
          </w:p>
        </w:tc>
        <w:tc>
          <w:tcPr>
            <w:tcW w:w="6392" w:type="dxa"/>
            <w:noWrap w:val="0"/>
            <w:vAlign w:val="center"/>
          </w:tcPr>
          <w:p w14:paraId="67229168">
            <w:pPr>
              <w:spacing w:after="0" w:line="240" w:lineRule="auto"/>
              <w:jc w:val="center"/>
              <w:rPr>
                <w:rFonts w:ascii="宋体" w:hAnsi="宋体" w:eastAsia="宋体" w:cs="Times New Roman"/>
                <w:kern w:val="0"/>
                <w:sz w:val="21"/>
                <w:szCs w:val="21"/>
              </w:rPr>
            </w:pPr>
          </w:p>
        </w:tc>
      </w:tr>
    </w:tbl>
    <w:p w14:paraId="75710008">
      <w:pPr>
        <w:widowControl/>
        <w:spacing w:after="0" w:line="240" w:lineRule="auto"/>
        <w:rPr>
          <w:rFonts w:ascii="Arial" w:hAnsi="Arial" w:eastAsia="黑体" w:cs="Times New Roman"/>
          <w:kern w:val="0"/>
          <w:sz w:val="24"/>
          <w:szCs w:val="20"/>
        </w:rPr>
        <w:sectPr>
          <w:headerReference r:id="rId7" w:type="default"/>
          <w:footerReference r:id="rId8" w:type="default"/>
          <w:footnotePr>
            <w:numFmt w:val="decimalEnclosedCircleChinese"/>
            <w:numRestart w:val="eachPage"/>
          </w:footnotePr>
          <w:pgSz w:w="11906" w:h="16838"/>
          <w:pgMar w:top="1588" w:right="1474" w:bottom="1588" w:left="1474" w:header="851" w:footer="851" w:gutter="0"/>
          <w:cols w:space="720" w:num="1"/>
          <w:docGrid w:linePitch="312" w:charSpace="0"/>
        </w:sectPr>
      </w:pPr>
    </w:p>
    <w:p w14:paraId="16B02F12">
      <w:pPr>
        <w:keepNext/>
        <w:keepLines/>
        <w:spacing w:before="260" w:after="260" w:line="416" w:lineRule="auto"/>
        <w:jc w:val="both"/>
        <w:outlineLvl w:val="1"/>
        <w:rPr>
          <w:rFonts w:ascii="Arial" w:hAnsi="Arial" w:eastAsia="黑体" w:cs="Times New Roman"/>
          <w:kern w:val="0"/>
          <w:sz w:val="24"/>
          <w:szCs w:val="20"/>
        </w:rPr>
      </w:pPr>
      <w:bookmarkStart w:id="242" w:name="_Toc519329682"/>
      <w:bookmarkStart w:id="243" w:name="_Toc403382440"/>
      <w:bookmarkStart w:id="244" w:name="_Toc216595399"/>
      <w:r>
        <w:rPr>
          <w:rFonts w:hint="eastAsia" w:ascii="Arial" w:hAnsi="Arial" w:eastAsia="黑体" w:cs="Times New Roman"/>
          <w:kern w:val="0"/>
          <w:sz w:val="24"/>
          <w:szCs w:val="20"/>
        </w:rPr>
        <w:t>附表五：开标记录表</w:t>
      </w:r>
      <w:bookmarkEnd w:id="242"/>
      <w:bookmarkEnd w:id="243"/>
      <w:bookmarkEnd w:id="244"/>
    </w:p>
    <w:p w14:paraId="522A5165">
      <w:pPr>
        <w:spacing w:before="240" w:beforeLines="100" w:after="240" w:afterLines="100" w:line="400" w:lineRule="exact"/>
        <w:ind w:firstLine="2800" w:firstLineChars="1000"/>
        <w:jc w:val="both"/>
        <w:rPr>
          <w:rFonts w:ascii="黑体" w:hAnsi="Times New Roman" w:eastAsia="黑体" w:cs="Times New Roman"/>
          <w:kern w:val="0"/>
          <w:sz w:val="28"/>
          <w:szCs w:val="28"/>
        </w:rPr>
      </w:pP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（项目名称）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（标段名称）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（服务名称）</w:t>
      </w:r>
      <w:r>
        <w:rPr>
          <w:rFonts w:hint="eastAsia" w:ascii="黑体" w:hAnsi="Times New Roman" w:eastAsia="黑体" w:cs="Times New Roman"/>
          <w:kern w:val="0"/>
          <w:sz w:val="28"/>
          <w:szCs w:val="28"/>
        </w:rPr>
        <w:t>开标记录表</w:t>
      </w:r>
    </w:p>
    <w:p w14:paraId="44B8CC64">
      <w:pPr>
        <w:spacing w:after="0" w:line="40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开标时间：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分                                          </w:t>
      </w:r>
      <w:r>
        <w:rPr>
          <w:rFonts w:ascii="宋体" w:hAnsi="宋体" w:eastAsia="宋体" w:cs="Times New Roman"/>
          <w:kern w:val="0"/>
          <w:sz w:val="21"/>
          <w:szCs w:val="21"/>
        </w:rPr>
        <w:t xml:space="preserve">          </w:t>
      </w:r>
    </w:p>
    <w:tbl>
      <w:tblPr>
        <w:tblStyle w:val="8"/>
        <w:tblW w:w="13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2571"/>
        <w:gridCol w:w="1417"/>
        <w:gridCol w:w="1134"/>
        <w:gridCol w:w="1134"/>
        <w:gridCol w:w="709"/>
        <w:gridCol w:w="1134"/>
        <w:gridCol w:w="1134"/>
        <w:gridCol w:w="1134"/>
        <w:gridCol w:w="2983"/>
      </w:tblGrid>
      <w:tr w14:paraId="11F0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05" w:type="dxa"/>
            <w:vMerge w:val="restart"/>
            <w:noWrap w:val="0"/>
            <w:tcMar>
              <w:left w:w="28" w:type="dxa"/>
              <w:right w:w="28" w:type="dxa"/>
            </w:tcMar>
            <w:vAlign w:val="center"/>
          </w:tcPr>
          <w:p w14:paraId="3D424471">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序号</w:t>
            </w:r>
          </w:p>
        </w:tc>
        <w:tc>
          <w:tcPr>
            <w:tcW w:w="2571" w:type="dxa"/>
            <w:vMerge w:val="restart"/>
            <w:noWrap w:val="0"/>
            <w:tcMar>
              <w:left w:w="28" w:type="dxa"/>
              <w:right w:w="28" w:type="dxa"/>
            </w:tcMar>
            <w:vAlign w:val="center"/>
          </w:tcPr>
          <w:p w14:paraId="39E1810E">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投标人名称</w:t>
            </w:r>
          </w:p>
        </w:tc>
        <w:tc>
          <w:tcPr>
            <w:tcW w:w="1417" w:type="dxa"/>
            <w:vMerge w:val="restart"/>
            <w:noWrap w:val="0"/>
            <w:tcMar>
              <w:left w:w="28" w:type="dxa"/>
              <w:right w:w="28" w:type="dxa"/>
            </w:tcMar>
            <w:vAlign w:val="center"/>
          </w:tcPr>
          <w:p w14:paraId="40059AA5">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投标保证金</w:t>
            </w:r>
          </w:p>
        </w:tc>
        <w:tc>
          <w:tcPr>
            <w:tcW w:w="1134" w:type="dxa"/>
            <w:vMerge w:val="restart"/>
            <w:noWrap w:val="0"/>
            <w:vAlign w:val="center"/>
          </w:tcPr>
          <w:p w14:paraId="120BF8B3">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投标报价（元）</w:t>
            </w:r>
          </w:p>
        </w:tc>
        <w:tc>
          <w:tcPr>
            <w:tcW w:w="1134" w:type="dxa"/>
            <w:vMerge w:val="restart"/>
            <w:noWrap w:val="0"/>
            <w:tcMar>
              <w:left w:w="28" w:type="dxa"/>
              <w:right w:w="28" w:type="dxa"/>
            </w:tcMar>
            <w:vAlign w:val="center"/>
          </w:tcPr>
          <w:p w14:paraId="64E37D12">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服务期限</w:t>
            </w:r>
          </w:p>
          <w:p w14:paraId="16586C4C">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（日历天）</w:t>
            </w:r>
          </w:p>
        </w:tc>
        <w:tc>
          <w:tcPr>
            <w:tcW w:w="2977" w:type="dxa"/>
            <w:gridSpan w:val="3"/>
            <w:noWrap w:val="0"/>
            <w:tcMar>
              <w:left w:w="28" w:type="dxa"/>
              <w:right w:w="28" w:type="dxa"/>
            </w:tcMar>
            <w:vAlign w:val="center"/>
          </w:tcPr>
          <w:p w14:paraId="68166660">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项目负责人</w:t>
            </w:r>
          </w:p>
        </w:tc>
        <w:tc>
          <w:tcPr>
            <w:tcW w:w="1134" w:type="dxa"/>
            <w:vMerge w:val="restart"/>
            <w:noWrap w:val="0"/>
            <w:tcMar>
              <w:left w:w="28" w:type="dxa"/>
              <w:right w:w="28" w:type="dxa"/>
            </w:tcMar>
            <w:vAlign w:val="center"/>
          </w:tcPr>
          <w:p w14:paraId="196EC27D">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投标人代表</w:t>
            </w:r>
          </w:p>
        </w:tc>
        <w:tc>
          <w:tcPr>
            <w:tcW w:w="2983" w:type="dxa"/>
            <w:vMerge w:val="restart"/>
            <w:noWrap w:val="0"/>
            <w:vAlign w:val="center"/>
          </w:tcPr>
          <w:p w14:paraId="4FFB193C">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联系电话</w:t>
            </w:r>
          </w:p>
        </w:tc>
      </w:tr>
      <w:tr w14:paraId="4B2C2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05" w:type="dxa"/>
            <w:vMerge w:val="continue"/>
            <w:noWrap w:val="0"/>
            <w:tcMar>
              <w:left w:w="28" w:type="dxa"/>
              <w:right w:w="28" w:type="dxa"/>
            </w:tcMar>
            <w:vAlign w:val="center"/>
          </w:tcPr>
          <w:p w14:paraId="7A32CB0F">
            <w:pPr>
              <w:spacing w:after="0" w:line="240" w:lineRule="auto"/>
              <w:jc w:val="center"/>
              <w:rPr>
                <w:rFonts w:ascii="宋体" w:hAnsi="宋体" w:eastAsia="宋体" w:cs="Times New Roman"/>
                <w:kern w:val="0"/>
                <w:sz w:val="21"/>
                <w:szCs w:val="21"/>
              </w:rPr>
            </w:pPr>
          </w:p>
        </w:tc>
        <w:tc>
          <w:tcPr>
            <w:tcW w:w="2571" w:type="dxa"/>
            <w:vMerge w:val="continue"/>
            <w:noWrap w:val="0"/>
            <w:tcMar>
              <w:left w:w="28" w:type="dxa"/>
              <w:right w:w="28" w:type="dxa"/>
            </w:tcMar>
            <w:vAlign w:val="center"/>
          </w:tcPr>
          <w:p w14:paraId="043B381E">
            <w:pPr>
              <w:spacing w:after="0" w:line="240" w:lineRule="auto"/>
              <w:jc w:val="center"/>
              <w:rPr>
                <w:rFonts w:ascii="宋体" w:hAnsi="宋体" w:eastAsia="宋体" w:cs="Times New Roman"/>
                <w:kern w:val="0"/>
                <w:sz w:val="21"/>
                <w:szCs w:val="21"/>
              </w:rPr>
            </w:pPr>
          </w:p>
        </w:tc>
        <w:tc>
          <w:tcPr>
            <w:tcW w:w="1417" w:type="dxa"/>
            <w:vMerge w:val="continue"/>
            <w:noWrap w:val="0"/>
            <w:tcMar>
              <w:left w:w="28" w:type="dxa"/>
              <w:right w:w="28" w:type="dxa"/>
            </w:tcMar>
            <w:vAlign w:val="center"/>
          </w:tcPr>
          <w:p w14:paraId="423F02B8">
            <w:pPr>
              <w:spacing w:after="0" w:line="240" w:lineRule="auto"/>
              <w:jc w:val="center"/>
              <w:rPr>
                <w:rFonts w:ascii="宋体" w:hAnsi="宋体" w:eastAsia="宋体" w:cs="Times New Roman"/>
                <w:kern w:val="0"/>
                <w:sz w:val="21"/>
                <w:szCs w:val="21"/>
              </w:rPr>
            </w:pPr>
          </w:p>
        </w:tc>
        <w:tc>
          <w:tcPr>
            <w:tcW w:w="1134" w:type="dxa"/>
            <w:vMerge w:val="continue"/>
            <w:noWrap w:val="0"/>
            <w:vAlign w:val="center"/>
          </w:tcPr>
          <w:p w14:paraId="7341AA0F">
            <w:pPr>
              <w:spacing w:after="0" w:line="240" w:lineRule="auto"/>
              <w:jc w:val="center"/>
              <w:rPr>
                <w:rFonts w:ascii="宋体" w:hAnsi="宋体" w:eastAsia="宋体" w:cs="Times New Roman"/>
                <w:kern w:val="0"/>
                <w:sz w:val="21"/>
                <w:szCs w:val="21"/>
              </w:rPr>
            </w:pPr>
          </w:p>
        </w:tc>
        <w:tc>
          <w:tcPr>
            <w:tcW w:w="1134" w:type="dxa"/>
            <w:vMerge w:val="continue"/>
            <w:noWrap w:val="0"/>
            <w:tcMar>
              <w:left w:w="28" w:type="dxa"/>
              <w:right w:w="28" w:type="dxa"/>
            </w:tcMar>
            <w:vAlign w:val="center"/>
          </w:tcPr>
          <w:p w14:paraId="49D81B8F">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4496D3E2">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姓名</w:t>
            </w:r>
          </w:p>
        </w:tc>
        <w:tc>
          <w:tcPr>
            <w:tcW w:w="1134" w:type="dxa"/>
            <w:noWrap w:val="0"/>
            <w:vAlign w:val="center"/>
          </w:tcPr>
          <w:p w14:paraId="32A17314">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名称</w:t>
            </w:r>
          </w:p>
        </w:tc>
        <w:tc>
          <w:tcPr>
            <w:tcW w:w="1134" w:type="dxa"/>
            <w:noWrap w:val="0"/>
            <w:vAlign w:val="center"/>
          </w:tcPr>
          <w:p w14:paraId="1FDA2C90">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编号</w:t>
            </w:r>
          </w:p>
        </w:tc>
        <w:tc>
          <w:tcPr>
            <w:tcW w:w="1134" w:type="dxa"/>
            <w:vMerge w:val="continue"/>
            <w:noWrap w:val="0"/>
            <w:tcMar>
              <w:left w:w="28" w:type="dxa"/>
              <w:right w:w="28" w:type="dxa"/>
            </w:tcMar>
            <w:vAlign w:val="center"/>
          </w:tcPr>
          <w:p w14:paraId="38676B1F">
            <w:pPr>
              <w:spacing w:after="0" w:line="240" w:lineRule="auto"/>
              <w:jc w:val="center"/>
              <w:rPr>
                <w:rFonts w:ascii="宋体" w:hAnsi="宋体" w:eastAsia="宋体" w:cs="Times New Roman"/>
                <w:kern w:val="0"/>
                <w:sz w:val="21"/>
                <w:szCs w:val="21"/>
              </w:rPr>
            </w:pPr>
          </w:p>
        </w:tc>
        <w:tc>
          <w:tcPr>
            <w:tcW w:w="2983" w:type="dxa"/>
            <w:vMerge w:val="continue"/>
            <w:noWrap w:val="0"/>
            <w:vAlign w:val="center"/>
          </w:tcPr>
          <w:p w14:paraId="0D035041">
            <w:pPr>
              <w:spacing w:after="0" w:line="240" w:lineRule="auto"/>
              <w:jc w:val="center"/>
              <w:rPr>
                <w:rFonts w:ascii="宋体" w:hAnsi="宋体" w:eastAsia="宋体" w:cs="Times New Roman"/>
                <w:kern w:val="0"/>
                <w:sz w:val="21"/>
                <w:szCs w:val="21"/>
              </w:rPr>
            </w:pPr>
          </w:p>
        </w:tc>
      </w:tr>
      <w:tr w14:paraId="1626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05" w:type="dxa"/>
            <w:noWrap w:val="0"/>
            <w:tcMar>
              <w:left w:w="28" w:type="dxa"/>
              <w:right w:w="28" w:type="dxa"/>
            </w:tcMar>
            <w:vAlign w:val="center"/>
          </w:tcPr>
          <w:p w14:paraId="584C2F40">
            <w:pPr>
              <w:spacing w:after="0" w:line="240" w:lineRule="auto"/>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1C292340">
            <w:pPr>
              <w:spacing w:after="0" w:line="240" w:lineRule="auto"/>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3C8844A3">
            <w:pPr>
              <w:spacing w:after="0" w:line="240" w:lineRule="auto"/>
              <w:jc w:val="center"/>
              <w:rPr>
                <w:rFonts w:ascii="宋体" w:hAnsi="宋体" w:eastAsia="宋体" w:cs="Times New Roman"/>
                <w:kern w:val="0"/>
                <w:sz w:val="21"/>
                <w:szCs w:val="21"/>
              </w:rPr>
            </w:pPr>
          </w:p>
        </w:tc>
        <w:tc>
          <w:tcPr>
            <w:tcW w:w="1134" w:type="dxa"/>
            <w:noWrap w:val="0"/>
            <w:vAlign w:val="top"/>
          </w:tcPr>
          <w:p w14:paraId="263B9F56">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0B489330">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0C96FE08">
            <w:pPr>
              <w:spacing w:after="0" w:line="240" w:lineRule="auto"/>
              <w:jc w:val="center"/>
              <w:rPr>
                <w:rFonts w:ascii="宋体" w:hAnsi="宋体" w:eastAsia="宋体" w:cs="Times New Roman"/>
                <w:kern w:val="0"/>
                <w:sz w:val="21"/>
                <w:szCs w:val="21"/>
              </w:rPr>
            </w:pPr>
          </w:p>
        </w:tc>
        <w:tc>
          <w:tcPr>
            <w:tcW w:w="1134" w:type="dxa"/>
            <w:noWrap w:val="0"/>
            <w:vAlign w:val="top"/>
          </w:tcPr>
          <w:p w14:paraId="31BA184C">
            <w:pPr>
              <w:spacing w:after="0" w:line="240" w:lineRule="auto"/>
              <w:jc w:val="center"/>
              <w:rPr>
                <w:rFonts w:ascii="宋体" w:hAnsi="宋体" w:eastAsia="宋体" w:cs="Times New Roman"/>
                <w:kern w:val="0"/>
                <w:sz w:val="21"/>
                <w:szCs w:val="21"/>
              </w:rPr>
            </w:pPr>
          </w:p>
        </w:tc>
        <w:tc>
          <w:tcPr>
            <w:tcW w:w="1134" w:type="dxa"/>
            <w:noWrap w:val="0"/>
            <w:vAlign w:val="center"/>
          </w:tcPr>
          <w:p w14:paraId="0C9C98FA">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598F5E1A">
            <w:pPr>
              <w:spacing w:after="0" w:line="240" w:lineRule="auto"/>
              <w:jc w:val="center"/>
              <w:rPr>
                <w:rFonts w:ascii="宋体" w:hAnsi="宋体" w:eastAsia="宋体" w:cs="Times New Roman"/>
                <w:kern w:val="0"/>
                <w:sz w:val="21"/>
                <w:szCs w:val="21"/>
              </w:rPr>
            </w:pPr>
          </w:p>
        </w:tc>
        <w:tc>
          <w:tcPr>
            <w:tcW w:w="2983" w:type="dxa"/>
            <w:noWrap w:val="0"/>
            <w:vAlign w:val="top"/>
          </w:tcPr>
          <w:p w14:paraId="29BE9CFF">
            <w:pPr>
              <w:spacing w:after="0" w:line="240" w:lineRule="auto"/>
              <w:jc w:val="center"/>
              <w:rPr>
                <w:rFonts w:ascii="宋体" w:hAnsi="宋体" w:eastAsia="宋体" w:cs="Times New Roman"/>
                <w:kern w:val="0"/>
                <w:sz w:val="21"/>
                <w:szCs w:val="21"/>
              </w:rPr>
            </w:pPr>
          </w:p>
        </w:tc>
      </w:tr>
      <w:tr w14:paraId="1D283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6DFCE30B">
            <w:pPr>
              <w:spacing w:after="0" w:line="400" w:lineRule="exact"/>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7F0C6562">
            <w:pPr>
              <w:spacing w:after="0" w:line="400" w:lineRule="exact"/>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62A131ED">
            <w:pPr>
              <w:spacing w:after="0" w:line="240" w:lineRule="auto"/>
              <w:jc w:val="center"/>
              <w:rPr>
                <w:rFonts w:ascii="宋体" w:hAnsi="宋体" w:eastAsia="宋体" w:cs="Times New Roman"/>
                <w:kern w:val="0"/>
                <w:sz w:val="21"/>
                <w:szCs w:val="21"/>
              </w:rPr>
            </w:pPr>
          </w:p>
        </w:tc>
        <w:tc>
          <w:tcPr>
            <w:tcW w:w="1134" w:type="dxa"/>
            <w:noWrap w:val="0"/>
            <w:vAlign w:val="top"/>
          </w:tcPr>
          <w:p w14:paraId="509948A7">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3590DFCD">
            <w:pPr>
              <w:spacing w:after="0" w:line="400" w:lineRule="exact"/>
              <w:jc w:val="center"/>
              <w:rPr>
                <w:rFonts w:ascii="宋体" w:hAnsi="宋体" w:eastAsia="宋体" w:cs="Times New Roman"/>
                <w:kern w:val="0"/>
                <w:sz w:val="21"/>
                <w:szCs w:val="21"/>
              </w:rPr>
            </w:pPr>
          </w:p>
        </w:tc>
        <w:tc>
          <w:tcPr>
            <w:tcW w:w="709" w:type="dxa"/>
            <w:noWrap w:val="0"/>
            <w:tcMar>
              <w:left w:w="28" w:type="dxa"/>
              <w:right w:w="28" w:type="dxa"/>
            </w:tcMar>
            <w:vAlign w:val="center"/>
          </w:tcPr>
          <w:p w14:paraId="6D7ED404">
            <w:pPr>
              <w:spacing w:after="0" w:line="400" w:lineRule="exact"/>
              <w:jc w:val="center"/>
              <w:rPr>
                <w:rFonts w:ascii="宋体" w:hAnsi="宋体" w:eastAsia="宋体" w:cs="Times New Roman"/>
                <w:kern w:val="0"/>
                <w:sz w:val="21"/>
                <w:szCs w:val="21"/>
              </w:rPr>
            </w:pPr>
          </w:p>
        </w:tc>
        <w:tc>
          <w:tcPr>
            <w:tcW w:w="1134" w:type="dxa"/>
            <w:noWrap w:val="0"/>
            <w:vAlign w:val="top"/>
          </w:tcPr>
          <w:p w14:paraId="705718B1">
            <w:pPr>
              <w:spacing w:after="0" w:line="400" w:lineRule="exact"/>
              <w:jc w:val="center"/>
              <w:rPr>
                <w:rFonts w:ascii="宋体" w:hAnsi="宋体" w:eastAsia="宋体" w:cs="Times New Roman"/>
                <w:kern w:val="0"/>
                <w:sz w:val="21"/>
                <w:szCs w:val="21"/>
              </w:rPr>
            </w:pPr>
          </w:p>
        </w:tc>
        <w:tc>
          <w:tcPr>
            <w:tcW w:w="1134" w:type="dxa"/>
            <w:noWrap w:val="0"/>
            <w:vAlign w:val="center"/>
          </w:tcPr>
          <w:p w14:paraId="3FC83F14">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1A9400E0">
            <w:pPr>
              <w:spacing w:after="0" w:line="400" w:lineRule="exact"/>
              <w:jc w:val="center"/>
              <w:rPr>
                <w:rFonts w:ascii="宋体" w:hAnsi="宋体" w:eastAsia="宋体" w:cs="Times New Roman"/>
                <w:kern w:val="0"/>
                <w:sz w:val="21"/>
                <w:szCs w:val="21"/>
              </w:rPr>
            </w:pPr>
          </w:p>
        </w:tc>
        <w:tc>
          <w:tcPr>
            <w:tcW w:w="2983" w:type="dxa"/>
            <w:noWrap w:val="0"/>
            <w:vAlign w:val="top"/>
          </w:tcPr>
          <w:p w14:paraId="1BBA5ACA">
            <w:pPr>
              <w:spacing w:after="0" w:line="400" w:lineRule="exact"/>
              <w:jc w:val="center"/>
              <w:rPr>
                <w:rFonts w:ascii="宋体" w:hAnsi="宋体" w:eastAsia="宋体" w:cs="Times New Roman"/>
                <w:kern w:val="0"/>
                <w:sz w:val="21"/>
                <w:szCs w:val="21"/>
              </w:rPr>
            </w:pPr>
          </w:p>
        </w:tc>
      </w:tr>
      <w:tr w14:paraId="778C6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08224D0C">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320F92BA">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595446B3">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5CFED3EF">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711F7061">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48E24225">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73F3C233">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3709DB63">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14306AD">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2F6E25EC">
            <w:pPr>
              <w:spacing w:after="0" w:line="400" w:lineRule="exact"/>
              <w:jc w:val="center"/>
              <w:rPr>
                <w:rFonts w:ascii="宋体" w:hAnsi="宋体" w:eastAsia="宋体" w:cs="Times New Roman"/>
                <w:kern w:val="0"/>
                <w:sz w:val="21"/>
                <w:szCs w:val="21"/>
                <w:highlight w:val="yellow"/>
              </w:rPr>
            </w:pPr>
          </w:p>
        </w:tc>
      </w:tr>
      <w:tr w14:paraId="6235A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7B6FB4D0">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5704E011">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2AFA4F7E">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336577B3">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313DFA6A">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0BC0C77A">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1E7F346F">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3F74F98">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0A24C116">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0040A7CB">
            <w:pPr>
              <w:spacing w:after="0" w:line="400" w:lineRule="exact"/>
              <w:jc w:val="center"/>
              <w:rPr>
                <w:rFonts w:ascii="宋体" w:hAnsi="宋体" w:eastAsia="宋体" w:cs="Times New Roman"/>
                <w:kern w:val="0"/>
                <w:sz w:val="21"/>
                <w:szCs w:val="21"/>
                <w:highlight w:val="yellow"/>
              </w:rPr>
            </w:pPr>
          </w:p>
        </w:tc>
      </w:tr>
      <w:tr w14:paraId="168C9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7CEE0C60">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7C830939">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5800446A">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47201563">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93D3F8F">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4C2129A0">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613B810C">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FC0FB2A">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EFDACAB">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07EAAD3C">
            <w:pPr>
              <w:spacing w:after="0" w:line="400" w:lineRule="exact"/>
              <w:jc w:val="center"/>
              <w:rPr>
                <w:rFonts w:ascii="宋体" w:hAnsi="宋体" w:eastAsia="宋体" w:cs="Times New Roman"/>
                <w:kern w:val="0"/>
                <w:sz w:val="21"/>
                <w:szCs w:val="21"/>
                <w:highlight w:val="yellow"/>
              </w:rPr>
            </w:pPr>
          </w:p>
        </w:tc>
      </w:tr>
      <w:tr w14:paraId="68F8E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091D1F1F">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7EC531FA">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2ABE6C95">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32128D48">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353C640B">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5D3D8B21">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6196AD41">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4837EDC9">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1638237E">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0A3F4D8B">
            <w:pPr>
              <w:spacing w:after="0" w:line="400" w:lineRule="exact"/>
              <w:jc w:val="center"/>
              <w:rPr>
                <w:rFonts w:ascii="宋体" w:hAnsi="宋体" w:eastAsia="宋体" w:cs="Times New Roman"/>
                <w:kern w:val="0"/>
                <w:sz w:val="21"/>
                <w:szCs w:val="21"/>
                <w:highlight w:val="yellow"/>
              </w:rPr>
            </w:pPr>
          </w:p>
        </w:tc>
      </w:tr>
      <w:tr w14:paraId="449FA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02849AD7">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55B6B1B9">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2FD55B80">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60B44951">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50DC7DDB">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0D749C30">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344374F3">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96B614B">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7D5DD07">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6D45C127">
            <w:pPr>
              <w:spacing w:after="0" w:line="400" w:lineRule="exact"/>
              <w:jc w:val="center"/>
              <w:rPr>
                <w:rFonts w:ascii="宋体" w:hAnsi="宋体" w:eastAsia="宋体" w:cs="Times New Roman"/>
                <w:kern w:val="0"/>
                <w:sz w:val="21"/>
                <w:szCs w:val="21"/>
                <w:highlight w:val="yellow"/>
              </w:rPr>
            </w:pPr>
          </w:p>
        </w:tc>
      </w:tr>
      <w:tr w14:paraId="672DE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25EDD98D">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0BBC9E1F">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2BF04075">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2C6BFAEB">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619427F">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7AF6FE0B">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7C25EDD9">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327865F7">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6ECE9A7">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508C5D5B">
            <w:pPr>
              <w:spacing w:after="0" w:line="400" w:lineRule="exact"/>
              <w:jc w:val="center"/>
              <w:rPr>
                <w:rFonts w:ascii="宋体" w:hAnsi="宋体" w:eastAsia="宋体" w:cs="Times New Roman"/>
                <w:kern w:val="0"/>
                <w:sz w:val="21"/>
                <w:szCs w:val="21"/>
                <w:highlight w:val="yellow"/>
              </w:rPr>
            </w:pPr>
          </w:p>
        </w:tc>
      </w:tr>
      <w:tr w14:paraId="36239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52F13514">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最高（最低）投标限价（元）</w:t>
            </w:r>
          </w:p>
        </w:tc>
        <w:tc>
          <w:tcPr>
            <w:tcW w:w="10779" w:type="dxa"/>
            <w:gridSpan w:val="8"/>
            <w:noWrap w:val="0"/>
            <w:tcMar>
              <w:left w:w="28" w:type="dxa"/>
              <w:right w:w="28" w:type="dxa"/>
            </w:tcMar>
            <w:vAlign w:val="center"/>
          </w:tcPr>
          <w:p w14:paraId="0C222E10">
            <w:pPr>
              <w:spacing w:after="0" w:line="400" w:lineRule="exact"/>
              <w:jc w:val="center"/>
              <w:rPr>
                <w:rFonts w:ascii="宋体" w:hAnsi="宋体" w:eastAsia="宋体" w:cs="Times New Roman"/>
                <w:kern w:val="0"/>
                <w:sz w:val="21"/>
                <w:szCs w:val="21"/>
                <w:highlight w:val="yellow"/>
              </w:rPr>
            </w:pPr>
          </w:p>
        </w:tc>
      </w:tr>
      <w:tr w14:paraId="5A79A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705D897B">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开标过程需记录的其他事项</w:t>
            </w:r>
          </w:p>
        </w:tc>
        <w:tc>
          <w:tcPr>
            <w:tcW w:w="10779" w:type="dxa"/>
            <w:gridSpan w:val="8"/>
            <w:noWrap w:val="0"/>
            <w:tcMar>
              <w:left w:w="28" w:type="dxa"/>
              <w:right w:w="28" w:type="dxa"/>
            </w:tcMar>
            <w:vAlign w:val="center"/>
          </w:tcPr>
          <w:p w14:paraId="29505F64">
            <w:pPr>
              <w:spacing w:after="0" w:line="400" w:lineRule="exact"/>
              <w:jc w:val="center"/>
              <w:rPr>
                <w:rFonts w:ascii="宋体" w:hAnsi="宋体" w:eastAsia="宋体" w:cs="Times New Roman"/>
                <w:kern w:val="0"/>
                <w:sz w:val="21"/>
                <w:szCs w:val="21"/>
                <w:highlight w:val="yellow"/>
              </w:rPr>
            </w:pPr>
          </w:p>
        </w:tc>
      </w:tr>
    </w:tbl>
    <w:p w14:paraId="46E264C9">
      <w:pPr>
        <w:spacing w:after="0" w:line="400" w:lineRule="exact"/>
        <w:jc w:val="both"/>
        <w:rPr>
          <w:rFonts w:ascii="宋体" w:hAnsi="宋体" w:eastAsia="宋体" w:cs="Times New Roman"/>
          <w:kern w:val="0"/>
          <w:sz w:val="21"/>
          <w:szCs w:val="21"/>
          <w:u w:val="single"/>
        </w:rPr>
      </w:pPr>
      <w:r>
        <w:rPr>
          <w:rFonts w:hint="eastAsia" w:ascii="宋体" w:hAnsi="宋体" w:eastAsia="宋体" w:cs="Times New Roman"/>
          <w:kern w:val="0"/>
          <w:sz w:val="21"/>
          <w:szCs w:val="21"/>
        </w:rPr>
        <w:t xml:space="preserve">                       </w:t>
      </w:r>
      <w:bookmarkStart w:id="245" w:name="_Toc403382441"/>
      <w:r>
        <w:rPr>
          <w:rFonts w:hint="eastAsia" w:ascii="宋体" w:hAnsi="宋体" w:eastAsia="宋体" w:cs="Times New Roman"/>
          <w:kern w:val="0"/>
          <w:sz w:val="21"/>
          <w:szCs w:val="21"/>
        </w:rPr>
        <w:t>招标人代表：</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主  持  人：</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监  标  人：</w:t>
      </w:r>
      <w:r>
        <w:rPr>
          <w:rFonts w:ascii="宋体" w:hAnsi="宋体" w:eastAsia="宋体" w:cs="Times New Roman"/>
          <w:kern w:val="0"/>
          <w:sz w:val="21"/>
          <w:szCs w:val="21"/>
          <w:u w:val="single"/>
        </w:rPr>
        <w:t xml:space="preserve">                    </w:t>
      </w:r>
    </w:p>
    <w:p w14:paraId="12548B8C">
      <w:pPr>
        <w:spacing w:after="0" w:line="400" w:lineRule="exact"/>
        <w:jc w:val="both"/>
        <w:rPr>
          <w:rFonts w:ascii="宋体" w:hAnsi="宋体" w:eastAsia="宋体" w:cs="Times New Roman"/>
          <w:kern w:val="0"/>
          <w:sz w:val="24"/>
          <w:szCs w:val="20"/>
        </w:rPr>
        <w:sectPr>
          <w:pgSz w:w="16838" w:h="11906" w:orient="landscape"/>
          <w:pgMar w:top="1800" w:right="1440" w:bottom="1800" w:left="1440" w:header="851" w:footer="992" w:gutter="0"/>
          <w:cols w:space="720" w:num="1"/>
          <w:docGrid w:linePitch="312" w:charSpace="0"/>
        </w:sectPr>
      </w:pPr>
    </w:p>
    <w:bookmarkEnd w:id="245"/>
    <w:p w14:paraId="1611C0DD">
      <w:pPr>
        <w:keepNext/>
        <w:keepLines/>
        <w:spacing w:before="260" w:after="260" w:line="416" w:lineRule="auto"/>
        <w:jc w:val="both"/>
        <w:outlineLvl w:val="1"/>
        <w:rPr>
          <w:rFonts w:ascii="Arial" w:hAnsi="Arial" w:eastAsia="黑体" w:cs="Times New Roman"/>
          <w:kern w:val="0"/>
          <w:sz w:val="24"/>
          <w:szCs w:val="20"/>
        </w:rPr>
      </w:pPr>
      <w:bookmarkStart w:id="246" w:name="_Toc403382442"/>
      <w:bookmarkStart w:id="247" w:name="_Toc216595400"/>
      <w:bookmarkStart w:id="248" w:name="_Toc519329683"/>
      <w:r>
        <w:rPr>
          <w:rFonts w:hint="eastAsia" w:ascii="Arial" w:hAnsi="Arial" w:eastAsia="黑体" w:cs="Times New Roman"/>
          <w:kern w:val="0"/>
          <w:sz w:val="24"/>
          <w:szCs w:val="20"/>
        </w:rPr>
        <w:t>附表六：投标文件问题澄清通知</w:t>
      </w:r>
      <w:bookmarkEnd w:id="246"/>
      <w:bookmarkEnd w:id="247"/>
      <w:bookmarkEnd w:id="248"/>
    </w:p>
    <w:p w14:paraId="12335A21">
      <w:pPr>
        <w:spacing w:after="0" w:line="240" w:lineRule="auto"/>
        <w:jc w:val="both"/>
        <w:rPr>
          <w:rFonts w:ascii="Times New Roman" w:hAnsi="Times New Roman" w:eastAsia="宋体" w:cs="Times New Roman"/>
          <w:kern w:val="0"/>
          <w:sz w:val="24"/>
          <w:szCs w:val="20"/>
        </w:rPr>
      </w:pPr>
    </w:p>
    <w:p w14:paraId="17B6CB32">
      <w:pPr>
        <w:spacing w:before="240" w:beforeLines="100" w:after="240" w:afterLines="100" w:line="40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投标文件问题澄清通知</w:t>
      </w:r>
    </w:p>
    <w:p w14:paraId="419BCE1B">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336BDFDF">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宋体" w:hAnsi="宋体" w:eastAsia="宋体" w:cs="Times New Roman"/>
          <w:kern w:val="0"/>
          <w:sz w:val="24"/>
          <w:u w:val="single"/>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（投标人名称）：</w:t>
      </w:r>
    </w:p>
    <w:p w14:paraId="79042D06">
      <w:pPr>
        <w:spacing w:after="0" w:line="480" w:lineRule="exact"/>
        <w:ind w:firstLine="480" w:firstLineChars="200"/>
        <w:jc w:val="both"/>
        <w:rPr>
          <w:rFonts w:ascii="Times New Roman" w:hAnsi="Times New Roman" w:eastAsia="宋体" w:cs="Times New Roman"/>
          <w:kern w:val="0"/>
          <w:sz w:val="24"/>
          <w:u w:val="single"/>
        </w:rPr>
      </w:pPr>
    </w:p>
    <w:p w14:paraId="7DDD2847">
      <w:pPr>
        <w:spacing w:after="0" w:line="480" w:lineRule="exact"/>
        <w:ind w:firstLine="600" w:firstLineChars="250"/>
        <w:jc w:val="both"/>
        <w:rPr>
          <w:rFonts w:ascii="Times New Roman" w:hAnsi="Times New Roman" w:eastAsia="宋体" w:cs="Times New Roman"/>
          <w:kern w:val="0"/>
          <w:sz w:val="24"/>
        </w:rPr>
      </w:pP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w:t>
      </w:r>
      <w:r>
        <w:rPr>
          <w:rFonts w:hint="eastAsia" w:ascii="Times New Roman" w:hAnsi="Times New Roman" w:eastAsia="宋体" w:cs="Times New Roman"/>
          <w:kern w:val="0"/>
          <w:sz w:val="24"/>
        </w:rPr>
        <w:t>招标的评标委员会，对你方的投标文件进行了仔细的审查，现需你方对下列问题以书面形式予以澄清、说明或者补正，并将投标文件的澄清、说明或者补正于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月</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时前，通过“电子交易平台”“投标文件澄清”菜单提交给本评标委员会</w:t>
      </w:r>
      <w:r>
        <w:rPr>
          <w:rFonts w:hint="eastAsia" w:ascii="Times New Roman" w:hAnsi="Times New Roman" w:eastAsia="宋体" w:cs="Times New Roman"/>
          <w:kern w:val="0"/>
          <w:sz w:val="24"/>
        </w:rPr>
        <w:t>。</w:t>
      </w:r>
    </w:p>
    <w:p w14:paraId="3F9CCD03">
      <w:pPr>
        <w:spacing w:after="0" w:line="44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1</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3779E640">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2</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2FB5EE9F">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   </w:t>
      </w:r>
    </w:p>
    <w:p w14:paraId="35A3993F">
      <w:pPr>
        <w:spacing w:after="0" w:line="480" w:lineRule="exact"/>
        <w:jc w:val="both"/>
        <w:rPr>
          <w:rFonts w:ascii="Times New Roman" w:hAnsi="Times New Roman" w:eastAsia="宋体" w:cs="Times New Roman"/>
          <w:kern w:val="0"/>
          <w:sz w:val="24"/>
        </w:rPr>
      </w:pPr>
    </w:p>
    <w:p w14:paraId="5E8C3108">
      <w:pPr>
        <w:spacing w:after="0" w:line="480" w:lineRule="exact"/>
        <w:jc w:val="right"/>
        <w:rPr>
          <w:rFonts w:ascii="Times New Roman" w:hAnsi="Times New Roman" w:eastAsia="宋体" w:cs="Times New Roman"/>
          <w:kern w:val="0"/>
          <w:sz w:val="24"/>
        </w:rPr>
      </w:pP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w:t>
      </w:r>
      <w:r>
        <w:rPr>
          <w:rFonts w:hint="eastAsia" w:ascii="Times New Roman" w:hAnsi="Times New Roman" w:eastAsia="宋体" w:cs="Times New Roman"/>
          <w:kern w:val="0"/>
          <w:sz w:val="24"/>
        </w:rPr>
        <w:t>评标委员会</w:t>
      </w:r>
    </w:p>
    <w:p w14:paraId="6013B995">
      <w:pPr>
        <w:spacing w:after="0" w:line="480" w:lineRule="exact"/>
        <w:ind w:firstLine="1080" w:firstLineChars="450"/>
        <w:jc w:val="right"/>
        <w:rPr>
          <w:rFonts w:ascii="Times New Roman" w:hAnsi="Times New Roman" w:eastAsia="宋体" w:cs="Times New Roman"/>
          <w:kern w:val="0"/>
          <w:sz w:val="24"/>
        </w:rPr>
      </w:pPr>
      <w:r>
        <w:rPr>
          <w:rFonts w:hint="eastAsia" w:ascii="Times New Roman" w:hAnsi="Times New Roman" w:eastAsia="宋体" w:cs="Times New Roman"/>
          <w:kern w:val="0"/>
          <w:sz w:val="24"/>
        </w:rPr>
        <w:t>（经评标委员会授权的招标人代表签字或招标人盖单位章）：</w:t>
      </w:r>
      <w:r>
        <w:rPr>
          <w:rFonts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p>
    <w:p w14:paraId="4AC9AA55">
      <w:pPr>
        <w:spacing w:after="0" w:line="480" w:lineRule="exact"/>
        <w:ind w:firstLine="6360" w:firstLineChars="2650"/>
        <w:jc w:val="both"/>
        <w:rPr>
          <w:rFonts w:ascii="Times New Roman" w:hAnsi="Times New Roman" w:eastAsia="宋体" w:cs="Times New Roman"/>
          <w:kern w:val="0"/>
          <w:sz w:val="24"/>
          <w:u w:val="single"/>
        </w:rPr>
      </w:pPr>
    </w:p>
    <w:p w14:paraId="09DF0750">
      <w:pPr>
        <w:spacing w:after="0" w:line="480" w:lineRule="exact"/>
        <w:ind w:firstLine="5668" w:firstLineChars="2362"/>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日</w:t>
      </w:r>
    </w:p>
    <w:p w14:paraId="72FD0CFC">
      <w:pPr>
        <w:spacing w:after="0" w:line="480" w:lineRule="exact"/>
        <w:ind w:firstLine="5565" w:firstLineChars="2650"/>
        <w:jc w:val="both"/>
        <w:rPr>
          <w:rFonts w:ascii="Times New Roman" w:hAnsi="Times New Roman" w:eastAsia="宋体" w:cs="Times New Roman"/>
          <w:kern w:val="0"/>
          <w:sz w:val="21"/>
          <w:szCs w:val="21"/>
        </w:rPr>
      </w:pPr>
    </w:p>
    <w:p w14:paraId="4BFB7996">
      <w:pPr>
        <w:spacing w:after="0" w:line="480" w:lineRule="exact"/>
        <w:ind w:firstLine="6360" w:firstLineChars="2650"/>
        <w:jc w:val="both"/>
        <w:rPr>
          <w:rFonts w:ascii="Times New Roman" w:hAnsi="Times New Roman" w:eastAsia="宋体" w:cs="Times New Roman"/>
          <w:kern w:val="0"/>
          <w:sz w:val="24"/>
          <w:szCs w:val="20"/>
        </w:rPr>
      </w:pPr>
    </w:p>
    <w:p w14:paraId="7364C6A0">
      <w:pPr>
        <w:spacing w:after="0" w:line="480" w:lineRule="exact"/>
        <w:ind w:firstLine="6360" w:firstLineChars="2650"/>
        <w:jc w:val="both"/>
        <w:rPr>
          <w:rFonts w:ascii="Times New Roman" w:hAnsi="Times New Roman" w:eastAsia="宋体" w:cs="Times New Roman"/>
          <w:kern w:val="0"/>
          <w:sz w:val="24"/>
          <w:szCs w:val="20"/>
        </w:rPr>
      </w:pPr>
    </w:p>
    <w:p w14:paraId="01FFCA36">
      <w:pPr>
        <w:spacing w:after="0" w:line="480" w:lineRule="exact"/>
        <w:ind w:firstLine="6360" w:firstLineChars="2650"/>
        <w:jc w:val="both"/>
        <w:rPr>
          <w:rFonts w:ascii="Times New Roman" w:hAnsi="Times New Roman" w:eastAsia="宋体" w:cs="Times New Roman"/>
          <w:kern w:val="0"/>
          <w:sz w:val="24"/>
          <w:szCs w:val="20"/>
        </w:rPr>
      </w:pPr>
    </w:p>
    <w:p w14:paraId="073DC64C">
      <w:pPr>
        <w:spacing w:after="0" w:line="480" w:lineRule="exact"/>
        <w:ind w:firstLine="6360" w:firstLineChars="2650"/>
        <w:jc w:val="both"/>
        <w:rPr>
          <w:rFonts w:ascii="Times New Roman" w:hAnsi="Times New Roman" w:eastAsia="宋体" w:cs="Times New Roman"/>
          <w:kern w:val="0"/>
          <w:sz w:val="24"/>
          <w:szCs w:val="20"/>
        </w:rPr>
      </w:pPr>
    </w:p>
    <w:p w14:paraId="3DD19C38">
      <w:pPr>
        <w:spacing w:after="0" w:line="480" w:lineRule="exact"/>
        <w:ind w:firstLine="6360" w:firstLineChars="2650"/>
        <w:jc w:val="both"/>
        <w:rPr>
          <w:rFonts w:ascii="Times New Roman" w:hAnsi="Times New Roman" w:eastAsia="宋体" w:cs="Times New Roman"/>
          <w:kern w:val="0"/>
          <w:sz w:val="24"/>
          <w:szCs w:val="20"/>
        </w:rPr>
      </w:pPr>
    </w:p>
    <w:p w14:paraId="4168C75C">
      <w:pPr>
        <w:spacing w:after="0" w:line="480" w:lineRule="exact"/>
        <w:ind w:firstLine="6360" w:firstLineChars="2650"/>
        <w:jc w:val="both"/>
        <w:rPr>
          <w:rFonts w:ascii="Times New Roman" w:hAnsi="Times New Roman" w:eastAsia="宋体" w:cs="Times New Roman"/>
          <w:kern w:val="0"/>
          <w:sz w:val="24"/>
          <w:szCs w:val="20"/>
        </w:rPr>
      </w:pPr>
    </w:p>
    <w:p w14:paraId="07DB2C2A">
      <w:pPr>
        <w:spacing w:after="0" w:line="480" w:lineRule="exact"/>
        <w:ind w:firstLine="6360" w:firstLineChars="2650"/>
        <w:jc w:val="both"/>
        <w:rPr>
          <w:rFonts w:ascii="Times New Roman" w:hAnsi="Times New Roman" w:eastAsia="宋体" w:cs="Times New Roman"/>
          <w:kern w:val="0"/>
          <w:sz w:val="24"/>
          <w:szCs w:val="20"/>
        </w:rPr>
      </w:pPr>
    </w:p>
    <w:p w14:paraId="5DD97730">
      <w:pPr>
        <w:spacing w:after="0" w:line="480" w:lineRule="exact"/>
        <w:ind w:firstLine="6360" w:firstLineChars="2650"/>
        <w:jc w:val="both"/>
        <w:rPr>
          <w:rFonts w:ascii="Times New Roman" w:hAnsi="Times New Roman" w:eastAsia="宋体" w:cs="Times New Roman"/>
          <w:kern w:val="0"/>
          <w:sz w:val="24"/>
          <w:szCs w:val="20"/>
        </w:rPr>
      </w:pPr>
    </w:p>
    <w:p w14:paraId="6FFB5DD6">
      <w:pPr>
        <w:keepNext/>
        <w:keepLines/>
        <w:spacing w:before="260" w:after="260" w:line="416" w:lineRule="auto"/>
        <w:jc w:val="both"/>
        <w:outlineLvl w:val="1"/>
        <w:rPr>
          <w:rFonts w:ascii="黑体" w:hAnsi="Arial" w:eastAsia="黑体" w:cs="Times New Roman"/>
          <w:kern w:val="0"/>
          <w:sz w:val="24"/>
          <w:szCs w:val="32"/>
        </w:rPr>
      </w:pPr>
      <w:bookmarkStart w:id="249" w:name="_Toc216595401"/>
      <w:bookmarkStart w:id="250" w:name="_Toc519329684"/>
      <w:bookmarkStart w:id="251" w:name="_Toc403382443"/>
      <w:r>
        <w:rPr>
          <w:rFonts w:hint="eastAsia" w:ascii="Arial" w:hAnsi="Arial" w:eastAsia="黑体" w:cs="Times New Roman"/>
          <w:kern w:val="0"/>
          <w:sz w:val="24"/>
          <w:szCs w:val="20"/>
        </w:rPr>
        <w:t>附表七：投标文件问题的澄清</w:t>
      </w:r>
      <w:bookmarkEnd w:id="249"/>
      <w:bookmarkEnd w:id="250"/>
      <w:bookmarkEnd w:id="251"/>
    </w:p>
    <w:p w14:paraId="1848708C">
      <w:pPr>
        <w:spacing w:after="0" w:line="480" w:lineRule="exact"/>
        <w:jc w:val="both"/>
        <w:rPr>
          <w:rFonts w:ascii="黑体" w:hAnsi="Times New Roman" w:eastAsia="黑体" w:cs="Times New Roman"/>
          <w:kern w:val="0"/>
          <w:sz w:val="24"/>
          <w:szCs w:val="20"/>
        </w:rPr>
      </w:pPr>
    </w:p>
    <w:p w14:paraId="073FEAE8">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投标文件问题的澄清、说明或补正</w:t>
      </w:r>
    </w:p>
    <w:p w14:paraId="6EEA1D5C">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77465CD1">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（服务名称）招标</w:t>
      </w:r>
      <w:r>
        <w:rPr>
          <w:rFonts w:hint="eastAsia" w:ascii="Times New Roman" w:hAnsi="Times New Roman" w:eastAsia="宋体" w:cs="Times New Roman"/>
          <w:kern w:val="0"/>
          <w:sz w:val="24"/>
        </w:rPr>
        <w:t>评标委员会：</w:t>
      </w:r>
    </w:p>
    <w:p w14:paraId="6F41C17C">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投标文件问题澄清通知（编号：</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）已收悉，现澄清、说明或者补正如下：</w:t>
      </w:r>
    </w:p>
    <w:p w14:paraId="00D5E2E7">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1.</w:t>
      </w:r>
    </w:p>
    <w:p w14:paraId="4BB8983C">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2.</w:t>
      </w:r>
    </w:p>
    <w:p w14:paraId="4BE84CE7">
      <w:pPr>
        <w:spacing w:after="0" w:line="480" w:lineRule="exact"/>
        <w:ind w:firstLine="480" w:firstLineChars="200"/>
        <w:jc w:val="both"/>
        <w:rPr>
          <w:rFonts w:ascii="Times New Roman" w:hAnsi="Times New Roman" w:eastAsia="宋体" w:cs="Times New Roman"/>
          <w:kern w:val="0"/>
          <w:sz w:val="24"/>
        </w:rPr>
      </w:pPr>
    </w:p>
    <w:p w14:paraId="1DE86DF1">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2D2A29F9">
      <w:pPr>
        <w:spacing w:after="0" w:line="480" w:lineRule="exact"/>
        <w:ind w:firstLine="480" w:firstLineChars="200"/>
        <w:jc w:val="both"/>
        <w:rPr>
          <w:rFonts w:ascii="Times New Roman" w:hAnsi="Times New Roman" w:eastAsia="宋体" w:cs="Times New Roman"/>
          <w:kern w:val="0"/>
          <w:sz w:val="24"/>
        </w:rPr>
      </w:pPr>
    </w:p>
    <w:p w14:paraId="5AB26DED">
      <w:pPr>
        <w:spacing w:after="0" w:line="480" w:lineRule="exact"/>
        <w:ind w:firstLine="480" w:firstLineChars="200"/>
        <w:jc w:val="both"/>
        <w:rPr>
          <w:rFonts w:ascii="Times New Roman" w:hAnsi="Times New Roman" w:eastAsia="宋体" w:cs="Times New Roman"/>
          <w:kern w:val="0"/>
          <w:sz w:val="24"/>
        </w:rPr>
      </w:pPr>
    </w:p>
    <w:p w14:paraId="62A1054B">
      <w:pPr>
        <w:spacing w:after="0" w:line="480" w:lineRule="exact"/>
        <w:ind w:firstLine="480" w:firstLineChars="200"/>
        <w:jc w:val="both"/>
        <w:rPr>
          <w:rFonts w:ascii="Times New Roman" w:hAnsi="Times New Roman" w:eastAsia="宋体" w:cs="Times New Roman"/>
          <w:kern w:val="0"/>
          <w:sz w:val="24"/>
        </w:rPr>
      </w:pPr>
    </w:p>
    <w:p w14:paraId="016C9D2C">
      <w:pPr>
        <w:spacing w:after="0" w:line="480" w:lineRule="exact"/>
        <w:ind w:firstLine="480" w:firstLineChars="200"/>
        <w:jc w:val="both"/>
        <w:rPr>
          <w:rFonts w:ascii="Times New Roman" w:hAnsi="Times New Roman" w:eastAsia="宋体" w:cs="Times New Roman"/>
          <w:kern w:val="0"/>
          <w:sz w:val="24"/>
        </w:rPr>
      </w:pPr>
    </w:p>
    <w:p w14:paraId="5B13747C">
      <w:pPr>
        <w:spacing w:after="0" w:line="480" w:lineRule="exact"/>
        <w:ind w:firstLine="480" w:firstLineChars="200"/>
        <w:jc w:val="both"/>
        <w:rPr>
          <w:rFonts w:ascii="Times New Roman" w:hAnsi="Times New Roman" w:eastAsia="宋体" w:cs="Times New Roman"/>
          <w:kern w:val="0"/>
          <w:sz w:val="24"/>
        </w:rPr>
      </w:pPr>
    </w:p>
    <w:p w14:paraId="77137B5D">
      <w:pPr>
        <w:spacing w:after="0" w:line="480" w:lineRule="exact"/>
        <w:ind w:firstLine="480" w:firstLineChars="200"/>
        <w:jc w:val="both"/>
        <w:rPr>
          <w:rFonts w:ascii="Times New Roman" w:hAnsi="Times New Roman" w:eastAsia="宋体" w:cs="Times New Roman"/>
          <w:kern w:val="0"/>
          <w:sz w:val="24"/>
        </w:rPr>
      </w:pPr>
    </w:p>
    <w:p w14:paraId="30E881C2">
      <w:pPr>
        <w:wordWrap w:val="0"/>
        <w:spacing w:after="0" w:line="480" w:lineRule="exact"/>
        <w:ind w:right="105" w:firstLine="480" w:firstLineChars="200"/>
        <w:jc w:val="right"/>
        <w:rPr>
          <w:rFonts w:ascii="宋体" w:hAnsi="宋体" w:eastAsia="宋体" w:cs="Times New Roman"/>
          <w:kern w:val="0"/>
          <w:sz w:val="24"/>
        </w:rPr>
      </w:pPr>
      <w:r>
        <w:rPr>
          <w:rFonts w:hint="eastAsia" w:ascii="宋体" w:hAnsi="宋体" w:eastAsia="宋体" w:cs="Times New Roman"/>
          <w:kern w:val="0"/>
          <w:sz w:val="24"/>
        </w:rPr>
        <w:t>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1C710A34">
      <w:pPr>
        <w:wordWrap w:val="0"/>
        <w:spacing w:before="120" w:beforeLines="50" w:after="120" w:afterLines="50" w:line="480" w:lineRule="exact"/>
        <w:ind w:right="105"/>
        <w:jc w:val="right"/>
        <w:rPr>
          <w:rFonts w:ascii="宋体" w:hAnsi="宋体" w:eastAsia="宋体" w:cs="Times New Roman"/>
          <w:kern w:val="0"/>
          <w:sz w:val="24"/>
        </w:rPr>
      </w:pP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（签字）</w:t>
      </w:r>
    </w:p>
    <w:p w14:paraId="4472BB5D">
      <w:pPr>
        <w:spacing w:after="0" w:line="480" w:lineRule="exact"/>
        <w:ind w:firstLine="6000" w:firstLineChars="2500"/>
        <w:jc w:val="both"/>
        <w:rPr>
          <w:rFonts w:ascii="宋体" w:hAnsi="宋体" w:eastAsia="宋体" w:cs="Times New Roman"/>
          <w:kern w:val="0"/>
          <w:sz w:val="24"/>
        </w:rPr>
      </w:pP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69DC8CE4">
      <w:pPr>
        <w:spacing w:after="0" w:line="480" w:lineRule="exact"/>
        <w:ind w:firstLine="5775" w:firstLineChars="2750"/>
        <w:jc w:val="both"/>
        <w:rPr>
          <w:rFonts w:ascii="Times New Roman" w:hAnsi="Times New Roman" w:eastAsia="宋体" w:cs="Times New Roman"/>
          <w:kern w:val="0"/>
          <w:sz w:val="21"/>
          <w:szCs w:val="21"/>
        </w:rPr>
      </w:pPr>
    </w:p>
    <w:p w14:paraId="4D10022A">
      <w:pPr>
        <w:spacing w:after="0" w:line="480" w:lineRule="exact"/>
        <w:ind w:firstLine="6600" w:firstLineChars="2750"/>
        <w:jc w:val="both"/>
        <w:rPr>
          <w:rFonts w:ascii="Times New Roman" w:hAnsi="Times New Roman" w:eastAsia="宋体" w:cs="Times New Roman"/>
          <w:kern w:val="0"/>
          <w:sz w:val="24"/>
          <w:szCs w:val="20"/>
        </w:rPr>
      </w:pPr>
    </w:p>
    <w:p w14:paraId="1C6321C4">
      <w:pPr>
        <w:spacing w:after="0" w:line="480" w:lineRule="exact"/>
        <w:ind w:firstLine="6600" w:firstLineChars="2750"/>
        <w:jc w:val="both"/>
        <w:rPr>
          <w:rFonts w:ascii="Times New Roman" w:hAnsi="Times New Roman" w:eastAsia="宋体" w:cs="Times New Roman"/>
          <w:kern w:val="0"/>
          <w:sz w:val="24"/>
          <w:szCs w:val="20"/>
        </w:rPr>
      </w:pPr>
    </w:p>
    <w:p w14:paraId="71AC7CB5">
      <w:pPr>
        <w:spacing w:after="0" w:line="480" w:lineRule="exact"/>
        <w:ind w:firstLine="6600" w:firstLineChars="2750"/>
        <w:jc w:val="both"/>
        <w:rPr>
          <w:rFonts w:ascii="Times New Roman" w:hAnsi="Times New Roman" w:eastAsia="宋体" w:cs="Times New Roman"/>
          <w:kern w:val="0"/>
          <w:sz w:val="24"/>
          <w:szCs w:val="20"/>
        </w:rPr>
      </w:pPr>
    </w:p>
    <w:p w14:paraId="112EBD6E">
      <w:pPr>
        <w:spacing w:after="0" w:line="480" w:lineRule="exact"/>
        <w:ind w:firstLine="6600" w:firstLineChars="2750"/>
        <w:jc w:val="both"/>
        <w:rPr>
          <w:rFonts w:ascii="Times New Roman" w:hAnsi="Times New Roman" w:eastAsia="宋体" w:cs="Times New Roman"/>
          <w:kern w:val="0"/>
          <w:sz w:val="24"/>
          <w:szCs w:val="20"/>
        </w:rPr>
      </w:pPr>
    </w:p>
    <w:p w14:paraId="10E00A29">
      <w:pPr>
        <w:keepNext/>
        <w:keepLines/>
        <w:spacing w:before="260" w:after="260" w:line="416" w:lineRule="auto"/>
        <w:jc w:val="both"/>
        <w:outlineLvl w:val="1"/>
        <w:rPr>
          <w:rFonts w:ascii="Arial" w:hAnsi="Arial" w:eastAsia="黑体" w:cs="Times New Roman"/>
          <w:kern w:val="0"/>
          <w:sz w:val="24"/>
          <w:szCs w:val="20"/>
        </w:rPr>
      </w:pPr>
      <w:bookmarkStart w:id="252" w:name="_Toc519329685"/>
      <w:bookmarkStart w:id="253" w:name="_Toc216595402"/>
      <w:bookmarkStart w:id="254" w:name="_Toc403382444"/>
      <w:r>
        <w:rPr>
          <w:rFonts w:hint="eastAsia" w:ascii="Arial" w:hAnsi="Arial" w:eastAsia="黑体" w:cs="Times New Roman"/>
          <w:kern w:val="0"/>
          <w:sz w:val="24"/>
          <w:szCs w:val="20"/>
        </w:rPr>
        <w:t>附表八：中标通知书</w:t>
      </w:r>
      <w:bookmarkEnd w:id="252"/>
      <w:bookmarkEnd w:id="253"/>
      <w:bookmarkEnd w:id="254"/>
    </w:p>
    <w:p w14:paraId="5BC90530">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中标通知书</w:t>
      </w:r>
    </w:p>
    <w:p w14:paraId="36B268D4">
      <w:pPr>
        <w:spacing w:before="240" w:beforeLines="100" w:after="240" w:afterLines="100" w:line="480" w:lineRule="exact"/>
        <w:jc w:val="center"/>
        <w:rPr>
          <w:rFonts w:ascii="黑体" w:hAnsi="Times New Roman" w:eastAsia="黑体" w:cs="Times New Roman"/>
          <w:kern w:val="0"/>
          <w:sz w:val="24"/>
        </w:rPr>
      </w:pPr>
      <w:r>
        <w:rPr>
          <w:rFonts w:hint="eastAsia" w:ascii="仿宋_GB2312" w:hAnsi="Times New Roman" w:eastAsia="仿宋_GB2312" w:cs="Times New Roman"/>
          <w:kern w:val="0"/>
          <w:sz w:val="24"/>
          <w:szCs w:val="21"/>
        </w:rPr>
        <w:t xml:space="preserve">                                  </w:t>
      </w:r>
      <w:r>
        <w:rPr>
          <w:rFonts w:hint="eastAsia" w:ascii="仿宋_GB2312" w:hAnsi="Times New Roman" w:eastAsia="仿宋_GB2312" w:cs="Times New Roman"/>
          <w:kern w:val="0"/>
          <w:sz w:val="21"/>
          <w:szCs w:val="21"/>
        </w:rPr>
        <w:t xml:space="preserve">    </w:t>
      </w:r>
      <w:r>
        <w:rPr>
          <w:rFonts w:hint="eastAsia" w:ascii="仿宋_GB2312" w:hAnsi="Times New Roman" w:eastAsia="仿宋_GB2312" w:cs="Times New Roman"/>
          <w:kern w:val="0"/>
          <w:sz w:val="24"/>
        </w:rPr>
        <w:t>招标编号：</w:t>
      </w:r>
      <w:r>
        <w:rPr>
          <w:rFonts w:hint="eastAsia" w:ascii="仿宋_GB2312" w:hAnsi="Times New Roman" w:eastAsia="仿宋_GB2312" w:cs="Times New Roman"/>
          <w:kern w:val="0"/>
          <w:sz w:val="24"/>
          <w:u w:val="single"/>
        </w:rPr>
        <w:t xml:space="preserve">           </w:t>
      </w:r>
    </w:p>
    <w:p w14:paraId="53186296">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（中标人名称）：</w:t>
      </w:r>
    </w:p>
    <w:p w14:paraId="39E0234D">
      <w:pPr>
        <w:spacing w:after="0" w:line="480" w:lineRule="exact"/>
        <w:jc w:val="both"/>
        <w:rPr>
          <w:rFonts w:ascii="Times New Roman" w:hAnsi="Times New Roman" w:eastAsia="宋体" w:cs="Times New Roman"/>
          <w:kern w:val="0"/>
          <w:sz w:val="24"/>
        </w:rPr>
      </w:pPr>
    </w:p>
    <w:p w14:paraId="76129472">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你方于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（投标日期）所递交的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（服务名称）的投标文件已被我方接受，被确定为中标人。</w:t>
      </w:r>
    </w:p>
    <w:p w14:paraId="6FC9B7C7">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中标价：</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元。</w:t>
      </w:r>
    </w:p>
    <w:p w14:paraId="6D1B0286">
      <w:pPr>
        <w:spacing w:after="0" w:line="480" w:lineRule="exact"/>
        <w:ind w:firstLine="960" w:firstLineChars="400"/>
        <w:rPr>
          <w:rFonts w:ascii="Times New Roman" w:hAnsi="Times New Roman" w:eastAsia="宋体" w:cs="Times New Roman"/>
          <w:kern w:val="0"/>
          <w:sz w:val="24"/>
        </w:rPr>
      </w:pPr>
      <w:r>
        <w:rPr>
          <w:rFonts w:hint="eastAsia" w:ascii="Times New Roman" w:hAnsi="Times New Roman" w:eastAsia="宋体" w:cs="Times New Roman"/>
          <w:kern w:val="0"/>
          <w:sz w:val="24"/>
        </w:rPr>
        <w:t>服务期限：</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日历天。</w:t>
      </w:r>
    </w:p>
    <w:p w14:paraId="3A41A89F">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w:t>
      </w:r>
    </w:p>
    <w:p w14:paraId="7EBD0FBA">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请你方在接到本通知书后的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日内到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（指定地点）与我方签订合同，在此之前按招标文件第二章“投标人须知”的规定向我方提交履约保证金。</w:t>
      </w:r>
    </w:p>
    <w:p w14:paraId="5409BB54">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随附的投标文件澄清、说明、补正事项纪要（如有），是本中标通知书的组成部分。</w:t>
      </w:r>
    </w:p>
    <w:p w14:paraId="55B9EE7E">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特此通知。</w:t>
      </w:r>
    </w:p>
    <w:p w14:paraId="467DBBD7">
      <w:pPr>
        <w:spacing w:after="0" w:line="480" w:lineRule="exact"/>
        <w:ind w:firstLine="480" w:firstLineChars="200"/>
        <w:rPr>
          <w:rFonts w:ascii="Times New Roman" w:hAnsi="Times New Roman" w:eastAsia="宋体" w:cs="Times New Roman"/>
          <w:kern w:val="0"/>
          <w:sz w:val="24"/>
        </w:rPr>
      </w:pPr>
    </w:p>
    <w:p w14:paraId="7F13DE21">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附：澄清、说明、补正事项纪要（如有）</w:t>
      </w:r>
    </w:p>
    <w:p w14:paraId="3ACF2400">
      <w:pPr>
        <w:spacing w:after="0" w:line="480" w:lineRule="exact"/>
        <w:ind w:firstLine="480" w:firstLineChars="200"/>
        <w:jc w:val="both"/>
        <w:rPr>
          <w:rFonts w:ascii="Times New Roman" w:hAnsi="Times New Roman" w:eastAsia="宋体" w:cs="Times New Roman"/>
          <w:kern w:val="0"/>
          <w:sz w:val="24"/>
        </w:rPr>
      </w:pPr>
    </w:p>
    <w:p w14:paraId="6355F940">
      <w:pPr>
        <w:spacing w:after="0" w:line="480" w:lineRule="exact"/>
        <w:ind w:firstLine="480" w:firstLineChars="200"/>
        <w:jc w:val="both"/>
        <w:rPr>
          <w:rFonts w:ascii="Times New Roman" w:hAnsi="Times New Roman" w:eastAsia="宋体" w:cs="Times New Roman"/>
          <w:kern w:val="0"/>
          <w:sz w:val="24"/>
        </w:rPr>
      </w:pPr>
    </w:p>
    <w:p w14:paraId="43133D15">
      <w:pPr>
        <w:wordWrap w:val="0"/>
        <w:spacing w:after="0" w:line="480" w:lineRule="exact"/>
        <w:ind w:firstLine="480" w:firstLineChars="200"/>
        <w:jc w:val="right"/>
        <w:rPr>
          <w:rFonts w:ascii="宋体" w:hAnsi="宋体" w:eastAsia="宋体" w:cs="Times New Roman"/>
          <w:kern w:val="0"/>
          <w:sz w:val="24"/>
        </w:rPr>
      </w:pPr>
      <w:r>
        <w:rPr>
          <w:rFonts w:hint="eastAsia" w:ascii="宋体" w:hAnsi="宋体" w:eastAsia="宋体" w:cs="Times New Roman"/>
          <w:kern w:val="0"/>
          <w:sz w:val="24"/>
        </w:rPr>
        <w:t>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（盖单位章） </w:t>
      </w:r>
    </w:p>
    <w:p w14:paraId="04004FD0">
      <w:pPr>
        <w:wordWrap w:val="0"/>
        <w:spacing w:after="0" w:line="480" w:lineRule="exact"/>
        <w:jc w:val="right"/>
        <w:rPr>
          <w:rFonts w:ascii="Times New Roman" w:hAnsi="Times New Roman" w:eastAsia="宋体" w:cs="Times New Roman"/>
          <w:kern w:val="0"/>
          <w:sz w:val="24"/>
        </w:rPr>
      </w:pPr>
      <w:r>
        <w:rPr>
          <w:rFonts w:hint="eastAsia" w:ascii="宋体" w:hAnsi="宋体" w:eastAsia="宋体" w:cs="Times New Roman"/>
          <w:kern w:val="0"/>
          <w:sz w:val="24"/>
        </w:rPr>
        <w:t>法定代表人：</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（签字） </w:t>
      </w:r>
    </w:p>
    <w:p w14:paraId="025B256C">
      <w:pPr>
        <w:spacing w:after="0" w:line="480" w:lineRule="exact"/>
        <w:ind w:firstLine="5880" w:firstLineChars="2450"/>
        <w:jc w:val="both"/>
        <w:rPr>
          <w:rFonts w:ascii="Times New Roman" w:hAnsi="Times New Roman" w:eastAsia="宋体" w:cs="Times New Roman"/>
          <w:kern w:val="0"/>
          <w:sz w:val="24"/>
        </w:rPr>
      </w:pPr>
      <w:r>
        <w:rPr>
          <w:rFonts w:hint="eastAsia"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日  </w:t>
      </w:r>
    </w:p>
    <w:p w14:paraId="13FC6929">
      <w:pPr>
        <w:spacing w:after="0" w:line="480" w:lineRule="exact"/>
        <w:jc w:val="both"/>
        <w:rPr>
          <w:rFonts w:ascii="Times New Roman" w:hAnsi="Times New Roman" w:eastAsia="宋体" w:cs="Times New Roman"/>
          <w:kern w:val="0"/>
          <w:sz w:val="24"/>
        </w:rPr>
      </w:pPr>
    </w:p>
    <w:p w14:paraId="2E842D19">
      <w:pPr>
        <w:keepNext/>
        <w:keepLines/>
        <w:spacing w:before="260" w:after="260" w:line="416" w:lineRule="auto"/>
        <w:jc w:val="both"/>
        <w:outlineLvl w:val="1"/>
        <w:rPr>
          <w:rFonts w:ascii="黑体" w:hAnsi="Arial" w:eastAsia="黑体" w:cs="Times New Roman"/>
          <w:kern w:val="0"/>
          <w:sz w:val="24"/>
          <w:szCs w:val="32"/>
        </w:rPr>
      </w:pPr>
      <w:bookmarkStart w:id="255" w:name="_Toc519329686"/>
      <w:bookmarkStart w:id="256" w:name="_Toc216595403"/>
      <w:bookmarkStart w:id="257" w:name="_Toc403382445"/>
      <w:r>
        <w:rPr>
          <w:rFonts w:hint="eastAsia" w:ascii="Arial" w:hAnsi="Arial" w:eastAsia="黑体" w:cs="Times New Roman"/>
          <w:kern w:val="0"/>
          <w:sz w:val="24"/>
          <w:szCs w:val="20"/>
        </w:rPr>
        <w:t>附表九：中标结果通知书</w:t>
      </w:r>
      <w:bookmarkEnd w:id="255"/>
      <w:bookmarkEnd w:id="256"/>
      <w:bookmarkEnd w:id="257"/>
    </w:p>
    <w:p w14:paraId="4B1F29AC">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中标结果通知书</w:t>
      </w:r>
    </w:p>
    <w:p w14:paraId="626ECF67">
      <w:pPr>
        <w:spacing w:after="0" w:line="480" w:lineRule="exact"/>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（未中标人名称）：</w:t>
      </w:r>
    </w:p>
    <w:p w14:paraId="74A1DF9C">
      <w:pPr>
        <w:spacing w:after="0" w:line="480" w:lineRule="exact"/>
        <w:jc w:val="both"/>
        <w:rPr>
          <w:rFonts w:ascii="Times New Roman" w:hAnsi="Times New Roman" w:eastAsia="宋体" w:cs="Times New Roman"/>
          <w:kern w:val="0"/>
          <w:sz w:val="21"/>
          <w:szCs w:val="21"/>
        </w:rPr>
      </w:pPr>
    </w:p>
    <w:p w14:paraId="1D771621">
      <w:pPr>
        <w:spacing w:after="0" w:line="480" w:lineRule="exact"/>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方已接受</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 xml:space="preserve">（中标人名称）于 </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（投标日期）所递交的</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（项目名称）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（标段名称）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（服务名称） 投标文件，确定</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（中标人名称）为中标人。</w:t>
      </w:r>
    </w:p>
    <w:p w14:paraId="75F0D7A9">
      <w:pPr>
        <w:spacing w:after="0" w:line="480" w:lineRule="exact"/>
        <w:ind w:firstLine="420" w:firstLineChars="200"/>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感谢你单位对我方工作的大力支持</w:t>
      </w:r>
      <w:r>
        <w:rPr>
          <w:rFonts w:ascii="Times New Roman" w:hAnsi="Times New Roman" w:eastAsia="宋体" w:cs="Times New Roman"/>
          <w:kern w:val="0"/>
          <w:sz w:val="21"/>
          <w:szCs w:val="21"/>
        </w:rPr>
        <w:t>!</w:t>
      </w:r>
    </w:p>
    <w:p w14:paraId="48A9DBC3">
      <w:pPr>
        <w:spacing w:after="0" w:line="480" w:lineRule="exact"/>
        <w:ind w:firstLine="420" w:firstLineChars="200"/>
        <w:jc w:val="both"/>
        <w:rPr>
          <w:rFonts w:ascii="Times New Roman" w:hAnsi="Times New Roman" w:eastAsia="宋体" w:cs="Times New Roman"/>
          <w:kern w:val="0"/>
          <w:sz w:val="21"/>
          <w:szCs w:val="21"/>
        </w:rPr>
      </w:pPr>
    </w:p>
    <w:p w14:paraId="039E947D">
      <w:pPr>
        <w:spacing w:after="0" w:line="480" w:lineRule="exact"/>
        <w:ind w:firstLine="420" w:firstLineChars="200"/>
        <w:jc w:val="both"/>
        <w:rPr>
          <w:rFonts w:ascii="Times New Roman" w:hAnsi="Times New Roman" w:eastAsia="宋体" w:cs="Times New Roman"/>
          <w:kern w:val="0"/>
          <w:sz w:val="21"/>
          <w:szCs w:val="21"/>
        </w:rPr>
      </w:pPr>
    </w:p>
    <w:p w14:paraId="227498D6">
      <w:pPr>
        <w:spacing w:after="0" w:line="480" w:lineRule="exact"/>
        <w:ind w:firstLine="420" w:firstLineChars="200"/>
        <w:jc w:val="both"/>
        <w:rPr>
          <w:rFonts w:ascii="Times New Roman" w:hAnsi="Times New Roman" w:eastAsia="宋体" w:cs="Times New Roman"/>
          <w:kern w:val="0"/>
          <w:sz w:val="21"/>
          <w:szCs w:val="21"/>
        </w:rPr>
      </w:pPr>
    </w:p>
    <w:p w14:paraId="6F853CF0">
      <w:pPr>
        <w:wordWrap w:val="0"/>
        <w:spacing w:after="0" w:line="480" w:lineRule="exact"/>
        <w:ind w:firstLine="420" w:firstLineChars="200"/>
        <w:jc w:val="right"/>
        <w:rPr>
          <w:rFonts w:ascii="宋体" w:hAnsi="宋体" w:eastAsia="宋体" w:cs="Times New Roman"/>
          <w:kern w:val="0"/>
          <w:sz w:val="21"/>
          <w:szCs w:val="21"/>
        </w:rPr>
      </w:pPr>
      <w:r>
        <w:rPr>
          <w:rFonts w:hint="eastAsia" w:ascii="宋体" w:hAnsi="宋体" w:eastAsia="宋体" w:cs="Times New Roman"/>
          <w:kern w:val="0"/>
          <w:sz w:val="21"/>
          <w:szCs w:val="21"/>
        </w:rPr>
        <w:t>招标人：</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（盖单位章） </w:t>
      </w:r>
    </w:p>
    <w:p w14:paraId="0D8AF512">
      <w:pPr>
        <w:wordWrap w:val="0"/>
        <w:spacing w:after="0" w:line="480" w:lineRule="exact"/>
        <w:ind w:firstLine="420" w:firstLineChars="200"/>
        <w:jc w:val="right"/>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年</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月</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 xml:space="preserve">日  </w:t>
      </w:r>
    </w:p>
    <w:p w14:paraId="6380C1C5">
      <w:pPr>
        <w:spacing w:after="0" w:line="480" w:lineRule="exact"/>
        <w:ind w:firstLine="5359" w:firstLineChars="2233"/>
        <w:jc w:val="right"/>
        <w:rPr>
          <w:rFonts w:ascii="Times New Roman" w:hAnsi="Times New Roman" w:eastAsia="宋体" w:cs="Times New Roman"/>
          <w:kern w:val="0"/>
          <w:sz w:val="24"/>
          <w:szCs w:val="20"/>
        </w:rPr>
      </w:pPr>
    </w:p>
    <w:p w14:paraId="7BF63479">
      <w:pPr>
        <w:spacing w:after="0" w:line="480" w:lineRule="exact"/>
        <w:ind w:firstLine="5359" w:firstLineChars="2233"/>
        <w:jc w:val="right"/>
        <w:rPr>
          <w:rFonts w:ascii="Times New Roman" w:hAnsi="Times New Roman" w:eastAsia="宋体" w:cs="Times New Roman"/>
          <w:kern w:val="0"/>
          <w:sz w:val="24"/>
          <w:szCs w:val="20"/>
        </w:rPr>
      </w:pPr>
    </w:p>
    <w:p w14:paraId="68962528">
      <w:pPr>
        <w:spacing w:after="0" w:line="480" w:lineRule="exact"/>
        <w:ind w:firstLine="5359" w:firstLineChars="2233"/>
        <w:jc w:val="right"/>
        <w:rPr>
          <w:rFonts w:ascii="Times New Roman" w:hAnsi="Times New Roman" w:eastAsia="宋体" w:cs="Times New Roman"/>
          <w:kern w:val="0"/>
          <w:sz w:val="24"/>
          <w:szCs w:val="20"/>
        </w:rPr>
      </w:pPr>
    </w:p>
    <w:p w14:paraId="01C432A2">
      <w:pPr>
        <w:spacing w:after="0" w:line="480" w:lineRule="exact"/>
        <w:ind w:firstLine="5359" w:firstLineChars="2233"/>
        <w:jc w:val="right"/>
        <w:rPr>
          <w:rFonts w:ascii="Times New Roman" w:hAnsi="Times New Roman" w:eastAsia="宋体" w:cs="Times New Roman"/>
          <w:kern w:val="0"/>
          <w:sz w:val="24"/>
          <w:szCs w:val="20"/>
        </w:rPr>
      </w:pPr>
    </w:p>
    <w:p w14:paraId="7C315B59">
      <w:pPr>
        <w:spacing w:after="0" w:line="480" w:lineRule="exact"/>
        <w:jc w:val="both"/>
        <w:rPr>
          <w:rFonts w:ascii="Times New Roman" w:hAnsi="Times New Roman" w:eastAsia="宋体" w:cs="Times New Roman"/>
          <w:kern w:val="0"/>
          <w:sz w:val="24"/>
          <w:szCs w:val="20"/>
        </w:rPr>
      </w:pPr>
    </w:p>
    <w:p w14:paraId="116FD45C">
      <w:pPr>
        <w:spacing w:after="0" w:line="480" w:lineRule="exact"/>
        <w:jc w:val="both"/>
        <w:rPr>
          <w:rFonts w:ascii="Times New Roman" w:hAnsi="Times New Roman" w:eastAsia="宋体" w:cs="Times New Roman"/>
          <w:kern w:val="0"/>
          <w:sz w:val="24"/>
          <w:szCs w:val="20"/>
        </w:rPr>
      </w:pPr>
    </w:p>
    <w:p w14:paraId="52C54415">
      <w:pPr>
        <w:spacing w:after="0" w:line="480" w:lineRule="exact"/>
        <w:jc w:val="both"/>
        <w:rPr>
          <w:rFonts w:ascii="Times New Roman" w:hAnsi="Times New Roman" w:eastAsia="宋体" w:cs="Times New Roman"/>
          <w:kern w:val="0"/>
          <w:sz w:val="24"/>
          <w:szCs w:val="20"/>
        </w:rPr>
      </w:pPr>
    </w:p>
    <w:p w14:paraId="5BD3AAD9">
      <w:pPr>
        <w:spacing w:after="0" w:line="480" w:lineRule="exact"/>
        <w:jc w:val="both"/>
        <w:rPr>
          <w:rFonts w:ascii="Times New Roman" w:hAnsi="Times New Roman" w:eastAsia="宋体" w:cs="Times New Roman"/>
          <w:kern w:val="0"/>
          <w:sz w:val="24"/>
          <w:szCs w:val="20"/>
        </w:rPr>
      </w:pPr>
    </w:p>
    <w:p w14:paraId="4430BF25">
      <w:pPr>
        <w:spacing w:after="0" w:line="480" w:lineRule="exact"/>
        <w:jc w:val="both"/>
        <w:rPr>
          <w:rFonts w:ascii="Times New Roman" w:hAnsi="Times New Roman" w:eastAsia="宋体" w:cs="Times New Roman"/>
          <w:kern w:val="0"/>
          <w:sz w:val="24"/>
          <w:szCs w:val="20"/>
        </w:rPr>
      </w:pPr>
    </w:p>
    <w:p w14:paraId="1B5D12AC">
      <w:pPr>
        <w:spacing w:after="0" w:line="480" w:lineRule="exact"/>
        <w:jc w:val="both"/>
        <w:rPr>
          <w:rFonts w:ascii="Times New Roman" w:hAnsi="Times New Roman" w:eastAsia="宋体" w:cs="Times New Roman"/>
          <w:kern w:val="0"/>
          <w:sz w:val="24"/>
          <w:szCs w:val="20"/>
        </w:rPr>
      </w:pPr>
    </w:p>
    <w:p w14:paraId="329C4647">
      <w:pPr>
        <w:spacing w:after="0" w:line="480" w:lineRule="exact"/>
        <w:jc w:val="both"/>
        <w:rPr>
          <w:rFonts w:ascii="Times New Roman" w:hAnsi="Times New Roman" w:eastAsia="宋体" w:cs="Times New Roman"/>
          <w:kern w:val="0"/>
          <w:sz w:val="24"/>
          <w:szCs w:val="20"/>
        </w:rPr>
      </w:pPr>
    </w:p>
    <w:p w14:paraId="78CD1172">
      <w:pPr>
        <w:spacing w:after="0" w:line="480" w:lineRule="exact"/>
        <w:jc w:val="both"/>
        <w:rPr>
          <w:rFonts w:ascii="Times New Roman" w:hAnsi="Times New Roman" w:eastAsia="宋体" w:cs="Times New Roman"/>
          <w:kern w:val="0"/>
          <w:sz w:val="24"/>
          <w:szCs w:val="20"/>
        </w:rPr>
      </w:pPr>
    </w:p>
    <w:p w14:paraId="3718EB2E">
      <w:pPr>
        <w:keepNext/>
        <w:keepLines/>
        <w:spacing w:before="260" w:after="260" w:line="416" w:lineRule="auto"/>
        <w:jc w:val="both"/>
        <w:outlineLvl w:val="1"/>
        <w:rPr>
          <w:rFonts w:ascii="仿宋_GB2312" w:hAnsi="黑体" w:eastAsia="仿宋_GB2312" w:cs="Times New Roman"/>
          <w:spacing w:val="12"/>
          <w:kern w:val="0"/>
          <w:sz w:val="24"/>
          <w:szCs w:val="32"/>
        </w:rPr>
      </w:pPr>
      <w:bookmarkStart w:id="258" w:name="_Toc216595404"/>
      <w:bookmarkStart w:id="259" w:name="_Toc403382446"/>
      <w:r>
        <w:rPr>
          <w:rFonts w:hint="eastAsia" w:ascii="Arial" w:hAnsi="Arial" w:eastAsia="黑体" w:cs="Times New Roman"/>
          <w:kern w:val="0"/>
          <w:sz w:val="24"/>
          <w:szCs w:val="20"/>
        </w:rPr>
        <w:t>附表十：异议函</w:t>
      </w:r>
      <w:bookmarkEnd w:id="258"/>
      <w:bookmarkEnd w:id="259"/>
    </w:p>
    <w:p w14:paraId="31C4E60A">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异议函</w:t>
      </w:r>
    </w:p>
    <w:p w14:paraId="70895DB6">
      <w:pPr>
        <w:spacing w:after="0" w:line="360" w:lineRule="auto"/>
        <w:ind w:firstLine="420"/>
        <w:jc w:val="both"/>
        <w:rPr>
          <w:rFonts w:ascii="宋体" w:hAnsi="宋体" w:eastAsia="宋体" w:cs="Times New Roman"/>
          <w:kern w:val="0"/>
          <w:sz w:val="24"/>
          <w:szCs w:val="21"/>
        </w:rPr>
      </w:pPr>
    </w:p>
    <w:p w14:paraId="1AAF1D71">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szCs w:val="21"/>
        </w:rPr>
        <w:t xml:space="preserve">                                </w:t>
      </w:r>
      <w:r>
        <w:rPr>
          <w:rFonts w:hint="eastAsia" w:ascii="宋体" w:hAnsi="宋体" w:eastAsia="宋体" w:cs="Times New Roman"/>
          <w:kern w:val="0"/>
          <w:sz w:val="21"/>
          <w:szCs w:val="21"/>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52E98C5C">
      <w:pPr>
        <w:spacing w:after="0" w:line="360" w:lineRule="auto"/>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39D9F0FB">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我方已研究（看到）你方发出的</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（服务名称）招标文件（或评标结果公示），现对下列问题提出异议，请予以解释</w:t>
      </w:r>
      <w:r>
        <w:rPr>
          <w:rFonts w:hint="eastAsia" w:ascii="宋体" w:hAnsi="宋体" w:eastAsia="宋体" w:cs="Times New Roman"/>
          <w:kern w:val="0"/>
          <w:sz w:val="24"/>
        </w:rPr>
        <w:t>：</w:t>
      </w:r>
    </w:p>
    <w:p w14:paraId="350FA205">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1.……</w:t>
      </w:r>
    </w:p>
    <w:p w14:paraId="76474194">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2.……</w:t>
      </w:r>
    </w:p>
    <w:p w14:paraId="536D0068">
      <w:pPr>
        <w:spacing w:after="0" w:line="360" w:lineRule="auto"/>
        <w:ind w:firstLine="420"/>
        <w:jc w:val="both"/>
        <w:rPr>
          <w:rFonts w:ascii="宋体" w:hAnsi="宋体" w:eastAsia="宋体" w:cs="Times New Roman"/>
          <w:kern w:val="0"/>
          <w:sz w:val="24"/>
        </w:rPr>
      </w:pPr>
    </w:p>
    <w:p w14:paraId="634A153F">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投标人或利害关系人：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413C32AD">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ascii="宋体" w:hAnsi="宋体" w:eastAsia="宋体" w:cs="Times New Roman"/>
          <w:kern w:val="0"/>
          <w:sz w:val="24"/>
        </w:rPr>
        <w:t xml:space="preserve">            </w:t>
      </w: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w:t>
      </w:r>
      <w:r>
        <w:rPr>
          <w:rFonts w:hint="eastAsia" w:ascii="宋体" w:hAnsi="宋体" w:eastAsia="宋体" w:cs="Times New Roman"/>
          <w:kern w:val="0"/>
          <w:sz w:val="24"/>
        </w:rPr>
        <w:t>（签字）</w:t>
      </w:r>
    </w:p>
    <w:p w14:paraId="1EB7D600">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w:t>
      </w:r>
      <w:r>
        <w:rPr>
          <w:rFonts w:ascii="宋体" w:hAnsi="宋体" w:eastAsia="宋体" w:cs="Times New Roman"/>
          <w:kern w:val="0"/>
          <w:sz w:val="24"/>
        </w:rPr>
        <w:t xml:space="preserve"> </w:t>
      </w: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w:t>
      </w:r>
      <w:r>
        <w:rPr>
          <w:rFonts w:hint="eastAsia" w:ascii="宋体" w:hAnsi="宋体" w:eastAsia="宋体" w:cs="Times New Roman"/>
          <w:kern w:val="0"/>
          <w:sz w:val="24"/>
        </w:rPr>
        <w:t>年</w:t>
      </w:r>
      <w:r>
        <w:rPr>
          <w:rFonts w:hint="eastAsia" w:ascii="宋体" w:hAnsi="宋体" w:eastAsia="宋体" w:cs="Times New Roman"/>
          <w:kern w:val="0"/>
          <w:sz w:val="24"/>
          <w:u w:val="single"/>
        </w:rPr>
        <w:t>　　</w:t>
      </w:r>
      <w:r>
        <w:rPr>
          <w:rFonts w:hint="eastAsia" w:ascii="宋体" w:hAnsi="宋体" w:eastAsia="宋体" w:cs="Times New Roman"/>
          <w:kern w:val="0"/>
          <w:sz w:val="24"/>
        </w:rPr>
        <w:t>月</w:t>
      </w:r>
      <w:r>
        <w:rPr>
          <w:rFonts w:hint="eastAsia" w:ascii="宋体" w:hAnsi="宋体" w:eastAsia="宋体" w:cs="Times New Roman"/>
          <w:kern w:val="0"/>
          <w:sz w:val="24"/>
          <w:u w:val="single"/>
        </w:rPr>
        <w:t>　　</w:t>
      </w:r>
      <w:r>
        <w:rPr>
          <w:rFonts w:hint="eastAsia" w:ascii="宋体" w:hAnsi="宋体" w:eastAsia="宋体" w:cs="Times New Roman"/>
          <w:kern w:val="0"/>
          <w:sz w:val="24"/>
        </w:rPr>
        <w:t>日</w:t>
      </w:r>
    </w:p>
    <w:p w14:paraId="4E1C4E48">
      <w:pPr>
        <w:spacing w:after="0" w:line="560" w:lineRule="exact"/>
        <w:jc w:val="both"/>
        <w:rPr>
          <w:rFonts w:ascii="Times New Roman" w:hAnsi="Times New Roman" w:eastAsia="宋体" w:cs="Times New Roman"/>
          <w:kern w:val="0"/>
          <w:sz w:val="21"/>
          <w:szCs w:val="21"/>
        </w:rPr>
      </w:pPr>
    </w:p>
    <w:p w14:paraId="62FE9A81">
      <w:pPr>
        <w:spacing w:after="0" w:line="560" w:lineRule="exact"/>
        <w:jc w:val="both"/>
        <w:rPr>
          <w:rFonts w:ascii="Times New Roman" w:hAnsi="Times New Roman" w:eastAsia="宋体" w:cs="Times New Roman"/>
          <w:kern w:val="0"/>
          <w:sz w:val="21"/>
          <w:szCs w:val="21"/>
        </w:rPr>
      </w:pPr>
    </w:p>
    <w:p w14:paraId="1C26F529">
      <w:pPr>
        <w:spacing w:after="0" w:line="360" w:lineRule="auto"/>
        <w:ind w:firstLine="420"/>
        <w:jc w:val="right"/>
        <w:rPr>
          <w:rFonts w:ascii="仿宋_GB2312" w:hAnsi="Times New Roman" w:eastAsia="仿宋_GB2312" w:cs="Times New Roman"/>
          <w:kern w:val="0"/>
          <w:sz w:val="21"/>
          <w:szCs w:val="21"/>
        </w:rPr>
      </w:pPr>
    </w:p>
    <w:p w14:paraId="337CA54E">
      <w:pPr>
        <w:spacing w:after="0" w:line="240" w:lineRule="auto"/>
        <w:ind w:firstLine="420"/>
        <w:jc w:val="right"/>
        <w:rPr>
          <w:rFonts w:ascii="仿宋_GB2312" w:hAnsi="Times New Roman" w:eastAsia="仿宋_GB2312" w:cs="Times New Roman"/>
          <w:kern w:val="0"/>
          <w:sz w:val="21"/>
          <w:szCs w:val="21"/>
        </w:rPr>
      </w:pPr>
    </w:p>
    <w:p w14:paraId="703A9A0E">
      <w:pPr>
        <w:spacing w:after="0" w:line="240" w:lineRule="auto"/>
        <w:ind w:firstLine="420"/>
        <w:jc w:val="right"/>
        <w:rPr>
          <w:rFonts w:ascii="仿宋_GB2312" w:hAnsi="Times New Roman" w:eastAsia="仿宋_GB2312" w:cs="Times New Roman"/>
          <w:kern w:val="0"/>
          <w:sz w:val="21"/>
          <w:szCs w:val="21"/>
        </w:rPr>
      </w:pPr>
    </w:p>
    <w:p w14:paraId="07E6A899">
      <w:pPr>
        <w:spacing w:after="0" w:line="240" w:lineRule="auto"/>
        <w:ind w:firstLine="420"/>
        <w:jc w:val="right"/>
        <w:rPr>
          <w:rFonts w:ascii="仿宋_GB2312" w:hAnsi="Times New Roman" w:eastAsia="仿宋_GB2312" w:cs="Times New Roman"/>
          <w:kern w:val="0"/>
          <w:sz w:val="21"/>
          <w:szCs w:val="21"/>
        </w:rPr>
      </w:pPr>
    </w:p>
    <w:p w14:paraId="3EFBC814">
      <w:pPr>
        <w:spacing w:after="0" w:line="240" w:lineRule="auto"/>
        <w:ind w:firstLine="420"/>
        <w:jc w:val="right"/>
        <w:rPr>
          <w:rFonts w:ascii="仿宋_GB2312" w:hAnsi="Times New Roman" w:eastAsia="仿宋_GB2312" w:cs="Times New Roman"/>
          <w:kern w:val="0"/>
          <w:sz w:val="21"/>
          <w:szCs w:val="21"/>
        </w:rPr>
      </w:pPr>
    </w:p>
    <w:p w14:paraId="5BC6D984">
      <w:pPr>
        <w:spacing w:after="0" w:line="240" w:lineRule="auto"/>
        <w:ind w:firstLine="420"/>
        <w:jc w:val="right"/>
        <w:rPr>
          <w:rFonts w:ascii="仿宋_GB2312" w:hAnsi="Times New Roman" w:eastAsia="仿宋_GB2312" w:cs="Times New Roman"/>
          <w:kern w:val="0"/>
          <w:sz w:val="21"/>
          <w:szCs w:val="21"/>
        </w:rPr>
      </w:pPr>
    </w:p>
    <w:p w14:paraId="5A0EC516">
      <w:pPr>
        <w:spacing w:after="0" w:line="240" w:lineRule="auto"/>
        <w:ind w:firstLine="420"/>
        <w:jc w:val="right"/>
        <w:rPr>
          <w:rFonts w:ascii="仿宋_GB2312" w:hAnsi="Times New Roman" w:eastAsia="仿宋_GB2312" w:cs="Times New Roman"/>
          <w:kern w:val="0"/>
          <w:sz w:val="21"/>
          <w:szCs w:val="21"/>
        </w:rPr>
      </w:pPr>
    </w:p>
    <w:p w14:paraId="01DCA68F">
      <w:pPr>
        <w:spacing w:after="0" w:line="240" w:lineRule="auto"/>
        <w:ind w:firstLine="420"/>
        <w:jc w:val="right"/>
        <w:rPr>
          <w:rFonts w:ascii="仿宋_GB2312" w:hAnsi="Times New Roman" w:eastAsia="仿宋_GB2312" w:cs="Times New Roman"/>
          <w:kern w:val="0"/>
          <w:sz w:val="21"/>
          <w:szCs w:val="21"/>
        </w:rPr>
      </w:pPr>
    </w:p>
    <w:p w14:paraId="36CBB50E">
      <w:pPr>
        <w:spacing w:after="0" w:line="240" w:lineRule="auto"/>
        <w:ind w:firstLine="420"/>
        <w:jc w:val="right"/>
        <w:rPr>
          <w:rFonts w:ascii="仿宋_GB2312" w:hAnsi="Times New Roman" w:eastAsia="仿宋_GB2312" w:cs="Times New Roman"/>
          <w:kern w:val="0"/>
          <w:sz w:val="21"/>
          <w:szCs w:val="21"/>
        </w:rPr>
      </w:pPr>
    </w:p>
    <w:p w14:paraId="7F19A937">
      <w:pPr>
        <w:spacing w:after="0" w:line="240" w:lineRule="auto"/>
        <w:ind w:firstLine="420"/>
        <w:jc w:val="right"/>
        <w:rPr>
          <w:rFonts w:ascii="仿宋_GB2312" w:hAnsi="Times New Roman" w:eastAsia="仿宋_GB2312" w:cs="Times New Roman"/>
          <w:kern w:val="0"/>
          <w:sz w:val="21"/>
          <w:szCs w:val="21"/>
        </w:rPr>
      </w:pPr>
    </w:p>
    <w:p w14:paraId="3326A28B">
      <w:pPr>
        <w:spacing w:after="0" w:line="240" w:lineRule="auto"/>
        <w:ind w:left="630" w:hanging="630" w:hangingChars="300"/>
        <w:jc w:val="both"/>
        <w:rPr>
          <w:rFonts w:ascii="Times New Roman" w:hAnsi="Times New Roman" w:eastAsia="宋体" w:cs="Times New Roman"/>
          <w:kern w:val="0"/>
          <w:sz w:val="21"/>
          <w:szCs w:val="21"/>
        </w:rPr>
      </w:pPr>
      <w:r>
        <w:rPr>
          <w:rFonts w:hint="eastAsia" w:ascii="宋体" w:hAnsi="宋体" w:eastAsia="宋体" w:cs="Times New Roman"/>
          <w:kern w:val="0"/>
          <w:sz w:val="21"/>
          <w:szCs w:val="21"/>
        </w:rPr>
        <w:t>备注</w:t>
      </w:r>
      <w:r>
        <w:rPr>
          <w:rFonts w:hint="eastAsia" w:ascii="Times New Roman" w:hAnsi="Times New Roman" w:eastAsia="宋体" w:cs="Times New Roman"/>
          <w:kern w:val="0"/>
          <w:sz w:val="21"/>
          <w:szCs w:val="21"/>
        </w:rPr>
        <w:t>：投标人或利害关系人对招标文件的内容或对评标结果有异议，要求招标人解释的，适用本格式。</w:t>
      </w:r>
    </w:p>
    <w:p w14:paraId="79B7D79C">
      <w:pPr>
        <w:spacing w:after="0" w:line="240" w:lineRule="auto"/>
        <w:ind w:left="630" w:hanging="630" w:hangingChars="300"/>
        <w:jc w:val="both"/>
        <w:rPr>
          <w:rFonts w:ascii="Times New Roman" w:hAnsi="Times New Roman" w:eastAsia="宋体" w:cs="Times New Roman"/>
          <w:kern w:val="0"/>
          <w:sz w:val="21"/>
          <w:szCs w:val="21"/>
        </w:rPr>
      </w:pPr>
    </w:p>
    <w:p w14:paraId="101E50E6">
      <w:pPr>
        <w:spacing w:after="0" w:line="240" w:lineRule="auto"/>
        <w:ind w:left="630" w:hanging="630" w:hangingChars="300"/>
        <w:jc w:val="both"/>
        <w:rPr>
          <w:rFonts w:ascii="Times New Roman" w:hAnsi="Times New Roman" w:eastAsia="宋体" w:cs="Times New Roman"/>
          <w:kern w:val="0"/>
          <w:sz w:val="21"/>
          <w:szCs w:val="21"/>
        </w:rPr>
      </w:pPr>
    </w:p>
    <w:p w14:paraId="69FBEB3D">
      <w:pPr>
        <w:spacing w:after="0" w:line="240" w:lineRule="auto"/>
        <w:ind w:left="630" w:hanging="630" w:hangingChars="300"/>
        <w:jc w:val="both"/>
        <w:rPr>
          <w:rFonts w:ascii="Times New Roman" w:hAnsi="Times New Roman" w:eastAsia="宋体" w:cs="Times New Roman"/>
          <w:kern w:val="0"/>
          <w:sz w:val="21"/>
          <w:szCs w:val="21"/>
        </w:rPr>
      </w:pPr>
    </w:p>
    <w:p w14:paraId="39AB292B">
      <w:pPr>
        <w:spacing w:after="0" w:line="240" w:lineRule="auto"/>
        <w:ind w:left="630" w:hanging="630" w:hangingChars="300"/>
        <w:jc w:val="both"/>
        <w:rPr>
          <w:rFonts w:ascii="Times New Roman" w:hAnsi="Times New Roman" w:eastAsia="宋体" w:cs="Times New Roman"/>
          <w:kern w:val="0"/>
          <w:sz w:val="21"/>
          <w:szCs w:val="21"/>
        </w:rPr>
      </w:pPr>
    </w:p>
    <w:p w14:paraId="4E968C3B">
      <w:pPr>
        <w:spacing w:after="0" w:line="240" w:lineRule="auto"/>
        <w:ind w:left="630" w:hanging="630" w:hangingChars="300"/>
        <w:jc w:val="both"/>
        <w:rPr>
          <w:rFonts w:ascii="Times New Roman" w:hAnsi="Times New Roman" w:eastAsia="宋体" w:cs="Times New Roman"/>
          <w:kern w:val="0"/>
          <w:sz w:val="21"/>
          <w:szCs w:val="21"/>
        </w:rPr>
      </w:pPr>
    </w:p>
    <w:p w14:paraId="5C42E7A0">
      <w:pPr>
        <w:keepNext/>
        <w:keepLines/>
        <w:spacing w:before="260" w:after="260" w:line="416" w:lineRule="auto"/>
        <w:jc w:val="both"/>
        <w:outlineLvl w:val="1"/>
        <w:rPr>
          <w:rFonts w:ascii="Arial" w:hAnsi="Arial" w:eastAsia="黑体" w:cs="Times New Roman"/>
          <w:kern w:val="0"/>
          <w:sz w:val="24"/>
          <w:szCs w:val="20"/>
        </w:rPr>
      </w:pPr>
      <w:bookmarkStart w:id="260" w:name="_Toc403382447"/>
      <w:bookmarkStart w:id="261" w:name="_Toc216595405"/>
      <w:bookmarkStart w:id="262" w:name="_Toc353544011"/>
      <w:r>
        <w:rPr>
          <w:rFonts w:hint="eastAsia" w:ascii="Arial" w:hAnsi="Arial" w:eastAsia="黑体" w:cs="Times New Roman"/>
          <w:kern w:val="0"/>
          <w:sz w:val="24"/>
          <w:szCs w:val="20"/>
        </w:rPr>
        <w:t>附表十一：异议答复函</w:t>
      </w:r>
      <w:bookmarkEnd w:id="260"/>
      <w:bookmarkEnd w:id="261"/>
      <w:bookmarkEnd w:id="262"/>
    </w:p>
    <w:p w14:paraId="020D88C1">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异议答复函</w:t>
      </w:r>
    </w:p>
    <w:p w14:paraId="60F46E5D">
      <w:pPr>
        <w:spacing w:after="0" w:line="360" w:lineRule="auto"/>
        <w:ind w:firstLine="420"/>
        <w:jc w:val="both"/>
        <w:rPr>
          <w:rFonts w:ascii="宋体" w:hAnsi="宋体" w:eastAsia="宋体" w:cs="Times New Roman"/>
          <w:kern w:val="0"/>
          <w:sz w:val="24"/>
          <w:szCs w:val="21"/>
        </w:rPr>
      </w:pPr>
    </w:p>
    <w:p w14:paraId="14810C4B">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6A35D001">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（投标人或利害关系人名称）：</w:t>
      </w:r>
    </w:p>
    <w:p w14:paraId="4F2D308A">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你方提出的有关</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w:t>
      </w:r>
      <w:r>
        <w:rPr>
          <w:rFonts w:hint="eastAsia" w:ascii="宋体" w:hAnsi="宋体" w:eastAsia="宋体" w:cs="Times New Roman"/>
          <w:kern w:val="0"/>
          <w:sz w:val="24"/>
          <w:szCs w:val="21"/>
        </w:rPr>
        <w:t>招标文件（或评标结果公示）的异议</w:t>
      </w:r>
      <w:r>
        <w:rPr>
          <w:rFonts w:ascii="宋体" w:hAnsi="宋体" w:eastAsia="宋体" w:cs="Times New Roman"/>
          <w:kern w:val="0"/>
          <w:sz w:val="24"/>
          <w:szCs w:val="21"/>
        </w:rPr>
        <w:t>已收悉</w:t>
      </w:r>
      <w:r>
        <w:rPr>
          <w:rFonts w:hint="eastAsia" w:ascii="宋体" w:hAnsi="宋体" w:eastAsia="宋体" w:cs="Times New Roman"/>
          <w:kern w:val="0"/>
          <w:sz w:val="24"/>
          <w:szCs w:val="21"/>
        </w:rPr>
        <w:t>，</w:t>
      </w:r>
      <w:r>
        <w:rPr>
          <w:rFonts w:ascii="宋体" w:hAnsi="宋体" w:eastAsia="宋体" w:cs="Times New Roman"/>
          <w:kern w:val="0"/>
          <w:sz w:val="24"/>
          <w:szCs w:val="21"/>
        </w:rPr>
        <w:t>现</w:t>
      </w:r>
      <w:r>
        <w:rPr>
          <w:rFonts w:hint="eastAsia" w:ascii="宋体" w:hAnsi="宋体" w:eastAsia="宋体" w:cs="Times New Roman"/>
          <w:kern w:val="0"/>
          <w:sz w:val="24"/>
          <w:szCs w:val="21"/>
        </w:rPr>
        <w:t>答复如下：</w:t>
      </w:r>
    </w:p>
    <w:p w14:paraId="12856705">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1.……</w:t>
      </w:r>
    </w:p>
    <w:p w14:paraId="66411F7A">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2.……</w:t>
      </w:r>
    </w:p>
    <w:p w14:paraId="45B9EF6D">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w:t>
      </w:r>
    </w:p>
    <w:p w14:paraId="163DFB92">
      <w:pPr>
        <w:spacing w:after="0" w:line="360" w:lineRule="auto"/>
        <w:ind w:firstLine="420"/>
        <w:jc w:val="both"/>
        <w:rPr>
          <w:rFonts w:ascii="宋体" w:hAnsi="宋体" w:eastAsia="宋体" w:cs="Times New Roman"/>
          <w:kern w:val="0"/>
          <w:sz w:val="24"/>
          <w:szCs w:val="21"/>
        </w:rPr>
      </w:pPr>
    </w:p>
    <w:p w14:paraId="634CF0A2">
      <w:pPr>
        <w:spacing w:after="0" w:line="360" w:lineRule="auto"/>
        <w:ind w:firstLine="420"/>
        <w:jc w:val="both"/>
        <w:rPr>
          <w:rFonts w:ascii="宋体" w:hAnsi="宋体" w:eastAsia="宋体" w:cs="Times New Roman"/>
          <w:kern w:val="0"/>
          <w:sz w:val="24"/>
          <w:szCs w:val="21"/>
        </w:rPr>
      </w:pPr>
    </w:p>
    <w:p w14:paraId="7A6FA57F">
      <w:pPr>
        <w:spacing w:after="0" w:line="360" w:lineRule="auto"/>
        <w:ind w:firstLine="420"/>
        <w:jc w:val="both"/>
        <w:rPr>
          <w:rFonts w:ascii="宋体" w:hAnsi="宋体" w:eastAsia="宋体" w:cs="Times New Roman"/>
          <w:kern w:val="0"/>
          <w:sz w:val="24"/>
          <w:szCs w:val="21"/>
        </w:rPr>
      </w:pPr>
    </w:p>
    <w:p w14:paraId="6946C7D8">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 xml:space="preserve">招标人：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1549CE4F">
      <w:pPr>
        <w:spacing w:after="0" w:line="360" w:lineRule="auto"/>
        <w:ind w:firstLine="420"/>
        <w:jc w:val="both"/>
        <w:rPr>
          <w:rFonts w:ascii="宋体" w:hAnsi="宋体" w:eastAsia="宋体" w:cs="Times New Roman"/>
          <w:kern w:val="0"/>
          <w:sz w:val="24"/>
          <w:szCs w:val="21"/>
        </w:rPr>
      </w:pPr>
    </w:p>
    <w:p w14:paraId="24B7F31F">
      <w:pPr>
        <w:spacing w:after="0" w:line="360" w:lineRule="auto"/>
        <w:ind w:firstLine="420"/>
        <w:jc w:val="both"/>
        <w:rPr>
          <w:rFonts w:ascii="宋体" w:hAnsi="宋体" w:eastAsia="宋体" w:cs="Times New Roman"/>
          <w:kern w:val="0"/>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34ACD80A">
      <w:pPr>
        <w:keepNext/>
        <w:keepLines/>
        <w:spacing w:before="260" w:after="260" w:line="416" w:lineRule="auto"/>
        <w:jc w:val="both"/>
        <w:outlineLvl w:val="1"/>
        <w:rPr>
          <w:rFonts w:ascii="Arial" w:hAnsi="Arial" w:eastAsia="黑体" w:cs="Times New Roman"/>
          <w:kern w:val="0"/>
          <w:sz w:val="24"/>
          <w:szCs w:val="20"/>
        </w:rPr>
      </w:pPr>
      <w:r>
        <w:rPr>
          <w:rFonts w:ascii="Times New Roman" w:hAnsi="Times New Roman" w:eastAsia="隶书" w:cs="Times New Roman"/>
          <w:kern w:val="0"/>
          <w:sz w:val="24"/>
          <w:szCs w:val="20"/>
        </w:rPr>
        <w:br w:type="page"/>
      </w:r>
      <w:bookmarkStart w:id="263" w:name="_Toc216595406"/>
      <w:r>
        <w:rPr>
          <w:rFonts w:hint="eastAsia" w:ascii="Arial" w:hAnsi="Arial" w:eastAsia="黑体" w:cs="Times New Roman"/>
          <w:kern w:val="0"/>
          <w:sz w:val="24"/>
          <w:szCs w:val="20"/>
        </w:rPr>
        <w:t>附表十二：投标确认书</w:t>
      </w:r>
      <w:bookmarkEnd w:id="263"/>
    </w:p>
    <w:p w14:paraId="501FF680">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投标确认书</w:t>
      </w:r>
    </w:p>
    <w:p w14:paraId="7009CAE3">
      <w:pPr>
        <w:spacing w:after="0" w:line="360" w:lineRule="auto"/>
        <w:ind w:firstLine="420"/>
        <w:jc w:val="both"/>
        <w:rPr>
          <w:rFonts w:ascii="宋体" w:hAnsi="宋体" w:eastAsia="宋体" w:cs="Times New Roman"/>
          <w:kern w:val="0"/>
          <w:sz w:val="24"/>
          <w:szCs w:val="21"/>
        </w:rPr>
      </w:pPr>
    </w:p>
    <w:p w14:paraId="3DD2765D">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258489F5">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（招标人名称）：</w:t>
      </w:r>
    </w:p>
    <w:p w14:paraId="14715102">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　我方已收到你方发送的投标邀请书，我方将</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（参加/不参加） 　　  　（项目名称）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（服务名称）投标</w:t>
      </w:r>
      <w:r>
        <w:rPr>
          <w:rFonts w:hint="eastAsia" w:ascii="宋体" w:hAnsi="宋体" w:eastAsia="宋体" w:cs="Times New Roman"/>
          <w:kern w:val="0"/>
          <w:sz w:val="24"/>
          <w:szCs w:val="21"/>
        </w:rPr>
        <w:t>。</w:t>
      </w:r>
    </w:p>
    <w:p w14:paraId="05BAD138">
      <w:pPr>
        <w:spacing w:after="0" w:line="360" w:lineRule="auto"/>
        <w:ind w:firstLine="720" w:firstLineChars="300"/>
        <w:jc w:val="both"/>
        <w:rPr>
          <w:rFonts w:ascii="宋体" w:hAnsi="宋体" w:eastAsia="宋体" w:cs="Times New Roman"/>
          <w:kern w:val="0"/>
          <w:sz w:val="24"/>
          <w:szCs w:val="21"/>
        </w:rPr>
      </w:pPr>
      <w:r>
        <w:rPr>
          <w:rFonts w:hint="eastAsia" w:ascii="宋体" w:hAnsi="宋体" w:eastAsia="宋体" w:cs="Times New Roman"/>
          <w:kern w:val="0"/>
          <w:sz w:val="24"/>
          <w:szCs w:val="21"/>
        </w:rPr>
        <w:t>特此确认。</w:t>
      </w:r>
    </w:p>
    <w:p w14:paraId="68854607">
      <w:pPr>
        <w:spacing w:after="0" w:line="360" w:lineRule="auto"/>
        <w:ind w:firstLine="420"/>
        <w:jc w:val="both"/>
        <w:rPr>
          <w:rFonts w:ascii="宋体" w:hAnsi="宋体" w:eastAsia="宋体" w:cs="Times New Roman"/>
          <w:kern w:val="0"/>
          <w:sz w:val="24"/>
          <w:szCs w:val="21"/>
        </w:rPr>
      </w:pPr>
    </w:p>
    <w:p w14:paraId="451C046A">
      <w:pPr>
        <w:spacing w:after="0" w:line="360" w:lineRule="auto"/>
        <w:ind w:firstLine="420"/>
        <w:jc w:val="both"/>
        <w:rPr>
          <w:rFonts w:ascii="宋体" w:hAnsi="宋体" w:eastAsia="宋体" w:cs="Times New Roman"/>
          <w:kern w:val="0"/>
          <w:sz w:val="24"/>
          <w:szCs w:val="21"/>
        </w:rPr>
      </w:pPr>
    </w:p>
    <w:p w14:paraId="75C19292">
      <w:pPr>
        <w:spacing w:after="0" w:line="360" w:lineRule="auto"/>
        <w:ind w:firstLine="420"/>
        <w:jc w:val="both"/>
        <w:rPr>
          <w:rFonts w:ascii="宋体" w:hAnsi="宋体" w:eastAsia="宋体" w:cs="Times New Roman"/>
          <w:kern w:val="0"/>
          <w:sz w:val="24"/>
          <w:szCs w:val="21"/>
        </w:rPr>
      </w:pPr>
    </w:p>
    <w:p w14:paraId="57DB0327">
      <w:pPr>
        <w:spacing w:after="0" w:line="360" w:lineRule="auto"/>
        <w:ind w:firstLine="420"/>
        <w:jc w:val="both"/>
        <w:rPr>
          <w:rFonts w:ascii="宋体" w:hAnsi="宋体" w:eastAsia="宋体" w:cs="Times New Roman"/>
          <w:kern w:val="0"/>
          <w:sz w:val="24"/>
          <w:szCs w:val="21"/>
        </w:rPr>
      </w:pPr>
    </w:p>
    <w:p w14:paraId="7D4E4CF2">
      <w:pPr>
        <w:spacing w:after="0" w:line="360" w:lineRule="auto"/>
        <w:ind w:firstLine="420"/>
        <w:jc w:val="both"/>
        <w:rPr>
          <w:rFonts w:ascii="宋体" w:hAnsi="宋体" w:eastAsia="宋体" w:cs="Times New Roman"/>
          <w:kern w:val="0"/>
          <w:sz w:val="24"/>
          <w:szCs w:val="21"/>
        </w:rPr>
      </w:pPr>
    </w:p>
    <w:p w14:paraId="6D9D9510">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潜在投标人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5AA76485">
      <w:pPr>
        <w:spacing w:after="0" w:line="360" w:lineRule="auto"/>
        <w:ind w:firstLine="4560" w:firstLineChars="1900"/>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w:t>
      </w:r>
      <w:r>
        <w:rPr>
          <w:rFonts w:hint="eastAsia" w:ascii="宋体" w:hAnsi="宋体" w:eastAsia="宋体" w:cs="Times New Roman"/>
          <w:kern w:val="0"/>
          <w:sz w:val="24"/>
          <w:szCs w:val="21"/>
        </w:rPr>
        <w:t>签字</w:t>
      </w:r>
      <w:r>
        <w:rPr>
          <w:rFonts w:ascii="宋体" w:hAnsi="宋体" w:eastAsia="宋体" w:cs="Times New Roman"/>
          <w:kern w:val="0"/>
          <w:sz w:val="24"/>
          <w:szCs w:val="21"/>
        </w:rPr>
        <w:t>）</w:t>
      </w:r>
    </w:p>
    <w:p w14:paraId="4060979F">
      <w:pPr>
        <w:rPr>
          <w:rFonts w:ascii="Times New Roman" w:hAnsi="Times New Roman" w:eastAsia="宋体" w:cs="Times New Roman"/>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632EFB29">
      <w:pPr>
        <w:spacing w:after="0" w:line="240" w:lineRule="auto"/>
        <w:rPr>
          <w:rFonts w:ascii="Times New Roman" w:hAnsi="Times New Roman" w:eastAsia="宋体" w:cs="Times New Roman"/>
          <w:sz w:val="21"/>
          <w:szCs w:val="21"/>
        </w:rPr>
      </w:pPr>
    </w:p>
    <w:p w14:paraId="298A06B6">
      <w:pPr>
        <w:spacing w:after="0" w:line="240" w:lineRule="auto"/>
        <w:rPr>
          <w:rFonts w:ascii="Times New Roman" w:hAnsi="Times New Roman" w:eastAsia="宋体" w:cs="Times New Roman"/>
          <w:sz w:val="21"/>
          <w:szCs w:val="21"/>
        </w:rPr>
      </w:pPr>
    </w:p>
    <w:p w14:paraId="59018A3E">
      <w:pPr>
        <w:spacing w:after="0" w:line="240" w:lineRule="auto"/>
        <w:rPr>
          <w:rFonts w:ascii="Times New Roman" w:hAnsi="Times New Roman" w:eastAsia="宋体" w:cs="Times New Roman"/>
          <w:sz w:val="21"/>
          <w:szCs w:val="21"/>
        </w:rPr>
      </w:pPr>
    </w:p>
    <w:p w14:paraId="14099C9A">
      <w:pPr>
        <w:spacing w:after="0" w:line="240" w:lineRule="auto"/>
        <w:rPr>
          <w:rFonts w:ascii="Times New Roman" w:hAnsi="Times New Roman" w:eastAsia="宋体" w:cs="Times New Roman"/>
          <w:sz w:val="21"/>
          <w:szCs w:val="21"/>
        </w:rPr>
      </w:pPr>
    </w:p>
    <w:p w14:paraId="2A865E86">
      <w:pPr>
        <w:spacing w:after="0" w:line="240" w:lineRule="auto"/>
        <w:rPr>
          <w:rFonts w:ascii="Times New Roman" w:hAnsi="Times New Roman" w:eastAsia="宋体" w:cs="Times New Roman"/>
          <w:sz w:val="21"/>
          <w:szCs w:val="21"/>
        </w:rPr>
      </w:pPr>
    </w:p>
    <w:p w14:paraId="4A955F41">
      <w:pPr>
        <w:spacing w:after="0" w:line="240" w:lineRule="auto"/>
        <w:rPr>
          <w:rFonts w:ascii="Times New Roman" w:hAnsi="Times New Roman" w:eastAsia="宋体" w:cs="Times New Roman"/>
          <w:sz w:val="21"/>
          <w:szCs w:val="21"/>
        </w:rPr>
      </w:pPr>
    </w:p>
    <w:p w14:paraId="1444F793">
      <w:pPr>
        <w:spacing w:after="0" w:line="240" w:lineRule="auto"/>
        <w:rPr>
          <w:rFonts w:ascii="Times New Roman" w:hAnsi="Times New Roman" w:eastAsia="宋体" w:cs="Times New Roman"/>
          <w:sz w:val="21"/>
          <w:szCs w:val="21"/>
        </w:rPr>
      </w:pPr>
    </w:p>
    <w:p w14:paraId="21693639">
      <w:pPr>
        <w:spacing w:after="0" w:line="240" w:lineRule="auto"/>
        <w:rPr>
          <w:rFonts w:ascii="Times New Roman" w:hAnsi="Times New Roman" w:eastAsia="宋体" w:cs="Times New Roman"/>
          <w:sz w:val="21"/>
          <w:szCs w:val="21"/>
        </w:rPr>
      </w:pPr>
    </w:p>
    <w:p w14:paraId="5F7F2D71">
      <w:pPr>
        <w:spacing w:after="0" w:line="240" w:lineRule="auto"/>
        <w:rPr>
          <w:rFonts w:ascii="Times New Roman" w:hAnsi="Times New Roman" w:eastAsia="宋体" w:cs="Times New Roman"/>
          <w:sz w:val="21"/>
          <w:szCs w:val="21"/>
        </w:rPr>
      </w:pPr>
    </w:p>
    <w:p w14:paraId="53BAF2A2">
      <w:pPr>
        <w:spacing w:after="0" w:line="240" w:lineRule="auto"/>
        <w:rPr>
          <w:rFonts w:ascii="Times New Roman" w:hAnsi="Times New Roman" w:eastAsia="宋体" w:cs="Times New Roman"/>
          <w:sz w:val="21"/>
          <w:szCs w:val="21"/>
        </w:rPr>
      </w:pPr>
    </w:p>
    <w:p w14:paraId="0DDEA584">
      <w:pPr>
        <w:spacing w:after="0" w:line="240" w:lineRule="auto"/>
        <w:rPr>
          <w:rFonts w:ascii="Times New Roman" w:hAnsi="Times New Roman" w:eastAsia="宋体" w:cs="Times New Roman"/>
          <w:sz w:val="21"/>
          <w:szCs w:val="21"/>
        </w:rPr>
      </w:pPr>
    </w:p>
    <w:p w14:paraId="6C5C7ACA">
      <w:pPr>
        <w:spacing w:after="0" w:line="240" w:lineRule="auto"/>
        <w:rPr>
          <w:rFonts w:ascii="Times New Roman" w:hAnsi="Times New Roman" w:eastAsia="宋体" w:cs="Times New Roman"/>
          <w:sz w:val="21"/>
          <w:szCs w:val="21"/>
        </w:rPr>
      </w:pPr>
    </w:p>
    <w:p w14:paraId="6CA87E28">
      <w:pPr>
        <w:spacing w:after="0" w:line="240" w:lineRule="auto"/>
        <w:ind w:left="630" w:hanging="630" w:hangingChars="300"/>
        <w:rPr>
          <w:rFonts w:ascii="Times New Roman" w:hAnsi="Times New Roman" w:eastAsia="宋体" w:cs="Times New Roman"/>
          <w:sz w:val="21"/>
          <w:szCs w:val="21"/>
        </w:rPr>
      </w:pPr>
      <w:r>
        <w:rPr>
          <w:rFonts w:ascii="Times New Roman" w:hAnsi="Times New Roman" w:eastAsia="宋体" w:cs="Times New Roman"/>
          <w:sz w:val="21"/>
          <w:szCs w:val="21"/>
        </w:rPr>
        <w:t>备注：潜在投标人收到投标邀请书并向招标人确认是否继续参加投标时，适用于本格式。</w:t>
      </w:r>
    </w:p>
    <w:p w14:paraId="1C886FC1">
      <w:pPr>
        <w:spacing w:after="0" w:line="360" w:lineRule="auto"/>
        <w:ind w:firstLine="420"/>
        <w:jc w:val="both"/>
        <w:rPr>
          <w:rFonts w:ascii="Arial" w:hAnsi="Arial" w:eastAsia="黑体" w:cs="Times New Roman"/>
          <w:kern w:val="0"/>
          <w:sz w:val="24"/>
          <w:szCs w:val="20"/>
        </w:rPr>
      </w:pPr>
      <w:r>
        <w:rPr>
          <w:rFonts w:ascii="Times New Roman" w:hAnsi="Times New Roman" w:eastAsia="隶书" w:cs="Times New Roman"/>
          <w:kern w:val="0"/>
          <w:sz w:val="24"/>
          <w:szCs w:val="20"/>
        </w:rPr>
        <w:br w:type="page"/>
      </w:r>
      <w:bookmarkStart w:id="264" w:name="_Toc519329687"/>
      <w:bookmarkStart w:id="265" w:name="_Toc216595407"/>
      <w:r>
        <w:rPr>
          <w:rFonts w:hint="eastAsia" w:ascii="Arial" w:hAnsi="Arial" w:eastAsia="黑体" w:cs="Times New Roman"/>
          <w:kern w:val="0"/>
          <w:sz w:val="24"/>
          <w:szCs w:val="20"/>
        </w:rPr>
        <w:t>附表十三：授权委托书</w:t>
      </w:r>
      <w:bookmarkEnd w:id="264"/>
      <w:bookmarkEnd w:id="265"/>
    </w:p>
    <w:p w14:paraId="6B6B088E">
      <w:pPr>
        <w:spacing w:after="0" w:line="440" w:lineRule="exact"/>
        <w:jc w:val="center"/>
        <w:rPr>
          <w:rFonts w:ascii="Times New Roman" w:hAnsi="Times New Roman" w:eastAsia="黑体" w:cs="Times New Roman"/>
          <w:sz w:val="28"/>
          <w:szCs w:val="28"/>
        </w:rPr>
      </w:pPr>
      <w:r>
        <w:rPr>
          <w:rFonts w:ascii="Times New Roman" w:hAnsi="Times New Roman" w:eastAsia="黑体" w:cs="Times New Roman"/>
          <w:sz w:val="28"/>
          <w:szCs w:val="28"/>
        </w:rPr>
        <w:t>授权委托书</w:t>
      </w:r>
    </w:p>
    <w:p w14:paraId="35521FD4">
      <w:pPr>
        <w:spacing w:after="0" w:line="440" w:lineRule="exact"/>
        <w:jc w:val="both"/>
        <w:rPr>
          <w:rFonts w:ascii="Times New Roman" w:hAnsi="Times New Roman" w:eastAsia="黑体" w:cs="Times New Roman"/>
          <w:sz w:val="24"/>
        </w:rPr>
      </w:pPr>
    </w:p>
    <w:p w14:paraId="3ED5276C">
      <w:pPr>
        <w:topLinePunct/>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本人</w:t>
      </w:r>
      <w:r>
        <w:rPr>
          <w:rFonts w:ascii="Times New Roman" w:hAnsi="Times New Roman" w:eastAsia="宋体" w:cs="Times New Roman"/>
          <w:sz w:val="24"/>
          <w:u w:val="single"/>
        </w:rPr>
        <w:t xml:space="preserve">     </w:t>
      </w:r>
      <w:r>
        <w:rPr>
          <w:rFonts w:ascii="Times New Roman" w:hAnsi="Times New Roman" w:eastAsia="宋体" w:cs="Times New Roman"/>
          <w:sz w:val="24"/>
        </w:rPr>
        <w:t>（姓名）系</w:t>
      </w:r>
      <w:r>
        <w:rPr>
          <w:rFonts w:ascii="Times New Roman" w:hAnsi="Times New Roman" w:eastAsia="宋体" w:cs="Times New Roman"/>
          <w:sz w:val="24"/>
          <w:u w:val="single"/>
        </w:rPr>
        <w:t xml:space="preserve">         </w:t>
      </w:r>
      <w:r>
        <w:rPr>
          <w:rFonts w:ascii="Times New Roman" w:hAnsi="Times New Roman" w:eastAsia="宋体" w:cs="Times New Roman"/>
          <w:sz w:val="24"/>
        </w:rPr>
        <w:t>（投标人名称）的法定代表人，现委托</w:t>
      </w:r>
      <w:r>
        <w:rPr>
          <w:rFonts w:ascii="Times New Roman" w:hAnsi="Times New Roman" w:eastAsia="宋体" w:cs="Times New Roman"/>
          <w:sz w:val="24"/>
          <w:u w:val="single"/>
        </w:rPr>
        <w:t xml:space="preserve">      </w:t>
      </w:r>
      <w:r>
        <w:rPr>
          <w:rFonts w:ascii="Times New Roman" w:hAnsi="Times New Roman" w:eastAsia="宋体" w:cs="Times New Roman"/>
          <w:sz w:val="24"/>
        </w:rPr>
        <w:t>（姓名）为我方代理人。代理人根据授权，以我方名义签署、澄清、说明、补正、递交、撤回、修改</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（服务名称）投标文件、签订合同和处理有关事宜，其法律后果由我方承担。</w:t>
      </w:r>
    </w:p>
    <w:p w14:paraId="54A3CA1F">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委托期限：</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17D452E0">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代理人无转委托权。</w:t>
      </w:r>
    </w:p>
    <w:p w14:paraId="500423F2">
      <w:pPr>
        <w:spacing w:after="0" w:line="440" w:lineRule="exact"/>
        <w:ind w:firstLine="480" w:firstLineChars="200"/>
        <w:jc w:val="both"/>
        <w:rPr>
          <w:rFonts w:ascii="Times New Roman" w:hAnsi="Times New Roman" w:eastAsia="宋体" w:cs="Times New Roman"/>
          <w:sz w:val="24"/>
        </w:rPr>
      </w:pPr>
    </w:p>
    <w:p w14:paraId="1455430C">
      <w:pPr>
        <w:spacing w:after="0" w:line="440" w:lineRule="exact"/>
        <w:jc w:val="both"/>
        <w:rPr>
          <w:rFonts w:ascii="Times New Roman" w:hAnsi="Times New Roman" w:eastAsia="宋体" w:cs="Times New Roman"/>
          <w:sz w:val="24"/>
        </w:rPr>
      </w:pPr>
      <w:r>
        <w:rPr>
          <w:rFonts w:hint="eastAsia" w:ascii="Times New Roman" w:hAnsi="Times New Roman" w:eastAsia="宋体" w:cs="Times New Roman"/>
          <w:sz w:val="24"/>
        </w:rPr>
        <w:t>附：法定代表人身份证明</w:t>
      </w:r>
    </w:p>
    <w:p w14:paraId="6B2E8837">
      <w:pPr>
        <w:spacing w:after="0" w:line="440" w:lineRule="exact"/>
        <w:jc w:val="both"/>
        <w:rPr>
          <w:rFonts w:ascii="Times New Roman" w:hAnsi="Times New Roman" w:eastAsia="宋体" w:cs="Times New Roman"/>
          <w:sz w:val="24"/>
        </w:rPr>
      </w:pPr>
    </w:p>
    <w:p w14:paraId="3BA91D71">
      <w:pPr>
        <w:topLinePunct/>
        <w:spacing w:after="0" w:line="400" w:lineRule="atLeast"/>
        <w:ind w:firstLine="3290" w:firstLineChars="1371"/>
        <w:jc w:val="both"/>
        <w:rPr>
          <w:rFonts w:ascii="Times New Roman" w:hAnsi="Times New Roman" w:eastAsia="宋体" w:cs="Times New Roman"/>
          <w:sz w:val="24"/>
        </w:rPr>
      </w:pPr>
    </w:p>
    <w:p w14:paraId="6A85003A">
      <w:pPr>
        <w:topLinePunct/>
        <w:spacing w:after="0" w:line="400" w:lineRule="atLeast"/>
        <w:ind w:firstLine="3290" w:firstLineChars="1371"/>
        <w:jc w:val="both"/>
        <w:rPr>
          <w:rFonts w:ascii="Times New Roman" w:hAnsi="Times New Roman" w:eastAsia="宋体" w:cs="Times New Roman"/>
          <w:sz w:val="24"/>
        </w:rPr>
      </w:pPr>
    </w:p>
    <w:p w14:paraId="578B382F">
      <w:pPr>
        <w:topLinePunct/>
        <w:spacing w:after="0" w:line="400" w:lineRule="atLeast"/>
        <w:ind w:firstLine="3290" w:firstLineChars="1371"/>
        <w:jc w:val="both"/>
        <w:rPr>
          <w:rFonts w:ascii="Times New Roman" w:hAnsi="Times New Roman" w:eastAsia="宋体" w:cs="Times New Roman"/>
          <w:sz w:val="24"/>
        </w:rPr>
      </w:pPr>
    </w:p>
    <w:p w14:paraId="6E0A11DD">
      <w:pPr>
        <w:topLinePunct/>
        <w:spacing w:after="0" w:line="400" w:lineRule="atLeast"/>
        <w:ind w:firstLine="3290" w:firstLineChars="1371"/>
        <w:jc w:val="both"/>
        <w:rPr>
          <w:rFonts w:ascii="Times New Roman" w:hAnsi="Times New Roman" w:eastAsia="宋体" w:cs="Times New Roman"/>
          <w:sz w:val="24"/>
        </w:rPr>
      </w:pPr>
    </w:p>
    <w:p w14:paraId="11BD54C7">
      <w:pPr>
        <w:topLinePunct/>
        <w:spacing w:after="0" w:line="400" w:lineRule="atLeast"/>
        <w:ind w:firstLine="3290" w:firstLineChars="1371"/>
        <w:jc w:val="both"/>
        <w:rPr>
          <w:rFonts w:ascii="Times New Roman" w:hAnsi="Times New Roman" w:eastAsia="宋体" w:cs="Times New Roman"/>
          <w:sz w:val="24"/>
        </w:rPr>
      </w:pPr>
    </w:p>
    <w:p w14:paraId="3CBFDD3C">
      <w:pPr>
        <w:topLinePunct/>
        <w:spacing w:after="0" w:line="400" w:lineRule="atLeast"/>
        <w:ind w:firstLine="3290" w:firstLineChars="1371"/>
        <w:jc w:val="both"/>
        <w:rPr>
          <w:rFonts w:ascii="Times New Roman" w:hAnsi="Times New Roman" w:eastAsia="宋体" w:cs="Times New Roman"/>
          <w:sz w:val="24"/>
        </w:rPr>
      </w:pPr>
    </w:p>
    <w:p w14:paraId="53C5EF98">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34D40565">
      <w:pPr>
        <w:topLinePunct/>
        <w:spacing w:after="0" w:line="400" w:lineRule="atLeast"/>
        <w:ind w:firstLine="3290" w:firstLineChars="1371"/>
        <w:jc w:val="both"/>
        <w:rPr>
          <w:rFonts w:ascii="Times New Roman" w:hAnsi="Times New Roman" w:eastAsia="宋体" w:cs="Times New Roman"/>
          <w:sz w:val="24"/>
        </w:rPr>
      </w:pPr>
    </w:p>
    <w:p w14:paraId="52164024">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3D15ECB5">
      <w:pPr>
        <w:topLinePunct/>
        <w:spacing w:after="0" w:line="400" w:lineRule="atLeast"/>
        <w:ind w:firstLine="3290" w:firstLineChars="1371"/>
        <w:jc w:val="both"/>
        <w:rPr>
          <w:rFonts w:ascii="Times New Roman" w:hAnsi="Times New Roman" w:eastAsia="宋体" w:cs="Times New Roman"/>
          <w:sz w:val="24"/>
        </w:rPr>
      </w:pPr>
    </w:p>
    <w:p w14:paraId="4B3D2C76">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604E7A1C">
      <w:pPr>
        <w:topLinePunct/>
        <w:spacing w:after="0" w:line="400" w:lineRule="atLeast"/>
        <w:ind w:firstLine="3290" w:firstLineChars="1371"/>
        <w:jc w:val="both"/>
        <w:rPr>
          <w:rFonts w:ascii="Times New Roman" w:hAnsi="Times New Roman" w:eastAsia="宋体" w:cs="Times New Roman"/>
          <w:sz w:val="24"/>
        </w:rPr>
      </w:pPr>
    </w:p>
    <w:p w14:paraId="41223720">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委托代理人：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（签字）   </w:t>
      </w:r>
    </w:p>
    <w:p w14:paraId="1C6A6143">
      <w:pPr>
        <w:topLinePunct/>
        <w:spacing w:after="0" w:line="400" w:lineRule="atLeast"/>
        <w:ind w:left="2699" w:firstLine="3290" w:firstLineChars="1371"/>
        <w:jc w:val="both"/>
        <w:rPr>
          <w:rFonts w:ascii="Times New Roman" w:hAnsi="Times New Roman" w:eastAsia="宋体" w:cs="Times New Roman"/>
          <w:sz w:val="24"/>
        </w:rPr>
      </w:pPr>
      <w:r>
        <w:rPr>
          <w:rFonts w:ascii="Times New Roman" w:hAnsi="Times New Roman" w:eastAsia="宋体" w:cs="Times New Roman"/>
          <w:sz w:val="24"/>
        </w:rPr>
        <w:t xml:space="preserve">    </w:t>
      </w:r>
    </w:p>
    <w:p w14:paraId="1A9AF396">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38C7533F">
      <w:pPr>
        <w:topLinePunct/>
        <w:spacing w:after="0" w:line="400" w:lineRule="atLeast"/>
        <w:ind w:firstLine="3290" w:firstLineChars="1371"/>
        <w:jc w:val="both"/>
        <w:rPr>
          <w:rFonts w:ascii="Times New Roman" w:hAnsi="Times New Roman" w:eastAsia="宋体" w:cs="Times New Roman"/>
          <w:sz w:val="24"/>
        </w:rPr>
      </w:pPr>
    </w:p>
    <w:p w14:paraId="43B4FA65">
      <w:pPr>
        <w:topLinePunct/>
        <w:spacing w:after="0" w:line="400" w:lineRule="atLeast"/>
        <w:ind w:left="438" w:leftChars="199" w:firstLine="3720" w:firstLineChars="1550"/>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年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月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5796D82D">
      <w:pPr>
        <w:adjustRightInd w:val="0"/>
        <w:spacing w:before="240" w:after="60" w:line="420" w:lineRule="atLeast"/>
        <w:jc w:val="center"/>
        <w:textAlignment w:val="baseline"/>
        <w:outlineLvl w:val="0"/>
        <w:rPr>
          <w:rFonts w:ascii="Arial" w:hAnsi="Arial" w:eastAsia="黑体" w:cs="Times New Roman"/>
          <w:kern w:val="0"/>
          <w:sz w:val="56"/>
          <w:szCs w:val="56"/>
        </w:rPr>
      </w:pPr>
      <w:r>
        <w:rPr>
          <w:rFonts w:ascii="宋体" w:hAnsi="宋体" w:eastAsia="宋体" w:cs="Times New Roman"/>
          <w:kern w:val="0"/>
          <w:sz w:val="24"/>
          <w:szCs w:val="20"/>
        </w:rPr>
        <w:br w:type="page"/>
      </w:r>
      <w:bookmarkStart w:id="266" w:name="_Toc519329688"/>
      <w:bookmarkStart w:id="267" w:name="_Toc216595408"/>
      <w:r>
        <w:rPr>
          <w:rFonts w:hint="eastAsia" w:ascii="Arial" w:hAnsi="Arial" w:eastAsia="黑体" w:cs="Times New Roman"/>
          <w:kern w:val="0"/>
          <w:sz w:val="44"/>
          <w:szCs w:val="44"/>
        </w:rPr>
        <w:t>第三章</w:t>
      </w:r>
      <w:r>
        <w:rPr>
          <w:rFonts w:ascii="Arial" w:hAnsi="Arial" w:eastAsia="黑体" w:cs="Times New Roman"/>
          <w:kern w:val="0"/>
          <w:sz w:val="44"/>
          <w:szCs w:val="44"/>
        </w:rPr>
        <w:t xml:space="preserve"> </w:t>
      </w:r>
      <w:bookmarkStart w:id="268" w:name="_Toc232948106"/>
      <w:r>
        <w:rPr>
          <w:rFonts w:hint="eastAsia" w:ascii="Arial" w:hAnsi="Arial" w:eastAsia="黑体" w:cs="Times New Roman"/>
          <w:kern w:val="0"/>
          <w:sz w:val="44"/>
          <w:szCs w:val="44"/>
        </w:rPr>
        <w:t xml:space="preserve"> </w:t>
      </w:r>
      <w:r>
        <w:rPr>
          <w:rFonts w:ascii="Arial" w:hAnsi="Arial" w:eastAsia="黑体" w:cs="Times New Roman"/>
          <w:kern w:val="0"/>
          <w:sz w:val="44"/>
          <w:szCs w:val="44"/>
        </w:rPr>
        <w:t>评标办法</w:t>
      </w:r>
      <w:bookmarkEnd w:id="266"/>
      <w:bookmarkEnd w:id="268"/>
      <w:bookmarkStart w:id="269" w:name="_Toc17216980"/>
      <w:r>
        <w:rPr>
          <w:rFonts w:hint="eastAsia" w:ascii="Arial" w:hAnsi="Arial" w:eastAsia="黑体" w:cs="Times New Roman"/>
          <w:kern w:val="0"/>
          <w:sz w:val="44"/>
          <w:szCs w:val="44"/>
        </w:rPr>
        <w:t xml:space="preserve"> （综合评估法）</w:t>
      </w:r>
      <w:bookmarkEnd w:id="267"/>
    </w:p>
    <w:p w14:paraId="4A8A2FC6">
      <w:pPr>
        <w:spacing w:after="0" w:line="400" w:lineRule="atLeas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评标办法前附表</w:t>
      </w:r>
    </w:p>
    <w:tbl>
      <w:tblPr>
        <w:tblStyle w:val="8"/>
        <w:tblW w:w="932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768"/>
        <w:gridCol w:w="2676"/>
        <w:gridCol w:w="5062"/>
      </w:tblGrid>
      <w:tr w14:paraId="7BE445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1585" w:type="dxa"/>
            <w:gridSpan w:val="2"/>
            <w:tcBorders>
              <w:top w:val="single" w:color="auto" w:sz="4" w:space="0"/>
              <w:bottom w:val="single" w:color="auto" w:sz="4" w:space="0"/>
              <w:right w:val="single" w:color="auto" w:sz="4" w:space="0"/>
            </w:tcBorders>
            <w:noWrap w:val="0"/>
            <w:vAlign w:val="center"/>
          </w:tcPr>
          <w:p w14:paraId="76CA8A1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676" w:type="dxa"/>
            <w:tcBorders>
              <w:top w:val="single" w:color="auto" w:sz="4" w:space="0"/>
              <w:left w:val="single" w:color="auto" w:sz="4" w:space="0"/>
              <w:bottom w:val="single" w:color="auto" w:sz="4" w:space="0"/>
              <w:right w:val="single" w:color="auto" w:sz="4" w:space="0"/>
            </w:tcBorders>
            <w:noWrap w:val="0"/>
            <w:vAlign w:val="center"/>
          </w:tcPr>
          <w:p w14:paraId="66D246C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评审因素</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16239057">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评审</w:t>
            </w:r>
            <w:r>
              <w:rPr>
                <w:rFonts w:ascii="Times New Roman" w:hAnsi="Times New Roman" w:eastAsia="宋体" w:cs="Times New Roman"/>
                <w:kern w:val="0"/>
                <w:sz w:val="24"/>
              </w:rPr>
              <w:t>标准</w:t>
            </w:r>
          </w:p>
        </w:tc>
      </w:tr>
      <w:tr w14:paraId="2CF387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9" w:hRule="atLeast"/>
          <w:tblHeader/>
          <w:jc w:val="center"/>
        </w:trPr>
        <w:tc>
          <w:tcPr>
            <w:tcW w:w="817" w:type="dxa"/>
            <w:tcBorders>
              <w:top w:val="single" w:color="auto" w:sz="4" w:space="0"/>
              <w:bottom w:val="single" w:color="auto" w:sz="4" w:space="0"/>
              <w:right w:val="single" w:color="auto" w:sz="4" w:space="0"/>
            </w:tcBorders>
            <w:noWrap w:val="0"/>
            <w:vAlign w:val="center"/>
          </w:tcPr>
          <w:p w14:paraId="4D3BE03F">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1</w:t>
            </w:r>
          </w:p>
        </w:tc>
        <w:tc>
          <w:tcPr>
            <w:tcW w:w="768" w:type="dxa"/>
            <w:tcBorders>
              <w:top w:val="single" w:color="auto" w:sz="4" w:space="0"/>
              <w:bottom w:val="single" w:color="auto" w:sz="4" w:space="0"/>
              <w:right w:val="single" w:color="auto" w:sz="4" w:space="0"/>
            </w:tcBorders>
            <w:noWrap w:val="0"/>
            <w:vAlign w:val="center"/>
          </w:tcPr>
          <w:p w14:paraId="30466689">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评标办法</w:t>
            </w:r>
          </w:p>
        </w:tc>
        <w:tc>
          <w:tcPr>
            <w:tcW w:w="2676" w:type="dxa"/>
            <w:tcBorders>
              <w:top w:val="single" w:color="auto" w:sz="4" w:space="0"/>
              <w:left w:val="single" w:color="auto" w:sz="4" w:space="0"/>
              <w:bottom w:val="single" w:color="auto" w:sz="4" w:space="0"/>
              <w:right w:val="single" w:color="auto" w:sz="4" w:space="0"/>
            </w:tcBorders>
            <w:noWrap w:val="0"/>
            <w:vAlign w:val="center"/>
          </w:tcPr>
          <w:p w14:paraId="28B38674">
            <w:pPr>
              <w:spacing w:after="0" w:line="400" w:lineRule="atLeast"/>
              <w:rPr>
                <w:rFonts w:ascii="Times New Roman" w:hAnsi="Times New Roman" w:eastAsia="宋体" w:cs="Times New Roman"/>
                <w:kern w:val="0"/>
                <w:sz w:val="24"/>
              </w:rPr>
            </w:pPr>
            <w:r>
              <w:rPr>
                <w:rFonts w:hint="eastAsia" w:ascii="Times New Roman" w:hAnsi="Times New Roman" w:eastAsia="宋体" w:cs="Times New Roman"/>
                <w:kern w:val="0"/>
                <w:sz w:val="24"/>
              </w:rPr>
              <w:t>中标候选人排序方法</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ACD5010">
            <w:pPr>
              <w:keepNext w:val="0"/>
              <w:keepLines w:val="0"/>
              <w:widowControl/>
              <w:suppressLineNumbers w:val="0"/>
              <w:jc w:val="left"/>
              <w:rPr>
                <w:rFonts w:ascii="Times New Roman" w:hAnsi="Times New Roman" w:eastAsia="宋体" w:cs="Times New Roman"/>
                <w:kern w:val="0"/>
                <w:sz w:val="24"/>
              </w:rPr>
            </w:pPr>
            <w:r>
              <w:rPr>
                <w:rFonts w:hint="eastAsia" w:ascii="Times New Roman" w:hAnsi="Times New Roman" w:eastAsia="宋体" w:cs="Times New Roman"/>
                <w:color w:val="0000FF"/>
                <w:kern w:val="0"/>
                <w:sz w:val="24"/>
                <w:lang w:val="en-US" w:eastAsia="zh-CN"/>
              </w:rPr>
              <w:t>按得分由高到低顺序推荐中标候选人，综合评分相等时，以投标报价低的优先；投标报价也相等的，由招标人自行确定。</w:t>
            </w:r>
          </w:p>
        </w:tc>
      </w:tr>
      <w:tr w14:paraId="74B10E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jc w:val="center"/>
        </w:trPr>
        <w:tc>
          <w:tcPr>
            <w:tcW w:w="817" w:type="dxa"/>
            <w:vMerge w:val="restart"/>
            <w:tcBorders>
              <w:right w:val="single" w:color="auto" w:sz="4" w:space="0"/>
            </w:tcBorders>
            <w:noWrap w:val="0"/>
            <w:vAlign w:val="center"/>
          </w:tcPr>
          <w:p w14:paraId="62D94E9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2.1.1</w:t>
            </w:r>
          </w:p>
        </w:tc>
        <w:tc>
          <w:tcPr>
            <w:tcW w:w="768" w:type="dxa"/>
            <w:vMerge w:val="restart"/>
            <w:tcBorders>
              <w:right w:val="single" w:color="auto" w:sz="4" w:space="0"/>
            </w:tcBorders>
            <w:noWrap w:val="0"/>
            <w:vAlign w:val="center"/>
          </w:tcPr>
          <w:p w14:paraId="2143493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形式评审标准</w:t>
            </w:r>
          </w:p>
        </w:tc>
        <w:tc>
          <w:tcPr>
            <w:tcW w:w="2676" w:type="dxa"/>
            <w:tcBorders>
              <w:top w:val="single" w:color="auto" w:sz="4" w:space="0"/>
              <w:left w:val="single" w:color="auto" w:sz="4" w:space="0"/>
              <w:right w:val="single" w:color="auto" w:sz="4" w:space="0"/>
            </w:tcBorders>
            <w:noWrap w:val="0"/>
            <w:vAlign w:val="center"/>
          </w:tcPr>
          <w:p w14:paraId="6F0C36B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01991C0B">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投标文件</w:t>
            </w:r>
            <w:r>
              <w:rPr>
                <w:rFonts w:ascii="宋体" w:hAnsi="宋体" w:eastAsia="宋体" w:cs="Times New Roman"/>
                <w:kern w:val="0"/>
                <w:sz w:val="24"/>
              </w:rPr>
              <w:t>能</w:t>
            </w:r>
            <w:r>
              <w:rPr>
                <w:rFonts w:hint="eastAsia" w:ascii="宋体" w:hAnsi="宋体" w:eastAsia="宋体" w:cs="Times New Roman"/>
                <w:kern w:val="0"/>
                <w:sz w:val="24"/>
              </w:rPr>
              <w:t>正常</w:t>
            </w:r>
            <w:r>
              <w:rPr>
                <w:rFonts w:ascii="宋体" w:hAnsi="宋体" w:eastAsia="宋体" w:cs="Times New Roman"/>
                <w:kern w:val="0"/>
                <w:sz w:val="24"/>
              </w:rPr>
              <w:t>打开</w:t>
            </w:r>
          </w:p>
        </w:tc>
      </w:tr>
      <w:tr w14:paraId="6AAEB8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6" w:hRule="atLeast"/>
          <w:jc w:val="center"/>
        </w:trPr>
        <w:tc>
          <w:tcPr>
            <w:tcW w:w="817" w:type="dxa"/>
            <w:vMerge w:val="continue"/>
            <w:tcBorders>
              <w:right w:val="single" w:color="auto" w:sz="4" w:space="0"/>
            </w:tcBorders>
            <w:noWrap w:val="0"/>
            <w:vAlign w:val="center"/>
          </w:tcPr>
          <w:p w14:paraId="6B94C707">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B4D4EC9">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267BFA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投标人名称</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6F75B46C">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投标文件封面的投标人名称、投标函（不含投标函附录）中投标人名称、营业执照（事业单位法人证书）中投标人名称、资质证书（如有）中投标人名称须一致，不一致时需提供相关部门的合法批件。</w:t>
            </w:r>
          </w:p>
        </w:tc>
      </w:tr>
      <w:tr w14:paraId="6757C4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817" w:type="dxa"/>
            <w:vMerge w:val="continue"/>
            <w:tcBorders>
              <w:right w:val="single" w:color="auto" w:sz="4" w:space="0"/>
            </w:tcBorders>
            <w:noWrap w:val="0"/>
            <w:vAlign w:val="center"/>
          </w:tcPr>
          <w:p w14:paraId="0778EEB6">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E3309E5">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4A486E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w:t>
            </w:r>
            <w:r>
              <w:rPr>
                <w:rFonts w:ascii="Times New Roman" w:hAnsi="Times New Roman" w:eastAsia="宋体" w:cs="Times New Roman"/>
                <w:kern w:val="0"/>
                <w:sz w:val="24"/>
              </w:rPr>
              <w:t>的签署</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C5963FA">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符合第二章“投标人须知”第</w:t>
            </w:r>
            <w:r>
              <w:rPr>
                <w:rFonts w:ascii="Times New Roman" w:hAnsi="Times New Roman" w:eastAsia="宋体" w:cs="Times New Roman"/>
                <w:kern w:val="0"/>
                <w:sz w:val="24"/>
              </w:rPr>
              <w:t>3.7.3（4）目规定</w:t>
            </w:r>
          </w:p>
        </w:tc>
      </w:tr>
      <w:tr w14:paraId="686D35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jc w:val="center"/>
        </w:trPr>
        <w:tc>
          <w:tcPr>
            <w:tcW w:w="817" w:type="dxa"/>
            <w:vMerge w:val="continue"/>
            <w:tcBorders>
              <w:right w:val="single" w:color="auto" w:sz="4" w:space="0"/>
            </w:tcBorders>
            <w:noWrap w:val="0"/>
            <w:vAlign w:val="center"/>
          </w:tcPr>
          <w:p w14:paraId="79EF1FC0">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3257D09">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477E23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投标文件的格式、内容</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692BC26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符合第六章“投标文件格式”的格式规定、实质性内容齐全，关键字迹清晰可辨</w:t>
            </w:r>
          </w:p>
        </w:tc>
      </w:tr>
      <w:tr w14:paraId="6A6E82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jc w:val="center"/>
        </w:trPr>
        <w:tc>
          <w:tcPr>
            <w:tcW w:w="817" w:type="dxa"/>
            <w:vMerge w:val="continue"/>
            <w:tcBorders>
              <w:right w:val="single" w:color="auto" w:sz="4" w:space="0"/>
            </w:tcBorders>
            <w:noWrap w:val="0"/>
            <w:vAlign w:val="center"/>
          </w:tcPr>
          <w:p w14:paraId="4A9746FE">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AA64A95">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570FE4A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联合体投标人（如有）</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F0F9C00">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提交联合体协议书，并明确联合体牵头人</w:t>
            </w:r>
          </w:p>
        </w:tc>
      </w:tr>
      <w:tr w14:paraId="36DB87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jc w:val="center"/>
        </w:trPr>
        <w:tc>
          <w:tcPr>
            <w:tcW w:w="817" w:type="dxa"/>
            <w:vMerge w:val="continue"/>
            <w:tcBorders>
              <w:right w:val="single" w:color="auto" w:sz="4" w:space="0"/>
            </w:tcBorders>
            <w:noWrap w:val="0"/>
            <w:vAlign w:val="center"/>
          </w:tcPr>
          <w:p w14:paraId="207E680B">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560B0B4">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59A443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报价唯一</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3EDDFAC4">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只能有一个有效报价（指投标函中的大写报价）</w:t>
            </w:r>
          </w:p>
        </w:tc>
      </w:tr>
      <w:tr w14:paraId="51C164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jc w:val="center"/>
        </w:trPr>
        <w:tc>
          <w:tcPr>
            <w:tcW w:w="817" w:type="dxa"/>
            <w:vMerge w:val="continue"/>
            <w:tcBorders>
              <w:right w:val="single" w:color="auto" w:sz="4" w:space="0"/>
            </w:tcBorders>
            <w:noWrap w:val="0"/>
            <w:vAlign w:val="center"/>
          </w:tcPr>
          <w:p w14:paraId="6C35CE6B">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760BAAF">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801A32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技术暗标（如采用）</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21295873">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符合第二章“投标人须知”第3.7.4（5）目规定</w:t>
            </w:r>
          </w:p>
        </w:tc>
      </w:tr>
      <w:tr w14:paraId="71171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jc w:val="center"/>
        </w:trPr>
        <w:tc>
          <w:tcPr>
            <w:tcW w:w="817" w:type="dxa"/>
            <w:vMerge w:val="continue"/>
            <w:tcBorders>
              <w:right w:val="single" w:color="auto" w:sz="4" w:space="0"/>
            </w:tcBorders>
            <w:noWrap w:val="0"/>
            <w:vAlign w:val="center"/>
          </w:tcPr>
          <w:p w14:paraId="4E477EB5">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5B8A7D8">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4E7482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备选投标方案</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4550B02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除第二章“投标人须知”第3.6款明确允许提交备选投标方案外，不得提交备选投标方案</w:t>
            </w:r>
          </w:p>
        </w:tc>
      </w:tr>
      <w:tr w14:paraId="7C82C8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jc w:val="center"/>
        </w:trPr>
        <w:tc>
          <w:tcPr>
            <w:tcW w:w="817" w:type="dxa"/>
            <w:vMerge w:val="continue"/>
            <w:tcBorders>
              <w:right w:val="single" w:color="auto" w:sz="4" w:space="0"/>
            </w:tcBorders>
            <w:noWrap w:val="0"/>
            <w:vAlign w:val="center"/>
          </w:tcPr>
          <w:p w14:paraId="53026A00">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573F7A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E9CC07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多标段投标</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5FE639F">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符合第二章“投标人须知”第9.2款规定</w:t>
            </w:r>
          </w:p>
        </w:tc>
      </w:tr>
      <w:tr w14:paraId="5CF506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8" w:hRule="atLeast"/>
          <w:jc w:val="center"/>
        </w:trPr>
        <w:tc>
          <w:tcPr>
            <w:tcW w:w="817" w:type="dxa"/>
            <w:vMerge w:val="continue"/>
            <w:tcBorders>
              <w:right w:val="single" w:color="auto" w:sz="4" w:space="0"/>
            </w:tcBorders>
            <w:noWrap w:val="0"/>
            <w:vAlign w:val="center"/>
          </w:tcPr>
          <w:p w14:paraId="4AC4393A">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56EA7E3">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9ADCDD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1329B61C">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w:t>
            </w:r>
          </w:p>
        </w:tc>
      </w:tr>
      <w:tr w14:paraId="7564E0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17" w:type="dxa"/>
            <w:vMerge w:val="restart"/>
            <w:tcBorders>
              <w:top w:val="single" w:color="auto" w:sz="4" w:space="0"/>
              <w:right w:val="single" w:color="auto" w:sz="4" w:space="0"/>
            </w:tcBorders>
            <w:noWrap w:val="0"/>
            <w:vAlign w:val="center"/>
          </w:tcPr>
          <w:p w14:paraId="01E93F8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2.1.2</w:t>
            </w:r>
          </w:p>
        </w:tc>
        <w:tc>
          <w:tcPr>
            <w:tcW w:w="768" w:type="dxa"/>
            <w:vMerge w:val="restart"/>
            <w:tcBorders>
              <w:top w:val="single" w:color="auto" w:sz="4" w:space="0"/>
              <w:right w:val="single" w:color="auto" w:sz="4" w:space="0"/>
            </w:tcBorders>
            <w:noWrap w:val="0"/>
            <w:vAlign w:val="center"/>
          </w:tcPr>
          <w:p w14:paraId="655EE79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资格评审标准</w:t>
            </w:r>
          </w:p>
        </w:tc>
        <w:tc>
          <w:tcPr>
            <w:tcW w:w="2676" w:type="dxa"/>
            <w:tcBorders>
              <w:top w:val="single" w:color="auto" w:sz="4" w:space="0"/>
              <w:left w:val="single" w:color="auto" w:sz="4" w:space="0"/>
              <w:right w:val="single" w:color="auto" w:sz="4" w:space="0"/>
            </w:tcBorders>
            <w:noWrap w:val="0"/>
            <w:vAlign w:val="center"/>
          </w:tcPr>
          <w:p w14:paraId="21F899D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营业执照（事业单位法人证书）</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4010F5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具备有效的营业执照（事业单位法人证书）</w:t>
            </w:r>
          </w:p>
        </w:tc>
      </w:tr>
      <w:tr w14:paraId="6E6AE8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17" w:type="dxa"/>
            <w:vMerge w:val="continue"/>
            <w:tcBorders>
              <w:right w:val="single" w:color="auto" w:sz="4" w:space="0"/>
            </w:tcBorders>
            <w:noWrap w:val="0"/>
            <w:vAlign w:val="center"/>
          </w:tcPr>
          <w:p w14:paraId="2917AD7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5F67B9E">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0895A5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资质要求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0EB86CEF">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1FF6C2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17" w:type="dxa"/>
            <w:vMerge w:val="continue"/>
            <w:tcBorders>
              <w:right w:val="single" w:color="auto" w:sz="4" w:space="0"/>
            </w:tcBorders>
            <w:noWrap w:val="0"/>
            <w:vAlign w:val="center"/>
          </w:tcPr>
          <w:p w14:paraId="3B98A5DA">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4DB1382">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F3A929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财务要求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0A16992E">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3D74A0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17" w:type="dxa"/>
            <w:vMerge w:val="continue"/>
            <w:tcBorders>
              <w:right w:val="single" w:color="auto" w:sz="4" w:space="0"/>
            </w:tcBorders>
            <w:noWrap w:val="0"/>
            <w:vAlign w:val="center"/>
          </w:tcPr>
          <w:p w14:paraId="402F2C9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B59C87C">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5D103B4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业绩要求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2501DF8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6DB06A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17" w:type="dxa"/>
            <w:vMerge w:val="continue"/>
            <w:tcBorders>
              <w:right w:val="single" w:color="auto" w:sz="4" w:space="0"/>
            </w:tcBorders>
            <w:noWrap w:val="0"/>
            <w:vAlign w:val="center"/>
          </w:tcPr>
          <w:p w14:paraId="2B0E18F0">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37965A1">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594C78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信誉要求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4D8E6422">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712448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17" w:type="dxa"/>
            <w:vMerge w:val="continue"/>
            <w:tcBorders>
              <w:right w:val="single" w:color="auto" w:sz="4" w:space="0"/>
            </w:tcBorders>
            <w:noWrap w:val="0"/>
            <w:vAlign w:val="center"/>
          </w:tcPr>
          <w:p w14:paraId="5EF86B01">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4C4501E">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6255EF1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项目负责人的资格要求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060737E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0E582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17" w:type="dxa"/>
            <w:vMerge w:val="continue"/>
            <w:tcBorders>
              <w:right w:val="single" w:color="auto" w:sz="4" w:space="0"/>
            </w:tcBorders>
            <w:noWrap w:val="0"/>
            <w:vAlign w:val="center"/>
          </w:tcPr>
          <w:p w14:paraId="7E4F9AE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0F10B19">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34C4327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其他主要人员要求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25B0037">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7B0E93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17" w:type="dxa"/>
            <w:vMerge w:val="continue"/>
            <w:tcBorders>
              <w:right w:val="single" w:color="auto" w:sz="4" w:space="0"/>
            </w:tcBorders>
            <w:noWrap w:val="0"/>
            <w:vAlign w:val="center"/>
          </w:tcPr>
          <w:p w14:paraId="2ED33FF9">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1CC21770">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6F7166A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EE872B0">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49F29E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17" w:type="dxa"/>
            <w:vMerge w:val="continue"/>
            <w:tcBorders>
              <w:right w:val="single" w:color="auto" w:sz="4" w:space="0"/>
            </w:tcBorders>
            <w:noWrap w:val="0"/>
            <w:vAlign w:val="center"/>
          </w:tcPr>
          <w:p w14:paraId="6D9E7133">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17C30522">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1A13C0A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联合体投标人（如有）</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1BCCC6D4">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符合第二章“投标人须知”第1.4.2项的规定</w:t>
            </w:r>
          </w:p>
        </w:tc>
      </w:tr>
      <w:tr w14:paraId="1347C1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17" w:type="dxa"/>
            <w:vMerge w:val="continue"/>
            <w:tcBorders>
              <w:right w:val="single" w:color="auto" w:sz="4" w:space="0"/>
            </w:tcBorders>
            <w:noWrap w:val="0"/>
            <w:vAlign w:val="center"/>
          </w:tcPr>
          <w:p w14:paraId="3785A311">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B2C89AB">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5DAF51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不存在禁止投标的情形</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01037B50">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不存在第二章“投标人须知”第1.4.3项任何一种情形</w:t>
            </w:r>
          </w:p>
        </w:tc>
      </w:tr>
      <w:tr w14:paraId="71F6A4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17" w:type="dxa"/>
            <w:vMerge w:val="continue"/>
            <w:tcBorders>
              <w:right w:val="single" w:color="auto" w:sz="4" w:space="0"/>
            </w:tcBorders>
            <w:noWrap w:val="0"/>
            <w:vAlign w:val="center"/>
          </w:tcPr>
          <w:p w14:paraId="64EF7867">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3808AF5">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419B20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C5D57A4">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w:t>
            </w:r>
          </w:p>
        </w:tc>
      </w:tr>
      <w:tr w14:paraId="63E7C2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817" w:type="dxa"/>
            <w:vMerge w:val="restart"/>
            <w:tcBorders>
              <w:top w:val="single" w:color="auto" w:sz="4" w:space="0"/>
              <w:right w:val="single" w:color="auto" w:sz="4" w:space="0"/>
            </w:tcBorders>
            <w:noWrap w:val="0"/>
            <w:vAlign w:val="center"/>
          </w:tcPr>
          <w:p w14:paraId="1BFE68C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2.1.3</w:t>
            </w:r>
          </w:p>
        </w:tc>
        <w:tc>
          <w:tcPr>
            <w:tcW w:w="768" w:type="dxa"/>
            <w:vMerge w:val="restart"/>
            <w:tcBorders>
              <w:top w:val="single" w:color="auto" w:sz="4" w:space="0"/>
              <w:right w:val="single" w:color="auto" w:sz="4" w:space="0"/>
            </w:tcBorders>
            <w:noWrap w:val="0"/>
            <w:vAlign w:val="center"/>
          </w:tcPr>
          <w:p w14:paraId="27A5C7C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响应性评审标准</w:t>
            </w:r>
          </w:p>
        </w:tc>
        <w:tc>
          <w:tcPr>
            <w:tcW w:w="2676" w:type="dxa"/>
            <w:tcBorders>
              <w:top w:val="single" w:color="auto" w:sz="4" w:space="0"/>
              <w:left w:val="single" w:color="auto" w:sz="4" w:space="0"/>
              <w:right w:val="single" w:color="auto" w:sz="4" w:space="0"/>
            </w:tcBorders>
            <w:noWrap w:val="0"/>
            <w:vAlign w:val="center"/>
          </w:tcPr>
          <w:p w14:paraId="5ECBF32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投标报价</w:t>
            </w:r>
          </w:p>
        </w:tc>
        <w:tc>
          <w:tcPr>
            <w:tcW w:w="5062" w:type="dxa"/>
            <w:tcBorders>
              <w:top w:val="single" w:color="auto" w:sz="4" w:space="0"/>
              <w:left w:val="single" w:color="auto" w:sz="4" w:space="0"/>
              <w:right w:val="single" w:color="auto" w:sz="4" w:space="0"/>
            </w:tcBorders>
            <w:noWrap w:val="0"/>
            <w:vAlign w:val="center"/>
          </w:tcPr>
          <w:p w14:paraId="74BC21F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符合第二章“投标人须知”第3.2款和本章第3.1.3项、第3.1.4项规定</w:t>
            </w:r>
          </w:p>
        </w:tc>
      </w:tr>
      <w:tr w14:paraId="173DDA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7" w:type="dxa"/>
            <w:vMerge w:val="continue"/>
            <w:tcBorders>
              <w:right w:val="single" w:color="auto" w:sz="4" w:space="0"/>
            </w:tcBorders>
            <w:noWrap w:val="0"/>
            <w:vAlign w:val="center"/>
          </w:tcPr>
          <w:p w14:paraId="20F9250B">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C219C96">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DD81DC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投标内容</w:t>
            </w:r>
          </w:p>
        </w:tc>
        <w:tc>
          <w:tcPr>
            <w:tcW w:w="5062" w:type="dxa"/>
            <w:tcBorders>
              <w:top w:val="single" w:color="auto" w:sz="4" w:space="0"/>
              <w:left w:val="single" w:color="auto" w:sz="4" w:space="0"/>
              <w:right w:val="single" w:color="auto" w:sz="4" w:space="0"/>
            </w:tcBorders>
            <w:noWrap w:val="0"/>
            <w:vAlign w:val="center"/>
          </w:tcPr>
          <w:p w14:paraId="53EB73B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符合第二章“投标人须知”第1.3.1项规定</w:t>
            </w:r>
          </w:p>
        </w:tc>
      </w:tr>
      <w:tr w14:paraId="7B2171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7" w:type="dxa"/>
            <w:vMerge w:val="continue"/>
            <w:tcBorders>
              <w:right w:val="single" w:color="auto" w:sz="4" w:space="0"/>
            </w:tcBorders>
            <w:noWrap w:val="0"/>
            <w:vAlign w:val="center"/>
          </w:tcPr>
          <w:p w14:paraId="46726F48">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72E0EFC">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0E1A9C9">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服务期限</w:t>
            </w:r>
          </w:p>
        </w:tc>
        <w:tc>
          <w:tcPr>
            <w:tcW w:w="5062" w:type="dxa"/>
            <w:tcBorders>
              <w:top w:val="single" w:color="auto" w:sz="4" w:space="0"/>
              <w:left w:val="single" w:color="auto" w:sz="4" w:space="0"/>
              <w:right w:val="single" w:color="auto" w:sz="4" w:space="0"/>
            </w:tcBorders>
            <w:noWrap w:val="0"/>
            <w:vAlign w:val="center"/>
          </w:tcPr>
          <w:p w14:paraId="2B9DD2E6">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符合第二章“投标人须知”第1.3.2项规定</w:t>
            </w:r>
          </w:p>
        </w:tc>
      </w:tr>
      <w:tr w14:paraId="77505E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7" w:type="dxa"/>
            <w:vMerge w:val="continue"/>
            <w:tcBorders>
              <w:right w:val="single" w:color="auto" w:sz="4" w:space="0"/>
            </w:tcBorders>
            <w:noWrap w:val="0"/>
            <w:vAlign w:val="center"/>
          </w:tcPr>
          <w:p w14:paraId="0F9B8FA4">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8769651">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5884ED6B">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质量标准</w:t>
            </w:r>
          </w:p>
        </w:tc>
        <w:tc>
          <w:tcPr>
            <w:tcW w:w="5062" w:type="dxa"/>
            <w:tcBorders>
              <w:top w:val="single" w:color="auto" w:sz="4" w:space="0"/>
              <w:left w:val="single" w:color="auto" w:sz="4" w:space="0"/>
              <w:right w:val="single" w:color="auto" w:sz="4" w:space="0"/>
            </w:tcBorders>
            <w:noWrap w:val="0"/>
            <w:vAlign w:val="center"/>
          </w:tcPr>
          <w:p w14:paraId="71B5BB3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符合第二章“投标人须知”第1.3.3项规定</w:t>
            </w:r>
          </w:p>
        </w:tc>
      </w:tr>
      <w:tr w14:paraId="17EBD1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7" w:type="dxa"/>
            <w:vMerge w:val="continue"/>
            <w:tcBorders>
              <w:right w:val="single" w:color="auto" w:sz="4" w:space="0"/>
            </w:tcBorders>
            <w:noWrap w:val="0"/>
            <w:vAlign w:val="center"/>
          </w:tcPr>
          <w:p w14:paraId="253BDBBD">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3BA7259">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9CF068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安全目标（如有）</w:t>
            </w:r>
          </w:p>
        </w:tc>
        <w:tc>
          <w:tcPr>
            <w:tcW w:w="5062" w:type="dxa"/>
            <w:tcBorders>
              <w:top w:val="single" w:color="auto" w:sz="4" w:space="0"/>
              <w:left w:val="single" w:color="auto" w:sz="4" w:space="0"/>
              <w:right w:val="single" w:color="auto" w:sz="4" w:space="0"/>
            </w:tcBorders>
            <w:noWrap w:val="0"/>
            <w:vAlign w:val="center"/>
          </w:tcPr>
          <w:p w14:paraId="02F215D3">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符合第二章“投标人须知”第1.3.4项规定</w:t>
            </w:r>
          </w:p>
        </w:tc>
      </w:tr>
      <w:tr w14:paraId="21A0C4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7" w:type="dxa"/>
            <w:vMerge w:val="continue"/>
            <w:tcBorders>
              <w:right w:val="single" w:color="auto" w:sz="4" w:space="0"/>
            </w:tcBorders>
            <w:noWrap w:val="0"/>
            <w:vAlign w:val="center"/>
          </w:tcPr>
          <w:p w14:paraId="18E9796F">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276746F">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1AF856C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投标有效期</w:t>
            </w:r>
          </w:p>
        </w:tc>
        <w:tc>
          <w:tcPr>
            <w:tcW w:w="5062" w:type="dxa"/>
            <w:tcBorders>
              <w:top w:val="single" w:color="auto" w:sz="4" w:space="0"/>
              <w:left w:val="single" w:color="auto" w:sz="4" w:space="0"/>
              <w:right w:val="single" w:color="auto" w:sz="4" w:space="0"/>
            </w:tcBorders>
            <w:noWrap w:val="0"/>
            <w:vAlign w:val="center"/>
          </w:tcPr>
          <w:p w14:paraId="07095D82">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符合第二章“投标人须知”第3.3.1项规定</w:t>
            </w:r>
          </w:p>
        </w:tc>
      </w:tr>
      <w:tr w14:paraId="36F889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7" w:type="dxa"/>
            <w:vMerge w:val="continue"/>
            <w:tcBorders>
              <w:right w:val="single" w:color="auto" w:sz="4" w:space="0"/>
            </w:tcBorders>
            <w:noWrap w:val="0"/>
            <w:vAlign w:val="center"/>
          </w:tcPr>
          <w:p w14:paraId="55A044D8">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A4DC3C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5960878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投标保证金</w:t>
            </w:r>
          </w:p>
        </w:tc>
        <w:tc>
          <w:tcPr>
            <w:tcW w:w="5062" w:type="dxa"/>
            <w:tcBorders>
              <w:top w:val="single" w:color="auto" w:sz="4" w:space="0"/>
              <w:left w:val="single" w:color="auto" w:sz="4" w:space="0"/>
              <w:right w:val="single" w:color="auto" w:sz="4" w:space="0"/>
            </w:tcBorders>
            <w:noWrap w:val="0"/>
            <w:vAlign w:val="center"/>
          </w:tcPr>
          <w:p w14:paraId="3E23506F">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符合第二章“投标人须知”第3.4.1项规定</w:t>
            </w:r>
          </w:p>
        </w:tc>
      </w:tr>
      <w:tr w14:paraId="672379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7" w:type="dxa"/>
            <w:vMerge w:val="continue"/>
            <w:tcBorders>
              <w:right w:val="single" w:color="auto" w:sz="4" w:space="0"/>
            </w:tcBorders>
            <w:noWrap w:val="0"/>
            <w:vAlign w:val="center"/>
          </w:tcPr>
          <w:p w14:paraId="03972196">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CBF281A">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16EBD4A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偏差</w:t>
            </w:r>
          </w:p>
        </w:tc>
        <w:tc>
          <w:tcPr>
            <w:tcW w:w="5062" w:type="dxa"/>
            <w:tcBorders>
              <w:top w:val="single" w:color="auto" w:sz="4" w:space="0"/>
              <w:left w:val="single" w:color="auto" w:sz="4" w:space="0"/>
              <w:right w:val="single" w:color="auto" w:sz="4" w:space="0"/>
            </w:tcBorders>
            <w:noWrap w:val="0"/>
            <w:vAlign w:val="center"/>
          </w:tcPr>
          <w:p w14:paraId="6C81CC3E">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符合第二章“投标人须知”第1.12.3项规定</w:t>
            </w:r>
          </w:p>
        </w:tc>
      </w:tr>
      <w:tr w14:paraId="612A92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7" w:type="dxa"/>
            <w:vMerge w:val="continue"/>
            <w:tcBorders>
              <w:right w:val="single" w:color="auto" w:sz="4" w:space="0"/>
            </w:tcBorders>
            <w:noWrap w:val="0"/>
            <w:vAlign w:val="center"/>
          </w:tcPr>
          <w:p w14:paraId="7887C843">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6865353">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2C0576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权利义务</w:t>
            </w:r>
          </w:p>
        </w:tc>
        <w:tc>
          <w:tcPr>
            <w:tcW w:w="5062" w:type="dxa"/>
            <w:tcBorders>
              <w:top w:val="single" w:color="auto" w:sz="4" w:space="0"/>
              <w:left w:val="single" w:color="auto" w:sz="4" w:space="0"/>
              <w:right w:val="single" w:color="auto" w:sz="4" w:space="0"/>
            </w:tcBorders>
            <w:noWrap w:val="0"/>
            <w:vAlign w:val="center"/>
          </w:tcPr>
          <w:p w14:paraId="5F6CD7B2">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投标函附录中的相关承诺（如有）符合或优于第四章“合同条款及格式”的相关规定</w:t>
            </w:r>
          </w:p>
        </w:tc>
      </w:tr>
      <w:tr w14:paraId="6539FD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7" w:type="dxa"/>
            <w:vMerge w:val="continue"/>
            <w:tcBorders>
              <w:right w:val="single" w:color="auto" w:sz="4" w:space="0"/>
            </w:tcBorders>
            <w:noWrap w:val="0"/>
            <w:vAlign w:val="center"/>
          </w:tcPr>
          <w:p w14:paraId="52282003">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E02EF31">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9C4519B">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技术建议书</w:t>
            </w:r>
          </w:p>
        </w:tc>
        <w:tc>
          <w:tcPr>
            <w:tcW w:w="5062" w:type="dxa"/>
            <w:tcBorders>
              <w:top w:val="single" w:color="auto" w:sz="4" w:space="0"/>
              <w:left w:val="single" w:color="auto" w:sz="4" w:space="0"/>
              <w:right w:val="single" w:color="auto" w:sz="4" w:space="0"/>
            </w:tcBorders>
            <w:noWrap w:val="0"/>
            <w:vAlign w:val="center"/>
          </w:tcPr>
          <w:p w14:paraId="20ADFED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符合第五章“招标人要求”中的实质性要求和条件</w:t>
            </w:r>
          </w:p>
        </w:tc>
      </w:tr>
      <w:tr w14:paraId="52C99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7" w:type="dxa"/>
            <w:vMerge w:val="continue"/>
            <w:tcBorders>
              <w:right w:val="single" w:color="auto" w:sz="4" w:space="0"/>
            </w:tcBorders>
            <w:noWrap w:val="0"/>
            <w:vAlign w:val="center"/>
          </w:tcPr>
          <w:p w14:paraId="5B4FAAA1">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3153345">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A688A7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招标人不能接受的条件</w:t>
            </w:r>
          </w:p>
        </w:tc>
        <w:tc>
          <w:tcPr>
            <w:tcW w:w="5062" w:type="dxa"/>
            <w:tcBorders>
              <w:top w:val="single" w:color="auto" w:sz="4" w:space="0"/>
              <w:left w:val="single" w:color="auto" w:sz="4" w:space="0"/>
              <w:right w:val="single" w:color="auto" w:sz="4" w:space="0"/>
            </w:tcBorders>
            <w:noWrap w:val="0"/>
            <w:vAlign w:val="center"/>
          </w:tcPr>
          <w:p w14:paraId="7CCDB564">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未附有招标人不能接受的条件</w:t>
            </w:r>
          </w:p>
        </w:tc>
      </w:tr>
      <w:tr w14:paraId="684D8F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7" w:type="dxa"/>
            <w:vMerge w:val="continue"/>
            <w:tcBorders>
              <w:right w:val="single" w:color="auto" w:sz="4" w:space="0"/>
            </w:tcBorders>
            <w:noWrap w:val="0"/>
            <w:vAlign w:val="center"/>
          </w:tcPr>
          <w:p w14:paraId="38FE466E">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D2B9AFF">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596CE80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062" w:type="dxa"/>
            <w:tcBorders>
              <w:top w:val="single" w:color="auto" w:sz="4" w:space="0"/>
              <w:left w:val="single" w:color="auto" w:sz="4" w:space="0"/>
              <w:right w:val="single" w:color="auto" w:sz="4" w:space="0"/>
            </w:tcBorders>
            <w:noWrap w:val="0"/>
            <w:vAlign w:val="center"/>
          </w:tcPr>
          <w:p w14:paraId="760789EB">
            <w:pPr>
              <w:spacing w:after="0" w:line="400" w:lineRule="atLeast"/>
              <w:ind w:left="415" w:hanging="415" w:hangingChars="173"/>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r>
      <w:tr w14:paraId="5EBEC2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1585" w:type="dxa"/>
            <w:gridSpan w:val="2"/>
            <w:tcBorders>
              <w:top w:val="single" w:color="auto" w:sz="4" w:space="0"/>
              <w:bottom w:val="single" w:color="auto" w:sz="4" w:space="0"/>
              <w:right w:val="single" w:color="auto" w:sz="4" w:space="0"/>
            </w:tcBorders>
            <w:noWrap w:val="0"/>
            <w:vAlign w:val="center"/>
          </w:tcPr>
          <w:p w14:paraId="54B8DB5F">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1</w:t>
            </w:r>
            <w:r>
              <w:rPr>
                <w:rFonts w:hint="eastAsia" w:ascii="Times New Roman" w:hAnsi="Times New Roman" w:eastAsia="宋体" w:cs="Times New Roman"/>
                <w:kern w:val="0"/>
                <w:sz w:val="24"/>
              </w:rPr>
              <w:t>.2</w:t>
            </w:r>
          </w:p>
        </w:tc>
        <w:tc>
          <w:tcPr>
            <w:tcW w:w="7738" w:type="dxa"/>
            <w:gridSpan w:val="2"/>
            <w:tcBorders>
              <w:top w:val="single" w:color="auto" w:sz="4" w:space="0"/>
              <w:left w:val="single" w:color="auto" w:sz="4" w:space="0"/>
              <w:bottom w:val="single" w:color="auto" w:sz="4" w:space="0"/>
              <w:right w:val="single" w:color="auto" w:sz="4" w:space="0"/>
            </w:tcBorders>
            <w:noWrap w:val="0"/>
            <w:vAlign w:val="center"/>
          </w:tcPr>
          <w:p w14:paraId="5C9BB4A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在本标段招标投标活动中，投标人不得存在的其他情形：</w:t>
            </w:r>
          </w:p>
          <w:p w14:paraId="12521F1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 不按评标委员会要求澄清、说明或补正的；</w:t>
            </w:r>
          </w:p>
          <w:p w14:paraId="0365DC1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 有串通投标、弄虚作假、行贿等违法行为的。</w:t>
            </w:r>
          </w:p>
        </w:tc>
      </w:tr>
    </w:tbl>
    <w:p w14:paraId="5813D063">
      <w:pPr>
        <w:spacing w:after="0" w:line="400" w:lineRule="atLeast"/>
        <w:ind w:right="480"/>
        <w:jc w:val="both"/>
        <w:rPr>
          <w:rFonts w:ascii="Times New Roman" w:hAnsi="Times New Roman" w:eastAsia="宋体" w:cs="Times New Roman"/>
          <w:kern w:val="0"/>
          <w:sz w:val="24"/>
          <w:szCs w:val="20"/>
        </w:rPr>
      </w:pPr>
    </w:p>
    <w:tbl>
      <w:tblPr>
        <w:tblStyle w:val="8"/>
        <w:tblW w:w="930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26"/>
        <w:gridCol w:w="2296"/>
        <w:gridCol w:w="5481"/>
      </w:tblGrid>
      <w:tr w14:paraId="17F17F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526" w:type="dxa"/>
            <w:tcBorders>
              <w:top w:val="single" w:color="auto" w:sz="4" w:space="0"/>
              <w:bottom w:val="single" w:color="auto" w:sz="4" w:space="0"/>
              <w:right w:val="single" w:color="auto" w:sz="4" w:space="0"/>
            </w:tcBorders>
            <w:noWrap w:val="0"/>
            <w:vAlign w:val="center"/>
          </w:tcPr>
          <w:p w14:paraId="2D91146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62B96F0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条款内容</w:t>
            </w:r>
          </w:p>
        </w:tc>
        <w:tc>
          <w:tcPr>
            <w:tcW w:w="5481" w:type="dxa"/>
            <w:tcBorders>
              <w:top w:val="single" w:color="auto" w:sz="4" w:space="0"/>
              <w:left w:val="single" w:color="auto" w:sz="4" w:space="0"/>
              <w:bottom w:val="single" w:color="auto" w:sz="4" w:space="0"/>
              <w:right w:val="single" w:color="auto" w:sz="4" w:space="0"/>
            </w:tcBorders>
            <w:noWrap w:val="0"/>
            <w:vAlign w:val="center"/>
          </w:tcPr>
          <w:p w14:paraId="3CBE6D9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编列内容</w:t>
            </w:r>
          </w:p>
        </w:tc>
      </w:tr>
      <w:tr w14:paraId="5A3F93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atLeast"/>
          <w:jc w:val="center"/>
        </w:trPr>
        <w:tc>
          <w:tcPr>
            <w:tcW w:w="1526" w:type="dxa"/>
            <w:tcBorders>
              <w:bottom w:val="single" w:color="auto" w:sz="4" w:space="0"/>
              <w:right w:val="single" w:color="auto" w:sz="4" w:space="0"/>
            </w:tcBorders>
            <w:noWrap w:val="0"/>
            <w:vAlign w:val="center"/>
          </w:tcPr>
          <w:p w14:paraId="544E10E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2.2.1</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435F991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分值构成</w:t>
            </w:r>
          </w:p>
          <w:p w14:paraId="2E0DAE9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（总分</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100</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分）</w:t>
            </w:r>
          </w:p>
        </w:tc>
        <w:tc>
          <w:tcPr>
            <w:tcW w:w="5481" w:type="dxa"/>
            <w:tcBorders>
              <w:top w:val="single" w:color="auto" w:sz="4" w:space="0"/>
              <w:left w:val="single" w:color="auto" w:sz="4" w:space="0"/>
              <w:bottom w:val="single" w:color="auto" w:sz="4" w:space="0"/>
              <w:right w:val="single" w:color="auto" w:sz="4" w:space="0"/>
            </w:tcBorders>
            <w:noWrap w:val="0"/>
            <w:vAlign w:val="center"/>
          </w:tcPr>
          <w:p w14:paraId="6D0EC678">
            <w:pPr>
              <w:spacing w:after="0" w:line="360" w:lineRule="atLeast"/>
              <w:jc w:val="both"/>
              <w:rPr>
                <w:rFonts w:ascii="Times New Roman" w:hAnsi="Times New Roman" w:eastAsia="宋体" w:cs="Times New Roman"/>
                <w:kern w:val="0"/>
                <w:sz w:val="24"/>
                <w:highlight w:val="none"/>
              </w:rPr>
            </w:pPr>
            <w:r>
              <w:rPr>
                <w:rFonts w:hint="eastAsia" w:ascii="Times New Roman" w:hAnsi="Times New Roman" w:eastAsia="宋体" w:cs="Times New Roman"/>
                <w:kern w:val="0"/>
                <w:sz w:val="24"/>
              </w:rPr>
              <w:t>资信业绩部分：</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0000FF"/>
                <w:kern w:val="0"/>
                <w:sz w:val="24"/>
                <w:u w:val="single"/>
                <w:lang w:val="en-US" w:eastAsia="zh-CN"/>
              </w:rPr>
              <w:t xml:space="preserve"> </w:t>
            </w:r>
            <w:r>
              <w:rPr>
                <w:rFonts w:hint="eastAsia" w:ascii="Times New Roman" w:hAnsi="Times New Roman" w:eastAsia="宋体" w:cs="Times New Roman"/>
                <w:color w:val="0000FF"/>
                <w:kern w:val="0"/>
                <w:sz w:val="24"/>
                <w:highlight w:val="none"/>
                <w:u w:val="single"/>
                <w:lang w:val="en-US" w:eastAsia="zh-CN"/>
              </w:rPr>
              <w:t>33</w:t>
            </w:r>
            <w:r>
              <w:rPr>
                <w:rFonts w:ascii="Times New Roman" w:hAnsi="Times New Roman" w:eastAsia="宋体" w:cs="Times New Roman"/>
                <w:color w:val="0000FF"/>
                <w:kern w:val="0"/>
                <w:sz w:val="24"/>
                <w:highlight w:val="none"/>
                <w:u w:val="single"/>
              </w:rPr>
              <w:t xml:space="preserve">  </w:t>
            </w:r>
            <w:r>
              <w:rPr>
                <w:rFonts w:ascii="Times New Roman" w:hAnsi="Times New Roman" w:eastAsia="宋体" w:cs="Times New Roman"/>
                <w:kern w:val="0"/>
                <w:sz w:val="24"/>
                <w:highlight w:val="none"/>
              </w:rPr>
              <w:t>分</w:t>
            </w:r>
          </w:p>
          <w:p w14:paraId="58223DC1">
            <w:pPr>
              <w:spacing w:after="0" w:line="360" w:lineRule="atLeast"/>
              <w:jc w:val="both"/>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技术建议书部分：</w:t>
            </w:r>
            <w:r>
              <w:rPr>
                <w:rFonts w:ascii="Times New Roman" w:hAnsi="Times New Roman" w:eastAsia="宋体" w:cs="Times New Roman"/>
                <w:color w:val="0000FF"/>
                <w:kern w:val="0"/>
                <w:sz w:val="24"/>
                <w:highlight w:val="none"/>
                <w:u w:val="single"/>
              </w:rPr>
              <w:t xml:space="preserve"> </w:t>
            </w:r>
            <w:r>
              <w:rPr>
                <w:rFonts w:hint="eastAsia" w:ascii="Times New Roman" w:hAnsi="Times New Roman" w:eastAsia="宋体" w:cs="Times New Roman"/>
                <w:color w:val="0000FF"/>
                <w:kern w:val="0"/>
                <w:sz w:val="24"/>
                <w:highlight w:val="none"/>
                <w:u w:val="single"/>
                <w:lang w:val="en-US" w:eastAsia="zh-CN"/>
              </w:rPr>
              <w:t>23</w:t>
            </w:r>
            <w:r>
              <w:rPr>
                <w:rFonts w:ascii="Times New Roman" w:hAnsi="Times New Roman" w:eastAsia="宋体" w:cs="Times New Roman"/>
                <w:color w:val="0000FF"/>
                <w:kern w:val="0"/>
                <w:sz w:val="24"/>
                <w:highlight w:val="none"/>
                <w:u w:val="single"/>
              </w:rPr>
              <w:t xml:space="preserve">  </w:t>
            </w:r>
            <w:r>
              <w:rPr>
                <w:rFonts w:ascii="Times New Roman" w:hAnsi="Times New Roman" w:eastAsia="宋体" w:cs="Times New Roman"/>
                <w:kern w:val="0"/>
                <w:sz w:val="24"/>
                <w:highlight w:val="none"/>
              </w:rPr>
              <w:t>分</w:t>
            </w:r>
          </w:p>
          <w:p w14:paraId="5E4C670E">
            <w:pPr>
              <w:spacing w:after="0" w:line="360" w:lineRule="atLeast"/>
              <w:jc w:val="both"/>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投标报价：</w:t>
            </w:r>
            <w:r>
              <w:rPr>
                <w:rFonts w:ascii="Times New Roman" w:hAnsi="Times New Roman" w:eastAsia="宋体" w:cs="Times New Roman"/>
                <w:color w:val="0000FF"/>
                <w:kern w:val="0"/>
                <w:sz w:val="24"/>
                <w:highlight w:val="none"/>
                <w:u w:val="single"/>
              </w:rPr>
              <w:t xml:space="preserve">     </w:t>
            </w:r>
            <w:r>
              <w:rPr>
                <w:rFonts w:hint="eastAsia" w:ascii="Times New Roman" w:hAnsi="Times New Roman" w:eastAsia="宋体" w:cs="Times New Roman"/>
                <w:color w:val="0000FF"/>
                <w:kern w:val="0"/>
                <w:sz w:val="24"/>
                <w:highlight w:val="none"/>
                <w:u w:val="single"/>
                <w:lang w:val="en-US" w:eastAsia="zh-CN"/>
              </w:rPr>
              <w:t xml:space="preserve">  30</w:t>
            </w:r>
            <w:r>
              <w:rPr>
                <w:rFonts w:ascii="Times New Roman" w:hAnsi="Times New Roman" w:eastAsia="宋体" w:cs="Times New Roman"/>
                <w:color w:val="0000FF"/>
                <w:kern w:val="0"/>
                <w:sz w:val="24"/>
                <w:highlight w:val="none"/>
                <w:u w:val="single"/>
              </w:rPr>
              <w:t xml:space="preserve">  </w:t>
            </w:r>
            <w:r>
              <w:rPr>
                <w:rFonts w:ascii="Times New Roman" w:hAnsi="Times New Roman" w:eastAsia="宋体" w:cs="Times New Roman"/>
                <w:kern w:val="0"/>
                <w:sz w:val="24"/>
                <w:highlight w:val="none"/>
              </w:rPr>
              <w:t>分</w:t>
            </w:r>
          </w:p>
          <w:p w14:paraId="70AD7203">
            <w:pPr>
              <w:spacing w:after="0" w:line="400" w:lineRule="atLeast"/>
              <w:jc w:val="both"/>
              <w:rPr>
                <w:rFonts w:ascii="Times New Roman" w:hAnsi="Times New Roman" w:eastAsia="黑体" w:cs="Times New Roman"/>
                <w:kern w:val="0"/>
                <w:sz w:val="24"/>
              </w:rPr>
            </w:pPr>
            <w:r>
              <w:rPr>
                <w:rFonts w:hint="eastAsia" w:ascii="Times New Roman" w:hAnsi="Times New Roman" w:eastAsia="宋体" w:cs="Times New Roman"/>
                <w:kern w:val="0"/>
                <w:sz w:val="24"/>
                <w:highlight w:val="none"/>
              </w:rPr>
              <w:t>其他评分因素：</w:t>
            </w:r>
            <w:r>
              <w:rPr>
                <w:rFonts w:ascii="Times New Roman" w:hAnsi="Times New Roman" w:eastAsia="宋体" w:cs="Times New Roman"/>
                <w:color w:val="0000FF"/>
                <w:kern w:val="0"/>
                <w:sz w:val="24"/>
                <w:highlight w:val="none"/>
                <w:u w:val="single"/>
              </w:rPr>
              <w:t xml:space="preserve">   </w:t>
            </w:r>
            <w:r>
              <w:rPr>
                <w:rFonts w:hint="eastAsia" w:ascii="Times New Roman" w:hAnsi="Times New Roman" w:eastAsia="宋体" w:cs="Times New Roman"/>
                <w:color w:val="0000FF"/>
                <w:kern w:val="0"/>
                <w:sz w:val="24"/>
                <w:highlight w:val="none"/>
                <w:u w:val="single"/>
                <w:lang w:val="en-US" w:eastAsia="zh-CN"/>
              </w:rPr>
              <w:t>14</w:t>
            </w:r>
            <w:r>
              <w:rPr>
                <w:rFonts w:ascii="Times New Roman" w:hAnsi="Times New Roman" w:eastAsia="宋体" w:cs="Times New Roman"/>
                <w:color w:val="0000FF"/>
                <w:kern w:val="0"/>
                <w:sz w:val="24"/>
                <w:highlight w:val="none"/>
                <w:u w:val="single"/>
              </w:rPr>
              <w:t xml:space="preserve"> </w:t>
            </w:r>
            <w:r>
              <w:rPr>
                <w:rFonts w:ascii="Times New Roman" w:hAnsi="Times New Roman" w:eastAsia="宋体" w:cs="Times New Roman"/>
                <w:color w:val="0000FF"/>
                <w:kern w:val="0"/>
                <w:sz w:val="24"/>
                <w:u w:val="single"/>
              </w:rPr>
              <w:t xml:space="preserve"> </w:t>
            </w:r>
            <w:r>
              <w:rPr>
                <w:rFonts w:ascii="Times New Roman" w:hAnsi="Times New Roman" w:eastAsia="宋体" w:cs="Times New Roman"/>
                <w:kern w:val="0"/>
                <w:sz w:val="24"/>
              </w:rPr>
              <w:t>分</w:t>
            </w:r>
          </w:p>
        </w:tc>
      </w:tr>
      <w:tr w14:paraId="5A5A2A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526" w:type="dxa"/>
            <w:tcBorders>
              <w:top w:val="single" w:color="auto" w:sz="4" w:space="0"/>
              <w:bottom w:val="single" w:color="auto" w:sz="4" w:space="0"/>
              <w:right w:val="single" w:color="auto" w:sz="4" w:space="0"/>
            </w:tcBorders>
            <w:noWrap w:val="0"/>
            <w:vAlign w:val="center"/>
          </w:tcPr>
          <w:p w14:paraId="5E71F98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2.2.2</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57CC4FDB">
            <w:pPr>
              <w:spacing w:after="0" w:line="400" w:lineRule="atLeast"/>
              <w:rPr>
                <w:rFonts w:ascii="Times New Roman" w:hAnsi="Times New Roman" w:eastAsia="宋体" w:cs="Times New Roman"/>
                <w:kern w:val="0"/>
                <w:sz w:val="24"/>
              </w:rPr>
            </w:pPr>
            <w:r>
              <w:rPr>
                <w:rFonts w:hint="eastAsia" w:ascii="Times New Roman" w:hAnsi="Times New Roman" w:eastAsia="宋体" w:cs="Times New Roman"/>
                <w:kern w:val="0"/>
                <w:sz w:val="24"/>
                <w:highlight w:val="none"/>
              </w:rPr>
              <w:t>评标基准价计算方法</w:t>
            </w:r>
          </w:p>
        </w:tc>
        <w:tc>
          <w:tcPr>
            <w:tcW w:w="5481" w:type="dxa"/>
            <w:tcBorders>
              <w:top w:val="single" w:color="auto" w:sz="4" w:space="0"/>
              <w:left w:val="single" w:color="auto" w:sz="4" w:space="0"/>
              <w:bottom w:val="single" w:color="auto" w:sz="4" w:space="0"/>
              <w:right w:val="single" w:color="auto" w:sz="4" w:space="0"/>
            </w:tcBorders>
            <w:noWrap w:val="0"/>
            <w:vAlign w:val="center"/>
          </w:tcPr>
          <w:p w14:paraId="530FDFBE">
            <w:pPr>
              <w:spacing w:after="0" w:line="400" w:lineRule="atLeast"/>
              <w:jc w:val="both"/>
              <w:rPr>
                <w:rFonts w:hint="eastAsia" w:ascii="Times New Roman" w:hAnsi="Times New Roman" w:eastAsia="宋体" w:cs="Times New Roman"/>
                <w:color w:val="0000FF"/>
                <w:kern w:val="0"/>
                <w:sz w:val="24"/>
                <w:highlight w:val="none"/>
              </w:rPr>
            </w:pPr>
            <w:r>
              <w:rPr>
                <w:rFonts w:hint="eastAsia" w:ascii="Times New Roman" w:hAnsi="Times New Roman" w:eastAsia="宋体" w:cs="Times New Roman"/>
                <w:color w:val="0000FF"/>
                <w:kern w:val="0"/>
                <w:sz w:val="24"/>
                <w:highlight w:val="none"/>
              </w:rPr>
              <w:t>若有效投标人为五家或五家以上，则以各有效投标人的报价中，去掉一个最高报价和一个最低报价后的算术平均值为评标基准价。若有效投标人少于五家（不含五家），则以所有有效投标人的报价的算术平均值为评标基准价。</w:t>
            </w:r>
          </w:p>
          <w:p w14:paraId="309C17E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color w:val="0000FF"/>
                <w:kern w:val="0"/>
                <w:sz w:val="24"/>
                <w:highlight w:val="none"/>
              </w:rPr>
              <w:t>参与基准价计算的投标人的报价满足最高限价要求、不低于最高限价90%。</w:t>
            </w:r>
          </w:p>
        </w:tc>
      </w:tr>
      <w:tr w14:paraId="305BFB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526" w:type="dxa"/>
            <w:tcBorders>
              <w:top w:val="single" w:color="auto" w:sz="4" w:space="0"/>
              <w:bottom w:val="single" w:color="auto" w:sz="4" w:space="0"/>
              <w:right w:val="single" w:color="auto" w:sz="4" w:space="0"/>
            </w:tcBorders>
            <w:noWrap w:val="0"/>
            <w:vAlign w:val="center"/>
          </w:tcPr>
          <w:p w14:paraId="300BB2E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2.2.3</w:t>
            </w:r>
          </w:p>
        </w:tc>
        <w:tc>
          <w:tcPr>
            <w:tcW w:w="2296" w:type="dxa"/>
            <w:tcBorders>
              <w:top w:val="single" w:color="auto" w:sz="4" w:space="0"/>
              <w:left w:val="single" w:color="auto" w:sz="4" w:space="0"/>
              <w:right w:val="single" w:color="auto" w:sz="4" w:space="0"/>
            </w:tcBorders>
            <w:noWrap w:val="0"/>
            <w:vAlign w:val="center"/>
          </w:tcPr>
          <w:p w14:paraId="2BDB996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评标价的偏差率</w:t>
            </w:r>
          </w:p>
          <w:p w14:paraId="2937B0B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计算公式</w:t>
            </w:r>
          </w:p>
        </w:tc>
        <w:tc>
          <w:tcPr>
            <w:tcW w:w="5481" w:type="dxa"/>
            <w:tcBorders>
              <w:top w:val="single" w:color="auto" w:sz="4" w:space="0"/>
              <w:left w:val="single" w:color="auto" w:sz="4" w:space="0"/>
              <w:right w:val="single" w:color="auto" w:sz="4" w:space="0"/>
            </w:tcBorders>
            <w:noWrap w:val="0"/>
            <w:vAlign w:val="center"/>
          </w:tcPr>
          <w:p w14:paraId="50AE48CF">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ascii="Times New Roman" w:hAnsi="Times New Roman" w:eastAsia="宋体" w:cs="Times New Roman"/>
                <w:kern w:val="0"/>
                <w:sz w:val="24"/>
              </w:rPr>
            </w:pPr>
            <w:r>
              <w:rPr>
                <w:rFonts w:hint="eastAsia" w:ascii="Times New Roman" w:hAnsi="Times New Roman" w:eastAsia="宋体" w:cs="Times New Roman"/>
                <w:color w:val="0000FF"/>
                <w:kern w:val="0"/>
                <w:sz w:val="24"/>
                <w:lang w:val="en-US" w:eastAsia="zh-CN"/>
              </w:rPr>
              <w:t>投标报价偏差率</w:t>
            </w:r>
            <w:r>
              <w:rPr>
                <w:rFonts w:ascii="Times New Roman" w:hAnsi="Times New Roman" w:eastAsia="宋体" w:cs="Times New Roman"/>
                <w:color w:val="0000FF"/>
                <w:kern w:val="0"/>
                <w:sz w:val="24"/>
                <w:lang w:val="en-US" w:eastAsia="zh-CN"/>
              </w:rPr>
              <w:t>=</w:t>
            </w:r>
            <w:r>
              <w:rPr>
                <w:rFonts w:hint="eastAsia" w:ascii="Times New Roman" w:hAnsi="Times New Roman" w:eastAsia="宋体" w:cs="Times New Roman"/>
                <w:color w:val="0000FF"/>
                <w:kern w:val="0"/>
                <w:sz w:val="24"/>
                <w:lang w:val="en-US" w:eastAsia="zh-CN"/>
              </w:rPr>
              <w:t>【（投标报价</w:t>
            </w:r>
            <w:r>
              <w:rPr>
                <w:rFonts w:hint="default" w:ascii="Times New Roman" w:hAnsi="Times New Roman" w:eastAsia="宋体" w:cs="Times New Roman"/>
                <w:color w:val="0000FF"/>
                <w:kern w:val="0"/>
                <w:sz w:val="24"/>
                <w:lang w:val="en-US" w:eastAsia="zh-CN"/>
              </w:rPr>
              <w:t>-</w:t>
            </w:r>
            <w:r>
              <w:rPr>
                <w:rFonts w:hint="eastAsia" w:ascii="Times New Roman" w:hAnsi="Times New Roman" w:eastAsia="宋体" w:cs="Times New Roman"/>
                <w:color w:val="0000FF"/>
                <w:kern w:val="0"/>
                <w:sz w:val="24"/>
                <w:lang w:val="en-US" w:eastAsia="zh-CN"/>
              </w:rPr>
              <w:t>评标基准价</w:t>
            </w:r>
            <w:r>
              <w:rPr>
                <w:rFonts w:hint="default" w:ascii="Times New Roman" w:hAnsi="Times New Roman" w:eastAsia="宋体" w:cs="Times New Roman"/>
                <w:color w:val="0000FF"/>
                <w:kern w:val="0"/>
                <w:sz w:val="24"/>
                <w:lang w:val="en-US" w:eastAsia="zh-CN"/>
              </w:rPr>
              <w:t>)/</w:t>
            </w:r>
            <w:r>
              <w:rPr>
                <w:rFonts w:hint="eastAsia" w:ascii="Times New Roman" w:hAnsi="Times New Roman" w:eastAsia="宋体" w:cs="Times New Roman"/>
                <w:color w:val="0000FF"/>
                <w:kern w:val="0"/>
                <w:sz w:val="24"/>
                <w:lang w:val="en-US" w:eastAsia="zh-CN"/>
              </w:rPr>
              <w:t>评标基准价】</w:t>
            </w:r>
            <w:r>
              <w:rPr>
                <w:rFonts w:hint="default" w:ascii="Times New Roman" w:hAnsi="Times New Roman" w:eastAsia="宋体" w:cs="Times New Roman"/>
                <w:color w:val="0000FF"/>
                <w:kern w:val="0"/>
                <w:sz w:val="24"/>
                <w:lang w:val="en-US" w:eastAsia="zh-CN"/>
              </w:rPr>
              <w:t>*100%</w:t>
            </w:r>
          </w:p>
        </w:tc>
      </w:tr>
    </w:tbl>
    <w:p w14:paraId="2C99ACFF">
      <w:pPr>
        <w:spacing w:after="0" w:line="400" w:lineRule="atLeast"/>
        <w:ind w:firstLine="480" w:firstLineChars="200"/>
        <w:jc w:val="both"/>
        <w:rPr>
          <w:rFonts w:ascii="Times New Roman" w:hAnsi="Times New Roman" w:eastAsia="宋体" w:cs="Times New Roman"/>
          <w:kern w:val="0"/>
          <w:sz w:val="24"/>
          <w:szCs w:val="20"/>
        </w:rPr>
      </w:pPr>
    </w:p>
    <w:tbl>
      <w:tblPr>
        <w:tblStyle w:val="8"/>
        <w:tblW w:w="1015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05"/>
        <w:gridCol w:w="1017"/>
        <w:gridCol w:w="1283"/>
        <w:gridCol w:w="6745"/>
      </w:tblGrid>
      <w:tr w14:paraId="3CC565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122" w:type="dxa"/>
            <w:gridSpan w:val="2"/>
            <w:tcBorders>
              <w:top w:val="single" w:color="auto" w:sz="4" w:space="0"/>
              <w:bottom w:val="single" w:color="auto" w:sz="4" w:space="0"/>
              <w:right w:val="single" w:color="auto" w:sz="4" w:space="0"/>
            </w:tcBorders>
            <w:noWrap w:val="0"/>
            <w:vAlign w:val="center"/>
          </w:tcPr>
          <w:p w14:paraId="73B12D2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1283" w:type="dxa"/>
            <w:tcBorders>
              <w:top w:val="single" w:color="auto" w:sz="4" w:space="0"/>
              <w:left w:val="single" w:color="auto" w:sz="4" w:space="0"/>
              <w:right w:val="single" w:color="auto" w:sz="4" w:space="0"/>
            </w:tcBorders>
            <w:noWrap w:val="0"/>
            <w:vAlign w:val="center"/>
          </w:tcPr>
          <w:p w14:paraId="538CBFD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评分因素</w:t>
            </w:r>
          </w:p>
        </w:tc>
        <w:tc>
          <w:tcPr>
            <w:tcW w:w="6745" w:type="dxa"/>
            <w:tcBorders>
              <w:top w:val="single" w:color="auto" w:sz="4" w:space="0"/>
              <w:left w:val="single" w:color="auto" w:sz="4" w:space="0"/>
              <w:right w:val="single" w:color="auto" w:sz="4" w:space="0"/>
            </w:tcBorders>
            <w:noWrap w:val="0"/>
            <w:vAlign w:val="center"/>
          </w:tcPr>
          <w:p w14:paraId="24EC989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评分标准</w:t>
            </w:r>
          </w:p>
        </w:tc>
      </w:tr>
      <w:tr w14:paraId="0F05F9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restart"/>
            <w:tcBorders>
              <w:top w:val="single" w:color="auto" w:sz="4" w:space="0"/>
              <w:right w:val="single" w:color="auto" w:sz="4" w:space="0"/>
            </w:tcBorders>
            <w:noWrap w:val="0"/>
            <w:vAlign w:val="center"/>
          </w:tcPr>
          <w:p w14:paraId="0753473A">
            <w:pPr>
              <w:spacing w:after="0" w:line="400" w:lineRule="atLeast"/>
              <w:ind w:left="-97" w:leftChars="-44" w:right="-92" w:rightChars="-42"/>
              <w:jc w:val="center"/>
              <w:rPr>
                <w:rFonts w:ascii="Times New Roman" w:hAnsi="Times New Roman" w:eastAsia="宋体" w:cs="Times New Roman"/>
                <w:kern w:val="0"/>
                <w:sz w:val="24"/>
              </w:rPr>
            </w:pPr>
            <w:r>
              <w:rPr>
                <w:rFonts w:ascii="Times New Roman" w:hAnsi="Times New Roman" w:eastAsia="宋体" w:cs="Times New Roman"/>
                <w:kern w:val="0"/>
                <w:sz w:val="24"/>
              </w:rPr>
              <w:t>2.2.4（1）</w:t>
            </w:r>
          </w:p>
        </w:tc>
        <w:tc>
          <w:tcPr>
            <w:tcW w:w="1017" w:type="dxa"/>
            <w:vMerge w:val="restart"/>
            <w:tcBorders>
              <w:top w:val="single" w:color="auto" w:sz="4" w:space="0"/>
              <w:right w:val="single" w:color="auto" w:sz="4" w:space="0"/>
            </w:tcBorders>
            <w:noWrap w:val="0"/>
            <w:vAlign w:val="center"/>
          </w:tcPr>
          <w:p w14:paraId="56DDEE1A">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资信业绩</w:t>
            </w:r>
            <w:r>
              <w:rPr>
                <w:rFonts w:ascii="Times New Roman" w:hAnsi="Times New Roman" w:eastAsia="宋体" w:cs="Times New Roman"/>
                <w:kern w:val="0"/>
                <w:sz w:val="24"/>
              </w:rPr>
              <w:t>评分标准</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7501D4DB">
            <w:pPr>
              <w:spacing w:after="0" w:line="400" w:lineRule="atLeast"/>
              <w:jc w:val="center"/>
              <w:rPr>
                <w:rFonts w:hint="eastAsia" w:ascii="Times New Roman" w:hAnsi="Times New Roman" w:eastAsia="宋体" w:cs="Times New Roman"/>
                <w:kern w:val="0"/>
                <w:sz w:val="24"/>
                <w:lang w:eastAsia="zh-CN"/>
              </w:rPr>
            </w:pPr>
            <w:r>
              <w:rPr>
                <w:rFonts w:hint="eastAsia" w:ascii="Times New Roman" w:hAnsi="Times New Roman" w:eastAsia="宋体" w:cs="Times New Roman"/>
                <w:color w:val="0000FF"/>
                <w:kern w:val="0"/>
                <w:sz w:val="24"/>
              </w:rPr>
              <w:t>信誉</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3分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5ECADF92">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 xml:space="preserve">按下列标准之一评分： </w:t>
            </w:r>
          </w:p>
          <w:p w14:paraId="21E910F2">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（1）经中国水利工程协会（或中国水利水电勘测设计协会）认定为监理类（或咨询类）AAA 级（且开标之日在有效期内的，下同）的得3分；</w:t>
            </w:r>
          </w:p>
          <w:p w14:paraId="4F3AE740">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（2）经中国水利工程协会（或中国水利水电勘测设计协会）认定为监理类（或咨询类）AA级的得2分；</w:t>
            </w:r>
          </w:p>
          <w:p w14:paraId="4AC0B1A0">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（3）经中国水利工程协会（或中国水利水电勘测设计协会）认定为监理类（或咨询类）A级的得1分；</w:t>
            </w:r>
          </w:p>
          <w:p w14:paraId="35E0B057">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（4）其他情况得0分。</w:t>
            </w:r>
          </w:p>
          <w:p w14:paraId="2E7BE843">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注：获得的市场信用等级应以水利部网站公告的等级为准。</w:t>
            </w:r>
          </w:p>
        </w:tc>
      </w:tr>
      <w:tr w14:paraId="48C0E8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4" w:hRule="atLeast"/>
          <w:jc w:val="center"/>
        </w:trPr>
        <w:tc>
          <w:tcPr>
            <w:tcW w:w="1105" w:type="dxa"/>
            <w:vMerge w:val="continue"/>
            <w:tcBorders>
              <w:right w:val="single" w:color="auto" w:sz="4" w:space="0"/>
            </w:tcBorders>
            <w:noWrap w:val="0"/>
            <w:vAlign w:val="center"/>
          </w:tcPr>
          <w:p w14:paraId="1A443658">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right w:val="single" w:color="auto" w:sz="4" w:space="0"/>
            </w:tcBorders>
            <w:noWrap w:val="0"/>
            <w:vAlign w:val="center"/>
          </w:tcPr>
          <w:p w14:paraId="2F1D360F">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3321EAED">
            <w:pPr>
              <w:spacing w:after="0" w:line="400" w:lineRule="atLeast"/>
              <w:jc w:val="center"/>
              <w:rPr>
                <w:rFonts w:hint="eastAsia" w:ascii="Times New Roman" w:hAnsi="Times New Roman" w:eastAsia="宋体" w:cs="Times New Roman"/>
                <w:kern w:val="0"/>
                <w:sz w:val="24"/>
                <w:highlight w:val="none"/>
                <w:lang w:eastAsia="zh-CN"/>
              </w:rPr>
            </w:pPr>
            <w:r>
              <w:rPr>
                <w:rFonts w:hint="eastAsia" w:ascii="Times New Roman" w:hAnsi="Times New Roman" w:eastAsia="宋体" w:cs="Times New Roman"/>
                <w:color w:val="0000FF"/>
                <w:kern w:val="0"/>
                <w:sz w:val="24"/>
                <w:highlight w:val="none"/>
              </w:rPr>
              <w:t>类似项目业绩</w:t>
            </w:r>
            <w:r>
              <w:rPr>
                <w:rFonts w:hint="eastAsia" w:ascii="Times New Roman" w:hAnsi="Times New Roman" w:eastAsia="宋体" w:cs="Times New Roman"/>
                <w:color w:val="0000FF"/>
                <w:kern w:val="0"/>
                <w:sz w:val="24"/>
                <w:highlight w:val="none"/>
                <w:lang w:eastAsia="zh-CN"/>
              </w:rPr>
              <w:t>（</w:t>
            </w:r>
            <w:r>
              <w:rPr>
                <w:rFonts w:hint="eastAsia" w:ascii="Times New Roman" w:hAnsi="Times New Roman" w:eastAsia="宋体" w:cs="Times New Roman"/>
                <w:color w:val="0000FF"/>
                <w:kern w:val="0"/>
                <w:sz w:val="24"/>
                <w:highlight w:val="none"/>
                <w:lang w:val="en-US" w:eastAsia="zh-CN"/>
              </w:rPr>
              <w:t>10分</w:t>
            </w:r>
            <w:r>
              <w:rPr>
                <w:rFonts w:hint="eastAsia" w:ascii="Times New Roman" w:hAnsi="Times New Roman" w:eastAsia="宋体" w:cs="Times New Roman"/>
                <w:color w:val="0000FF"/>
                <w:kern w:val="0"/>
                <w:sz w:val="24"/>
                <w:highlight w:val="none"/>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67EE7362">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投标人近5年（自投标截止日向前推算，以合同签订时间为准，下同），承担过中型及以上水利工程的项目管理(或代建或监理)业绩的，每个1分，最多得10分。</w:t>
            </w:r>
          </w:p>
          <w:p w14:paraId="75B3B657">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注：1、本评标办法中项目管理业绩指项目管理或代建或监理业绩。应同时提供合同协议书、中标通知书及相应公共资源交易中心网站发布的项目评（中）标结果公示（公告）截图。</w:t>
            </w:r>
          </w:p>
          <w:p w14:paraId="01A0478F">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2、工程等别以合同或中标通知书或项目批复相关文件或业主评价所反映内容为准。</w:t>
            </w:r>
          </w:p>
        </w:tc>
      </w:tr>
      <w:tr w14:paraId="6792E8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3" w:hRule="atLeast"/>
          <w:jc w:val="center"/>
        </w:trPr>
        <w:tc>
          <w:tcPr>
            <w:tcW w:w="1105" w:type="dxa"/>
            <w:vMerge w:val="continue"/>
            <w:tcBorders>
              <w:right w:val="single" w:color="auto" w:sz="4" w:space="0"/>
            </w:tcBorders>
            <w:noWrap w:val="0"/>
            <w:vAlign w:val="center"/>
          </w:tcPr>
          <w:p w14:paraId="763BCED0">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right w:val="single" w:color="auto" w:sz="4" w:space="0"/>
            </w:tcBorders>
            <w:noWrap w:val="0"/>
            <w:vAlign w:val="center"/>
          </w:tcPr>
          <w:p w14:paraId="63361B07">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21CEB5A1">
            <w:pPr>
              <w:spacing w:after="0" w:line="400" w:lineRule="atLeast"/>
              <w:jc w:val="center"/>
              <w:rPr>
                <w:rFonts w:hint="eastAsia" w:ascii="Times New Roman" w:hAnsi="Times New Roman" w:eastAsia="宋体" w:cs="Times New Roman"/>
                <w:kern w:val="0"/>
                <w:sz w:val="24"/>
                <w:lang w:eastAsia="zh-CN"/>
              </w:rPr>
            </w:pPr>
            <w:r>
              <w:rPr>
                <w:rFonts w:hint="eastAsia" w:ascii="Times New Roman" w:hAnsi="Times New Roman" w:eastAsia="宋体" w:cs="Times New Roman"/>
                <w:color w:val="0000FF"/>
                <w:kern w:val="0"/>
                <w:sz w:val="24"/>
              </w:rPr>
              <w:t>项目负责人资历和业绩</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8分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0729BA9A">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1、项目负责人任职资格按下列标准累计评分（最多得4分）：</w:t>
            </w:r>
          </w:p>
          <w:p w14:paraId="2C9AEA82">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lang w:val="en-US" w:eastAsia="zh-CN"/>
              </w:rPr>
              <w:t>（1）具有全国水利工程建设监理工程师资格证书（或水利工程专业的监理工程师注册证书），或具有注册咨询工程师（投资）执业证书，得</w:t>
            </w:r>
            <w:r>
              <w:rPr>
                <w:rFonts w:hint="eastAsia" w:ascii="Times New Roman" w:hAnsi="Times New Roman" w:eastAsia="宋体" w:cs="Times New Roman"/>
                <w:color w:val="0000FF"/>
                <w:kern w:val="0"/>
                <w:sz w:val="24"/>
                <w:highlight w:val="none"/>
                <w:lang w:val="en-US" w:eastAsia="zh-CN"/>
              </w:rPr>
              <w:t>2分；</w:t>
            </w:r>
          </w:p>
          <w:p w14:paraId="25042F3D">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（2）具有水利工程类中级及以上技术职称的得2分；</w:t>
            </w:r>
          </w:p>
          <w:p w14:paraId="1FD8D9EF">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（3）其他情况得0分。</w:t>
            </w:r>
          </w:p>
          <w:p w14:paraId="1DFEBCBD">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注：监理工程师证书指由水利部颁发或2020年以后由建设部颁发的，下同。</w:t>
            </w:r>
          </w:p>
          <w:p w14:paraId="23EF66FF">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2、项目负责人业绩按下列标准累计评分（最多得4分）：</w:t>
            </w:r>
          </w:p>
          <w:p w14:paraId="1BC5DC1A">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（1）近5年（自投标截止日向前推算，以合同签订时间为准，下同），承担过中型及以上水利工程的项目管理(或代建或监理)业绩的项目经理（项目负责人）的得4分；</w:t>
            </w:r>
          </w:p>
          <w:p w14:paraId="5652B4A4">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highlight w:val="none"/>
                <w:lang w:val="en-US" w:eastAsia="zh-CN"/>
              </w:rPr>
              <w:t>（2）近5年（自投标截止日向前推算，以合同签订时间为准，下同），每承担过中型及以上水</w:t>
            </w:r>
            <w:r>
              <w:rPr>
                <w:rFonts w:hint="eastAsia" w:ascii="Times New Roman" w:hAnsi="Times New Roman" w:eastAsia="宋体" w:cs="Times New Roman"/>
                <w:color w:val="0000FF"/>
                <w:kern w:val="0"/>
                <w:sz w:val="24"/>
                <w:lang w:val="en-US" w:eastAsia="zh-CN"/>
              </w:rPr>
              <w:t>利工程的项目管理(或代建或监理)业绩的项目副经理（或技术负责人）的，得2分，最多得4分。</w:t>
            </w:r>
          </w:p>
          <w:p w14:paraId="1B2A835B">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注：1、本评标办法中项目管理业绩指项目管理或代建或监理业绩。应同时提供合同协议书、中标通知书及相应公共资源交易中心网站发布的项目评（中）标结果公示（公告）截图。2、</w:t>
            </w:r>
            <w:r>
              <w:rPr>
                <w:rFonts w:hint="eastAsia" w:ascii="Times New Roman" w:hAnsi="Times New Roman" w:eastAsia="宋体" w:cs="Times New Roman"/>
                <w:color w:val="0000FF"/>
                <w:kern w:val="0"/>
                <w:sz w:val="24"/>
                <w:highlight w:val="none"/>
                <w:lang w:val="en-US" w:eastAsia="zh-CN"/>
              </w:rPr>
              <w:t>工程等别</w:t>
            </w:r>
            <w:r>
              <w:rPr>
                <w:rFonts w:hint="eastAsia" w:ascii="Times New Roman" w:hAnsi="Times New Roman" w:eastAsia="宋体" w:cs="Times New Roman"/>
                <w:color w:val="0000FF"/>
                <w:kern w:val="0"/>
                <w:sz w:val="24"/>
                <w:lang w:val="en-US" w:eastAsia="zh-CN"/>
              </w:rPr>
              <w:t>以合同或中标通知书或项目批复相关文件或业主评价所反映内容为准。</w:t>
            </w:r>
          </w:p>
        </w:tc>
      </w:tr>
      <w:tr w14:paraId="290A2A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05" w:type="dxa"/>
            <w:vMerge w:val="continue"/>
            <w:tcBorders>
              <w:right w:val="single" w:color="auto" w:sz="4" w:space="0"/>
            </w:tcBorders>
            <w:noWrap w:val="0"/>
            <w:vAlign w:val="center"/>
          </w:tcPr>
          <w:p w14:paraId="7DFA0F4D">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right w:val="single" w:color="auto" w:sz="4" w:space="0"/>
            </w:tcBorders>
            <w:noWrap w:val="0"/>
            <w:vAlign w:val="center"/>
          </w:tcPr>
          <w:p w14:paraId="1AE9CFD6">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4B8BE8B1">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val="en-US" w:eastAsia="zh-CN"/>
              </w:rPr>
              <w:t>技术负责人任职资格及业绩（4分）</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64A3B6FF">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1、技术负责人任职资格按下列标准之一评分：</w:t>
            </w:r>
          </w:p>
          <w:p w14:paraId="76E08F9A">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（1）具有全国水利工程建设监理工程师资格证书（或水利工程专业的监理工程师注册证书），或具有注册咨询工程师（投资）执业证书，或具有水利工程类</w:t>
            </w:r>
            <w:r>
              <w:rPr>
                <w:rFonts w:hint="eastAsia" w:ascii="Times New Roman" w:hAnsi="Times New Roman" w:eastAsia="宋体" w:cs="Times New Roman"/>
                <w:color w:val="0000FF"/>
                <w:kern w:val="0"/>
                <w:sz w:val="24"/>
                <w:highlight w:val="none"/>
                <w:lang w:val="en-US" w:eastAsia="zh-CN"/>
              </w:rPr>
              <w:t>中级</w:t>
            </w:r>
            <w:r>
              <w:rPr>
                <w:rFonts w:hint="eastAsia" w:ascii="Times New Roman" w:hAnsi="Times New Roman" w:eastAsia="宋体" w:cs="Times New Roman"/>
                <w:color w:val="0000FF"/>
                <w:kern w:val="0"/>
                <w:sz w:val="24"/>
                <w:lang w:val="en-US" w:eastAsia="zh-CN"/>
              </w:rPr>
              <w:t>及以上技术职称的，得2分；</w:t>
            </w:r>
          </w:p>
          <w:p w14:paraId="02CDD935">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（2）其他情况得0分。</w:t>
            </w:r>
          </w:p>
          <w:p w14:paraId="41020F5D">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2、技术负责人业绩评分：近5年（自投标截止日向前推算，以合同签订时间为准，下同），承担过</w:t>
            </w:r>
            <w:r>
              <w:rPr>
                <w:rFonts w:hint="eastAsia" w:ascii="Times New Roman" w:hAnsi="Times New Roman" w:eastAsia="宋体" w:cs="Times New Roman"/>
                <w:color w:val="0000FF"/>
                <w:kern w:val="0"/>
                <w:sz w:val="24"/>
                <w:highlight w:val="none"/>
                <w:lang w:val="en-US" w:eastAsia="zh-CN"/>
              </w:rPr>
              <w:t>中型及以上</w:t>
            </w:r>
            <w:r>
              <w:rPr>
                <w:rFonts w:hint="eastAsia" w:ascii="Times New Roman" w:hAnsi="Times New Roman" w:eastAsia="宋体" w:cs="Times New Roman"/>
                <w:color w:val="0000FF"/>
                <w:kern w:val="0"/>
                <w:sz w:val="24"/>
                <w:lang w:val="en-US" w:eastAsia="zh-CN"/>
              </w:rPr>
              <w:t>水利工程的项目管理(或代建或监理)业绩的项目经理（项目负责人）（或技术负责人或项目副经理）的得2分，否则得0分。</w:t>
            </w:r>
          </w:p>
          <w:p w14:paraId="042ADAD9">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注：1、本评标办法中项目管理业绩指项目管理或代建或监理业绩。应同时提供合同协议书、中标通知书及相应公共资源交易中心网站发布的项目评（中）标结果公示（公告）截图。2、</w:t>
            </w:r>
            <w:r>
              <w:rPr>
                <w:rFonts w:hint="eastAsia" w:ascii="Times New Roman" w:hAnsi="Times New Roman" w:eastAsia="宋体" w:cs="Times New Roman"/>
                <w:color w:val="0000FF"/>
                <w:kern w:val="0"/>
                <w:sz w:val="24"/>
                <w:highlight w:val="none"/>
                <w:lang w:val="en-US" w:eastAsia="zh-CN"/>
              </w:rPr>
              <w:t>工程等别</w:t>
            </w:r>
            <w:r>
              <w:rPr>
                <w:rFonts w:hint="eastAsia" w:ascii="Times New Roman" w:hAnsi="Times New Roman" w:eastAsia="宋体" w:cs="Times New Roman"/>
                <w:color w:val="0000FF"/>
                <w:kern w:val="0"/>
                <w:sz w:val="24"/>
                <w:lang w:val="en-US" w:eastAsia="zh-CN"/>
              </w:rPr>
              <w:t>以合同或中标通知书或项目批复相关文件或业主评价所反映内容为准。</w:t>
            </w:r>
          </w:p>
        </w:tc>
      </w:tr>
      <w:tr w14:paraId="3DE13A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4" w:hRule="atLeast"/>
          <w:jc w:val="center"/>
        </w:trPr>
        <w:tc>
          <w:tcPr>
            <w:tcW w:w="1105" w:type="dxa"/>
            <w:vMerge w:val="continue"/>
            <w:tcBorders>
              <w:right w:val="single" w:color="auto" w:sz="4" w:space="0"/>
            </w:tcBorders>
            <w:noWrap w:val="0"/>
            <w:vAlign w:val="center"/>
          </w:tcPr>
          <w:p w14:paraId="4B59B599">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right w:val="single" w:color="auto" w:sz="4" w:space="0"/>
            </w:tcBorders>
            <w:noWrap w:val="0"/>
            <w:vAlign w:val="center"/>
          </w:tcPr>
          <w:p w14:paraId="750B20FF">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194AB661">
            <w:pPr>
              <w:spacing w:after="0" w:line="400" w:lineRule="atLeast"/>
              <w:jc w:val="center"/>
              <w:rPr>
                <w:rFonts w:hint="eastAsia" w:ascii="Times New Roman" w:hAnsi="Times New Roman" w:eastAsia="宋体" w:cs="Times New Roman"/>
                <w:color w:val="0000FF"/>
                <w:kern w:val="0"/>
                <w:sz w:val="24"/>
                <w:highlight w:val="none"/>
              </w:rPr>
            </w:pPr>
            <w:r>
              <w:rPr>
                <w:rFonts w:hint="eastAsia" w:ascii="Times New Roman" w:hAnsi="Times New Roman" w:eastAsia="宋体" w:cs="Times New Roman"/>
                <w:color w:val="0000FF"/>
                <w:kern w:val="0"/>
                <w:sz w:val="24"/>
                <w:highlight w:val="none"/>
              </w:rPr>
              <w:t>项目经理</w:t>
            </w:r>
          </w:p>
          <w:p w14:paraId="0843E56E">
            <w:pPr>
              <w:spacing w:after="0" w:line="400" w:lineRule="atLeast"/>
              <w:jc w:val="center"/>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rPr>
              <w:t>奖项</w:t>
            </w:r>
            <w:r>
              <w:rPr>
                <w:rFonts w:hint="eastAsia" w:ascii="Times New Roman" w:hAnsi="Times New Roman" w:eastAsia="宋体" w:cs="Times New Roman"/>
                <w:color w:val="0000FF"/>
                <w:kern w:val="0"/>
                <w:sz w:val="24"/>
                <w:highlight w:val="none"/>
                <w:lang w:eastAsia="zh-CN"/>
              </w:rPr>
              <w:t>（</w:t>
            </w:r>
            <w:r>
              <w:rPr>
                <w:rFonts w:hint="eastAsia" w:ascii="Times New Roman" w:hAnsi="Times New Roman" w:eastAsia="宋体" w:cs="Times New Roman"/>
                <w:color w:val="0000FF"/>
                <w:kern w:val="0"/>
                <w:sz w:val="24"/>
                <w:highlight w:val="none"/>
                <w:lang w:val="en-US" w:eastAsia="zh-CN"/>
              </w:rPr>
              <w:t>2分</w:t>
            </w:r>
            <w:r>
              <w:rPr>
                <w:rFonts w:hint="eastAsia" w:ascii="Times New Roman" w:hAnsi="Times New Roman" w:eastAsia="宋体" w:cs="Times New Roman"/>
                <w:color w:val="0000FF"/>
                <w:kern w:val="0"/>
                <w:sz w:val="24"/>
                <w:highlight w:val="none"/>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2C0BE80E">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按下列标准之一评分：最多得2分</w:t>
            </w:r>
          </w:p>
          <w:p w14:paraId="55EEAFD5">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（1）近5年获得省级及以上部门或中国水利工程协会或中国水利水电勘测设计协会或中国工程咨询协会奖励的得2分；</w:t>
            </w:r>
          </w:p>
          <w:p w14:paraId="635C5E3D">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（2）近5年获得省级行业主管部门或省水利行业相关协会或省工程咨询协会的奖励的得1分；</w:t>
            </w:r>
          </w:p>
          <w:p w14:paraId="0F128252">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（3）其他情况得0分。</w:t>
            </w:r>
          </w:p>
          <w:p w14:paraId="7041D9E6">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注：项目经理获得奖励的年限从投标截止日往前推算，以获奖证书发出日期为准。</w:t>
            </w:r>
          </w:p>
        </w:tc>
      </w:tr>
      <w:tr w14:paraId="1ECB76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04" w:hRule="atLeast"/>
          <w:jc w:val="center"/>
        </w:trPr>
        <w:tc>
          <w:tcPr>
            <w:tcW w:w="1105" w:type="dxa"/>
            <w:vMerge w:val="continue"/>
            <w:tcBorders>
              <w:right w:val="single" w:color="auto" w:sz="4" w:space="0"/>
            </w:tcBorders>
            <w:noWrap w:val="0"/>
            <w:vAlign w:val="center"/>
          </w:tcPr>
          <w:p w14:paraId="5DD92077">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right w:val="single" w:color="auto" w:sz="4" w:space="0"/>
            </w:tcBorders>
            <w:noWrap w:val="0"/>
            <w:vAlign w:val="center"/>
          </w:tcPr>
          <w:p w14:paraId="73377D39">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78084778">
            <w:pPr>
              <w:spacing w:after="0" w:line="400" w:lineRule="atLeast"/>
              <w:jc w:val="center"/>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技术负责人奖项（2分）</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119C286F">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按下列标准之一评分：最多得2分</w:t>
            </w:r>
          </w:p>
          <w:p w14:paraId="4D9E6377">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（1）近5年获得省级及以上部门或中国水利工程协会或中国水利水电勘测设计协会或中国工程咨询协会奖励的得2分；</w:t>
            </w:r>
          </w:p>
          <w:p w14:paraId="01306592">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（2）近5年获得省级行业主管部门或省水利行业相关协会或省工程咨询协会的奖励的得1分；</w:t>
            </w:r>
          </w:p>
          <w:p w14:paraId="07CFBA00">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（3）其他情况得0分。</w:t>
            </w:r>
          </w:p>
          <w:p w14:paraId="52B39270">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注：技术负责人获得奖励的年限从投标截止日往前推算，以获奖证书发出日期为准。</w:t>
            </w:r>
          </w:p>
        </w:tc>
      </w:tr>
      <w:tr w14:paraId="71A5DA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0" w:hRule="atLeast"/>
          <w:jc w:val="center"/>
        </w:trPr>
        <w:tc>
          <w:tcPr>
            <w:tcW w:w="1105" w:type="dxa"/>
            <w:vMerge w:val="continue"/>
            <w:tcBorders>
              <w:right w:val="single" w:color="auto" w:sz="4" w:space="0"/>
            </w:tcBorders>
            <w:noWrap w:val="0"/>
            <w:vAlign w:val="center"/>
          </w:tcPr>
          <w:p w14:paraId="4193D5A5">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right w:val="single" w:color="auto" w:sz="4" w:space="0"/>
            </w:tcBorders>
            <w:noWrap w:val="0"/>
            <w:vAlign w:val="center"/>
          </w:tcPr>
          <w:p w14:paraId="5843DD2F">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24A21794">
            <w:pPr>
              <w:spacing w:after="0" w:line="400" w:lineRule="atLeast"/>
              <w:jc w:val="center"/>
              <w:rPr>
                <w:rFonts w:hint="eastAsia" w:ascii="Times New Roman" w:hAnsi="Times New Roman" w:eastAsia="宋体" w:cs="Times New Roman"/>
                <w:color w:val="0000FF"/>
                <w:kern w:val="0"/>
                <w:sz w:val="24"/>
                <w:highlight w:val="none"/>
                <w:lang w:eastAsia="zh-CN"/>
              </w:rPr>
            </w:pPr>
            <w:r>
              <w:rPr>
                <w:rFonts w:hint="eastAsia" w:ascii="Times New Roman" w:hAnsi="Times New Roman" w:eastAsia="宋体" w:cs="Times New Roman"/>
                <w:color w:val="0000FF"/>
                <w:kern w:val="0"/>
                <w:sz w:val="24"/>
                <w:highlight w:val="none"/>
                <w:lang w:eastAsia="zh-CN"/>
              </w:rPr>
              <w:t>其他管理人员（</w:t>
            </w:r>
            <w:r>
              <w:rPr>
                <w:rFonts w:hint="eastAsia" w:ascii="Times New Roman" w:hAnsi="Times New Roman" w:eastAsia="宋体" w:cs="Times New Roman"/>
                <w:color w:val="0000FF"/>
                <w:kern w:val="0"/>
                <w:sz w:val="24"/>
                <w:highlight w:val="none"/>
                <w:lang w:val="en-US" w:eastAsia="zh-CN"/>
              </w:rPr>
              <w:t>3分</w:t>
            </w:r>
            <w:r>
              <w:rPr>
                <w:rFonts w:hint="eastAsia" w:ascii="Times New Roman" w:hAnsi="Times New Roman" w:eastAsia="宋体" w:cs="Times New Roman"/>
                <w:color w:val="0000FF"/>
                <w:kern w:val="0"/>
                <w:sz w:val="24"/>
                <w:highlight w:val="none"/>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52C8BBE1">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按下列标准累计评分（最多得3分）：</w:t>
            </w:r>
          </w:p>
          <w:p w14:paraId="50372BD5">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（1）配备的项目管理人员数量、岗位职责分工符合工程建设实际情况的得1分，否则在大于或等于0且小于1分之间得分；</w:t>
            </w:r>
          </w:p>
          <w:p w14:paraId="6D2D3601">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（2）配备的项目管理人员中每有1人近三年获得省级及以上部门或中国水利工程协会或中国水利水电勘测设计协会或中国工程咨询协会奖励的得1分，最多得2分；</w:t>
            </w:r>
          </w:p>
          <w:p w14:paraId="748C155B">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（3）配备的项目管理人员中每有1人近三年获得省级及以上水行政主管部门或省水利行业相关协会或省工程咨询协会奖励的得0.5分，最多得1分。</w:t>
            </w:r>
          </w:p>
          <w:p w14:paraId="7585A647">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（4）其他情况得0分。</w:t>
            </w:r>
          </w:p>
          <w:p w14:paraId="358955DB">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注：1、同一人员获得多个奖励的以得分高的等次计分，且同一人仅计分一次。2、项目管理人员获得奖励的年限从投标截止日往前推算，以获奖证书发出日期为准。</w:t>
            </w:r>
          </w:p>
        </w:tc>
      </w:tr>
      <w:tr w14:paraId="7BEF3A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1" w:hRule="atLeast"/>
          <w:jc w:val="center"/>
        </w:trPr>
        <w:tc>
          <w:tcPr>
            <w:tcW w:w="1105" w:type="dxa"/>
            <w:vMerge w:val="continue"/>
            <w:tcBorders>
              <w:bottom w:val="single" w:color="auto" w:sz="4" w:space="0"/>
              <w:right w:val="single" w:color="auto" w:sz="4" w:space="0"/>
            </w:tcBorders>
            <w:noWrap w:val="0"/>
            <w:vAlign w:val="center"/>
          </w:tcPr>
          <w:p w14:paraId="029A75E4">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bottom w:val="single" w:color="auto" w:sz="4" w:space="0"/>
              <w:right w:val="single" w:color="auto" w:sz="4" w:space="0"/>
            </w:tcBorders>
            <w:noWrap w:val="0"/>
            <w:vAlign w:val="center"/>
          </w:tcPr>
          <w:p w14:paraId="1D30FD62">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060B15F5">
            <w:pPr>
              <w:adjustRightInd w:val="0"/>
              <w:jc w:val="center"/>
              <w:rPr>
                <w:rFonts w:hint="eastAsia" w:ascii="Times New Roman" w:hAnsi="Times New Roman" w:eastAsia="宋体" w:cs="Times New Roman"/>
                <w:color w:val="0000FF"/>
                <w:kern w:val="0"/>
                <w:sz w:val="24"/>
                <w:highlight w:val="none"/>
                <w:lang w:eastAsia="zh-CN"/>
              </w:rPr>
            </w:pPr>
            <w:r>
              <w:rPr>
                <w:rFonts w:hint="eastAsia" w:ascii="Times New Roman" w:hAnsi="Times New Roman" w:eastAsia="宋体" w:cs="Times New Roman"/>
                <w:color w:val="0000FF"/>
                <w:kern w:val="0"/>
                <w:sz w:val="24"/>
                <w:highlight w:val="none"/>
                <w:lang w:eastAsia="zh-CN"/>
              </w:rPr>
              <w:t>项目管理</w:t>
            </w:r>
            <w:r>
              <w:rPr>
                <w:rFonts w:hint="eastAsia" w:ascii="Times New Roman" w:hAnsi="Times New Roman" w:eastAsia="宋体" w:cs="Times New Roman"/>
                <w:color w:val="0000FF"/>
                <w:kern w:val="0"/>
                <w:sz w:val="24"/>
                <w:highlight w:val="none"/>
              </w:rPr>
              <w:t>人员进场工作计划（1分）</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3DB24EEE">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项目管理人员进场工作计划满足工程建设需要的得1分，否则在大于或等于0且小于1分之间得分。</w:t>
            </w:r>
          </w:p>
        </w:tc>
      </w:tr>
      <w:tr w14:paraId="21A481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restart"/>
            <w:tcBorders>
              <w:top w:val="single" w:color="auto" w:sz="4" w:space="0"/>
              <w:right w:val="single" w:color="auto" w:sz="4" w:space="0"/>
            </w:tcBorders>
            <w:noWrap w:val="0"/>
            <w:vAlign w:val="center"/>
          </w:tcPr>
          <w:p w14:paraId="150AC054">
            <w:pPr>
              <w:spacing w:after="0" w:line="400" w:lineRule="atLeast"/>
              <w:ind w:left="-97" w:leftChars="-44" w:right="-92" w:rightChars="-42"/>
              <w:jc w:val="center"/>
              <w:rPr>
                <w:rFonts w:ascii="Times New Roman" w:hAnsi="Times New Roman" w:eastAsia="宋体" w:cs="Times New Roman"/>
                <w:kern w:val="0"/>
                <w:sz w:val="24"/>
              </w:rPr>
            </w:pPr>
            <w:r>
              <w:rPr>
                <w:rFonts w:ascii="Times New Roman" w:hAnsi="Times New Roman" w:eastAsia="宋体" w:cs="Times New Roman"/>
                <w:kern w:val="0"/>
                <w:sz w:val="24"/>
              </w:rPr>
              <w:t>2.2.4（</w:t>
            </w:r>
            <w:r>
              <w:rPr>
                <w:rFonts w:hint="eastAsia" w:ascii="Times New Roman" w:hAnsi="Times New Roman" w:eastAsia="宋体" w:cs="Times New Roman"/>
                <w:kern w:val="0"/>
                <w:sz w:val="24"/>
              </w:rPr>
              <w:t>2</w:t>
            </w:r>
            <w:r>
              <w:rPr>
                <w:rFonts w:ascii="Times New Roman" w:hAnsi="Times New Roman" w:eastAsia="宋体" w:cs="Times New Roman"/>
                <w:kern w:val="0"/>
                <w:sz w:val="24"/>
              </w:rPr>
              <w:t>）</w:t>
            </w:r>
          </w:p>
        </w:tc>
        <w:tc>
          <w:tcPr>
            <w:tcW w:w="1017" w:type="dxa"/>
            <w:vMerge w:val="restart"/>
            <w:tcBorders>
              <w:top w:val="single" w:color="auto" w:sz="4" w:space="0"/>
              <w:right w:val="single" w:color="auto" w:sz="4" w:space="0"/>
            </w:tcBorders>
            <w:noWrap w:val="0"/>
            <w:vAlign w:val="center"/>
          </w:tcPr>
          <w:p w14:paraId="74F2920E">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技术建议书评分标准</w:t>
            </w:r>
          </w:p>
        </w:tc>
        <w:tc>
          <w:tcPr>
            <w:tcW w:w="1283" w:type="dxa"/>
            <w:tcBorders>
              <w:top w:val="single" w:color="auto" w:sz="4" w:space="0"/>
              <w:left w:val="single" w:color="auto" w:sz="4" w:space="0"/>
              <w:bottom w:val="single" w:color="auto" w:sz="4" w:space="0"/>
              <w:right w:val="single" w:color="auto" w:sz="4" w:space="0"/>
            </w:tcBorders>
            <w:noWrap w:val="0"/>
            <w:vAlign w:val="center"/>
          </w:tcPr>
          <w:p w14:paraId="775CD464">
            <w:pPr>
              <w:spacing w:after="0" w:line="400" w:lineRule="atLeast"/>
              <w:jc w:val="center"/>
              <w:rPr>
                <w:rFonts w:hint="eastAsia" w:ascii="Times New Roman" w:hAnsi="Times New Roman" w:eastAsia="宋体" w:cs="Times New Roman"/>
                <w:color w:val="0000FF"/>
                <w:kern w:val="0"/>
                <w:sz w:val="24"/>
                <w:lang w:eastAsia="zh-CN"/>
              </w:rPr>
            </w:pPr>
            <w:r>
              <w:rPr>
                <w:rFonts w:hint="eastAsia" w:ascii="Times New Roman" w:hAnsi="Times New Roman" w:eastAsia="宋体" w:cs="Times New Roman"/>
                <w:color w:val="0000FF"/>
                <w:kern w:val="0"/>
                <w:sz w:val="24"/>
              </w:rPr>
              <w:t>项目理解及项目重难点分析</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2分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6929F5BA">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项目建设内容的理解和项目管理内容的理解准确全面，对项目管理内容的特点、重点、难点分析准确，并有针对性措施得2分，否则在大于或等于0且小于2分之间得分。</w:t>
            </w:r>
          </w:p>
          <w:p w14:paraId="3D153B4E">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注：技术评审项赋分可保留一位小数，下同。</w:t>
            </w:r>
          </w:p>
        </w:tc>
      </w:tr>
      <w:tr w14:paraId="6A641D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09C7E4C5">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6E40BCD0">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04CB6A75">
            <w:pPr>
              <w:spacing w:after="0" w:line="400" w:lineRule="atLeast"/>
              <w:jc w:val="center"/>
              <w:rPr>
                <w:rFonts w:hint="eastAsia" w:ascii="Times New Roman" w:hAnsi="Times New Roman" w:eastAsia="宋体" w:cs="Times New Roman"/>
                <w:color w:val="0000FF"/>
                <w:kern w:val="0"/>
                <w:sz w:val="24"/>
                <w:highlight w:val="none"/>
                <w:lang w:eastAsia="zh-CN"/>
              </w:rPr>
            </w:pPr>
            <w:r>
              <w:rPr>
                <w:rFonts w:hint="eastAsia" w:ascii="Times New Roman" w:hAnsi="Times New Roman" w:eastAsia="宋体" w:cs="Times New Roman"/>
                <w:color w:val="0000FF"/>
                <w:kern w:val="0"/>
                <w:sz w:val="24"/>
                <w:highlight w:val="none"/>
              </w:rPr>
              <w:t>项目实施总体方案和目标</w:t>
            </w:r>
            <w:r>
              <w:rPr>
                <w:rFonts w:hint="eastAsia" w:ascii="Times New Roman" w:hAnsi="Times New Roman" w:eastAsia="宋体" w:cs="Times New Roman"/>
                <w:color w:val="0000FF"/>
                <w:kern w:val="0"/>
                <w:sz w:val="24"/>
                <w:highlight w:val="none"/>
                <w:lang w:eastAsia="zh-CN"/>
              </w:rPr>
              <w:t>（</w:t>
            </w:r>
            <w:r>
              <w:rPr>
                <w:rFonts w:hint="eastAsia" w:ascii="Times New Roman" w:hAnsi="Times New Roman" w:eastAsia="宋体" w:cs="Times New Roman"/>
                <w:color w:val="0000FF"/>
                <w:kern w:val="0"/>
                <w:sz w:val="24"/>
                <w:highlight w:val="none"/>
                <w:lang w:val="en-US" w:eastAsia="zh-CN"/>
              </w:rPr>
              <w:t>2分</w:t>
            </w:r>
            <w:r>
              <w:rPr>
                <w:rFonts w:hint="eastAsia" w:ascii="Times New Roman" w:hAnsi="Times New Roman" w:eastAsia="宋体" w:cs="Times New Roman"/>
                <w:color w:val="0000FF"/>
                <w:kern w:val="0"/>
                <w:sz w:val="24"/>
                <w:highlight w:val="none"/>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08EDA5B1">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项目的质量、安全、进度、投资、合同、文明施工、信息、沟通、风险等的管理和控制总体方案科学合理，具有可操作性，管理和控制目标明确合理，并有相应的保障措施得2分，否则在大于或等于0且小于2分之间得分。</w:t>
            </w:r>
          </w:p>
        </w:tc>
      </w:tr>
      <w:tr w14:paraId="52D1A4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6FCCCA44">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6DEA79A4">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0D342FD5">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项目管理组织</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35093A81">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项目管理组织结构的建立科学合理、有明确的管理和控制目标以及职责分工、组织成员具备相应的职业资格、组织结构相对稳定得1分，否则在大于或等于0且小于1分之间得分。</w:t>
            </w:r>
          </w:p>
        </w:tc>
      </w:tr>
      <w:tr w14:paraId="5B9E89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0C1AA063">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6EC3AABF">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15691737">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项目质量管理和控制</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2分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3C5896BE">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建立持续改进的质量管理体系，设立专职管理部门和专职人员；坚持以预防为主的原则，制定质量控制与处置、项目质量改进措施等；质量控制内容全面，质量控制制度健全，质量控制程序规范，质量控制方法科学，专业工程质量控制措施正确完善得2分，否则在大于或等于0且小于2分之间得分。</w:t>
            </w:r>
          </w:p>
        </w:tc>
      </w:tr>
      <w:tr w14:paraId="63E36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05" w:type="dxa"/>
            <w:vMerge w:val="continue"/>
            <w:tcBorders>
              <w:top w:val="single" w:color="auto" w:sz="4" w:space="0"/>
              <w:right w:val="single" w:color="auto" w:sz="4" w:space="0"/>
            </w:tcBorders>
            <w:noWrap w:val="0"/>
            <w:vAlign w:val="center"/>
          </w:tcPr>
          <w:p w14:paraId="10BA581E">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15EB29E4">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513CB24E">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项目安全管理和控制</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3247B8AE">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建立专职安全管理机构和专职人员；项目安全管理和控制内容全面；管理和控制目标明确合理；管理和控制制度健全；管理和控制措施正确完善，并制定安全生产事故应急救援预案和应急准备措施得1分，否则在大于或等于0且小于1分之间得分。</w:t>
            </w:r>
          </w:p>
        </w:tc>
      </w:tr>
      <w:tr w14:paraId="071AB0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0699A89F">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3F24296F">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3EA9C523">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项目进度管理和控制</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463FFC00">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项目进度管理和控制内容全面；管理和控制目标明确合理；管理和控制制度健全；管理和控制措施正确完善；制定项目控制性进度计划，进度计划的检查与调整措施科学合理得1分，否则在大于或等于0且小于1 分之间得分。</w:t>
            </w:r>
          </w:p>
        </w:tc>
      </w:tr>
      <w:tr w14:paraId="387673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3F5C6B93">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5A692855">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6DF4C48A">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项目投资管理和控制</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290D05D5">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项目投资管理和控制内容全面；管理和控制目标明确合理；管理和控制制度健全；管理和控制措施正确完善；对各阶段的投资管理和控制明确合理得1分，否则在大于或等于0且小于1分之间得分。</w:t>
            </w:r>
          </w:p>
        </w:tc>
      </w:tr>
      <w:tr w14:paraId="4EB3A0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28F99ACB">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6F4F13F0">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6E3E987E">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项目合同管理和控制</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3E6923AB">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投标人根据对招标项目的理解，提出项目建设、管理等合理化建议得1分，否则在大于或等于0且小于1分之间得分。</w:t>
            </w:r>
          </w:p>
        </w:tc>
      </w:tr>
      <w:tr w14:paraId="21A278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66A87F7C">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3B976C83">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0689A268">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项目文明施工管理和控制</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53BA0DDD">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项目文明施工管理和控制内容全面；管理和控制目标明确合理；管理和控制制度健全；管理和控制措施正确完善；职业健康管理和控制方案科学合理、目标明确、并有相应保障措施；环境保护管理和控制方案科学合理、目标明确、并有相应保障措施得1分，</w:t>
            </w:r>
          </w:p>
          <w:p w14:paraId="18D98C92">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否则在大于或等于0且小于1分之间得分。</w:t>
            </w:r>
          </w:p>
        </w:tc>
      </w:tr>
      <w:tr w14:paraId="0866C6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4F95CC01">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3F8377FE">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00983EF9">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项目信息管理和控制</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132E7510">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项目信息管理和控制内容全面；管理和控制目标明确合理；管理和控制制度健全；管理和控制措施正确完善得1分，否则在大于或等于0且小于1分之间得分。</w:t>
            </w:r>
          </w:p>
        </w:tc>
      </w:tr>
      <w:tr w14:paraId="4D1831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34313C80">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0766ED19">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757F063F">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项目沟通管理和控制</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37F59B12">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项目沟通管理和控制内容全面；管理和控制目标明确合理；管理和控制措施正确完善；项目沟通协调障碍和冲突管理科学合理得1分，否则在大于或等于0且小于1分之间得分。</w:t>
            </w:r>
          </w:p>
        </w:tc>
      </w:tr>
      <w:tr w14:paraId="12E5B3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6E98600B">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2FEA4BBB">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6A74BA0D">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项目风险管理和控制</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57B1B713">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项目风险管理和控制内容全面；管理和控制目标明确合理；管理和控制措施正确完善得1分，否则在大于或等于0且小于1分之间得分。</w:t>
            </w:r>
          </w:p>
        </w:tc>
      </w:tr>
      <w:tr w14:paraId="7F6688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171863C3">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65B92BC3">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1314BD33">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项目验收与收尾管理和控制</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1B589039">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项目验收与收尾管理和控制内容全面；质量评定和验收控制完整全面；项目竣工结算和竣工决算管理、项目回访保修、项目管理考核评价、协调制度及响应措施等科学合理、正确完善得1分，否则在大于或等于0且小于1分之间得分。</w:t>
            </w:r>
          </w:p>
        </w:tc>
      </w:tr>
      <w:tr w14:paraId="17EA5B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1060AB71">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3355DF2C">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54484528">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档案整理</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1CEF7143">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提出的档案整理解决方案针对性强，方案科学合理，切实可行得1分，否则在大于或等于0且小于1分之间得分。</w:t>
            </w:r>
          </w:p>
        </w:tc>
      </w:tr>
      <w:tr w14:paraId="4910AF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46D0A7EF">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616E550C">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4EF7B94C">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合理化建议</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0D65C9FB">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对项目的实施、管理、运行等提出科学合理的建议得1分，否则在大于或等于0且小于1分之间得分。</w:t>
            </w:r>
          </w:p>
        </w:tc>
      </w:tr>
      <w:tr w14:paraId="7FD077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00117650">
            <w:pPr>
              <w:spacing w:after="0" w:line="400" w:lineRule="atLeast"/>
              <w:ind w:left="-97" w:leftChars="-44" w:right="-92" w:rightChars="-42"/>
              <w:jc w:val="center"/>
              <w:rPr>
                <w:rFonts w:ascii="Times New Roman" w:hAnsi="Times New Roman" w:eastAsia="宋体" w:cs="Times New Roman"/>
                <w:kern w:val="0"/>
                <w:sz w:val="24"/>
              </w:rPr>
            </w:pPr>
          </w:p>
          <w:p w14:paraId="5DF285CE">
            <w:pPr>
              <w:spacing w:after="0" w:line="400" w:lineRule="atLeast"/>
              <w:ind w:left="-97" w:leftChars="-44" w:right="-92" w:rightChars="-42"/>
              <w:jc w:val="center"/>
              <w:rPr>
                <w:rFonts w:ascii="Times New Roman" w:hAnsi="Times New Roman" w:eastAsia="宋体" w:cs="Times New Roman"/>
                <w:kern w:val="0"/>
                <w:sz w:val="24"/>
              </w:rPr>
            </w:pPr>
          </w:p>
          <w:p w14:paraId="3EBCDC9A">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386B6D1C">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0A11A02D">
            <w:pPr>
              <w:spacing w:after="0" w:line="400" w:lineRule="atLeast"/>
              <w:jc w:val="center"/>
              <w:rPr>
                <w:rFonts w:hint="eastAsia" w:ascii="Times New Roman" w:hAnsi="Times New Roman" w:eastAsia="宋体" w:cs="Times New Roman"/>
                <w:color w:val="0000FF"/>
                <w:kern w:val="0"/>
                <w:sz w:val="24"/>
                <w:highlight w:val="none"/>
              </w:rPr>
            </w:pPr>
            <w:r>
              <w:rPr>
                <w:rFonts w:hint="eastAsia" w:ascii="Times New Roman" w:hAnsi="Times New Roman" w:eastAsia="宋体" w:cs="Times New Roman"/>
                <w:color w:val="0000FF"/>
                <w:kern w:val="0"/>
                <w:sz w:val="24"/>
                <w:highlight w:val="none"/>
              </w:rPr>
              <w:t>拟投入的设施、设备</w:t>
            </w:r>
            <w:r>
              <w:rPr>
                <w:rFonts w:hint="eastAsia" w:ascii="Times New Roman" w:hAnsi="Times New Roman" w:eastAsia="宋体" w:cs="Times New Roman"/>
                <w:color w:val="0000FF"/>
                <w:kern w:val="0"/>
                <w:sz w:val="24"/>
                <w:highlight w:val="none"/>
                <w:lang w:eastAsia="zh-CN"/>
              </w:rPr>
              <w:t>（</w:t>
            </w:r>
            <w:r>
              <w:rPr>
                <w:rFonts w:hint="eastAsia" w:ascii="Times New Roman" w:hAnsi="Times New Roman" w:eastAsia="宋体" w:cs="Times New Roman"/>
                <w:color w:val="0000FF"/>
                <w:kern w:val="0"/>
                <w:sz w:val="24"/>
                <w:highlight w:val="none"/>
                <w:lang w:val="en-US" w:eastAsia="zh-CN"/>
              </w:rPr>
              <w:t>4分</w:t>
            </w:r>
            <w:r>
              <w:rPr>
                <w:rFonts w:hint="eastAsia" w:ascii="Times New Roman" w:hAnsi="Times New Roman" w:eastAsia="宋体" w:cs="Times New Roman"/>
                <w:color w:val="0000FF"/>
                <w:kern w:val="0"/>
                <w:sz w:val="24"/>
                <w:highlight w:val="none"/>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42DD7075">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按下列标准累计评分：</w:t>
            </w:r>
          </w:p>
          <w:p w14:paraId="4DF12D01">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（1）现场办公、交通、通信和生活设施计划合理且满足工程建设需要的得2分，否则在大于或等于0且小于2分之间得分；</w:t>
            </w:r>
          </w:p>
          <w:p w14:paraId="0E0823C8">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（2）开展项目管理工作所需基本设备配备齐全且满足工程建设需要的得2分，否则在大于或等于0且小于2分之间得分。</w:t>
            </w:r>
          </w:p>
        </w:tc>
      </w:tr>
      <w:tr w14:paraId="7EDD8B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105" w:type="dxa"/>
            <w:vMerge w:val="continue"/>
            <w:tcBorders>
              <w:top w:val="single" w:color="auto" w:sz="4" w:space="0"/>
              <w:right w:val="single" w:color="auto" w:sz="4" w:space="0"/>
            </w:tcBorders>
            <w:noWrap w:val="0"/>
            <w:vAlign w:val="center"/>
          </w:tcPr>
          <w:p w14:paraId="0B509B74">
            <w:pPr>
              <w:spacing w:after="0" w:line="400" w:lineRule="atLeast"/>
              <w:ind w:left="-97" w:leftChars="-44" w:right="-92" w:rightChars="-42"/>
              <w:jc w:val="center"/>
              <w:rPr>
                <w:rFonts w:ascii="Times New Roman" w:hAnsi="Times New Roman" w:eastAsia="宋体" w:cs="Times New Roman"/>
                <w:kern w:val="0"/>
                <w:sz w:val="24"/>
              </w:rPr>
            </w:pPr>
          </w:p>
        </w:tc>
        <w:tc>
          <w:tcPr>
            <w:tcW w:w="1017" w:type="dxa"/>
            <w:vMerge w:val="continue"/>
            <w:tcBorders>
              <w:top w:val="single" w:color="auto" w:sz="4" w:space="0"/>
              <w:right w:val="single" w:color="auto" w:sz="4" w:space="0"/>
            </w:tcBorders>
            <w:noWrap w:val="0"/>
            <w:vAlign w:val="center"/>
          </w:tcPr>
          <w:p w14:paraId="7601EFF5">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11566141">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随时可调用的后备资源</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1分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52723732">
            <w:pPr>
              <w:keepNext w:val="0"/>
              <w:keepLines w:val="0"/>
              <w:pageBreakBefore w:val="0"/>
              <w:widowControl/>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具有随时可调用的项目管理人员和办公所需设备等后备资源的得1分，否则在大于或等于0且小于1分之间得分。</w:t>
            </w:r>
          </w:p>
        </w:tc>
      </w:tr>
      <w:tr w14:paraId="41898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05" w:type="dxa"/>
            <w:vMerge w:val="restart"/>
            <w:tcBorders>
              <w:top w:val="single" w:color="auto" w:sz="4" w:space="0"/>
              <w:right w:val="single" w:color="auto" w:sz="4" w:space="0"/>
            </w:tcBorders>
            <w:noWrap w:val="0"/>
            <w:vAlign w:val="center"/>
          </w:tcPr>
          <w:p w14:paraId="3E2667B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2.2.4（3）</w:t>
            </w:r>
          </w:p>
        </w:tc>
        <w:tc>
          <w:tcPr>
            <w:tcW w:w="1017" w:type="dxa"/>
            <w:vMerge w:val="restart"/>
            <w:tcBorders>
              <w:top w:val="single" w:color="auto" w:sz="4" w:space="0"/>
              <w:right w:val="single" w:color="auto" w:sz="4" w:space="0"/>
            </w:tcBorders>
            <w:noWrap w:val="0"/>
            <w:vAlign w:val="center"/>
          </w:tcPr>
          <w:p w14:paraId="4343F0B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投标报价评分标准</w:t>
            </w:r>
          </w:p>
        </w:tc>
        <w:tc>
          <w:tcPr>
            <w:tcW w:w="1283" w:type="dxa"/>
            <w:tcBorders>
              <w:top w:val="single" w:color="auto" w:sz="4" w:space="0"/>
              <w:left w:val="single" w:color="auto" w:sz="4" w:space="0"/>
              <w:right w:val="single" w:color="auto" w:sz="4" w:space="0"/>
            </w:tcBorders>
            <w:noWrap w:val="0"/>
            <w:vAlign w:val="center"/>
          </w:tcPr>
          <w:p w14:paraId="184E72E9">
            <w:pPr>
              <w:spacing w:after="0" w:line="400" w:lineRule="atLeast"/>
              <w:jc w:val="center"/>
              <w:rPr>
                <w:rFonts w:ascii="Times New Roman" w:hAnsi="Times New Roman" w:eastAsia="宋体" w:cs="Times New Roman"/>
                <w:kern w:val="0"/>
                <w:sz w:val="24"/>
                <w:highlight w:val="none"/>
              </w:rPr>
            </w:pPr>
            <w:r>
              <w:rPr>
                <w:rFonts w:hint="eastAsia" w:ascii="Times New Roman" w:hAnsi="Times New Roman" w:eastAsia="宋体" w:cs="Times New Roman"/>
                <w:color w:val="0000FF"/>
                <w:kern w:val="0"/>
                <w:sz w:val="24"/>
                <w:highlight w:val="none"/>
                <w:lang w:eastAsia="zh-CN"/>
              </w:rPr>
              <w:t>投标报价得分（</w:t>
            </w:r>
            <w:r>
              <w:rPr>
                <w:rFonts w:hint="eastAsia" w:ascii="Times New Roman" w:hAnsi="Times New Roman" w:eastAsia="宋体" w:cs="Times New Roman"/>
                <w:color w:val="0000FF"/>
                <w:kern w:val="0"/>
                <w:sz w:val="24"/>
                <w:highlight w:val="none"/>
                <w:lang w:val="en-US" w:eastAsia="zh-CN"/>
              </w:rPr>
              <w:t>30分</w:t>
            </w:r>
            <w:r>
              <w:rPr>
                <w:rFonts w:hint="eastAsia" w:ascii="Times New Roman" w:hAnsi="Times New Roman" w:eastAsia="宋体" w:cs="Times New Roman"/>
                <w:color w:val="0000FF"/>
                <w:kern w:val="0"/>
                <w:sz w:val="24"/>
                <w:highlight w:val="none"/>
                <w:lang w:eastAsia="zh-CN"/>
              </w:rPr>
              <w:t>）</w:t>
            </w:r>
          </w:p>
        </w:tc>
        <w:tc>
          <w:tcPr>
            <w:tcW w:w="6745" w:type="dxa"/>
            <w:tcBorders>
              <w:top w:val="single" w:color="auto" w:sz="4" w:space="0"/>
              <w:left w:val="single" w:color="auto" w:sz="4" w:space="0"/>
              <w:right w:val="single" w:color="auto" w:sz="4" w:space="0"/>
            </w:tcBorders>
            <w:noWrap w:val="0"/>
            <w:vAlign w:val="center"/>
          </w:tcPr>
          <w:p w14:paraId="1E74E14E">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F＝30-（投标人评标价-评标基准价）÷评标基准价×100×0.2 （评标价＞基准价时）</w:t>
            </w:r>
          </w:p>
          <w:p w14:paraId="41F7D790">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279" w:lineRule="auto"/>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F＝30-（评标基准价-投标人评标价）÷评标基准价×100×0.1 （评标价≤基准价时）</w:t>
            </w:r>
          </w:p>
          <w:p w14:paraId="0D739AA4">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279" w:lineRule="auto"/>
              <w:ind w:left="0" w:leftChars="0" w:firstLine="0" w:firstLineChars="0"/>
              <w:jc w:val="both"/>
              <w:textAlignment w:val="auto"/>
              <w:rPr>
                <w:rFonts w:hint="eastAsia" w:ascii="Times New Roman" w:hAnsi="Times New Roman" w:eastAsia="宋体" w:cs="Times New Roman"/>
                <w:color w:val="0000FF"/>
                <w:kern w:val="0"/>
                <w:sz w:val="24"/>
                <w:highlight w:val="none"/>
                <w:lang w:val="en-US" w:eastAsia="zh-CN"/>
              </w:rPr>
            </w:pPr>
            <w:r>
              <w:rPr>
                <w:rFonts w:hint="eastAsia" w:ascii="Times New Roman" w:hAnsi="Times New Roman" w:eastAsia="宋体" w:cs="Times New Roman"/>
                <w:color w:val="0000FF"/>
                <w:kern w:val="0"/>
                <w:sz w:val="24"/>
                <w:highlight w:val="none"/>
                <w:lang w:val="en-US" w:eastAsia="zh-CN"/>
              </w:rPr>
              <w:t>其中：F≥0。</w:t>
            </w:r>
          </w:p>
        </w:tc>
      </w:tr>
      <w:tr w14:paraId="14B359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05" w:type="dxa"/>
            <w:vMerge w:val="continue"/>
            <w:tcBorders>
              <w:right w:val="single" w:color="auto" w:sz="4" w:space="0"/>
            </w:tcBorders>
            <w:noWrap w:val="0"/>
            <w:vAlign w:val="center"/>
          </w:tcPr>
          <w:p w14:paraId="1F84F3BA">
            <w:pPr>
              <w:spacing w:after="0" w:line="400" w:lineRule="atLeast"/>
              <w:jc w:val="center"/>
              <w:rPr>
                <w:rFonts w:ascii="Times New Roman" w:hAnsi="Times New Roman" w:eastAsia="宋体" w:cs="Times New Roman"/>
                <w:kern w:val="0"/>
                <w:sz w:val="24"/>
              </w:rPr>
            </w:pPr>
          </w:p>
        </w:tc>
        <w:tc>
          <w:tcPr>
            <w:tcW w:w="1017" w:type="dxa"/>
            <w:vMerge w:val="continue"/>
            <w:tcBorders>
              <w:right w:val="single" w:color="auto" w:sz="4" w:space="0"/>
            </w:tcBorders>
            <w:noWrap w:val="0"/>
            <w:vAlign w:val="center"/>
          </w:tcPr>
          <w:p w14:paraId="2465928E">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right w:val="single" w:color="auto" w:sz="4" w:space="0"/>
            </w:tcBorders>
            <w:noWrap w:val="0"/>
            <w:vAlign w:val="center"/>
          </w:tcPr>
          <w:p w14:paraId="23F38E1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政府采购与工程建设有关的服务的价格评审优惠</w:t>
            </w:r>
          </w:p>
          <w:p w14:paraId="2637D072">
            <w:pPr>
              <w:spacing w:after="0" w:line="240" w:lineRule="auto"/>
              <w:jc w:val="center"/>
              <w:rPr>
                <w:rFonts w:ascii="Times New Roman" w:hAnsi="Times New Roman" w:eastAsia="宋体" w:cs="Times New Roman"/>
                <w:kern w:val="0"/>
                <w:sz w:val="24"/>
              </w:rPr>
            </w:pPr>
            <w:r>
              <w:rPr>
                <w:rFonts w:hint="eastAsia" w:ascii="宋体" w:hAnsi="宋体" w:eastAsia="宋体" w:cs="Times New Roman"/>
                <w:kern w:val="0"/>
                <w:sz w:val="24"/>
                <w:szCs w:val="21"/>
              </w:rPr>
              <w:t>（适用于投标报价评审未采用低价优先法）</w:t>
            </w:r>
          </w:p>
        </w:tc>
        <w:tc>
          <w:tcPr>
            <w:tcW w:w="6745" w:type="dxa"/>
            <w:tcBorders>
              <w:top w:val="single" w:color="auto" w:sz="4" w:space="0"/>
              <w:left w:val="single" w:color="auto" w:sz="4" w:space="0"/>
              <w:right w:val="single" w:color="auto" w:sz="4" w:space="0"/>
            </w:tcBorders>
            <w:noWrap w:val="0"/>
            <w:vAlign w:val="center"/>
          </w:tcPr>
          <w:p w14:paraId="7FAF5859">
            <w:pPr>
              <w:spacing w:after="0" w:line="240" w:lineRule="auto"/>
              <w:jc w:val="both"/>
              <w:rPr>
                <w:rFonts w:hint="eastAsia" w:ascii="Times New Roman" w:hAnsi="Times New Roman" w:eastAsia="宋体" w:cs="Times New Roman"/>
                <w:kern w:val="0"/>
                <w:sz w:val="24"/>
                <w:szCs w:val="21"/>
              </w:rPr>
            </w:pPr>
          </w:p>
          <w:p w14:paraId="60649550">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对项目未预留份额专门面向中小企业采购的</w:t>
            </w:r>
          </w:p>
          <w:p w14:paraId="595EFD78">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1.如投标人属于小微企业的，评标时在其投标报价得分的基础上增加P%作为其投标报价最终得分。</w:t>
            </w:r>
          </w:p>
          <w:p w14:paraId="61E47C52">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P：为小微企业报价优惠系数，范围为3-5的整数，由招标人确定。P的取值见第二章投标人须知前附表第9.3.1项。</w:t>
            </w:r>
          </w:p>
          <w:p w14:paraId="40AB6C09">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如招标人接受联合体，联合体各方均为小微企业的，联合体视同小微企业。</w:t>
            </w:r>
          </w:p>
          <w:p w14:paraId="4A3A5173">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30%以上的，评标时在其报价得分的基础上增加Q%作为其投标报价最终得分。</w:t>
            </w:r>
          </w:p>
          <w:p w14:paraId="63851DE2">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Q：为满足条件的联合体或者分包企业报价优惠系数，范围为1-2的整数，由招标人确定。Q的取值见第二章投标人须知前附表第9.3.2项。</w:t>
            </w:r>
          </w:p>
          <w:p w14:paraId="1FA01F50">
            <w:pPr>
              <w:numPr>
                <w:ilvl w:val="0"/>
                <w:numId w:val="1"/>
              </w:num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组成联合体或者接受分包的小微企业与联合体内其他企业、分包企业之间存在直接控股、管理关系的，不享受价格评审优惠政策。</w:t>
            </w:r>
          </w:p>
        </w:tc>
      </w:tr>
      <w:tr w14:paraId="481DD9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05" w:type="dxa"/>
            <w:vMerge w:val="continue"/>
            <w:tcBorders>
              <w:bottom w:val="single" w:color="auto" w:sz="4" w:space="0"/>
              <w:right w:val="single" w:color="auto" w:sz="4" w:space="0"/>
            </w:tcBorders>
            <w:noWrap w:val="0"/>
            <w:vAlign w:val="center"/>
          </w:tcPr>
          <w:p w14:paraId="75AA7F54">
            <w:pPr>
              <w:spacing w:after="0" w:line="400" w:lineRule="atLeast"/>
              <w:jc w:val="center"/>
              <w:rPr>
                <w:rFonts w:ascii="Times New Roman" w:hAnsi="Times New Roman" w:eastAsia="宋体" w:cs="Times New Roman"/>
                <w:kern w:val="0"/>
                <w:sz w:val="24"/>
              </w:rPr>
            </w:pPr>
          </w:p>
        </w:tc>
        <w:tc>
          <w:tcPr>
            <w:tcW w:w="1017" w:type="dxa"/>
            <w:vMerge w:val="continue"/>
            <w:tcBorders>
              <w:right w:val="single" w:color="auto" w:sz="4" w:space="0"/>
            </w:tcBorders>
            <w:noWrap w:val="0"/>
            <w:vAlign w:val="center"/>
          </w:tcPr>
          <w:p w14:paraId="68E32635">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right w:val="single" w:color="auto" w:sz="4" w:space="0"/>
            </w:tcBorders>
            <w:noWrap w:val="0"/>
            <w:vAlign w:val="center"/>
          </w:tcPr>
          <w:p w14:paraId="0CF4FBC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政府采购与工程建设有关的服务的价格评审优惠</w:t>
            </w:r>
          </w:p>
          <w:p w14:paraId="5FEBEDD2">
            <w:pPr>
              <w:spacing w:after="0" w:line="240" w:lineRule="auto"/>
              <w:jc w:val="center"/>
              <w:rPr>
                <w:rFonts w:ascii="Times New Roman" w:hAnsi="Times New Roman" w:eastAsia="宋体" w:cs="Times New Roman"/>
                <w:kern w:val="0"/>
                <w:sz w:val="24"/>
              </w:rPr>
            </w:pPr>
            <w:r>
              <w:rPr>
                <w:rFonts w:hint="eastAsia" w:ascii="宋体" w:hAnsi="宋体" w:eastAsia="宋体" w:cs="Times New Roman"/>
                <w:kern w:val="0"/>
                <w:sz w:val="24"/>
                <w:szCs w:val="21"/>
              </w:rPr>
              <w:t>（适用于投标报价评审采用低价优先法）</w:t>
            </w:r>
          </w:p>
        </w:tc>
        <w:tc>
          <w:tcPr>
            <w:tcW w:w="6745" w:type="dxa"/>
            <w:tcBorders>
              <w:top w:val="single" w:color="auto" w:sz="4" w:space="0"/>
              <w:left w:val="single" w:color="auto" w:sz="4" w:space="0"/>
              <w:right w:val="single" w:color="auto" w:sz="4" w:space="0"/>
            </w:tcBorders>
            <w:noWrap w:val="0"/>
            <w:vAlign w:val="center"/>
          </w:tcPr>
          <w:p w14:paraId="06EA71AB">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对项目未预留份额专门面向中小企业采购的</w:t>
            </w:r>
          </w:p>
          <w:p w14:paraId="533C8AB6">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1.如投标人属于小微企业的，评标时在其投标价格基础上给予P%的扣除，用扣除后的价格参加投标报价得分评审的计算。</w:t>
            </w:r>
          </w:p>
          <w:p w14:paraId="79B28E5D">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P：为小微企业报价扣除系数，范围为3-5的整数，由招标人确定。P的取值见第二章投标人须知前附表第9.3.1项。</w:t>
            </w:r>
          </w:p>
          <w:p w14:paraId="4FB3427E">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如招标人接受联合体，联合体各方均为小微企业的，联合体视同小微企业。</w:t>
            </w:r>
          </w:p>
          <w:p w14:paraId="03496832">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30%以上的，评标时在其投标价格基础上给予  Q%  的扣除，用扣除后的价格参加投标报价得分评审的计算。</w:t>
            </w:r>
          </w:p>
          <w:p w14:paraId="1D8D7015">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Q：为满足条件的联合体或者分包企业报价扣除系数，范围为1-2的整数，由招标人确定。Q的取值见第二章投标人须知前附表第9.3.2项。</w:t>
            </w:r>
          </w:p>
          <w:p w14:paraId="49704D71">
            <w:pPr>
              <w:numPr>
                <w:ilvl w:val="0"/>
                <w:numId w:val="1"/>
              </w:numPr>
              <w:spacing w:after="0" w:line="240" w:lineRule="auto"/>
              <w:ind w:left="0" w:leftChars="0" w:firstLine="0" w:firstLineChars="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组成联合体或者接受分包的小微企业与联合体内其他企业、分包企业之间存在直接控股、管理关系的，不享受价格扣除政策。</w:t>
            </w:r>
          </w:p>
        </w:tc>
      </w:tr>
      <w:tr w14:paraId="5576CE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105" w:type="dxa"/>
            <w:vMerge w:val="restart"/>
            <w:tcBorders>
              <w:top w:val="single" w:color="auto" w:sz="4" w:space="0"/>
              <w:right w:val="single" w:color="auto" w:sz="4" w:space="0"/>
            </w:tcBorders>
            <w:noWrap w:val="0"/>
            <w:vAlign w:val="center"/>
          </w:tcPr>
          <w:p w14:paraId="43B7F2D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2.2.4（4）</w:t>
            </w:r>
          </w:p>
          <w:p w14:paraId="2DF039DE">
            <w:pPr>
              <w:spacing w:after="0" w:line="400" w:lineRule="atLeast"/>
              <w:jc w:val="center"/>
              <w:rPr>
                <w:rFonts w:ascii="Times New Roman" w:hAnsi="Times New Roman" w:eastAsia="宋体" w:cs="Times New Roman"/>
                <w:kern w:val="0"/>
                <w:sz w:val="24"/>
              </w:rPr>
            </w:pPr>
          </w:p>
        </w:tc>
        <w:tc>
          <w:tcPr>
            <w:tcW w:w="1017" w:type="dxa"/>
            <w:vMerge w:val="restart"/>
            <w:tcBorders>
              <w:top w:val="single" w:color="auto" w:sz="4" w:space="0"/>
              <w:right w:val="single" w:color="auto" w:sz="4" w:space="0"/>
            </w:tcBorders>
            <w:noWrap w:val="0"/>
            <w:vAlign w:val="center"/>
          </w:tcPr>
          <w:p w14:paraId="155CF1C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其他因素</w:t>
            </w:r>
            <w:r>
              <w:rPr>
                <w:rFonts w:hint="eastAsia" w:ascii="Times New Roman" w:hAnsi="Times New Roman" w:eastAsia="宋体" w:cs="Times New Roman"/>
                <w:kern w:val="0"/>
                <w:sz w:val="24"/>
              </w:rPr>
              <w:t>评分标准</w:t>
            </w:r>
          </w:p>
        </w:tc>
        <w:tc>
          <w:tcPr>
            <w:tcW w:w="1283" w:type="dxa"/>
            <w:tcBorders>
              <w:top w:val="single" w:color="auto" w:sz="4" w:space="0"/>
              <w:left w:val="single" w:color="auto" w:sz="4" w:space="0"/>
              <w:right w:val="single" w:color="auto" w:sz="4" w:space="0"/>
            </w:tcBorders>
            <w:noWrap w:val="0"/>
            <w:vAlign w:val="center"/>
          </w:tcPr>
          <w:p w14:paraId="383A7C54">
            <w:pPr>
              <w:spacing w:after="0" w:line="400" w:lineRule="atLeast"/>
              <w:jc w:val="center"/>
              <w:rPr>
                <w:rFonts w:hint="eastAsia" w:ascii="Times New Roman" w:hAnsi="Times New Roman" w:eastAsia="宋体" w:cs="Times New Roman"/>
                <w:color w:val="0000FF"/>
                <w:kern w:val="0"/>
                <w:sz w:val="24"/>
                <w:highlight w:val="none"/>
              </w:rPr>
            </w:pPr>
            <w:r>
              <w:rPr>
                <w:rFonts w:hint="eastAsia" w:ascii="Times New Roman" w:hAnsi="Times New Roman" w:eastAsia="宋体" w:cs="Times New Roman"/>
                <w:color w:val="0000FF"/>
                <w:kern w:val="0"/>
                <w:sz w:val="24"/>
                <w:highlight w:val="none"/>
              </w:rPr>
              <w:t>企业奖</w:t>
            </w:r>
          </w:p>
          <w:p w14:paraId="772541F9">
            <w:pPr>
              <w:spacing w:after="0" w:line="400" w:lineRule="atLeast"/>
              <w:jc w:val="center"/>
              <w:rPr>
                <w:rFonts w:hint="eastAsia" w:ascii="Times New Roman" w:hAnsi="Times New Roman" w:eastAsia="宋体" w:cs="Times New Roman"/>
                <w:color w:val="0000FF"/>
                <w:kern w:val="0"/>
                <w:sz w:val="24"/>
                <w:highlight w:val="none"/>
                <w:lang w:eastAsia="zh-CN"/>
              </w:rPr>
            </w:pPr>
            <w:r>
              <w:rPr>
                <w:rFonts w:hint="eastAsia" w:ascii="Times New Roman" w:hAnsi="Times New Roman" w:eastAsia="宋体" w:cs="Times New Roman"/>
                <w:color w:val="0000FF"/>
                <w:kern w:val="0"/>
                <w:sz w:val="24"/>
                <w:highlight w:val="none"/>
              </w:rPr>
              <w:t>项</w:t>
            </w:r>
            <w:r>
              <w:rPr>
                <w:rFonts w:hint="eastAsia" w:ascii="Times New Roman" w:hAnsi="Times New Roman" w:eastAsia="宋体" w:cs="Times New Roman"/>
                <w:color w:val="0000FF"/>
                <w:kern w:val="0"/>
                <w:sz w:val="24"/>
                <w:highlight w:val="none"/>
                <w:lang w:eastAsia="zh-CN"/>
              </w:rPr>
              <w:t>（</w:t>
            </w:r>
            <w:r>
              <w:rPr>
                <w:rFonts w:hint="eastAsia" w:ascii="Times New Roman" w:hAnsi="Times New Roman" w:eastAsia="宋体" w:cs="Times New Roman"/>
                <w:color w:val="0000FF"/>
                <w:kern w:val="0"/>
                <w:sz w:val="24"/>
                <w:highlight w:val="none"/>
                <w:lang w:val="en-US" w:eastAsia="zh-CN"/>
              </w:rPr>
              <w:t>9分</w:t>
            </w:r>
            <w:r>
              <w:rPr>
                <w:rFonts w:hint="eastAsia" w:ascii="Times New Roman" w:hAnsi="Times New Roman" w:eastAsia="宋体" w:cs="Times New Roman"/>
                <w:color w:val="0000FF"/>
                <w:kern w:val="0"/>
                <w:sz w:val="24"/>
                <w:highlight w:val="none"/>
                <w:lang w:eastAsia="zh-CN"/>
              </w:rPr>
              <w:t>）</w:t>
            </w:r>
          </w:p>
        </w:tc>
        <w:tc>
          <w:tcPr>
            <w:tcW w:w="6745" w:type="dxa"/>
            <w:tcBorders>
              <w:top w:val="single" w:color="auto" w:sz="4" w:space="0"/>
              <w:left w:val="single" w:color="auto" w:sz="4" w:space="0"/>
              <w:right w:val="single" w:color="auto" w:sz="4" w:space="0"/>
            </w:tcBorders>
            <w:noWrap w:val="0"/>
            <w:vAlign w:val="center"/>
          </w:tcPr>
          <w:p w14:paraId="3711E326">
            <w:pPr>
              <w:spacing w:after="0" w:line="400" w:lineRule="atLeast"/>
              <w:jc w:val="left"/>
              <w:rPr>
                <w:rFonts w:hint="eastAsia" w:ascii="Times New Roman" w:hAnsi="Times New Roman" w:eastAsia="宋体" w:cs="Times New Roman"/>
                <w:color w:val="0000FF"/>
                <w:kern w:val="0"/>
                <w:sz w:val="24"/>
                <w:highlight w:val="none"/>
              </w:rPr>
            </w:pPr>
            <w:r>
              <w:rPr>
                <w:rFonts w:hint="eastAsia" w:ascii="Times New Roman" w:hAnsi="Times New Roman" w:eastAsia="宋体" w:cs="Times New Roman"/>
                <w:color w:val="0000FF"/>
                <w:kern w:val="0"/>
                <w:sz w:val="24"/>
                <w:highlight w:val="none"/>
              </w:rPr>
              <w:t>按下列标准累计评分（最多得</w:t>
            </w:r>
            <w:r>
              <w:rPr>
                <w:rFonts w:hint="eastAsia" w:ascii="Times New Roman" w:hAnsi="Times New Roman" w:eastAsia="宋体" w:cs="Times New Roman"/>
                <w:color w:val="0000FF"/>
                <w:kern w:val="0"/>
                <w:sz w:val="24"/>
                <w:highlight w:val="none"/>
                <w:lang w:val="en-US" w:eastAsia="zh-CN"/>
              </w:rPr>
              <w:t>9</w:t>
            </w:r>
            <w:r>
              <w:rPr>
                <w:rFonts w:hint="eastAsia" w:ascii="Times New Roman" w:hAnsi="Times New Roman" w:eastAsia="宋体" w:cs="Times New Roman"/>
                <w:color w:val="0000FF"/>
                <w:kern w:val="0"/>
                <w:sz w:val="24"/>
                <w:highlight w:val="none"/>
              </w:rPr>
              <w:t>分）：</w:t>
            </w:r>
          </w:p>
          <w:p w14:paraId="5DADEDCE">
            <w:pPr>
              <w:spacing w:after="0" w:line="400" w:lineRule="atLeast"/>
              <w:jc w:val="left"/>
              <w:rPr>
                <w:rFonts w:hint="eastAsia" w:ascii="Times New Roman" w:hAnsi="Times New Roman" w:eastAsia="宋体" w:cs="Times New Roman"/>
                <w:color w:val="0000FF"/>
                <w:kern w:val="0"/>
                <w:sz w:val="24"/>
                <w:highlight w:val="none"/>
              </w:rPr>
            </w:pPr>
            <w:r>
              <w:rPr>
                <w:rFonts w:hint="eastAsia" w:ascii="Times New Roman" w:hAnsi="Times New Roman" w:eastAsia="宋体" w:cs="Times New Roman"/>
                <w:color w:val="0000FF"/>
                <w:kern w:val="0"/>
                <w:sz w:val="24"/>
                <w:highlight w:val="none"/>
              </w:rPr>
              <w:t>（1）项目管理（或代建或监理或咨询）的水利项目近五年每获得1项国家级奖项（如大禹奖、鲁班奖、全国市政金杯奖、詹天佑奖）的得</w:t>
            </w:r>
            <w:r>
              <w:rPr>
                <w:rFonts w:hint="eastAsia" w:ascii="Times New Roman" w:hAnsi="Times New Roman" w:eastAsia="宋体" w:cs="Times New Roman"/>
                <w:color w:val="0000FF"/>
                <w:kern w:val="0"/>
                <w:sz w:val="24"/>
                <w:highlight w:val="none"/>
                <w:lang w:val="en-US" w:eastAsia="zh-CN"/>
              </w:rPr>
              <w:t>3</w:t>
            </w:r>
            <w:r>
              <w:rPr>
                <w:rFonts w:hint="eastAsia" w:ascii="Times New Roman" w:hAnsi="Times New Roman" w:eastAsia="宋体" w:cs="Times New Roman"/>
                <w:color w:val="0000FF"/>
                <w:kern w:val="0"/>
                <w:sz w:val="24"/>
                <w:highlight w:val="none"/>
              </w:rPr>
              <w:t>分，最多得</w:t>
            </w:r>
            <w:r>
              <w:rPr>
                <w:rFonts w:hint="eastAsia" w:ascii="Times New Roman" w:hAnsi="Times New Roman" w:eastAsia="宋体" w:cs="Times New Roman"/>
                <w:color w:val="0000FF"/>
                <w:kern w:val="0"/>
                <w:sz w:val="24"/>
                <w:highlight w:val="none"/>
                <w:lang w:val="en-US" w:eastAsia="zh-CN"/>
              </w:rPr>
              <w:t>9</w:t>
            </w:r>
            <w:r>
              <w:rPr>
                <w:rFonts w:hint="eastAsia" w:ascii="Times New Roman" w:hAnsi="Times New Roman" w:eastAsia="宋体" w:cs="Times New Roman"/>
                <w:color w:val="0000FF"/>
                <w:kern w:val="0"/>
                <w:sz w:val="24"/>
                <w:highlight w:val="none"/>
              </w:rPr>
              <w:t>分；</w:t>
            </w:r>
          </w:p>
          <w:p w14:paraId="21EDD706">
            <w:pPr>
              <w:spacing w:after="0" w:line="400" w:lineRule="atLeast"/>
              <w:jc w:val="left"/>
              <w:rPr>
                <w:rFonts w:hint="eastAsia" w:ascii="Times New Roman" w:hAnsi="Times New Roman" w:eastAsia="宋体" w:cs="Times New Roman"/>
                <w:color w:val="0000FF"/>
                <w:kern w:val="0"/>
                <w:sz w:val="24"/>
                <w:highlight w:val="none"/>
              </w:rPr>
            </w:pPr>
            <w:r>
              <w:rPr>
                <w:rFonts w:hint="eastAsia" w:ascii="Times New Roman" w:hAnsi="Times New Roman" w:eastAsia="宋体" w:cs="Times New Roman"/>
                <w:color w:val="0000FF"/>
                <w:kern w:val="0"/>
                <w:sz w:val="24"/>
                <w:highlight w:val="none"/>
              </w:rPr>
              <w:t>（2）项目管理（或代建或监理或咨询）的水利项目近五年每获得1项省级奖项（如江汉杯、楚天杯、省级市政金杯奖）的得1分，最多得4分；</w:t>
            </w:r>
          </w:p>
          <w:p w14:paraId="2BB98942">
            <w:pPr>
              <w:spacing w:after="0" w:line="400" w:lineRule="atLeast"/>
              <w:jc w:val="left"/>
              <w:rPr>
                <w:rFonts w:hint="eastAsia" w:ascii="Times New Roman" w:hAnsi="Times New Roman" w:eastAsia="宋体" w:cs="Times New Roman"/>
                <w:color w:val="0000FF"/>
                <w:kern w:val="0"/>
                <w:sz w:val="24"/>
                <w:highlight w:val="none"/>
              </w:rPr>
            </w:pPr>
            <w:r>
              <w:rPr>
                <w:rFonts w:hint="eastAsia" w:ascii="Times New Roman" w:hAnsi="Times New Roman" w:eastAsia="宋体" w:cs="Times New Roman"/>
                <w:color w:val="0000FF"/>
                <w:kern w:val="0"/>
                <w:sz w:val="24"/>
                <w:highlight w:val="none"/>
              </w:rPr>
              <w:t>（3）其他情况得0分。</w:t>
            </w:r>
          </w:p>
          <w:p w14:paraId="2471D2A6">
            <w:pPr>
              <w:spacing w:after="0" w:line="400" w:lineRule="atLeast"/>
              <w:jc w:val="left"/>
              <w:rPr>
                <w:rFonts w:ascii="黑体" w:hAnsi="Times New Roman" w:eastAsia="黑体" w:cs="Times New Roman"/>
                <w:color w:val="0000FF"/>
                <w:kern w:val="0"/>
                <w:sz w:val="24"/>
                <w:highlight w:val="none"/>
              </w:rPr>
            </w:pPr>
            <w:r>
              <w:rPr>
                <w:rFonts w:hint="eastAsia" w:ascii="Times New Roman" w:hAnsi="Times New Roman" w:eastAsia="宋体" w:cs="Times New Roman"/>
                <w:color w:val="0000FF"/>
                <w:kern w:val="0"/>
                <w:sz w:val="24"/>
                <w:highlight w:val="none"/>
              </w:rPr>
              <w:t>注：①获得奖励的年限从投标截止日往前推算，以获得证书或称号发出的时间为准；②同一工程获得多个奖项的，仅选择得分较高的一个奖项参与评分，且同一级别的奖项只取一项。</w:t>
            </w:r>
          </w:p>
        </w:tc>
      </w:tr>
      <w:tr w14:paraId="261A6C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105" w:type="dxa"/>
            <w:vMerge w:val="continue"/>
            <w:tcBorders>
              <w:right w:val="single" w:color="auto" w:sz="4" w:space="0"/>
            </w:tcBorders>
            <w:noWrap w:val="0"/>
            <w:vAlign w:val="center"/>
          </w:tcPr>
          <w:p w14:paraId="3F69BDFF">
            <w:pPr>
              <w:spacing w:after="0" w:line="400" w:lineRule="atLeast"/>
              <w:jc w:val="center"/>
              <w:rPr>
                <w:rFonts w:ascii="Times New Roman" w:hAnsi="Times New Roman" w:eastAsia="宋体" w:cs="Times New Roman"/>
                <w:kern w:val="0"/>
                <w:sz w:val="24"/>
              </w:rPr>
            </w:pPr>
          </w:p>
        </w:tc>
        <w:tc>
          <w:tcPr>
            <w:tcW w:w="1017" w:type="dxa"/>
            <w:vMerge w:val="continue"/>
            <w:tcBorders>
              <w:right w:val="single" w:color="auto" w:sz="4" w:space="0"/>
            </w:tcBorders>
            <w:noWrap w:val="0"/>
            <w:vAlign w:val="center"/>
          </w:tcPr>
          <w:p w14:paraId="2D53A577">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1476E4E3">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体系认</w:t>
            </w:r>
          </w:p>
          <w:p w14:paraId="09916754">
            <w:pPr>
              <w:spacing w:after="0" w:line="400" w:lineRule="atLeast"/>
              <w:jc w:val="center"/>
              <w:rPr>
                <w:rFonts w:hint="eastAsia" w:ascii="Times New Roman" w:hAnsi="Times New Roman" w:eastAsia="宋体" w:cs="Times New Roman"/>
                <w:color w:val="0000FF"/>
                <w:kern w:val="0"/>
                <w:sz w:val="24"/>
                <w:lang w:eastAsia="zh-CN"/>
              </w:rPr>
            </w:pPr>
            <w:r>
              <w:rPr>
                <w:rFonts w:hint="eastAsia" w:ascii="Times New Roman" w:hAnsi="Times New Roman" w:eastAsia="宋体" w:cs="Times New Roman"/>
                <w:color w:val="0000FF"/>
                <w:kern w:val="0"/>
                <w:sz w:val="24"/>
              </w:rPr>
              <w:t>证</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3分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35DF617A">
            <w:pPr>
              <w:spacing w:after="0" w:line="400" w:lineRule="atLeast"/>
              <w:jc w:val="left"/>
              <w:rPr>
                <w:rFonts w:hint="eastAsia" w:ascii="Times New Roman" w:hAnsi="Times New Roman" w:eastAsia="宋体" w:cs="Times New Roman"/>
                <w:color w:val="0000FF"/>
                <w:kern w:val="0"/>
                <w:sz w:val="24"/>
                <w:highlight w:val="yellow"/>
              </w:rPr>
            </w:pPr>
            <w:r>
              <w:rPr>
                <w:rFonts w:hint="eastAsia" w:ascii="Times New Roman" w:hAnsi="Times New Roman" w:eastAsia="宋体" w:cs="Times New Roman"/>
                <w:color w:val="0000FF"/>
                <w:kern w:val="0"/>
                <w:sz w:val="24"/>
                <w:highlight w:val="none"/>
                <w:lang w:val="en-US" w:eastAsia="zh-CN"/>
              </w:rPr>
              <w:t>同时通过ISO9001质量管理体系认证、ISO14001环境管理体系认证、OHSAS18001职业健康安全管理体系认证且开标之日在有效期内的得3分，否则得0分。</w:t>
            </w:r>
          </w:p>
        </w:tc>
      </w:tr>
      <w:tr w14:paraId="78A125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105" w:type="dxa"/>
            <w:vMerge w:val="continue"/>
            <w:tcBorders>
              <w:right w:val="single" w:color="auto" w:sz="4" w:space="0"/>
            </w:tcBorders>
            <w:noWrap w:val="0"/>
            <w:vAlign w:val="center"/>
          </w:tcPr>
          <w:p w14:paraId="7374B551">
            <w:pPr>
              <w:spacing w:after="0" w:line="400" w:lineRule="atLeast"/>
              <w:jc w:val="center"/>
              <w:rPr>
                <w:rFonts w:ascii="Times New Roman" w:hAnsi="Times New Roman" w:eastAsia="宋体" w:cs="Times New Roman"/>
                <w:kern w:val="0"/>
                <w:sz w:val="24"/>
              </w:rPr>
            </w:pPr>
          </w:p>
        </w:tc>
        <w:tc>
          <w:tcPr>
            <w:tcW w:w="1017" w:type="dxa"/>
            <w:vMerge w:val="continue"/>
            <w:tcBorders>
              <w:right w:val="single" w:color="auto" w:sz="4" w:space="0"/>
            </w:tcBorders>
            <w:noWrap w:val="0"/>
            <w:vAlign w:val="center"/>
          </w:tcPr>
          <w:p w14:paraId="24AB2547">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43EFBEFC">
            <w:pPr>
              <w:spacing w:after="0" w:line="400" w:lineRule="atLeast"/>
              <w:jc w:val="center"/>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财务状</w:t>
            </w:r>
          </w:p>
          <w:p w14:paraId="02BB2641">
            <w:pPr>
              <w:spacing w:after="0" w:line="400" w:lineRule="atLeast"/>
              <w:jc w:val="center"/>
              <w:rPr>
                <w:rFonts w:hint="eastAsia" w:ascii="Times New Roman" w:hAnsi="Times New Roman" w:eastAsia="宋体" w:cs="Times New Roman"/>
                <w:color w:val="0000FF"/>
                <w:kern w:val="0"/>
                <w:sz w:val="24"/>
                <w:lang w:eastAsia="zh-CN"/>
              </w:rPr>
            </w:pPr>
            <w:r>
              <w:rPr>
                <w:rFonts w:hint="eastAsia" w:ascii="Times New Roman" w:hAnsi="Times New Roman" w:eastAsia="宋体" w:cs="Times New Roman"/>
                <w:color w:val="0000FF"/>
                <w:kern w:val="0"/>
                <w:sz w:val="24"/>
              </w:rPr>
              <w:t>况</w:t>
            </w:r>
            <w:r>
              <w:rPr>
                <w:rFonts w:hint="eastAsia" w:ascii="Times New Roman" w:hAnsi="Times New Roman" w:eastAsia="宋体" w:cs="Times New Roman"/>
                <w:color w:val="0000FF"/>
                <w:kern w:val="0"/>
                <w:sz w:val="24"/>
                <w:lang w:eastAsia="zh-CN"/>
              </w:rPr>
              <w:t>（</w:t>
            </w:r>
            <w:r>
              <w:rPr>
                <w:rFonts w:hint="eastAsia" w:ascii="Times New Roman" w:hAnsi="Times New Roman" w:eastAsia="宋体" w:cs="Times New Roman"/>
                <w:color w:val="0000FF"/>
                <w:kern w:val="0"/>
                <w:sz w:val="24"/>
                <w:lang w:val="en-US" w:eastAsia="zh-CN"/>
              </w:rPr>
              <w:t>2分</w:t>
            </w:r>
            <w:r>
              <w:rPr>
                <w:rFonts w:hint="eastAsia" w:ascii="Times New Roman" w:hAnsi="Times New Roman" w:eastAsia="宋体" w:cs="Times New Roman"/>
                <w:color w:val="0000FF"/>
                <w:kern w:val="0"/>
                <w:sz w:val="24"/>
                <w:lang w:eastAsia="zh-CN"/>
              </w:rPr>
              <w:t>）</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1CA0FD09">
            <w:pPr>
              <w:spacing w:after="0" w:line="400" w:lineRule="atLeast"/>
              <w:jc w:val="left"/>
              <w:rPr>
                <w:rFonts w:hint="eastAsia" w:ascii="Times New Roman" w:hAnsi="Times New Roman" w:eastAsia="宋体" w:cs="Times New Roman"/>
                <w:color w:val="0000FF"/>
                <w:kern w:val="0"/>
                <w:sz w:val="24"/>
                <w:highlight w:val="none"/>
              </w:rPr>
            </w:pPr>
            <w:r>
              <w:rPr>
                <w:rFonts w:hint="eastAsia" w:ascii="Times New Roman" w:hAnsi="Times New Roman" w:eastAsia="宋体" w:cs="Times New Roman"/>
                <w:color w:val="0000FF"/>
                <w:kern w:val="0"/>
                <w:sz w:val="24"/>
                <w:highlight w:val="none"/>
              </w:rPr>
              <w:t>按下列标准累计评分：</w:t>
            </w:r>
          </w:p>
          <w:p w14:paraId="6752023A">
            <w:pPr>
              <w:spacing w:after="0" w:line="400" w:lineRule="atLeast"/>
              <w:jc w:val="left"/>
              <w:rPr>
                <w:rFonts w:hint="eastAsia" w:ascii="Times New Roman" w:hAnsi="Times New Roman" w:eastAsia="宋体" w:cs="Times New Roman"/>
                <w:color w:val="0000FF"/>
                <w:kern w:val="0"/>
                <w:sz w:val="24"/>
                <w:highlight w:val="none"/>
              </w:rPr>
            </w:pPr>
            <w:r>
              <w:rPr>
                <w:rFonts w:hint="eastAsia" w:ascii="Times New Roman" w:hAnsi="Times New Roman" w:eastAsia="宋体" w:cs="Times New Roman"/>
                <w:color w:val="0000FF"/>
                <w:kern w:val="0"/>
                <w:sz w:val="24"/>
                <w:highlight w:val="none"/>
              </w:rPr>
              <w:t>（1）三个年度（20</w:t>
            </w:r>
            <w:r>
              <w:rPr>
                <w:rFonts w:hint="eastAsia" w:ascii="Times New Roman" w:hAnsi="Times New Roman" w:eastAsia="宋体" w:cs="Times New Roman"/>
                <w:color w:val="0000FF"/>
                <w:kern w:val="0"/>
                <w:sz w:val="24"/>
                <w:highlight w:val="none"/>
                <w:lang w:val="en-US" w:eastAsia="zh-CN"/>
              </w:rPr>
              <w:t>23</w:t>
            </w:r>
            <w:r>
              <w:rPr>
                <w:rFonts w:hint="eastAsia" w:ascii="Times New Roman" w:hAnsi="Times New Roman" w:eastAsia="宋体" w:cs="Times New Roman"/>
                <w:color w:val="0000FF"/>
                <w:kern w:val="0"/>
                <w:sz w:val="24"/>
                <w:highlight w:val="none"/>
              </w:rPr>
              <w:t>、20</w:t>
            </w:r>
            <w:r>
              <w:rPr>
                <w:rFonts w:hint="eastAsia" w:ascii="Times New Roman" w:hAnsi="Times New Roman" w:eastAsia="宋体" w:cs="Times New Roman"/>
                <w:color w:val="0000FF"/>
                <w:kern w:val="0"/>
                <w:sz w:val="24"/>
                <w:highlight w:val="none"/>
                <w:lang w:val="en-US" w:eastAsia="zh-CN"/>
              </w:rPr>
              <w:t>24</w:t>
            </w:r>
            <w:r>
              <w:rPr>
                <w:rFonts w:hint="eastAsia" w:ascii="Times New Roman" w:hAnsi="Times New Roman" w:eastAsia="宋体" w:cs="Times New Roman"/>
                <w:color w:val="0000FF"/>
                <w:kern w:val="0"/>
                <w:sz w:val="24"/>
                <w:highlight w:val="none"/>
              </w:rPr>
              <w:t>、202</w:t>
            </w:r>
            <w:r>
              <w:rPr>
                <w:rFonts w:hint="eastAsia" w:ascii="Times New Roman" w:hAnsi="Times New Roman" w:eastAsia="宋体" w:cs="Times New Roman"/>
                <w:color w:val="0000FF"/>
                <w:kern w:val="0"/>
                <w:sz w:val="24"/>
                <w:highlight w:val="none"/>
                <w:lang w:val="en-US" w:eastAsia="zh-CN"/>
              </w:rPr>
              <w:t>5</w:t>
            </w:r>
            <w:r>
              <w:rPr>
                <w:rFonts w:hint="eastAsia" w:ascii="Times New Roman" w:hAnsi="Times New Roman" w:eastAsia="宋体" w:cs="Times New Roman"/>
                <w:color w:val="0000FF"/>
                <w:kern w:val="0"/>
                <w:sz w:val="24"/>
                <w:highlight w:val="none"/>
              </w:rPr>
              <w:t>年）财务审计报告中的</w:t>
            </w:r>
            <w:r>
              <w:rPr>
                <w:rFonts w:hint="eastAsia" w:ascii="Times New Roman" w:hAnsi="Times New Roman" w:eastAsia="宋体" w:cs="Times New Roman"/>
                <w:color w:val="0000FF"/>
                <w:kern w:val="0"/>
                <w:sz w:val="24"/>
                <w:highlight w:val="none"/>
                <w:lang w:eastAsia="zh-CN"/>
              </w:rPr>
              <w:t>每年净</w:t>
            </w:r>
            <w:r>
              <w:rPr>
                <w:rFonts w:hint="eastAsia" w:ascii="Times New Roman" w:hAnsi="Times New Roman" w:eastAsia="宋体" w:cs="Times New Roman"/>
                <w:color w:val="0000FF"/>
                <w:kern w:val="0"/>
                <w:sz w:val="24"/>
                <w:highlight w:val="none"/>
              </w:rPr>
              <w:t>利润大于</w:t>
            </w:r>
            <w:r>
              <w:rPr>
                <w:rFonts w:hint="eastAsia" w:ascii="Times New Roman" w:hAnsi="Times New Roman" w:eastAsia="宋体" w:cs="Times New Roman"/>
                <w:color w:val="0000FF"/>
                <w:kern w:val="0"/>
                <w:sz w:val="24"/>
                <w:highlight w:val="none"/>
                <w:lang w:val="en-US" w:eastAsia="zh-CN"/>
              </w:rPr>
              <w:t>0</w:t>
            </w:r>
            <w:r>
              <w:rPr>
                <w:rFonts w:hint="eastAsia" w:ascii="Times New Roman" w:hAnsi="Times New Roman" w:eastAsia="宋体" w:cs="Times New Roman"/>
                <w:color w:val="0000FF"/>
                <w:kern w:val="0"/>
                <w:sz w:val="24"/>
                <w:highlight w:val="none"/>
              </w:rPr>
              <w:t>万元的得1分，否则得0分；</w:t>
            </w:r>
          </w:p>
          <w:p w14:paraId="7B6EAC9C">
            <w:pPr>
              <w:spacing w:after="0" w:line="400" w:lineRule="atLeast"/>
              <w:jc w:val="left"/>
              <w:rPr>
                <w:rFonts w:hint="eastAsia" w:ascii="Times New Roman" w:hAnsi="Times New Roman" w:eastAsia="宋体" w:cs="Times New Roman"/>
                <w:color w:val="0000FF"/>
                <w:kern w:val="0"/>
                <w:sz w:val="24"/>
                <w:highlight w:val="yellow"/>
              </w:rPr>
            </w:pPr>
            <w:r>
              <w:rPr>
                <w:rFonts w:hint="eastAsia" w:ascii="Times New Roman" w:hAnsi="Times New Roman" w:eastAsia="宋体" w:cs="Times New Roman"/>
                <w:color w:val="0000FF"/>
                <w:kern w:val="0"/>
                <w:sz w:val="24"/>
                <w:highlight w:val="none"/>
              </w:rPr>
              <w:t>（2）上一年度资产负债率（总负债/总资产）小于80%的得1分，否则得0分。</w:t>
            </w:r>
          </w:p>
        </w:tc>
      </w:tr>
      <w:tr w14:paraId="65DA02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105" w:type="dxa"/>
            <w:vMerge w:val="continue"/>
            <w:tcBorders>
              <w:right w:val="single" w:color="auto" w:sz="4" w:space="0"/>
            </w:tcBorders>
            <w:noWrap w:val="0"/>
            <w:vAlign w:val="center"/>
          </w:tcPr>
          <w:p w14:paraId="3FA5E004">
            <w:pPr>
              <w:spacing w:after="0" w:line="400" w:lineRule="atLeast"/>
              <w:jc w:val="center"/>
              <w:rPr>
                <w:rFonts w:ascii="Times New Roman" w:hAnsi="Times New Roman" w:eastAsia="宋体" w:cs="Times New Roman"/>
                <w:kern w:val="0"/>
                <w:sz w:val="24"/>
              </w:rPr>
            </w:pPr>
          </w:p>
        </w:tc>
        <w:tc>
          <w:tcPr>
            <w:tcW w:w="1017" w:type="dxa"/>
            <w:vMerge w:val="continue"/>
            <w:tcBorders>
              <w:right w:val="single" w:color="auto" w:sz="4" w:space="0"/>
            </w:tcBorders>
            <w:noWrap w:val="0"/>
            <w:vAlign w:val="center"/>
          </w:tcPr>
          <w:p w14:paraId="295B8394">
            <w:pPr>
              <w:spacing w:after="0" w:line="400" w:lineRule="atLeast"/>
              <w:jc w:val="center"/>
              <w:rPr>
                <w:rFonts w:ascii="Times New Roman" w:hAnsi="Times New Roman" w:eastAsia="宋体" w:cs="Times New Roman"/>
                <w:kern w:val="0"/>
                <w:sz w:val="24"/>
              </w:rPr>
            </w:pPr>
          </w:p>
        </w:tc>
        <w:tc>
          <w:tcPr>
            <w:tcW w:w="1283" w:type="dxa"/>
            <w:tcBorders>
              <w:top w:val="single" w:color="auto" w:sz="4" w:space="0"/>
              <w:left w:val="single" w:color="auto" w:sz="4" w:space="0"/>
              <w:bottom w:val="single" w:color="auto" w:sz="4" w:space="0"/>
              <w:right w:val="single" w:color="auto" w:sz="4" w:space="0"/>
            </w:tcBorders>
            <w:noWrap w:val="0"/>
            <w:vAlign w:val="center"/>
          </w:tcPr>
          <w:p w14:paraId="612A7C1E">
            <w:pPr>
              <w:spacing w:after="0" w:line="400" w:lineRule="atLeast"/>
              <w:jc w:val="center"/>
              <w:rPr>
                <w:rFonts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rPr>
              <w:t>不良行为处罚及质量或安全事故（扣分制）</w:t>
            </w:r>
          </w:p>
        </w:tc>
        <w:tc>
          <w:tcPr>
            <w:tcW w:w="6745" w:type="dxa"/>
            <w:tcBorders>
              <w:top w:val="single" w:color="auto" w:sz="4" w:space="0"/>
              <w:left w:val="single" w:color="auto" w:sz="4" w:space="0"/>
              <w:bottom w:val="single" w:color="auto" w:sz="4" w:space="0"/>
              <w:right w:val="single" w:color="auto" w:sz="4" w:space="0"/>
            </w:tcBorders>
            <w:noWrap w:val="0"/>
            <w:vAlign w:val="center"/>
          </w:tcPr>
          <w:p w14:paraId="6603EE42">
            <w:pPr>
              <w:spacing w:after="0" w:line="400" w:lineRule="atLeast"/>
              <w:jc w:val="left"/>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val="en-US" w:eastAsia="zh-CN"/>
              </w:rPr>
              <w:t>按下列标准累计扣分，扣分不设下限：</w:t>
            </w:r>
          </w:p>
          <w:p w14:paraId="00420C65">
            <w:pPr>
              <w:spacing w:after="0" w:line="400" w:lineRule="atLeast"/>
              <w:jc w:val="left"/>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val="en-US" w:eastAsia="zh-CN"/>
              </w:rPr>
              <w:t>（1）投标人受到水利、发改或公共资源交易、住建行政主管部门给予的不良行为处罚，且在投标截止后仍在处罚期限内的：每出现1次“一般不良行为”扣0.5分，每出现1次“较重不良行为”</w:t>
            </w:r>
          </w:p>
          <w:p w14:paraId="4D06E608">
            <w:pPr>
              <w:spacing w:after="0" w:line="400" w:lineRule="atLeast"/>
              <w:jc w:val="left"/>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val="en-US" w:eastAsia="zh-CN"/>
              </w:rPr>
              <w:t>扣1分，每出现1次“严重不良行为”扣2分。</w:t>
            </w:r>
          </w:p>
          <w:p w14:paraId="0A0E13B5">
            <w:pPr>
              <w:spacing w:after="0" w:line="400" w:lineRule="atLeast"/>
              <w:jc w:val="left"/>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val="en-US" w:eastAsia="zh-CN"/>
              </w:rPr>
              <w:t>（2）投标人近三年（从投标截止日往前推算，以事故调查报告的日期为准）承建的项目发生过安全生产事故或质量事故的：较大事故的扣3分，一般事故的扣2分。安全事故或质量事故以事故</w:t>
            </w:r>
          </w:p>
          <w:p w14:paraId="4997C87E">
            <w:pPr>
              <w:spacing w:after="0" w:line="400" w:lineRule="atLeast"/>
              <w:jc w:val="left"/>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调查组出具的事故调查报告进行认定，报告内容应包括事故发生经过、事故造成人员伤亡或经济损失、事故发生原因和事故性质、事故责任认定等主要内容。</w:t>
            </w:r>
          </w:p>
          <w:p w14:paraId="5E898BF4">
            <w:pPr>
              <w:spacing w:after="0" w:line="400" w:lineRule="atLeast"/>
              <w:jc w:val="left"/>
              <w:rPr>
                <w:rFonts w:hint="eastAsia" w:ascii="Times New Roman" w:hAnsi="Times New Roman" w:eastAsia="宋体" w:cs="Times New Roman"/>
                <w:color w:val="0000FF"/>
                <w:kern w:val="0"/>
                <w:sz w:val="24"/>
                <w:lang w:val="en-US" w:eastAsia="zh-CN"/>
              </w:rPr>
            </w:pPr>
            <w:r>
              <w:rPr>
                <w:rFonts w:hint="eastAsia" w:ascii="Times New Roman" w:hAnsi="Times New Roman" w:eastAsia="宋体" w:cs="Times New Roman"/>
                <w:color w:val="0000FF"/>
                <w:kern w:val="0"/>
                <w:sz w:val="24"/>
                <w:lang w:val="en-US" w:eastAsia="zh-CN"/>
              </w:rPr>
              <w:t>注：①根据《水利建设市场经营主体信用信息管理办法》（水建设〔2024〕201 号）确定投标人的不良行为属“一般不良行为”或“较重不良行为”或“严重不良行为”。</w:t>
            </w:r>
          </w:p>
          <w:p w14:paraId="09E42AA9">
            <w:pPr>
              <w:spacing w:after="0" w:line="400" w:lineRule="atLeast"/>
              <w:jc w:val="left"/>
              <w:rPr>
                <w:rFonts w:hint="eastAsia" w:ascii="Times New Roman" w:hAnsi="Times New Roman" w:eastAsia="宋体" w:cs="Times New Roman"/>
                <w:color w:val="0000FF"/>
                <w:kern w:val="0"/>
                <w:sz w:val="24"/>
              </w:rPr>
            </w:pPr>
            <w:r>
              <w:rPr>
                <w:rFonts w:hint="eastAsia" w:ascii="Times New Roman" w:hAnsi="Times New Roman" w:eastAsia="宋体" w:cs="Times New Roman"/>
                <w:color w:val="0000FF"/>
                <w:kern w:val="0"/>
                <w:sz w:val="24"/>
                <w:lang w:val="en-US" w:eastAsia="zh-CN"/>
              </w:rPr>
              <w:t>②以上扣分项信息可由招标人（或招标代理机构，下同）查询，招标人将查询、收集到的相关信息提供评标委员会统一讨论认可。</w:t>
            </w:r>
          </w:p>
        </w:tc>
      </w:tr>
    </w:tbl>
    <w:p w14:paraId="30287C8F">
      <w:pPr>
        <w:spacing w:after="0" w:line="400" w:lineRule="atLeast"/>
        <w:ind w:firstLine="480" w:firstLineChars="200"/>
        <w:jc w:val="both"/>
        <w:rPr>
          <w:rFonts w:ascii="Times New Roman" w:hAnsi="Times New Roman" w:eastAsia="宋体" w:cs="Times New Roman"/>
          <w:kern w:val="0"/>
          <w:sz w:val="24"/>
          <w:szCs w:val="20"/>
        </w:rPr>
      </w:pPr>
    </w:p>
    <w:p w14:paraId="6DC4908A">
      <w:pPr>
        <w:topLinePunct/>
        <w:spacing w:after="0" w:line="400" w:lineRule="atLeast"/>
        <w:jc w:val="center"/>
        <w:rPr>
          <w:rFonts w:ascii="Times New Roman" w:hAnsi="Times New Roman" w:eastAsia="黑体" w:cs="Times New Roman"/>
          <w:kern w:val="0"/>
          <w:sz w:val="30"/>
          <w:szCs w:val="30"/>
        </w:rPr>
      </w:pPr>
      <w:r>
        <w:rPr>
          <w:rFonts w:ascii="Times New Roman" w:hAnsi="Times New Roman" w:eastAsia="黑体" w:cs="Times New Roman"/>
          <w:kern w:val="0"/>
          <w:sz w:val="27"/>
          <w:szCs w:val="27"/>
        </w:rPr>
        <w:br w:type="page"/>
      </w:r>
      <w:bookmarkEnd w:id="269"/>
      <w:bookmarkStart w:id="270" w:name="_Toc17216983"/>
      <w:r>
        <w:rPr>
          <w:rFonts w:hint="eastAsia" w:ascii="Times New Roman" w:hAnsi="Times New Roman" w:eastAsia="黑体" w:cs="Times New Roman"/>
          <w:kern w:val="0"/>
          <w:sz w:val="30"/>
          <w:szCs w:val="30"/>
        </w:rPr>
        <w:t>评标办法正文</w:t>
      </w:r>
    </w:p>
    <w:p w14:paraId="1C0FB6AC">
      <w:pPr>
        <w:keepNext/>
        <w:keepLines/>
        <w:spacing w:before="480" w:after="240" w:line="400" w:lineRule="atLeast"/>
        <w:jc w:val="both"/>
        <w:outlineLvl w:val="0"/>
        <w:rPr>
          <w:rFonts w:ascii="黑体" w:hAnsi="Times New Roman" w:eastAsia="黑体" w:cs="Times New Roman"/>
          <w:kern w:val="44"/>
          <w:sz w:val="28"/>
          <w:szCs w:val="28"/>
        </w:rPr>
      </w:pPr>
      <w:bookmarkStart w:id="271" w:name="_Toc234835632"/>
      <w:bookmarkStart w:id="272" w:name="_Toc234832944"/>
      <w:bookmarkStart w:id="273" w:name="_Toc519329689"/>
      <w:bookmarkStart w:id="274" w:name="_Toc216595409"/>
      <w:r>
        <w:rPr>
          <w:rFonts w:ascii="黑体" w:hAnsi="Times New Roman" w:eastAsia="黑体" w:cs="Times New Roman"/>
          <w:kern w:val="44"/>
          <w:sz w:val="28"/>
          <w:szCs w:val="28"/>
        </w:rPr>
        <w:t>1. 评标方法</w:t>
      </w:r>
      <w:bookmarkEnd w:id="271"/>
      <w:bookmarkEnd w:id="272"/>
      <w:bookmarkEnd w:id="273"/>
      <w:bookmarkEnd w:id="274"/>
    </w:p>
    <w:p w14:paraId="7D727A71">
      <w:pPr>
        <w:spacing w:after="0" w:line="400" w:lineRule="atLeast"/>
        <w:ind w:firstLine="480" w:firstLineChars="200"/>
        <w:jc w:val="both"/>
        <w:rPr>
          <w:rFonts w:ascii="隶书" w:hAnsi="Times New Roman" w:eastAsia="隶书" w:cs="Times New Roman"/>
          <w:kern w:val="0"/>
          <w:sz w:val="24"/>
          <w:szCs w:val="20"/>
        </w:rPr>
      </w:pPr>
      <w:bookmarkStart w:id="275" w:name="_Hlk211950723"/>
      <w:r>
        <w:rPr>
          <w:rFonts w:hint="eastAsia" w:ascii="Times New Roman" w:hAnsi="Times New Roman" w:eastAsia="宋体" w:cs="Times New Roman"/>
          <w:kern w:val="0"/>
          <w:sz w:val="24"/>
          <w:szCs w:val="20"/>
        </w:rPr>
        <w:t>本次评标采用综合评估法。评标委员会可借助计算机辅助评标系统，对满足招标文件实质性要求的投标文件，按照本章第</w:t>
      </w:r>
      <w:r>
        <w:rPr>
          <w:rFonts w:ascii="Times New Roman" w:hAnsi="Times New Roman" w:eastAsia="宋体" w:cs="Times New Roman"/>
          <w:kern w:val="0"/>
          <w:sz w:val="24"/>
          <w:szCs w:val="20"/>
        </w:rPr>
        <w:t>2.2款规定的评分标准进行打分，并按得分由高到低顺序推荐中标候选人，或根据招标人授权直接确定中标人，但投标报价低于其成本的除外。综合评分相等时，以投标报价低的优先； 投标报价也相等的，以技术建议书得分高的优先；如果技术建议书得分也相等，按照评标办法前附表的规定确定中标候选人顺序</w:t>
      </w:r>
      <w:r>
        <w:rPr>
          <w:rFonts w:hint="eastAsia" w:ascii="Times New Roman" w:hAnsi="Times New Roman" w:eastAsia="宋体" w:cs="Times New Roman"/>
          <w:kern w:val="0"/>
          <w:sz w:val="24"/>
          <w:szCs w:val="20"/>
        </w:rPr>
        <w:t>。</w:t>
      </w:r>
    </w:p>
    <w:bookmarkEnd w:id="275"/>
    <w:p w14:paraId="35AD167C">
      <w:pPr>
        <w:keepNext/>
        <w:keepLines/>
        <w:spacing w:before="480" w:after="240" w:line="400" w:lineRule="atLeast"/>
        <w:jc w:val="both"/>
        <w:outlineLvl w:val="0"/>
        <w:rPr>
          <w:rFonts w:ascii="黑体" w:hAnsi="Times New Roman" w:eastAsia="黑体" w:cs="Times New Roman"/>
          <w:kern w:val="44"/>
          <w:sz w:val="28"/>
          <w:szCs w:val="28"/>
        </w:rPr>
      </w:pPr>
      <w:bookmarkStart w:id="276" w:name="_Toc519329690"/>
      <w:bookmarkStart w:id="277" w:name="_Toc234832945"/>
      <w:bookmarkStart w:id="278" w:name="_Toc216595410"/>
      <w:bookmarkStart w:id="279" w:name="_Toc234835633"/>
      <w:r>
        <w:rPr>
          <w:rFonts w:ascii="黑体" w:hAnsi="Times New Roman" w:eastAsia="黑体" w:cs="Times New Roman"/>
          <w:kern w:val="44"/>
          <w:sz w:val="28"/>
          <w:szCs w:val="28"/>
        </w:rPr>
        <w:t>2. 评审标准</w:t>
      </w:r>
      <w:bookmarkEnd w:id="276"/>
      <w:bookmarkEnd w:id="277"/>
      <w:bookmarkEnd w:id="278"/>
      <w:bookmarkEnd w:id="279"/>
    </w:p>
    <w:p w14:paraId="7B301A2B">
      <w:pPr>
        <w:keepNext/>
        <w:keepLines/>
        <w:spacing w:before="240" w:after="240" w:line="400" w:lineRule="atLeast"/>
        <w:jc w:val="both"/>
        <w:outlineLvl w:val="0"/>
        <w:rPr>
          <w:rFonts w:ascii="黑体" w:hAnsi="Times New Roman" w:eastAsia="黑体" w:cs="Times New Roman"/>
          <w:kern w:val="44"/>
          <w:sz w:val="24"/>
        </w:rPr>
      </w:pPr>
      <w:bookmarkStart w:id="280" w:name="_Toc216595411"/>
      <w:bookmarkStart w:id="281" w:name="_Toc519329691"/>
      <w:r>
        <w:rPr>
          <w:rFonts w:ascii="黑体" w:hAnsi="Times New Roman" w:eastAsia="黑体" w:cs="Times New Roman"/>
          <w:kern w:val="44"/>
          <w:sz w:val="24"/>
        </w:rPr>
        <w:t>2.1初步评审标准</w:t>
      </w:r>
      <w:bookmarkEnd w:id="280"/>
      <w:bookmarkEnd w:id="281"/>
    </w:p>
    <w:p w14:paraId="62047CFC">
      <w:pPr>
        <w:tabs>
          <w:tab w:val="left" w:pos="360"/>
        </w:tabs>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2.1.1</w:t>
      </w:r>
      <w:r>
        <w:rPr>
          <w:rFonts w:hint="eastAsia" w:ascii="Times New Roman" w:hAnsi="Times New Roman" w:eastAsia="宋体" w:cs="Times New Roman"/>
          <w:kern w:val="0"/>
          <w:sz w:val="24"/>
          <w:szCs w:val="20"/>
        </w:rPr>
        <w:t>形式评审标准：见评标办法前附表。</w:t>
      </w:r>
    </w:p>
    <w:p w14:paraId="48128519">
      <w:pPr>
        <w:tabs>
          <w:tab w:val="left" w:pos="360"/>
        </w:tabs>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2.1.2资格评审标准：见评标办法前附表。</w:t>
      </w:r>
    </w:p>
    <w:p w14:paraId="68A6D852">
      <w:pPr>
        <w:tabs>
          <w:tab w:val="left" w:pos="360"/>
        </w:tabs>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2.1.3响应性评审标准：见评标办法前附表</w:t>
      </w:r>
      <w:r>
        <w:rPr>
          <w:rFonts w:hint="eastAsia" w:ascii="Times New Roman" w:hAnsi="Times New Roman" w:eastAsia="宋体" w:cs="Times New Roman"/>
          <w:kern w:val="0"/>
          <w:sz w:val="24"/>
          <w:szCs w:val="20"/>
        </w:rPr>
        <w:t>。</w:t>
      </w:r>
    </w:p>
    <w:p w14:paraId="77D94BFC">
      <w:pPr>
        <w:keepNext/>
        <w:keepLines/>
        <w:spacing w:before="240" w:after="240" w:line="400" w:lineRule="atLeast"/>
        <w:jc w:val="both"/>
        <w:outlineLvl w:val="0"/>
        <w:rPr>
          <w:rFonts w:ascii="黑体" w:hAnsi="Times New Roman" w:eastAsia="黑体" w:cs="Times New Roman"/>
          <w:kern w:val="44"/>
          <w:sz w:val="24"/>
        </w:rPr>
      </w:pPr>
      <w:bookmarkStart w:id="282" w:name="_Toc234832947"/>
      <w:bookmarkStart w:id="283" w:name="_Toc216595412"/>
      <w:bookmarkStart w:id="284" w:name="_Toc234835635"/>
      <w:bookmarkStart w:id="285" w:name="_Toc519329692"/>
      <w:r>
        <w:rPr>
          <w:rFonts w:ascii="黑体" w:hAnsi="Times New Roman" w:eastAsia="黑体" w:cs="Times New Roman"/>
          <w:kern w:val="44"/>
          <w:sz w:val="24"/>
        </w:rPr>
        <w:t>2.2 分值构成与评分标准</w:t>
      </w:r>
      <w:bookmarkEnd w:id="282"/>
      <w:bookmarkEnd w:id="283"/>
      <w:bookmarkEnd w:id="284"/>
      <w:bookmarkEnd w:id="285"/>
    </w:p>
    <w:p w14:paraId="25D13125">
      <w:pPr>
        <w:tabs>
          <w:tab w:val="left" w:pos="360"/>
        </w:tabs>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2.2.1 </w:t>
      </w:r>
      <w:r>
        <w:rPr>
          <w:rFonts w:ascii="Times New Roman" w:hAnsi="Times New Roman" w:eastAsia="黑体" w:cs="Times New Roman"/>
          <w:kern w:val="0"/>
          <w:sz w:val="24"/>
          <w:szCs w:val="20"/>
        </w:rPr>
        <w:t>分值构成</w:t>
      </w:r>
    </w:p>
    <w:p w14:paraId="0216095F">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1）资信业绩部分：见评标办法前附表；</w:t>
      </w:r>
    </w:p>
    <w:p w14:paraId="3913DDCA">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2）技术建议书部分：见评标办法前附表；</w:t>
      </w:r>
    </w:p>
    <w:p w14:paraId="35A58A63">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3）投标报价：见评标办法前附表；</w:t>
      </w:r>
    </w:p>
    <w:p w14:paraId="0AD6FCE4">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4）其他评分因素：见评标办法前附表。</w:t>
      </w:r>
    </w:p>
    <w:p w14:paraId="03B91A0B">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2.2.2 </w:t>
      </w:r>
      <w:r>
        <w:rPr>
          <w:rFonts w:ascii="Times New Roman" w:hAnsi="Times New Roman" w:eastAsia="黑体" w:cs="Times New Roman"/>
          <w:kern w:val="0"/>
          <w:sz w:val="24"/>
          <w:szCs w:val="20"/>
        </w:rPr>
        <w:t>评标基准价计算</w:t>
      </w:r>
    </w:p>
    <w:p w14:paraId="4D50FE3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评标基准价计算方法：见评标办法前附表</w:t>
      </w:r>
      <w:r>
        <w:rPr>
          <w:rFonts w:ascii="Times New Roman" w:hAnsi="Times New Roman" w:eastAsia="宋体" w:cs="Times New Roman"/>
          <w:kern w:val="0"/>
          <w:sz w:val="24"/>
          <w:szCs w:val="20"/>
        </w:rPr>
        <w:t>。</w:t>
      </w:r>
    </w:p>
    <w:p w14:paraId="63B53E7B">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2.2.3 </w:t>
      </w:r>
      <w:r>
        <w:rPr>
          <w:rFonts w:ascii="Times New Roman" w:hAnsi="Times New Roman" w:eastAsia="黑体" w:cs="Times New Roman"/>
          <w:kern w:val="0"/>
          <w:sz w:val="24"/>
          <w:szCs w:val="20"/>
        </w:rPr>
        <w:t>投标报价的偏差率计算</w:t>
      </w:r>
    </w:p>
    <w:p w14:paraId="7A975378">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投标报价的偏差率计算公式：见评标办法前附表</w:t>
      </w:r>
      <w:r>
        <w:rPr>
          <w:rFonts w:ascii="Times New Roman" w:hAnsi="Times New Roman" w:eastAsia="宋体" w:cs="Times New Roman"/>
          <w:kern w:val="0"/>
          <w:sz w:val="24"/>
          <w:szCs w:val="20"/>
        </w:rPr>
        <w:t>。</w:t>
      </w:r>
    </w:p>
    <w:p w14:paraId="25346FEA">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2.2.4 </w:t>
      </w:r>
      <w:r>
        <w:rPr>
          <w:rFonts w:ascii="Times New Roman" w:hAnsi="Times New Roman" w:eastAsia="黑体" w:cs="Times New Roman"/>
          <w:kern w:val="0"/>
          <w:sz w:val="24"/>
          <w:szCs w:val="20"/>
        </w:rPr>
        <w:t>评分标准</w:t>
      </w:r>
    </w:p>
    <w:p w14:paraId="45374E10">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1）资信业绩评分标准：见评标办法前附表；</w:t>
      </w:r>
    </w:p>
    <w:p w14:paraId="4A268838">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2）技术建议书评分标准：见评标办法前附表；</w:t>
      </w:r>
    </w:p>
    <w:p w14:paraId="6E27C04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3）投标报价评分标准：见评标办法前附表；</w:t>
      </w:r>
    </w:p>
    <w:p w14:paraId="4F11EEB4">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4）其他因素评分标准：见评标办法前附表。</w:t>
      </w:r>
    </w:p>
    <w:p w14:paraId="2217F712">
      <w:pPr>
        <w:keepNext/>
        <w:keepLines/>
        <w:spacing w:before="480" w:after="240" w:line="400" w:lineRule="atLeast"/>
        <w:jc w:val="both"/>
        <w:outlineLvl w:val="0"/>
        <w:rPr>
          <w:rFonts w:ascii="黑体" w:hAnsi="Times New Roman" w:eastAsia="黑体" w:cs="Times New Roman"/>
          <w:kern w:val="44"/>
          <w:sz w:val="28"/>
          <w:szCs w:val="28"/>
        </w:rPr>
      </w:pPr>
      <w:bookmarkStart w:id="286" w:name="_Toc216595413"/>
      <w:bookmarkStart w:id="287" w:name="_Toc234835636"/>
      <w:bookmarkStart w:id="288" w:name="_Toc519329693"/>
      <w:bookmarkStart w:id="289" w:name="_Toc234832948"/>
      <w:r>
        <w:rPr>
          <w:rFonts w:ascii="黑体" w:hAnsi="Times New Roman" w:eastAsia="黑体" w:cs="Times New Roman"/>
          <w:kern w:val="44"/>
          <w:sz w:val="28"/>
          <w:szCs w:val="28"/>
        </w:rPr>
        <w:t>3. 评标程序</w:t>
      </w:r>
      <w:bookmarkEnd w:id="286"/>
      <w:bookmarkEnd w:id="287"/>
      <w:bookmarkEnd w:id="288"/>
      <w:bookmarkEnd w:id="289"/>
    </w:p>
    <w:p w14:paraId="5A03508D">
      <w:pPr>
        <w:keepNext/>
        <w:keepLines/>
        <w:spacing w:before="240" w:after="240" w:line="400" w:lineRule="atLeast"/>
        <w:jc w:val="both"/>
        <w:outlineLvl w:val="0"/>
        <w:rPr>
          <w:rFonts w:ascii="黑体" w:hAnsi="Times New Roman" w:eastAsia="黑体" w:cs="Times New Roman"/>
          <w:kern w:val="44"/>
          <w:sz w:val="24"/>
        </w:rPr>
      </w:pPr>
      <w:bookmarkStart w:id="290" w:name="_Toc234832949"/>
      <w:bookmarkStart w:id="291" w:name="_Toc216595414"/>
      <w:bookmarkStart w:id="292" w:name="_Toc234835637"/>
      <w:bookmarkStart w:id="293" w:name="_Toc519329694"/>
      <w:r>
        <w:rPr>
          <w:rFonts w:ascii="黑体" w:hAnsi="Times New Roman" w:eastAsia="黑体" w:cs="Times New Roman"/>
          <w:kern w:val="44"/>
          <w:sz w:val="24"/>
        </w:rPr>
        <w:t>3.1 初步评审</w:t>
      </w:r>
      <w:bookmarkEnd w:id="290"/>
      <w:bookmarkEnd w:id="291"/>
      <w:bookmarkEnd w:id="292"/>
      <w:bookmarkEnd w:id="293"/>
    </w:p>
    <w:p w14:paraId="1F24010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3.1.1 </w:t>
      </w:r>
      <w:r>
        <w:rPr>
          <w:rFonts w:hint="eastAsia" w:ascii="Times New Roman" w:hAnsi="Times New Roman" w:eastAsia="宋体" w:cs="Times New Roman"/>
          <w:kern w:val="0"/>
          <w:sz w:val="24"/>
          <w:szCs w:val="20"/>
        </w:rPr>
        <w:t>评标委员会可以要求投标人提交第二章“投标人须知”规定的有关证明和证件的原件，</w:t>
      </w:r>
      <w:r>
        <w:rPr>
          <w:rFonts w:ascii="Times New Roman" w:hAnsi="Times New Roman" w:eastAsia="宋体" w:cs="Times New Roman"/>
          <w:kern w:val="0"/>
          <w:sz w:val="24"/>
          <w:szCs w:val="20"/>
        </w:rPr>
        <w:t xml:space="preserve"> 以便核验。评标委员会依据本章第2.1款规定的标准对投标文件进行初步评审。有一项不符合评审标准的，评标委员会应否决其投标。</w:t>
      </w:r>
    </w:p>
    <w:p w14:paraId="2CCD6ED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3.1.2 投标人有以下情形之一的，评标委员会应当否决其投标：</w:t>
      </w:r>
    </w:p>
    <w:p w14:paraId="0A2AEDF3">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1）不按评标委员会要求澄清、说明或补正的；</w:t>
      </w:r>
    </w:p>
    <w:p w14:paraId="09B0DFC8">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2）有串通投标、弄虚作假、行贿等违法行为。</w:t>
      </w:r>
    </w:p>
    <w:p w14:paraId="17DF617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1）有下列情形之一的，属于投标人相互串通投标：</w:t>
      </w:r>
    </w:p>
    <w:p w14:paraId="6DB1958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a.投标人之间协商投标报价等投标文件的实质性内容；</w:t>
      </w:r>
    </w:p>
    <w:p w14:paraId="547896C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b.投标人之间约定中标人；</w:t>
      </w:r>
    </w:p>
    <w:p w14:paraId="218D336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c.投标人之间约定部分投标人放弃投标或中标；</w:t>
      </w:r>
    </w:p>
    <w:p w14:paraId="36DE6CE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d.属于同一集团、协会、商会等组织成员的投标人按照该组织要求协同投标；</w:t>
      </w:r>
    </w:p>
    <w:p w14:paraId="0027ADE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e.投标人之间为谋取中标或排斥特定投标人而采取的其他联合行动。</w:t>
      </w:r>
    </w:p>
    <w:p w14:paraId="2B9FEB1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2）有下列情形之一的，视为投标人相互串通投标：</w:t>
      </w:r>
    </w:p>
    <w:p w14:paraId="06CF653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a.不同投标人的投标文件由同一单位或个人编制；</w:t>
      </w:r>
    </w:p>
    <w:p w14:paraId="543ED5C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b.不同投标人委托同一单位或个人办理投标事宜；</w:t>
      </w:r>
    </w:p>
    <w:p w14:paraId="225A24F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c.不同投标人的投标文件载明的项目管理成员为同一人；</w:t>
      </w:r>
    </w:p>
    <w:p w14:paraId="761768F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d.不同投标人的投标文件异常一致或投标报价呈规律性差异；</w:t>
      </w:r>
    </w:p>
    <w:p w14:paraId="6CC727A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e.不同投标人的投标文件相互混装；</w:t>
      </w:r>
    </w:p>
    <w:p w14:paraId="1E572CF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f.不同投标人的投标保证金从同一单位或个人的账户转出；</w:t>
      </w:r>
    </w:p>
    <w:p w14:paraId="3B3E52C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g.不同投标人的投标文件存在“文件创建标识码”、“文件制作机器码”一致等情形。</w:t>
      </w:r>
    </w:p>
    <w:p w14:paraId="20D433E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3）有下列情形之一的，属于招标人与投标人串通投标：</w:t>
      </w:r>
    </w:p>
    <w:p w14:paraId="29545AB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a.招标人在开标前开启投标文件并将有关信息泄露给其他投标人；</w:t>
      </w:r>
    </w:p>
    <w:p w14:paraId="0E9226A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b.招标人直接或间接向投标人泄露标底、评标委员会成员等信息；</w:t>
      </w:r>
    </w:p>
    <w:p w14:paraId="49D024F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c.招标人明示或暗示投标人压低或抬高投标报价；</w:t>
      </w:r>
    </w:p>
    <w:p w14:paraId="3854ED1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d.招标人授意投标人撤换、修改投标文件；</w:t>
      </w:r>
    </w:p>
    <w:p w14:paraId="564110D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e.招标人明示或暗示投标人为特定投标人中标提供方便；</w:t>
      </w:r>
    </w:p>
    <w:p w14:paraId="5DAAE59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f.招标人与投标人为谋求特定投标人中标而采取的其他串通行为。</w:t>
      </w:r>
    </w:p>
    <w:p w14:paraId="794CCE4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4）投标人有下列情形之一的，属于弄虚作假的行为：</w:t>
      </w:r>
    </w:p>
    <w:p w14:paraId="71F05A0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a.使用通过受让或租借等方式获取的资格、资质证书投标；</w:t>
      </w:r>
    </w:p>
    <w:p w14:paraId="5E9FC4D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b.使用伪造、变造的许可证件；</w:t>
      </w:r>
    </w:p>
    <w:p w14:paraId="1FD6DCB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c.提供虚假的业绩；</w:t>
      </w:r>
    </w:p>
    <w:p w14:paraId="6B23646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d.提供虚假的项目负责人或主要技术人员简历、劳动关系证明；</w:t>
      </w:r>
    </w:p>
    <w:p w14:paraId="626D696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e.提供虚假的信用状况；</w:t>
      </w:r>
    </w:p>
    <w:p w14:paraId="64BD433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f.其他弄虚作假的行为。</w:t>
      </w:r>
    </w:p>
    <w:p w14:paraId="64949F4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3.1.3 投标报价有算术错误的，评标委员会按以下原则对投标报价进行修正，并要求投标人书面澄清确认。投标人拒不澄清确认的，或者修正的价格超过最高投标限价（如有）的，或者修正的价格低于最低投标限价（如有）的，评标委员会应否决其投标：</w:t>
      </w:r>
    </w:p>
    <w:p w14:paraId="004F6E58">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1）投标文件中的大写金额与小写金额不一致的，以大写金额为准；</w:t>
      </w:r>
    </w:p>
    <w:p w14:paraId="7AB10397">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2）总价金额与依据单价计算出的结果不一致的，以单价金额为准修正总价，但单价金额小数点有明显错误的除外。</w:t>
      </w:r>
    </w:p>
    <w:p w14:paraId="7C1B3C7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3.1.4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76B1BDD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3.1.5 评标委员会否决不合格投标后，因有效投标不足三个使得投标明显缺乏竞争的，评标委员会可以否决全部投标。评标委员会应当对投标是否明显缺乏竞争和是否需要否决全部投标进行充分论证，并在评标报告中记载论证过程和结果</w:t>
      </w:r>
      <w:r>
        <w:rPr>
          <w:rFonts w:hint="eastAsia" w:ascii="Times New Roman" w:hAnsi="Times New Roman" w:eastAsia="宋体" w:cs="Times New Roman"/>
          <w:kern w:val="0"/>
          <w:sz w:val="24"/>
          <w:szCs w:val="20"/>
        </w:rPr>
        <w:t>。</w:t>
      </w:r>
    </w:p>
    <w:p w14:paraId="07C9F505">
      <w:pPr>
        <w:keepNext/>
        <w:keepLines/>
        <w:spacing w:before="240" w:after="240" w:line="400" w:lineRule="atLeast"/>
        <w:jc w:val="both"/>
        <w:outlineLvl w:val="0"/>
        <w:rPr>
          <w:rFonts w:ascii="黑体" w:hAnsi="Times New Roman" w:eastAsia="黑体" w:cs="Times New Roman"/>
          <w:kern w:val="44"/>
          <w:sz w:val="24"/>
        </w:rPr>
      </w:pPr>
      <w:bookmarkStart w:id="294" w:name="_Toc234835638"/>
      <w:bookmarkStart w:id="295" w:name="_Toc234832950"/>
      <w:bookmarkStart w:id="296" w:name="_Toc216595415"/>
      <w:bookmarkStart w:id="297" w:name="_Toc519329695"/>
      <w:r>
        <w:rPr>
          <w:rFonts w:ascii="黑体" w:hAnsi="Times New Roman" w:eastAsia="黑体" w:cs="Times New Roman"/>
          <w:kern w:val="44"/>
          <w:sz w:val="24"/>
        </w:rPr>
        <w:t>3.2 详细评审</w:t>
      </w:r>
      <w:bookmarkEnd w:id="294"/>
      <w:bookmarkEnd w:id="295"/>
      <w:bookmarkEnd w:id="296"/>
      <w:bookmarkEnd w:id="297"/>
    </w:p>
    <w:p w14:paraId="567F919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3.2.1 </w:t>
      </w:r>
      <w:r>
        <w:rPr>
          <w:rFonts w:hint="eastAsia" w:ascii="Times New Roman" w:hAnsi="Times New Roman" w:eastAsia="宋体" w:cs="Times New Roman"/>
          <w:kern w:val="0"/>
          <w:sz w:val="24"/>
          <w:szCs w:val="20"/>
        </w:rPr>
        <w:t>评标委员会按本章第</w:t>
      </w:r>
      <w:r>
        <w:rPr>
          <w:rFonts w:ascii="Times New Roman" w:hAnsi="Times New Roman" w:eastAsia="宋体" w:cs="Times New Roman"/>
          <w:kern w:val="0"/>
          <w:sz w:val="24"/>
          <w:szCs w:val="20"/>
        </w:rPr>
        <w:t>2.2款规定的量化因素和分值进行打分，并计算出各投标人的综合评估得分。</w:t>
      </w:r>
    </w:p>
    <w:p w14:paraId="4F81553F">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1）按本章第2.2.4项（1）目规定的评审因素和分值对资信业绩部分计算出得分A；</w:t>
      </w:r>
    </w:p>
    <w:p w14:paraId="385C86D4">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2）按本章第2.2.4项（2）目规定的评审因素和分值对技术建议书部分计算出得分B；</w:t>
      </w:r>
    </w:p>
    <w:p w14:paraId="7158905A">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3）按本章第2.2.4项（3）目规定的评审因素和分值对投标报价计算出得分C；</w:t>
      </w:r>
    </w:p>
    <w:p w14:paraId="59A9CD32">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4）按本章第2.2.4项（4）目规定的评审因素和分值对其他部分计算出得分D；</w:t>
      </w:r>
    </w:p>
    <w:p w14:paraId="56B00C6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3.2.2 评分分值计算保留小数点后两位，小数点后第三位“四舍五入”。</w:t>
      </w:r>
    </w:p>
    <w:p w14:paraId="56A8209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3.2.3 投标人的综合得分=A+B+C+D。</w:t>
      </w:r>
    </w:p>
    <w:p w14:paraId="4898EBC5">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3.2.4各投标人最终综合评估得分的确定办法为：所有评标委员会成员的综合评分去掉一个最高分和一个最低分之后的算术平均值</w:t>
      </w:r>
      <w:r>
        <w:rPr>
          <w:rFonts w:hint="eastAsia" w:ascii="Times New Roman" w:hAnsi="Times New Roman" w:eastAsia="宋体" w:cs="Times New Roman"/>
          <w:kern w:val="0"/>
          <w:sz w:val="24"/>
          <w:szCs w:val="20"/>
        </w:rPr>
        <w:t>。</w:t>
      </w:r>
    </w:p>
    <w:p w14:paraId="54276DA0">
      <w:pPr>
        <w:keepNext/>
        <w:keepLines/>
        <w:spacing w:before="240" w:after="240" w:line="400" w:lineRule="atLeast"/>
        <w:jc w:val="both"/>
        <w:outlineLvl w:val="0"/>
        <w:rPr>
          <w:rFonts w:ascii="黑体" w:hAnsi="Times New Roman" w:eastAsia="黑体" w:cs="Times New Roman"/>
          <w:kern w:val="44"/>
          <w:sz w:val="24"/>
        </w:rPr>
      </w:pPr>
      <w:bookmarkStart w:id="298" w:name="_Toc519329696"/>
      <w:bookmarkStart w:id="299" w:name="_Toc216595416"/>
      <w:bookmarkStart w:id="300" w:name="_Toc234835639"/>
      <w:bookmarkStart w:id="301" w:name="_Toc234832951"/>
      <w:r>
        <w:rPr>
          <w:rFonts w:ascii="黑体" w:hAnsi="Times New Roman" w:eastAsia="黑体" w:cs="Times New Roman"/>
          <w:kern w:val="44"/>
          <w:sz w:val="24"/>
        </w:rPr>
        <w:t xml:space="preserve">3.3 </w:t>
      </w:r>
      <w:bookmarkEnd w:id="298"/>
      <w:r>
        <w:rPr>
          <w:rFonts w:hint="eastAsia" w:ascii="黑体" w:hAnsi="Times New Roman" w:eastAsia="黑体" w:cs="Times New Roman"/>
          <w:kern w:val="44"/>
          <w:sz w:val="24"/>
        </w:rPr>
        <w:t>投标文件的澄清</w:t>
      </w:r>
      <w:bookmarkEnd w:id="299"/>
    </w:p>
    <w:bookmarkEnd w:id="300"/>
    <w:bookmarkEnd w:id="301"/>
    <w:p w14:paraId="6BCFBBC1">
      <w:pPr>
        <w:spacing w:after="0" w:line="400" w:lineRule="atLeast"/>
        <w:ind w:firstLine="480" w:firstLineChars="200"/>
        <w:rPr>
          <w:rFonts w:ascii="Times New Roman" w:hAnsi="Times New Roman" w:eastAsia="宋体" w:cs="Times New Roman"/>
          <w:kern w:val="0"/>
          <w:sz w:val="24"/>
          <w:szCs w:val="20"/>
        </w:rPr>
      </w:pPr>
      <w:bookmarkStart w:id="302" w:name="_Toc234835640"/>
      <w:bookmarkStart w:id="303" w:name="_Toc234832952"/>
      <w:r>
        <w:rPr>
          <w:rFonts w:ascii="Times New Roman" w:hAnsi="Times New Roman" w:eastAsia="宋体" w:cs="Times New Roman"/>
          <w:kern w:val="0"/>
          <w:sz w:val="24"/>
          <w:szCs w:val="20"/>
        </w:rPr>
        <w:t>3.3.1</w:t>
      </w:r>
      <w:r>
        <w:rPr>
          <w:rFonts w:hint="eastAsia" w:ascii="Times New Roman" w:hAnsi="Times New Roman" w:eastAsia="宋体" w:cs="Times New Roman"/>
          <w:kern w:val="0"/>
          <w:sz w:val="24"/>
          <w:szCs w:val="20"/>
        </w:rPr>
        <w:t>在评标过程中，评标委员会可以书面形式要求投标人对投标文件中含义不明确、对同类问题表述不一致或者明显文字和计算错误的内容作必要的澄清、说明或补正。评标委员会不接受投标人主动提出的澄清、说明或补正。投标人不按评标委员会要求澄清或说明的，评标委员会应否决其投标。</w:t>
      </w:r>
    </w:p>
    <w:p w14:paraId="7481EDC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3.3.2 澄清、说明或补正不得超出投标文件的范围或改变投标文件的实质性内容（算术性错误的修正除外）。投标人的书面澄清、说明或补正构成投标文件的组成部分。</w:t>
      </w:r>
    </w:p>
    <w:p w14:paraId="01A48B4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3.3.3 评标委员会对投标人提交的澄清、说明或补正有疑问的，可以要求投标人进一步澄清、说明或补正，直至满足评标委员会的要求。</w:t>
      </w:r>
    </w:p>
    <w:p w14:paraId="79769F88">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3.3.4 评标委员会要求投标人对投标文件问题澄清的通知，以及投标人对投标文件的澄清、说明或补正通过“电子交易平台”“投标文件澄清”菜单以书面形式进行</w:t>
      </w:r>
      <w:r>
        <w:rPr>
          <w:rFonts w:hint="eastAsia" w:ascii="Times New Roman" w:hAnsi="Times New Roman" w:eastAsia="宋体" w:cs="Times New Roman"/>
          <w:kern w:val="0"/>
          <w:sz w:val="24"/>
          <w:szCs w:val="20"/>
        </w:rPr>
        <w:t>。</w:t>
      </w:r>
    </w:p>
    <w:p w14:paraId="4E78FC89">
      <w:pPr>
        <w:keepNext/>
        <w:keepLines/>
        <w:spacing w:before="240" w:after="240" w:line="400" w:lineRule="atLeast"/>
        <w:jc w:val="both"/>
        <w:outlineLvl w:val="0"/>
        <w:rPr>
          <w:rFonts w:ascii="黑体" w:hAnsi="Times New Roman" w:eastAsia="黑体" w:cs="Times New Roman"/>
          <w:kern w:val="44"/>
          <w:sz w:val="24"/>
        </w:rPr>
      </w:pPr>
      <w:bookmarkStart w:id="304" w:name="_Toc216595417"/>
      <w:bookmarkStart w:id="305" w:name="_Toc519329697"/>
      <w:r>
        <w:rPr>
          <w:rFonts w:ascii="黑体" w:hAnsi="Times New Roman" w:eastAsia="黑体" w:cs="Times New Roman"/>
          <w:kern w:val="44"/>
          <w:sz w:val="24"/>
        </w:rPr>
        <w:t>3.4 评标结果</w:t>
      </w:r>
      <w:bookmarkEnd w:id="302"/>
      <w:bookmarkEnd w:id="303"/>
      <w:bookmarkEnd w:id="304"/>
      <w:bookmarkEnd w:id="305"/>
    </w:p>
    <w:p w14:paraId="2033BF4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3.4.1</w:t>
      </w:r>
      <w:bookmarkEnd w:id="270"/>
      <w:r>
        <w:rPr>
          <w:rFonts w:hint="eastAsia" w:ascii="Times New Roman" w:hAnsi="Times New Roman" w:eastAsia="宋体" w:cs="Times New Roman"/>
          <w:kern w:val="0"/>
          <w:sz w:val="24"/>
          <w:szCs w:val="20"/>
        </w:rPr>
        <w:t>除第二章“投标人须知”前附表第</w:t>
      </w:r>
      <w:r>
        <w:rPr>
          <w:rFonts w:ascii="Times New Roman" w:hAnsi="Times New Roman" w:eastAsia="宋体" w:cs="Times New Roman"/>
          <w:kern w:val="0"/>
          <w:sz w:val="24"/>
          <w:szCs w:val="20"/>
        </w:rPr>
        <w:t>7.4款授权直接确定中标人外，评标委员会按照得分由高到低的顺序推荐中标候选人，并标明排序。</w:t>
      </w:r>
    </w:p>
    <w:p w14:paraId="70B1D60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3.4.2 招标文件允许多标段投标、多标段中标的，各标段中标候选人（中标人）的推荐按第二章“投标人须知” 第9.2款规定执行。</w:t>
      </w:r>
    </w:p>
    <w:p w14:paraId="045F5AB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3.4.3 评标委员会完成评标后，应向招标人提交书面评标报告。</w:t>
      </w:r>
    </w:p>
    <w:p w14:paraId="475B380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 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64620A38">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3.4.4评标监督人员或评标委员会成员在评标活动中有不正当言行的，评标委员会应当在评标报告中如实记录</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cr/>
      </w:r>
      <w:r>
        <w:rPr>
          <w:rFonts w:hint="eastAsia" w:ascii="Times New Roman" w:hAnsi="Times New Roman" w:eastAsia="宋体" w:cs="Times New Roman"/>
          <w:kern w:val="0"/>
          <w:sz w:val="28"/>
          <w:szCs w:val="21"/>
        </w:rPr>
        <w:t xml:space="preserve"> </w:t>
      </w:r>
    </w:p>
    <w:p w14:paraId="5E73B2C8">
      <w:pPr>
        <w:spacing w:after="0" w:line="400" w:lineRule="atLeast"/>
        <w:ind w:firstLine="480" w:firstLineChars="200"/>
        <w:jc w:val="both"/>
        <w:rPr>
          <w:rFonts w:ascii="Times New Roman" w:hAnsi="Times New Roman" w:eastAsia="宋体" w:cs="Times New Roman"/>
          <w:kern w:val="0"/>
          <w:sz w:val="24"/>
          <w:szCs w:val="20"/>
        </w:rPr>
        <w:sectPr>
          <w:footnotePr>
            <w:numFmt w:val="decimalEnclosedCircleChinese"/>
            <w:numRestart w:val="eachPage"/>
          </w:footnotePr>
          <w:pgSz w:w="11906" w:h="16838"/>
          <w:pgMar w:top="1588" w:right="1474" w:bottom="1588" w:left="1474" w:header="851" w:footer="992" w:gutter="0"/>
          <w:cols w:space="720" w:num="1"/>
          <w:docGrid w:linePitch="312" w:charSpace="0"/>
        </w:sectPr>
      </w:pPr>
    </w:p>
    <w:p w14:paraId="68310F18">
      <w:pPr>
        <w:adjustRightInd w:val="0"/>
        <w:spacing w:before="240" w:after="60" w:line="420" w:lineRule="atLeast"/>
        <w:jc w:val="center"/>
        <w:textAlignment w:val="baseline"/>
        <w:outlineLvl w:val="0"/>
        <w:rPr>
          <w:rFonts w:ascii="Arial" w:hAnsi="Arial" w:eastAsia="黑体" w:cs="Times New Roman"/>
          <w:kern w:val="0"/>
          <w:sz w:val="44"/>
          <w:szCs w:val="44"/>
          <w:highlight w:val="yellow"/>
        </w:rPr>
      </w:pPr>
      <w:bookmarkStart w:id="306" w:name="_Toc42315499"/>
      <w:bookmarkStart w:id="307" w:name="_Toc105736718"/>
      <w:bookmarkStart w:id="308" w:name="_Toc42315002"/>
      <w:bookmarkStart w:id="309" w:name="_Toc519329724"/>
      <w:bookmarkStart w:id="310" w:name="_Toc216595418"/>
      <w:r>
        <w:rPr>
          <w:rFonts w:hint="eastAsia" w:ascii="Arial" w:hAnsi="Arial" w:eastAsia="黑体" w:cs="Times New Roman"/>
          <w:kern w:val="0"/>
          <w:sz w:val="44"/>
          <w:szCs w:val="44"/>
          <w:highlight w:val="yellow"/>
        </w:rPr>
        <w:t>第四章</w:t>
      </w:r>
      <w:r>
        <w:rPr>
          <w:rFonts w:ascii="Arial" w:hAnsi="Arial" w:eastAsia="黑体" w:cs="Times New Roman"/>
          <w:kern w:val="0"/>
          <w:sz w:val="44"/>
          <w:szCs w:val="44"/>
          <w:highlight w:val="yellow"/>
        </w:rPr>
        <w:t xml:space="preserve"> </w:t>
      </w:r>
      <w:bookmarkEnd w:id="306"/>
      <w:bookmarkEnd w:id="307"/>
      <w:bookmarkEnd w:id="308"/>
      <w:bookmarkStart w:id="311" w:name="_Toc232948107"/>
      <w:r>
        <w:rPr>
          <w:rFonts w:hint="eastAsia" w:ascii="Arial" w:hAnsi="Arial" w:eastAsia="黑体" w:cs="Times New Roman"/>
          <w:kern w:val="0"/>
          <w:sz w:val="44"/>
          <w:szCs w:val="44"/>
          <w:highlight w:val="yellow"/>
        </w:rPr>
        <w:t xml:space="preserve"> </w:t>
      </w:r>
      <w:r>
        <w:rPr>
          <w:rFonts w:ascii="Arial" w:hAnsi="Arial" w:eastAsia="黑体" w:cs="Times New Roman"/>
          <w:kern w:val="0"/>
          <w:sz w:val="44"/>
          <w:szCs w:val="44"/>
          <w:highlight w:val="yellow"/>
        </w:rPr>
        <w:t>合同条款及格式</w:t>
      </w:r>
      <w:bookmarkEnd w:id="309"/>
      <w:bookmarkEnd w:id="310"/>
      <w:bookmarkEnd w:id="311"/>
    </w:p>
    <w:p w14:paraId="653217BF">
      <w:pPr>
        <w:spacing w:after="0" w:line="400" w:lineRule="atLeast"/>
        <w:jc w:val="both"/>
        <w:rPr>
          <w:rFonts w:ascii="Times New Roman" w:hAnsi="Times New Roman" w:eastAsia="宋体" w:cs="Times New Roman"/>
          <w:kern w:val="0"/>
          <w:sz w:val="24"/>
          <w:szCs w:val="20"/>
        </w:rPr>
      </w:pPr>
    </w:p>
    <w:p w14:paraId="32055996">
      <w:pPr>
        <w:spacing w:after="0" w:line="400" w:lineRule="atLeast"/>
        <w:jc w:val="both"/>
        <w:rPr>
          <w:rFonts w:ascii="Times New Roman" w:hAnsi="Times New Roman" w:eastAsia="宋体" w:cs="Times New Roman"/>
          <w:kern w:val="0"/>
          <w:sz w:val="24"/>
          <w:szCs w:val="20"/>
        </w:rPr>
      </w:pPr>
    </w:p>
    <w:p w14:paraId="744C0E49">
      <w:pPr>
        <w:spacing w:after="0" w:line="400" w:lineRule="atLeast"/>
        <w:jc w:val="both"/>
        <w:rPr>
          <w:rFonts w:hint="eastAsia"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说明：招标人编制项目“合同条款及格式”时，应当优先使用国家相关标准招标文件中的“合同条款及格式”，或者使用有关行政主管部门推荐使用的“合同示范文本”，也可根据招标项目的具体特点和实际需要编制。</w:t>
      </w:r>
    </w:p>
    <w:p w14:paraId="7F2F5B32">
      <w:pPr>
        <w:keepNext w:val="0"/>
        <w:keepLines w:val="0"/>
        <w:widowControl/>
        <w:suppressLineNumbers w:val="0"/>
        <w:jc w:val="center"/>
        <w:rPr>
          <w:rFonts w:hint="eastAsia" w:ascii="宋体" w:hAnsi="宋体" w:eastAsia="宋体" w:cs="宋体"/>
          <w:b/>
          <w:bCs/>
          <w:color w:val="000000"/>
          <w:kern w:val="0"/>
          <w:sz w:val="31"/>
          <w:szCs w:val="31"/>
          <w:lang w:val="en-US" w:eastAsia="zh-CN" w:bidi="ar"/>
        </w:rPr>
      </w:pPr>
    </w:p>
    <w:p w14:paraId="32D05151">
      <w:pPr>
        <w:keepNext w:val="0"/>
        <w:keepLines w:val="0"/>
        <w:widowControl/>
        <w:suppressLineNumbers w:val="0"/>
        <w:jc w:val="center"/>
      </w:pPr>
      <w:r>
        <w:rPr>
          <w:rFonts w:hint="eastAsia" w:ascii="宋体" w:hAnsi="宋体" w:eastAsia="宋体" w:cs="宋体"/>
          <w:b/>
          <w:bCs/>
          <w:color w:val="000000"/>
          <w:kern w:val="0"/>
          <w:sz w:val="31"/>
          <w:szCs w:val="31"/>
          <w:lang w:val="en-US" w:eastAsia="zh-CN" w:bidi="ar"/>
        </w:rPr>
        <w:t>合同协议书</w:t>
      </w:r>
    </w:p>
    <w:p w14:paraId="02A185F8">
      <w:pPr>
        <w:keepNext w:val="0"/>
        <w:keepLines w:val="0"/>
        <w:widowControl/>
        <w:suppressLineNumbers w:val="0"/>
        <w:jc w:val="left"/>
        <w:rPr>
          <w:rFonts w:hint="eastAsia" w:ascii="宋体" w:hAnsi="宋体" w:eastAsia="宋体" w:cs="宋体"/>
          <w:sz w:val="24"/>
          <w:szCs w:val="24"/>
          <w:u w:val="single"/>
          <w:lang w:val="en-US"/>
        </w:rPr>
      </w:pPr>
      <w:r>
        <w:rPr>
          <w:rFonts w:hint="eastAsia" w:ascii="宋体" w:hAnsi="宋体" w:eastAsia="宋体" w:cs="宋体"/>
          <w:color w:val="000000"/>
          <w:kern w:val="0"/>
          <w:sz w:val="24"/>
          <w:szCs w:val="24"/>
          <w:lang w:val="en-US" w:eastAsia="zh-CN" w:bidi="ar"/>
        </w:rPr>
        <w:t xml:space="preserve">委  托  方（甲方）： </w:t>
      </w:r>
      <w:r>
        <w:rPr>
          <w:rFonts w:hint="eastAsia" w:ascii="宋体" w:hAnsi="宋体" w:eastAsia="宋体" w:cs="宋体"/>
          <w:color w:val="000000"/>
          <w:kern w:val="0"/>
          <w:sz w:val="24"/>
          <w:szCs w:val="24"/>
          <w:u w:val="single"/>
          <w:lang w:val="en-US" w:eastAsia="zh-CN" w:bidi="ar"/>
        </w:rPr>
        <w:t xml:space="preserve">                                       </w:t>
      </w:r>
    </w:p>
    <w:p w14:paraId="559A6777">
      <w:pPr>
        <w:keepNext w:val="0"/>
        <w:keepLines w:val="0"/>
        <w:widowControl/>
        <w:suppressLineNumbers w:val="0"/>
        <w:jc w:val="left"/>
        <w:rPr>
          <w:rFonts w:hint="eastAsia" w:ascii="宋体" w:hAnsi="宋体" w:eastAsia="宋体" w:cs="宋体"/>
          <w:sz w:val="24"/>
          <w:szCs w:val="24"/>
          <w:u w:val="single"/>
          <w:lang w:val="en-US"/>
        </w:rPr>
      </w:pPr>
      <w:r>
        <w:rPr>
          <w:rFonts w:hint="eastAsia" w:ascii="宋体" w:hAnsi="宋体" w:eastAsia="宋体" w:cs="宋体"/>
          <w:color w:val="000000"/>
          <w:kern w:val="0"/>
          <w:sz w:val="24"/>
          <w:szCs w:val="24"/>
          <w:lang w:val="en-US" w:eastAsia="zh-CN" w:bidi="ar"/>
        </w:rPr>
        <w:t>项目管理方（乙方）：</w:t>
      </w:r>
      <w:r>
        <w:rPr>
          <w:rFonts w:hint="eastAsia" w:ascii="宋体" w:hAnsi="宋体" w:eastAsia="宋体" w:cs="宋体"/>
          <w:color w:val="000000"/>
          <w:kern w:val="0"/>
          <w:sz w:val="24"/>
          <w:szCs w:val="24"/>
          <w:u w:val="single"/>
          <w:lang w:val="en-US" w:eastAsia="zh-CN" w:bidi="ar"/>
        </w:rPr>
        <w:t xml:space="preserve">                                        </w:t>
      </w:r>
    </w:p>
    <w:p w14:paraId="7A36EBEA">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依据《中华人民共和国建筑法》、《中华人民共和国民法典》、《中华人民共和国招标投标法》、《建设工程质量管理条例》及其它有关法律、行政法规，遵循平等、自愿、公平和诚实信用的原则，双方就本工程委托的项目管理服务协商一致，订立本合同。 </w:t>
      </w:r>
    </w:p>
    <w:p w14:paraId="2F04EC63">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一、工程概况 </w:t>
      </w:r>
    </w:p>
    <w:p w14:paraId="190828E9">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委托方委托项目管理方服务的工程概况如下： </w:t>
      </w:r>
    </w:p>
    <w:p w14:paraId="34BC5185">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1.工程名称：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2F1744AC">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2.工程地点：</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6F96D25B">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3.工程规模：</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5E4E5EC9">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4.建设内容：</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42E6144A">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5.工程总投资（人民币，下同）：</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15207379">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6.服务期：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63DB30F2">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二、项目管理的任务、范围和内容 </w:t>
      </w:r>
    </w:p>
    <w:p w14:paraId="5BD077A6">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FF"/>
          <w:kern w:val="0"/>
          <w:sz w:val="24"/>
          <w:szCs w:val="24"/>
          <w:highlight w:val="red"/>
          <w:lang w:val="en-US" w:eastAsia="zh-CN" w:bidi="ar"/>
        </w:rPr>
      </w:pPr>
      <w:r>
        <w:rPr>
          <w:rFonts w:hint="eastAsia" w:ascii="宋体" w:hAnsi="宋体" w:eastAsia="宋体" w:cs="宋体"/>
          <w:color w:val="0000FF"/>
          <w:kern w:val="0"/>
          <w:sz w:val="24"/>
          <w:szCs w:val="24"/>
          <w:highlight w:val="red"/>
          <w:lang w:val="en-US" w:eastAsia="zh-CN" w:bidi="ar"/>
        </w:rPr>
        <w:t>主要对黄梅县梅济老闸除险加固工程从项目实施阶段至工程竣工验收阶段提供项目管理服务，包括为项目法人办理开工备案手续、建设征地、水土保持、环境保护、建设征地(移民)、施工准备等开工准备，工程建设管理，工程各阶段验收(含水保、环保、征地移民)等服务；环境保护宣传教育及技术培训等；代表项目法人对工程项目进行质量、安全、进度、投资、合同、信息等管理和控制，做好各年度绩效考核、质量考核、质量监测管理等项目管理工作；负责工程建设过程中造价审计(含全过程跟踪审计及竣工结算审计)、竣工财务决算，质量检测(含平检、抽检)、环境保护监测等工作(相关公司的确定必须得到项目法人认可):协助项目法人进行勘测设计管理，组织竣工验收等工作:负责做好工程资料收集、整理，档案管理服务和专项验收工作:负责接收各级主管部门的监督、检查、审计、稽查；接收项目法人的监督、检查和管理。根据项目实施情况，招标人有权对以上招标范围进行调整。</w:t>
      </w:r>
    </w:p>
    <w:p w14:paraId="72411157">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三、项目管理服务期限 </w:t>
      </w:r>
    </w:p>
    <w:p w14:paraId="376FF6B4">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项目管理服务期为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个月，自</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日至</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7B74BF7C">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四、工程质量标准和要求：</w:t>
      </w:r>
      <w:r>
        <w:rPr>
          <w:rFonts w:hint="eastAsia" w:ascii="宋体" w:hAnsi="宋体" w:eastAsia="宋体" w:cs="宋体"/>
          <w:b/>
          <w:bCs/>
          <w:color w:val="000000"/>
          <w:kern w:val="0"/>
          <w:sz w:val="24"/>
          <w:szCs w:val="24"/>
          <w:u w:val="single"/>
          <w:lang w:val="en-US" w:eastAsia="zh-CN" w:bidi="ar"/>
        </w:rPr>
        <w:t xml:space="preserve"> 符合设计及规范要求，达到合格等级。</w:t>
      </w:r>
      <w:r>
        <w:rPr>
          <w:rFonts w:hint="eastAsia" w:ascii="宋体" w:hAnsi="宋体" w:eastAsia="宋体" w:cs="宋体"/>
          <w:b/>
          <w:bCs/>
          <w:color w:val="000000"/>
          <w:kern w:val="0"/>
          <w:sz w:val="24"/>
          <w:szCs w:val="24"/>
          <w:lang w:val="en-US" w:eastAsia="zh-CN" w:bidi="ar"/>
        </w:rPr>
        <w:t xml:space="preserve"> </w:t>
      </w:r>
    </w:p>
    <w:p w14:paraId="2BD8F395">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五、工程安全目标和要求：</w:t>
      </w:r>
      <w:r>
        <w:rPr>
          <w:rFonts w:hint="eastAsia" w:ascii="宋体" w:hAnsi="宋体" w:eastAsia="宋体" w:cs="宋体"/>
          <w:b/>
          <w:bCs/>
          <w:color w:val="000000"/>
          <w:kern w:val="0"/>
          <w:sz w:val="24"/>
          <w:szCs w:val="24"/>
          <w:u w:val="single"/>
          <w:lang w:val="en-US" w:eastAsia="zh-CN" w:bidi="ar"/>
        </w:rPr>
        <w:t xml:space="preserve"> 安全生产，文明施工，不得发生安全生产责任事故。</w:t>
      </w:r>
      <w:r>
        <w:rPr>
          <w:rFonts w:hint="eastAsia" w:ascii="宋体" w:hAnsi="宋体" w:eastAsia="宋体" w:cs="宋体"/>
          <w:b/>
          <w:bCs/>
          <w:color w:val="000000"/>
          <w:kern w:val="0"/>
          <w:sz w:val="24"/>
          <w:szCs w:val="24"/>
          <w:lang w:val="en-US" w:eastAsia="zh-CN" w:bidi="ar"/>
        </w:rPr>
        <w:t xml:space="preserve"> </w:t>
      </w:r>
    </w:p>
    <w:p w14:paraId="1CF0E48B">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六、项目投资控制目标：</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b/>
          <w:bCs/>
          <w:color w:val="000000"/>
          <w:kern w:val="0"/>
          <w:sz w:val="24"/>
          <w:szCs w:val="24"/>
          <w:lang w:val="en-US" w:eastAsia="zh-CN" w:bidi="ar"/>
        </w:rPr>
        <w:t xml:space="preserve"> </w:t>
      </w:r>
    </w:p>
    <w:p w14:paraId="01466E26">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七、项目管理服务酬金 </w:t>
      </w:r>
    </w:p>
    <w:p w14:paraId="66C9D641">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项目管理服务酬金金额（大写）：</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元，￥：</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元。 </w:t>
      </w:r>
    </w:p>
    <w:p w14:paraId="1600EA7F">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合理化建议奖励、附加工作酬金按专用合同条款及通用合同条款有关约定执行。 </w:t>
      </w:r>
    </w:p>
    <w:p w14:paraId="10078EE8">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八、项目主要管理人员 </w:t>
      </w:r>
    </w:p>
    <w:p w14:paraId="04440BC0">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kern w:val="0"/>
          <w:sz w:val="24"/>
          <w:szCs w:val="24"/>
          <w:u w:val="single"/>
          <w:lang w:val="en-US" w:eastAsia="zh-CN" w:bidi="ar"/>
        </w:rPr>
      </w:pPr>
      <w:r>
        <w:rPr>
          <w:rFonts w:hint="eastAsia" w:ascii="宋体" w:hAnsi="宋体" w:eastAsia="宋体" w:cs="宋体"/>
          <w:color w:val="000000"/>
          <w:kern w:val="0"/>
          <w:sz w:val="24"/>
          <w:szCs w:val="24"/>
          <w:lang w:val="en-US" w:eastAsia="zh-CN" w:bidi="ar"/>
        </w:rPr>
        <w:t>项目经理：</w:t>
      </w:r>
      <w:r>
        <w:rPr>
          <w:rFonts w:hint="eastAsia" w:ascii="宋体" w:hAnsi="宋体" w:eastAsia="宋体" w:cs="宋体"/>
          <w:color w:val="000000"/>
          <w:kern w:val="0"/>
          <w:sz w:val="24"/>
          <w:szCs w:val="24"/>
          <w:u w:val="single"/>
          <w:lang w:val="en-US" w:eastAsia="zh-CN" w:bidi="ar"/>
        </w:rPr>
        <w:t xml:space="preserve">             </w:t>
      </w:r>
    </w:p>
    <w:p w14:paraId="470B4761">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九、双方承诺 </w:t>
      </w:r>
    </w:p>
    <w:p w14:paraId="0A5AA8C9">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1、委托方承诺，遵守本合同中的各项约定，为项目管理方提供项目建设的必要条件并按本合同约定的期限、方式和币种，通过双方协商一致，向项目管理方支付项目管理酬金和相应奖励。</w:t>
      </w:r>
    </w:p>
    <w:p w14:paraId="5FBCE4CD">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2、项目管理方承诺，遵守本合同中的各项约定，按照项目管理的工作范围和内容，为实现本合同约定的项目目标，提供项目管理服务。 </w:t>
      </w:r>
    </w:p>
    <w:p w14:paraId="09BB7692">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十、词语限定 </w:t>
      </w:r>
    </w:p>
    <w:p w14:paraId="445DAFB3">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本合同协议书的相关词语含义与专用合同条款、通用合同条款中的定义相同。 </w:t>
      </w:r>
    </w:p>
    <w:p w14:paraId="25763AD5">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十一、合同的订立及生效 </w:t>
      </w:r>
    </w:p>
    <w:p w14:paraId="11B2CB43">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kern w:val="0"/>
          <w:sz w:val="24"/>
          <w:szCs w:val="24"/>
          <w:u w:val="single"/>
          <w:lang w:val="en-US" w:eastAsia="zh-CN" w:bidi="ar"/>
        </w:rPr>
      </w:pPr>
      <w:r>
        <w:rPr>
          <w:rFonts w:hint="eastAsia" w:ascii="宋体" w:hAnsi="宋体" w:eastAsia="宋体" w:cs="宋体"/>
          <w:color w:val="000000"/>
          <w:kern w:val="0"/>
          <w:sz w:val="24"/>
          <w:szCs w:val="24"/>
          <w:lang w:val="en-US" w:eastAsia="zh-CN" w:bidi="ar"/>
        </w:rPr>
        <w:t>合同订立时间：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日，合同订立地点：</w:t>
      </w:r>
      <w:r>
        <w:rPr>
          <w:rFonts w:hint="eastAsia" w:ascii="宋体" w:hAnsi="宋体" w:eastAsia="宋体" w:cs="宋体"/>
          <w:color w:val="000000"/>
          <w:kern w:val="0"/>
          <w:sz w:val="24"/>
          <w:szCs w:val="24"/>
          <w:u w:val="single"/>
          <w:lang w:val="en-US" w:eastAsia="zh-CN" w:bidi="ar"/>
        </w:rPr>
        <w:t xml:space="preserve">        </w:t>
      </w:r>
    </w:p>
    <w:p w14:paraId="49E3D537">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本合同双方约定 双方签字并加盖单位公章后生效。 </w:t>
      </w:r>
    </w:p>
    <w:p w14:paraId="3B61FA8F">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本合同一式</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份，具有同等法律效力，正本</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份，双方各执</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份，副本</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份，</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双方各执份。 </w:t>
      </w:r>
    </w:p>
    <w:p w14:paraId="7345BF39">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十二、合同未尽事宜，双方另行签订补充协议。补充协议是合同的组成部分</w:t>
      </w:r>
    </w:p>
    <w:p w14:paraId="7EA422C2">
      <w:pPr>
        <w:spacing w:after="0" w:line="400" w:lineRule="atLeast"/>
        <w:jc w:val="both"/>
        <w:rPr>
          <w:rFonts w:hint="eastAsia" w:ascii="Times New Roman" w:hAnsi="Times New Roman" w:eastAsia="宋体" w:cs="Times New Roman"/>
          <w:kern w:val="0"/>
          <w:sz w:val="24"/>
          <w:szCs w:val="24"/>
        </w:rPr>
      </w:pPr>
    </w:p>
    <w:p w14:paraId="2E54E69B">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委托方：（公章）                  项目管理方：（公章） </w:t>
      </w:r>
    </w:p>
    <w:p w14:paraId="69B1851E">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地址：                            地址： </w:t>
      </w:r>
    </w:p>
    <w:p w14:paraId="3393B84E">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法定代表人：                      法定代表人： </w:t>
      </w:r>
    </w:p>
    <w:p w14:paraId="25088188">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开户银行：                        开户银行： </w:t>
      </w:r>
    </w:p>
    <w:p w14:paraId="7A3B7246">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帐号：                            帐号： </w:t>
      </w:r>
    </w:p>
    <w:p w14:paraId="53BD2FD7">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邮编：                            邮编： </w:t>
      </w:r>
    </w:p>
    <w:p w14:paraId="5C69E396">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电话：                            电话：</w:t>
      </w:r>
    </w:p>
    <w:p w14:paraId="16D75D9D">
      <w:pPr>
        <w:spacing w:after="0" w:line="400" w:lineRule="atLeast"/>
        <w:jc w:val="both"/>
        <w:rPr>
          <w:rFonts w:ascii="Times New Roman" w:hAnsi="Times New Roman" w:eastAsia="宋体" w:cs="Times New Roman"/>
          <w:kern w:val="0"/>
          <w:sz w:val="24"/>
          <w:szCs w:val="24"/>
        </w:rPr>
        <w:sectPr>
          <w:footnotePr>
            <w:numFmt w:val="decimalEnclosedCircleChinese"/>
            <w:numRestart w:val="eachPage"/>
          </w:footnotePr>
          <w:pgSz w:w="11906" w:h="16838"/>
          <w:pgMar w:top="1588" w:right="1474" w:bottom="1588" w:left="1474" w:header="851" w:footer="851" w:gutter="0"/>
          <w:cols w:space="720" w:num="1"/>
          <w:docGrid w:linePitch="312" w:charSpace="0"/>
        </w:sectPr>
      </w:pPr>
    </w:p>
    <w:p w14:paraId="179D97CE">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312" w:name="_Toc216595419"/>
      <w:r>
        <w:rPr>
          <w:rFonts w:ascii="Times New Roman" w:hAnsi="Times New Roman" w:eastAsia="黑体" w:cs="Times New Roman"/>
          <w:kern w:val="44"/>
          <w:sz w:val="32"/>
          <w:szCs w:val="44"/>
        </w:rPr>
        <w:t>第一节  通用合同条款</w:t>
      </w:r>
      <w:bookmarkEnd w:id="312"/>
    </w:p>
    <w:p w14:paraId="4919F003">
      <w:pPr>
        <w:spacing w:after="0" w:line="400" w:lineRule="atLeast"/>
        <w:jc w:val="both"/>
        <w:rPr>
          <w:rFonts w:ascii="Times New Roman" w:hAnsi="Times New Roman" w:eastAsia="黑体" w:cs="Times New Roman"/>
          <w:kern w:val="0"/>
          <w:sz w:val="24"/>
          <w:szCs w:val="20"/>
        </w:rPr>
      </w:pPr>
    </w:p>
    <w:p w14:paraId="477996BA">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词语涵义及适用语言</w:t>
      </w:r>
    </w:p>
    <w:p w14:paraId="4B5C26B6">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第一条 </w:t>
      </w:r>
      <w:r>
        <w:rPr>
          <w:rFonts w:hint="eastAsia" w:ascii="宋体" w:hAnsi="宋体" w:eastAsia="宋体" w:cs="宋体"/>
          <w:color w:val="000000"/>
          <w:kern w:val="0"/>
          <w:sz w:val="24"/>
          <w:szCs w:val="24"/>
          <w:lang w:val="en-US" w:eastAsia="zh-CN" w:bidi="ar"/>
        </w:rPr>
        <w:t xml:space="preserve">下列名词和用语，除上下文另有约定外，具有本条所赋予的涵义： </w:t>
      </w:r>
    </w:p>
    <w:p w14:paraId="2EFF1C20">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一、“通用合同条款”指根据法律、法规的规定，合同当事人在履行工程项目管理服务合同过程中所遵守的一般性条款。 </w:t>
      </w:r>
    </w:p>
    <w:p w14:paraId="1BA01604">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二、“专用合同条款”指根据工程项目管理服务的实际情况，对通用合同条款进行补充、修改和完善，并同意共同遵守的条款。 </w:t>
      </w:r>
    </w:p>
    <w:p w14:paraId="57A217EE">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三、“工程”指委托人委托被委托人实施项目管理的建设工程。 </w:t>
      </w:r>
    </w:p>
    <w:p w14:paraId="5964252F">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四、“服务”指被委托人按照合同约定履行的项目管理工作，具体包括正常工作和附加工作。 </w:t>
      </w:r>
    </w:p>
    <w:p w14:paraId="75938742">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五、“正常工作”指在附录 A 中约定的项目管理工作范围和法定建设监理工作范围。 </w:t>
      </w:r>
    </w:p>
    <w:p w14:paraId="61A726DF">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六、“附加工作”指以下原因而增加的工作：①委托人委托服务范围以外，通过书面协议另外增加的工作内容；②因非被委托人原因，使服务受到阻碍或延误，造成因增加工作量或持续时间而增加的工作；3 由于非被委托人原因而暂停或终止服务，其善后工作及恢复服务的工作。具体指附录 B 中约定的服务范围。 </w:t>
      </w:r>
    </w:p>
    <w:p w14:paraId="67AB963A">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七、“项目管理工作酬金”指本合同中被委托人完成“正常工作”和“附加工作”应得到的正常工作酬金和附加工作酬金，以及按合同约定应获得的奖励。 </w:t>
      </w:r>
    </w:p>
    <w:p w14:paraId="65E1F593">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八、“工程项目管理”指从事工程项目管理的企业，受工程项目委托人委托，对工程建设全过程或分阶段进行专业化管理和服务的活动，具体服务阶段在专用合同条款中约定。 </w:t>
      </w:r>
    </w:p>
    <w:p w14:paraId="2AE83856">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九、“委托人”指在合同书中约定的，被称为委托人的当事人，包括其合法继承人和经许可的受让人。 </w:t>
      </w:r>
    </w:p>
    <w:p w14:paraId="371CEACE">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十、“被委托人”指在合同书中约定的，被委托人接受的提供工程项目管理服务的当事人，包括其合法继承人。 </w:t>
      </w:r>
    </w:p>
    <w:p w14:paraId="7B82FD30">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十一、“参建单位”指通过招标等方式选择承担本项目勘察、设计、施工、材料和设备 供应及安装、质量检测等工作，具备相应资质的单位，如设计人、承包人、供应商、质量检测机构等。 </w:t>
      </w:r>
    </w:p>
    <w:p w14:paraId="03B4A655">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十二、“委托人代表”指委托人指定的履行本合同的代表。 </w:t>
      </w:r>
    </w:p>
    <w:p w14:paraId="0D9CEB01">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十三、“项目管理机构”指被委托人派驻本工程负责履行本合同的组织机构。 </w:t>
      </w:r>
    </w:p>
    <w:p w14:paraId="5ABA1E9B">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十四、“一方”指委托人或被委托人；“双方”指委托人和被委托人；“第三方”指除委托人和被委托人以外与当事人一方或双方发生一定法律联系的、享有特定权利和义务的、 </w:t>
      </w:r>
    </w:p>
    <w:p w14:paraId="1191D3BE">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其行为影响到合同当事人或其他受合同当事人行为影响的独立的民事主体。 </w:t>
      </w:r>
    </w:p>
    <w:p w14:paraId="181EF8F9">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十五、“日”是指一天零时至第二天零时的时间段。 </w:t>
      </w:r>
    </w:p>
    <w:p w14:paraId="0F92174E">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十六、“月”是指根据公历从一个月份中任何一天开始到下一个月相应日期的前一天的时间段。</w:t>
      </w:r>
    </w:p>
    <w:p w14:paraId="3FA22687">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十七、“建设资金”指按照合同应当支付给相应参建单位的预付款、进度款、质保金等各类款项。</w:t>
      </w:r>
    </w:p>
    <w:p w14:paraId="526E3906">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十八、“书面形式”指合同书、信件和数据电文等可以有形地表现所载内容的形式。数据电文包括：电传、传真、电子数据交换和电子邮件。</w:t>
      </w:r>
    </w:p>
    <w:p w14:paraId="1736867C">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十九、“不可抗力”是指委托人和被委托人在订立本合同时不可预见，在工程施工过程中不可避免发生并不能克服的自然灾害和社会性突发事件，如地震、海啸、瘟疫、水灾、骚乱、暴动、战争等情形。</w:t>
      </w:r>
    </w:p>
    <w:p w14:paraId="325F52BC">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二十、“现场”指项目管理服务实施的场所。</w:t>
      </w:r>
    </w:p>
    <w:p w14:paraId="4F15BEFF">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第二条 </w:t>
      </w:r>
      <w:r>
        <w:rPr>
          <w:rFonts w:hint="eastAsia" w:ascii="宋体" w:hAnsi="宋体" w:eastAsia="宋体" w:cs="宋体"/>
          <w:color w:val="000000"/>
          <w:kern w:val="0"/>
          <w:sz w:val="24"/>
          <w:szCs w:val="24"/>
          <w:lang w:val="en-US" w:eastAsia="zh-CN" w:bidi="ar"/>
        </w:rPr>
        <w:t xml:space="preserve">本合同适用的语言文字为汉语文字。 </w:t>
      </w:r>
    </w:p>
    <w:p w14:paraId="10BC882E">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项目管理依据</w:t>
      </w:r>
    </w:p>
    <w:p w14:paraId="0FD88BA6">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4"/>
          <w:szCs w:val="24"/>
          <w:lang w:val="en-US" w:eastAsia="zh-CN" w:bidi="ar"/>
        </w:rPr>
        <w:t>第三条</w:t>
      </w:r>
      <w:r>
        <w:rPr>
          <w:rFonts w:hint="eastAsia" w:ascii="宋体" w:hAnsi="宋体" w:eastAsia="宋体" w:cs="宋体"/>
          <w:color w:val="000000"/>
          <w:kern w:val="0"/>
          <w:sz w:val="24"/>
          <w:szCs w:val="24"/>
          <w:lang w:val="en-US" w:eastAsia="zh-CN" w:bidi="ar"/>
        </w:rPr>
        <w:t xml:space="preserve"> 项目管理的依据是有关工程建设的法律、法规、规章和规范性文件；工程建设强制性条文、有关技术标准；经批准的工程建设项目设计文件及其相关文件：项目管理服务合同、施工合同等合同文件。具体内容在专用合同条款中约定。</w:t>
      </w:r>
      <w:r>
        <w:rPr>
          <w:rFonts w:hint="eastAsia" w:ascii="宋体" w:hAnsi="宋体" w:eastAsia="宋体" w:cs="宋体"/>
          <w:b/>
          <w:bCs/>
          <w:color w:val="000000"/>
          <w:kern w:val="0"/>
          <w:sz w:val="28"/>
          <w:szCs w:val="28"/>
          <w:lang w:val="en-US" w:eastAsia="zh-CN" w:bidi="ar"/>
        </w:rPr>
        <w:t xml:space="preserve"> </w:t>
      </w:r>
    </w:p>
    <w:p w14:paraId="2CDFD161">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通知和联系</w:t>
      </w:r>
    </w:p>
    <w:p w14:paraId="3447B3F9">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第四条</w:t>
      </w:r>
      <w:r>
        <w:rPr>
          <w:rFonts w:hint="eastAsia" w:ascii="宋体" w:hAnsi="宋体" w:eastAsia="宋体" w:cs="宋体"/>
          <w:color w:val="000000"/>
          <w:kern w:val="0"/>
          <w:sz w:val="24"/>
          <w:szCs w:val="24"/>
          <w:lang w:val="en-US" w:eastAsia="zh-CN" w:bidi="ar"/>
        </w:rPr>
        <w:t xml:space="preserve"> 委托人应指定一名委托人代表，行使委托人权利，履行委托人义务。委托人代表依据本合同并在其授权范围内履行其职责。</w:t>
      </w:r>
    </w:p>
    <w:p w14:paraId="46457E5D">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委托人代表的姓名、职务和职权在专用合同条款约定。委托人决定更换其代表时，将新任代表的姓名、职务、职权和任命时间在其到任的前 14 天，以书面形式通知被委托人。</w:t>
      </w:r>
    </w:p>
    <w:p w14:paraId="1B0957C5">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第五条</w:t>
      </w:r>
      <w:r>
        <w:rPr>
          <w:rFonts w:hint="eastAsia" w:ascii="宋体" w:hAnsi="宋体" w:eastAsia="宋体" w:cs="宋体"/>
          <w:color w:val="000000"/>
          <w:kern w:val="0"/>
          <w:sz w:val="24"/>
          <w:szCs w:val="24"/>
          <w:lang w:val="en-US" w:eastAsia="zh-CN" w:bidi="ar"/>
        </w:rPr>
        <w:t xml:space="preserve"> 在项目管理服务合同实施过程中，双方的联系均应以书面函件为准。在不做出紧急处理即可能导致安全、质量事故的情况下，可先以口头形式通知，并在 48 小时内补做书面通知。</w:t>
      </w:r>
    </w:p>
    <w:p w14:paraId="1ACE03C9">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4"/>
          <w:szCs w:val="24"/>
          <w:lang w:val="en-US" w:eastAsia="zh-CN" w:bidi="ar"/>
        </w:rPr>
        <w:t xml:space="preserve">第六条 </w:t>
      </w:r>
      <w:r>
        <w:rPr>
          <w:rFonts w:hint="eastAsia" w:ascii="宋体" w:hAnsi="宋体" w:eastAsia="宋体" w:cs="宋体"/>
          <w:color w:val="000000"/>
          <w:kern w:val="0"/>
          <w:sz w:val="24"/>
          <w:szCs w:val="24"/>
          <w:lang w:val="en-US" w:eastAsia="zh-CN" w:bidi="ar"/>
        </w:rPr>
        <w:t>委托人对委托服务范围内工程项目实施的意见和决策，应通过被委托人下达，法律、法规另有规定的除外。</w:t>
      </w:r>
      <w:r>
        <w:rPr>
          <w:rFonts w:hint="eastAsia" w:ascii="宋体" w:hAnsi="宋体" w:eastAsia="宋体" w:cs="宋体"/>
          <w:b/>
          <w:bCs/>
          <w:color w:val="000000"/>
          <w:kern w:val="0"/>
          <w:sz w:val="28"/>
          <w:szCs w:val="28"/>
          <w:lang w:val="en-US" w:eastAsia="zh-CN" w:bidi="ar"/>
        </w:rPr>
        <w:t xml:space="preserve"> </w:t>
      </w:r>
    </w:p>
    <w:p w14:paraId="48352D4A">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委托人的权利</w:t>
      </w:r>
    </w:p>
    <w:p w14:paraId="377E8D7E">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第七条</w:t>
      </w:r>
      <w:r>
        <w:rPr>
          <w:rFonts w:hint="eastAsia" w:ascii="宋体" w:hAnsi="宋体" w:eastAsia="宋体" w:cs="宋体"/>
          <w:color w:val="000000"/>
          <w:kern w:val="0"/>
          <w:sz w:val="24"/>
          <w:szCs w:val="24"/>
          <w:lang w:val="en-US" w:eastAsia="zh-CN" w:bidi="ar"/>
        </w:rPr>
        <w:t xml:space="preserve"> 委托人享有如下权利：</w:t>
      </w:r>
    </w:p>
    <w:p w14:paraId="6267B435">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一、委托人有对工程规模、设计标准、设计使用功能要求和工艺设计要求的认定权。</w:t>
      </w:r>
    </w:p>
    <w:p w14:paraId="49A3F055">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二、委托人有对工程设计变更的审批权。</w:t>
      </w:r>
    </w:p>
    <w:p w14:paraId="6F3B005A">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三、委托人有对工程建设中质量、安全、投资、进度等方面的重大问题的决策权。</w:t>
      </w:r>
    </w:p>
    <w:p w14:paraId="44481F14">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四、委托人有权对工程承包人、材料和设备供应单位、平行检测单位、第三方检测单位等进行招标。选定相关单位后，被委托人协助委托人与相关单位签订合同并监督实施。</w:t>
      </w:r>
    </w:p>
    <w:p w14:paraId="3FE2D731">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五、委托人有权要求被委托人更换不称职的项目管理机构工作人员。</w:t>
      </w:r>
    </w:p>
    <w:p w14:paraId="46B93366">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六、委托人有权依法对被委托人进行检查和监督，并对被委托人的违规行为予以查处和纠正。</w:t>
      </w:r>
    </w:p>
    <w:p w14:paraId="064A7790">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七、如委托人发现并有充分的证据证明被委托人在建设过程中出现严重的违规现象或无法继续履行其职责时，委托人有权终止本合同，并由被委托人承担违约责任。</w:t>
      </w:r>
    </w:p>
    <w:p w14:paraId="73611441">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八、委托人有权对经被委托人初审后的工程计量计价、送审结算、决算进行复审或委托审计。</w:t>
      </w:r>
    </w:p>
    <w:p w14:paraId="67636CCC">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九、委托人有权要求被委托人提交月报、专题报告、工作报告、工作总结报告等。</w:t>
      </w:r>
    </w:p>
    <w:p w14:paraId="48576C3C">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十、委托人有权拒绝被委托人提出的本合同约定之外的要求。 被委托人的权利</w:t>
      </w:r>
    </w:p>
    <w:p w14:paraId="5A7E5871">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第八条</w:t>
      </w:r>
      <w:r>
        <w:rPr>
          <w:rFonts w:hint="eastAsia" w:ascii="宋体" w:hAnsi="宋体" w:eastAsia="宋体" w:cs="宋体"/>
          <w:color w:val="000000"/>
          <w:kern w:val="0"/>
          <w:sz w:val="24"/>
          <w:szCs w:val="24"/>
          <w:lang w:val="en-US" w:eastAsia="zh-CN" w:bidi="ar"/>
        </w:rPr>
        <w:t xml:space="preserve"> 委托人赋予被委托人如下权利：</w:t>
      </w:r>
    </w:p>
    <w:p w14:paraId="58A9F4D7">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一、被委托人对设计标准、施工工艺设计和使用功能要求等可向委托人提出合理化建议。</w:t>
      </w:r>
    </w:p>
    <w:p w14:paraId="79E436F6">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二、被委托人在征得委托人同意的前提下，协助选定承包人、材料和设备供应单位、平行检测单位、第三方检测单位等参建单位。</w:t>
      </w:r>
    </w:p>
    <w:p w14:paraId="5E256006">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三、对工程设计中的技术问题，按照安全和优化原则，被委托人有权向设计单位提出建议。如果由于提出的建议会提高工程造价，或延长工期，应当事先取得委托人的同意。当发现工程设计不符合国家颁布的建设工程质量标准或设计合同约定的质量标准时，被委托人有权要求设计单位更正。</w:t>
      </w:r>
    </w:p>
    <w:p w14:paraId="69250143">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四、对项目建设质量、进度、投资、安全文明施工、资金的使用等进行管理。</w:t>
      </w:r>
    </w:p>
    <w:p w14:paraId="12EB9A91">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五、参与项目各相关方的组织协调工作。</w:t>
      </w:r>
    </w:p>
    <w:p w14:paraId="4E8E5F58">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六、审查承包人拟选择的分包项目和分包人，报委托人批准。</w:t>
      </w:r>
    </w:p>
    <w:p w14:paraId="408BE41D">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七、审查承包人提交的施工组织设计、安全技术措施及专项施工方案等各类文件；</w:t>
      </w:r>
    </w:p>
    <w:p w14:paraId="0D103B41">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八、核查并签发施工图纸。</w:t>
      </w:r>
    </w:p>
    <w:p w14:paraId="68465F09">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九、签发合同工程开工通知、暂停施工指示和复工通知，但应事先征得委托人同意。</w:t>
      </w:r>
    </w:p>
    <w:p w14:paraId="17733215">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十、依法合规使用工程资金，审核和签发工程计量、付款凭证。</w:t>
      </w:r>
    </w:p>
    <w:p w14:paraId="6A8C58A7">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十一、核查承包人现场工作人员数量及相应岗位资格，有权要求承包人撤换不称职的现场工作人员。</w:t>
      </w:r>
    </w:p>
    <w:p w14:paraId="7275F40C">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十二、发现承包人使用的施工设备影响工程质量或进度时，有权要求承包人增加或更换施工设备。</w:t>
      </w:r>
    </w:p>
    <w:p w14:paraId="53BC0FD5">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十三、被委托人有权拒绝委托人提出的本合同约定之外或违反国家相关法律、法规、政策的要求。</w:t>
      </w:r>
    </w:p>
    <w:p w14:paraId="17EE4832">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十四、被委托人有权取得项目管理工作酬金，被委托人开展项目管理服务的过程中，因委托人原因的事由受到损失的，可以向委托人索赔。</w:t>
      </w:r>
    </w:p>
    <w:p w14:paraId="4C21E785">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十五、当委托人发生专用合同条款约定的违约情形时，被委托人有权解除本合同。</w:t>
      </w:r>
    </w:p>
    <w:p w14:paraId="7F337B83">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 委托人的义务</w:t>
      </w:r>
    </w:p>
    <w:p w14:paraId="350E9390">
      <w:pPr>
        <w:keepNext w:val="0"/>
        <w:keepLines w:val="0"/>
        <w:pageBreakBefore w:val="0"/>
        <w:widowControl/>
        <w:numPr>
          <w:ilvl w:val="0"/>
          <w:numId w:val="0"/>
        </w:numPr>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第九条</w:t>
      </w:r>
      <w:r>
        <w:rPr>
          <w:rFonts w:hint="eastAsia" w:ascii="宋体" w:hAnsi="宋体" w:eastAsia="宋体" w:cs="宋体"/>
          <w:color w:val="000000"/>
          <w:kern w:val="0"/>
          <w:sz w:val="24"/>
          <w:szCs w:val="24"/>
          <w:lang w:val="en-US" w:eastAsia="zh-CN" w:bidi="ar"/>
        </w:rPr>
        <w:t xml:space="preserve"> 委托人应设立协调机构，负责协调被委托人及与委托项目有关的政府及行政主管部门的关系。负责协调地方政府完成项目建设用地的征占地、拆迁等工作，积极协调项目周边关系和建设外围环境等，协助被委托人办理有关手续。</w:t>
      </w:r>
    </w:p>
    <w:p w14:paraId="4924576D">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第十条 </w:t>
      </w:r>
      <w:r>
        <w:rPr>
          <w:rFonts w:hint="eastAsia" w:ascii="宋体" w:hAnsi="宋体" w:eastAsia="宋体" w:cs="宋体"/>
          <w:color w:val="000000"/>
          <w:kern w:val="0"/>
          <w:sz w:val="24"/>
          <w:szCs w:val="24"/>
          <w:lang w:val="en-US" w:eastAsia="zh-CN" w:bidi="ar"/>
        </w:rPr>
        <w:t xml:space="preserve">委托人应监督和指导项目的建设实施。 </w:t>
      </w:r>
    </w:p>
    <w:p w14:paraId="6A534F6D">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第十一条 </w:t>
      </w:r>
      <w:r>
        <w:rPr>
          <w:rFonts w:hint="eastAsia" w:ascii="宋体" w:hAnsi="宋体" w:eastAsia="宋体" w:cs="宋体"/>
          <w:color w:val="000000"/>
          <w:kern w:val="0"/>
          <w:sz w:val="24"/>
          <w:szCs w:val="24"/>
          <w:lang w:val="en-US" w:eastAsia="zh-CN" w:bidi="ar"/>
        </w:rPr>
        <w:t xml:space="preserve">与承包人签订的施工合同中明确其赋予被委托人的权限，并在工程开工前将项目管理单位、项目经理通知承包人。 </w:t>
      </w:r>
    </w:p>
    <w:p w14:paraId="274FEC09">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第十二条 </w:t>
      </w:r>
      <w:r>
        <w:rPr>
          <w:rFonts w:hint="eastAsia" w:ascii="宋体" w:hAnsi="宋体" w:eastAsia="宋体" w:cs="宋体"/>
          <w:color w:val="000000"/>
          <w:kern w:val="0"/>
          <w:sz w:val="24"/>
          <w:szCs w:val="24"/>
          <w:lang w:val="en-US" w:eastAsia="zh-CN" w:bidi="ar"/>
        </w:rPr>
        <w:t xml:space="preserve">委托人应维护项目管理机构工作的独立性，不干涉项目管理机构正常开展工作，不擅自作出有悖于项目管理机构在合同授权范围内所作出的指示的决定； </w:t>
      </w:r>
    </w:p>
    <w:p w14:paraId="0C005ABC">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第十三条 </w:t>
      </w:r>
      <w:r>
        <w:rPr>
          <w:rFonts w:hint="eastAsia" w:ascii="宋体" w:hAnsi="宋体" w:eastAsia="宋体" w:cs="宋体"/>
          <w:color w:val="000000"/>
          <w:kern w:val="0"/>
          <w:sz w:val="24"/>
          <w:szCs w:val="24"/>
          <w:lang w:val="en-US" w:eastAsia="zh-CN" w:bidi="ar"/>
        </w:rPr>
        <w:t xml:space="preserve">组织、协调做好项目重大设计变更、概算调整相关文件编报工作。负责审批超过合同约定被委托人审批权限的工程变更。 </w:t>
      </w:r>
    </w:p>
    <w:p w14:paraId="721F7935">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第十四条 </w:t>
      </w:r>
      <w:r>
        <w:rPr>
          <w:rFonts w:hint="eastAsia" w:ascii="宋体" w:hAnsi="宋体" w:eastAsia="宋体" w:cs="宋体"/>
          <w:color w:val="000000"/>
          <w:kern w:val="0"/>
          <w:sz w:val="24"/>
          <w:szCs w:val="24"/>
          <w:lang w:val="en-US" w:eastAsia="zh-CN" w:bidi="ar"/>
        </w:rPr>
        <w:t xml:space="preserve">委托人应负责筹措项目的建设资金，负责设立财务机构，审核被委托人签认的工程量并及时支付工程价款。 </w:t>
      </w:r>
    </w:p>
    <w:p w14:paraId="72CD0507">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第十五条 </w:t>
      </w:r>
      <w:r>
        <w:rPr>
          <w:rFonts w:hint="eastAsia" w:ascii="宋体" w:hAnsi="宋体" w:eastAsia="宋体" w:cs="宋体"/>
          <w:color w:val="000000"/>
          <w:kern w:val="0"/>
          <w:sz w:val="24"/>
          <w:szCs w:val="24"/>
          <w:lang w:val="en-US" w:eastAsia="zh-CN" w:bidi="ar"/>
        </w:rPr>
        <w:t xml:space="preserve">委托人应配合做好有关部门(单位)的稽察、检查、审计等工作。 </w:t>
      </w:r>
    </w:p>
    <w:p w14:paraId="4BCC6ACE">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第十六条 </w:t>
      </w:r>
      <w:r>
        <w:rPr>
          <w:rFonts w:hint="eastAsia" w:ascii="宋体" w:hAnsi="宋体" w:eastAsia="宋体" w:cs="宋体"/>
          <w:color w:val="000000"/>
          <w:kern w:val="0"/>
          <w:sz w:val="24"/>
          <w:szCs w:val="24"/>
          <w:lang w:val="en-US" w:eastAsia="zh-CN" w:bidi="ar"/>
        </w:rPr>
        <w:t xml:space="preserve">组织或参与法人验收，参与工程阶段验收、专项验收和竣工验收。积极协调移民安置、水保环保、安全评估、安全消防、档案等政府专项验收和竣工验收等工作，接收被委托人交付的资产并办理交接手续。 </w:t>
      </w:r>
    </w:p>
    <w:p w14:paraId="1EC00CD5">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第十七条 </w:t>
      </w:r>
      <w:r>
        <w:rPr>
          <w:rFonts w:hint="eastAsia" w:ascii="宋体" w:hAnsi="宋体" w:eastAsia="宋体" w:cs="宋体"/>
          <w:color w:val="000000"/>
          <w:kern w:val="0"/>
          <w:sz w:val="24"/>
          <w:szCs w:val="24"/>
          <w:lang w:val="en-US" w:eastAsia="zh-CN" w:bidi="ar"/>
        </w:rPr>
        <w:t xml:space="preserve">委托人应组织有关单位编制项目竣工决算报告，并报审计部门审计。 </w:t>
      </w:r>
    </w:p>
    <w:p w14:paraId="639EBBC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第十八条 </w:t>
      </w:r>
      <w:r>
        <w:rPr>
          <w:rFonts w:hint="eastAsia" w:ascii="宋体" w:hAnsi="宋体" w:eastAsia="宋体" w:cs="宋体"/>
          <w:color w:val="000000"/>
          <w:kern w:val="0"/>
          <w:sz w:val="24"/>
          <w:szCs w:val="24"/>
          <w:lang w:val="en-US" w:eastAsia="zh-CN" w:bidi="ar"/>
        </w:rPr>
        <w:t xml:space="preserve">委托人应全面实际地履行本合同约定的各项合同义务，任何未按合同约定履行或未适当履行的行为，应视为违约，并应在承担相应的违约责任之后，继续履行合同约定的义务和责任。 </w:t>
      </w:r>
    </w:p>
    <w:p w14:paraId="18F66BE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第十九条 </w:t>
      </w:r>
      <w:r>
        <w:rPr>
          <w:rFonts w:hint="eastAsia" w:ascii="宋体" w:hAnsi="宋体" w:eastAsia="宋体" w:cs="宋体"/>
          <w:color w:val="000000"/>
          <w:kern w:val="0"/>
          <w:sz w:val="24"/>
          <w:szCs w:val="24"/>
          <w:lang w:val="en-US" w:eastAsia="zh-CN" w:bidi="ar"/>
        </w:rPr>
        <w:t xml:space="preserve">因委托人责任使项目建设发生变化、工程延期、暂停或终止，而造成被委托人实际损失的，应按照附加工作酬金计取方式调整工作酬金，同时委托人应承担相应的赔偿责任。 </w:t>
      </w:r>
    </w:p>
    <w:p w14:paraId="543BFAB2">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被委托人的义务 </w:t>
      </w:r>
    </w:p>
    <w:p w14:paraId="02236F22">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第二十条 </w:t>
      </w:r>
      <w:r>
        <w:rPr>
          <w:rFonts w:hint="eastAsia" w:ascii="宋体" w:hAnsi="宋体" w:eastAsia="宋体" w:cs="宋体"/>
          <w:color w:val="000000"/>
          <w:kern w:val="0"/>
          <w:sz w:val="24"/>
          <w:szCs w:val="24"/>
          <w:lang w:val="en-US" w:eastAsia="zh-CN" w:bidi="ar"/>
        </w:rPr>
        <w:t xml:space="preserve">被委托人在履行本合同义务期间，应遵守国家有关法律、法规和政策，维护委托人的合法权益。 </w:t>
      </w:r>
    </w:p>
    <w:p w14:paraId="4476AB5E">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第二十一条 </w:t>
      </w:r>
      <w:r>
        <w:rPr>
          <w:rFonts w:hint="eastAsia" w:ascii="宋体" w:hAnsi="宋体" w:eastAsia="宋体" w:cs="宋体"/>
          <w:color w:val="000000"/>
          <w:kern w:val="0"/>
          <w:sz w:val="24"/>
          <w:szCs w:val="24"/>
          <w:lang w:val="en-US" w:eastAsia="zh-CN" w:bidi="ar"/>
        </w:rPr>
        <w:t xml:space="preserve">在工程项目实施阶段，本着“守法、诚信、公正、科学”的原则，按合同书约定的项目管理服务内容为委托人提供优质服务。 </w:t>
      </w:r>
    </w:p>
    <w:p w14:paraId="45E53C09">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第二十二条 </w:t>
      </w:r>
      <w:r>
        <w:rPr>
          <w:rFonts w:hint="eastAsia" w:ascii="宋体" w:hAnsi="宋体" w:eastAsia="宋体" w:cs="宋体"/>
          <w:color w:val="000000"/>
          <w:kern w:val="0"/>
          <w:sz w:val="24"/>
          <w:szCs w:val="24"/>
          <w:lang w:val="en-US" w:eastAsia="zh-CN" w:bidi="ar"/>
        </w:rPr>
        <w:t xml:space="preserve">在专用合同条款约定的时间组建项目管理机构，并进驻现场。及时将《项目管理实施规划》报委托人核备。 </w:t>
      </w:r>
    </w:p>
    <w:p w14:paraId="47EF8667">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第二十三条 </w:t>
      </w:r>
      <w:r>
        <w:rPr>
          <w:rFonts w:hint="eastAsia" w:ascii="宋体" w:hAnsi="宋体" w:eastAsia="宋体" w:cs="宋体"/>
          <w:color w:val="000000"/>
          <w:kern w:val="0"/>
          <w:sz w:val="24"/>
          <w:szCs w:val="24"/>
          <w:lang w:val="en-US" w:eastAsia="zh-CN" w:bidi="ar"/>
        </w:rPr>
        <w:t xml:space="preserve">被委托人应严格按照国家基本建设程序，按批准的建设规模、建设内容和建设标准实施组织管理，认真履行项目管理服务合同及投标文件中项目管理服务的承诺，实现工程建设投资、工程进度、工程质量及安全目标。 </w:t>
      </w:r>
    </w:p>
    <w:p w14:paraId="10825F6C">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第二十四条 </w:t>
      </w:r>
      <w:r>
        <w:rPr>
          <w:rFonts w:hint="eastAsia" w:ascii="宋体" w:hAnsi="宋体" w:eastAsia="宋体" w:cs="宋体"/>
          <w:color w:val="000000"/>
          <w:kern w:val="0"/>
          <w:sz w:val="24"/>
          <w:szCs w:val="24"/>
          <w:lang w:val="en-US" w:eastAsia="zh-CN" w:bidi="ar"/>
        </w:rPr>
        <w:t xml:space="preserve">被委托人应严格按照规定的工作范围和内容完成项目管理服务，收集相关资料，编制并向委托人报送项目管理服务工作报告。如果发生影响工程成本、工期和质量的事件时，被委托人有义务尽早通知委托人。 </w:t>
      </w:r>
    </w:p>
    <w:p w14:paraId="4E52B0F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第二十五条 </w:t>
      </w:r>
      <w:r>
        <w:rPr>
          <w:rFonts w:hint="eastAsia" w:ascii="宋体" w:hAnsi="宋体" w:eastAsia="宋体" w:cs="宋体"/>
          <w:color w:val="000000"/>
          <w:kern w:val="0"/>
          <w:sz w:val="24"/>
          <w:szCs w:val="24"/>
          <w:lang w:val="en-US" w:eastAsia="zh-CN" w:bidi="ar"/>
        </w:rPr>
        <w:t xml:space="preserve">负责办理开工备案、质量与安全监督备案、验收申请和资产移交等手续。 </w:t>
      </w:r>
    </w:p>
    <w:p w14:paraId="4BF0F16F">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第二十六条 </w:t>
      </w:r>
      <w:r>
        <w:rPr>
          <w:rFonts w:hint="eastAsia" w:ascii="宋体" w:hAnsi="宋体" w:eastAsia="宋体" w:cs="宋体"/>
          <w:color w:val="000000"/>
          <w:kern w:val="0"/>
          <w:sz w:val="24"/>
          <w:szCs w:val="24"/>
          <w:lang w:val="en-US" w:eastAsia="zh-CN" w:bidi="ar"/>
        </w:rPr>
        <w:t>发现设计文件不符合有关规定或合同约定时，应向委托人报告。</w:t>
      </w:r>
    </w:p>
    <w:p w14:paraId="31CB473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第二十七条 </w:t>
      </w:r>
      <w:r>
        <w:rPr>
          <w:rFonts w:hint="eastAsia" w:ascii="宋体" w:hAnsi="宋体" w:eastAsia="宋体" w:cs="宋体"/>
          <w:color w:val="000000"/>
          <w:kern w:val="0"/>
          <w:sz w:val="24"/>
          <w:szCs w:val="24"/>
          <w:lang w:val="en-US" w:eastAsia="zh-CN" w:bidi="ar"/>
        </w:rPr>
        <w:t xml:space="preserve">核验工程材料、构配件和设备质量，检查、检验并确认工程的施工质量， </w:t>
      </w:r>
    </w:p>
    <w:p w14:paraId="65301C4C">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检查施工安全生产情况，发现存在质量、安全事故隐患，或发生质量、安全事故，应按有关规定及时采取相应的措施，并及时通知委托人；按照委托人签订的工程保险合同，做好施工现场工程保险合同的管理，并协助委托人向保险公司及时提供一切必要的材料和证据。 </w:t>
      </w:r>
    </w:p>
    <w:p w14:paraId="337C122E">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第二十八条 </w:t>
      </w:r>
      <w:r>
        <w:rPr>
          <w:rFonts w:hint="eastAsia" w:ascii="宋体" w:hAnsi="宋体" w:eastAsia="宋体" w:cs="宋体"/>
          <w:color w:val="000000"/>
          <w:kern w:val="0"/>
          <w:sz w:val="24"/>
          <w:szCs w:val="24"/>
          <w:lang w:val="en-US" w:eastAsia="zh-CN" w:bidi="ar"/>
        </w:rPr>
        <w:t xml:space="preserve">按照施工作业程序对工程进行现场管理。需要旁站的重要部位和关键工序详见本项目建设监理服务合同。 </w:t>
      </w:r>
    </w:p>
    <w:p w14:paraId="7B3E9142">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第二十九条 </w:t>
      </w:r>
      <w:r>
        <w:rPr>
          <w:rFonts w:hint="eastAsia" w:ascii="宋体" w:hAnsi="宋体" w:eastAsia="宋体" w:cs="宋体"/>
          <w:color w:val="000000"/>
          <w:kern w:val="0"/>
          <w:sz w:val="24"/>
          <w:szCs w:val="24"/>
          <w:lang w:val="en-US" w:eastAsia="zh-CN" w:bidi="ar"/>
        </w:rPr>
        <w:t xml:space="preserve">按有关规定复核单元工程质量评定，组织法人验收，参与政府验收。 </w:t>
      </w:r>
    </w:p>
    <w:p w14:paraId="594199F3">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第三十条 </w:t>
      </w:r>
      <w:r>
        <w:rPr>
          <w:rFonts w:hint="eastAsia" w:ascii="宋体" w:hAnsi="宋体" w:eastAsia="宋体" w:cs="宋体"/>
          <w:color w:val="000000"/>
          <w:kern w:val="0"/>
          <w:sz w:val="24"/>
          <w:szCs w:val="24"/>
          <w:lang w:val="en-US" w:eastAsia="zh-CN" w:bidi="ar"/>
        </w:rPr>
        <w:t xml:space="preserve">编制项目管理日志，并向委托人提交月报、专题报告、工作报告和工作总结报告。 </w:t>
      </w:r>
    </w:p>
    <w:p w14:paraId="0D14D10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第三十一条 </w:t>
      </w:r>
      <w:r>
        <w:rPr>
          <w:rFonts w:hint="eastAsia" w:ascii="宋体" w:hAnsi="宋体" w:eastAsia="宋体" w:cs="宋体"/>
          <w:color w:val="000000"/>
          <w:kern w:val="0"/>
          <w:sz w:val="24"/>
          <w:szCs w:val="24"/>
          <w:lang w:val="en-US" w:eastAsia="zh-CN" w:bidi="ar"/>
        </w:rPr>
        <w:t xml:space="preserve">使用委托人提供的设施和物品属于委托人的财产。在项目管理服务完成或终止时，应将其设施和剩余的物品库存清单提交给委托人，并按双方约定的时间和移交方式移交此类设施和物品。 </w:t>
      </w:r>
    </w:p>
    <w:p w14:paraId="06445B73">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第三十二条 </w:t>
      </w:r>
      <w:r>
        <w:rPr>
          <w:rFonts w:hint="eastAsia" w:ascii="宋体" w:hAnsi="宋体" w:eastAsia="宋体" w:cs="宋体"/>
          <w:color w:val="000000"/>
          <w:kern w:val="0"/>
          <w:sz w:val="24"/>
          <w:szCs w:val="24"/>
          <w:lang w:val="en-US" w:eastAsia="zh-CN" w:bidi="ar"/>
        </w:rPr>
        <w:t xml:space="preserve">被委托人应及时做好工程施工过程各种信息的收集、整理和归档，并保证现场记录、试验、检验、检查等资料的完整和真实。在项目完成后将工程档案、财务档案及相关资料等整理汇编，向委托人和有关部门移交。在本合同期限内或专用合同条款约定的合同终止后的一定期限内，未征得有关方面同意，不得公开涉及委托人的专利、专有技术或其他需保密的资料，不得泄露与本合同业务有关的技术、商务等秘密。 </w:t>
      </w:r>
    </w:p>
    <w:p w14:paraId="604F36D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第三十三条 </w:t>
      </w:r>
      <w:r>
        <w:rPr>
          <w:rFonts w:hint="eastAsia" w:ascii="宋体" w:hAnsi="宋体" w:eastAsia="宋体" w:cs="宋体"/>
          <w:color w:val="000000"/>
          <w:kern w:val="0"/>
          <w:sz w:val="24"/>
          <w:szCs w:val="24"/>
          <w:lang w:val="en-US" w:eastAsia="zh-CN" w:bidi="ar"/>
        </w:rPr>
        <w:t xml:space="preserve">被委托人管理项目期间，负责协调各参建单位之间的关系。并从维护委托人利益出发，协助委托人维持或改善周边相邻单位关系。 </w:t>
      </w:r>
    </w:p>
    <w:p w14:paraId="65CF88D2">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第三十四条 </w:t>
      </w:r>
      <w:r>
        <w:rPr>
          <w:rFonts w:hint="eastAsia" w:ascii="宋体" w:hAnsi="宋体" w:eastAsia="宋体" w:cs="宋体"/>
          <w:color w:val="000000"/>
          <w:kern w:val="0"/>
          <w:sz w:val="24"/>
          <w:szCs w:val="24"/>
          <w:lang w:val="en-US" w:eastAsia="zh-CN" w:bidi="ar"/>
        </w:rPr>
        <w:t xml:space="preserve">做好项目宣传报道，积极向省、市和国家有关部门申报各类奖项及其评价、认证等工作。 </w:t>
      </w:r>
    </w:p>
    <w:p w14:paraId="72A86165">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第三十五条 </w:t>
      </w:r>
      <w:r>
        <w:rPr>
          <w:rFonts w:hint="eastAsia" w:ascii="宋体" w:hAnsi="宋体" w:eastAsia="宋体" w:cs="宋体"/>
          <w:color w:val="000000"/>
          <w:kern w:val="0"/>
          <w:sz w:val="24"/>
          <w:szCs w:val="24"/>
          <w:lang w:val="en-US" w:eastAsia="zh-CN" w:bidi="ar"/>
        </w:rPr>
        <w:t xml:space="preserve">及时协助委托人完成竣工决算、稽查、审计等相关工作。 </w:t>
      </w:r>
    </w:p>
    <w:p w14:paraId="03FCD51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第三十六条 </w:t>
      </w:r>
      <w:r>
        <w:rPr>
          <w:rFonts w:hint="eastAsia" w:ascii="宋体" w:hAnsi="宋体" w:eastAsia="宋体" w:cs="宋体"/>
          <w:color w:val="000000"/>
          <w:kern w:val="0"/>
          <w:sz w:val="24"/>
          <w:szCs w:val="24"/>
          <w:lang w:val="en-US" w:eastAsia="zh-CN" w:bidi="ar"/>
        </w:rPr>
        <w:t xml:space="preserve">被委托人应全面实际地履行本合同约定的各项合同义务，确因被委托人失职造成任何未按合同的约定履行或未适当履行的行为，应视为违约，并承担相应的违约责任。 </w:t>
      </w:r>
    </w:p>
    <w:p w14:paraId="02CA066A">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第三十七条 </w:t>
      </w:r>
      <w:r>
        <w:rPr>
          <w:rFonts w:hint="eastAsia" w:ascii="宋体" w:hAnsi="宋体" w:eastAsia="宋体" w:cs="宋体"/>
          <w:color w:val="000000"/>
          <w:kern w:val="0"/>
          <w:sz w:val="24"/>
          <w:szCs w:val="24"/>
          <w:lang w:val="en-US" w:eastAsia="zh-CN" w:bidi="ar"/>
        </w:rPr>
        <w:t xml:space="preserve">被委托人对建设过程中的质量、安全文明施工及职业健康与环境负有监督、管理的责任。 </w:t>
      </w:r>
    </w:p>
    <w:p w14:paraId="68A8B2F8">
      <w:pPr>
        <w:keepNext w:val="0"/>
        <w:keepLines w:val="0"/>
        <w:pageBreakBefore w:val="0"/>
        <w:widowControl/>
        <w:suppressLineNumbers w:val="0"/>
        <w:kinsoku/>
        <w:wordWrap/>
        <w:overflowPunct/>
        <w:topLinePunct w:val="0"/>
        <w:autoSpaceDE/>
        <w:autoSpaceDN/>
        <w:bidi w:val="0"/>
        <w:adjustRightInd/>
        <w:snapToGrid/>
        <w:spacing w:line="279" w:lineRule="auto"/>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4"/>
          <w:szCs w:val="24"/>
          <w:lang w:val="en-US" w:eastAsia="zh-CN" w:bidi="ar"/>
        </w:rPr>
        <w:t xml:space="preserve">第三十八条 </w:t>
      </w:r>
      <w:r>
        <w:rPr>
          <w:rFonts w:hint="eastAsia" w:ascii="宋体" w:hAnsi="宋体" w:eastAsia="宋体" w:cs="宋体"/>
          <w:color w:val="000000"/>
          <w:kern w:val="0"/>
          <w:sz w:val="24"/>
          <w:szCs w:val="24"/>
          <w:lang w:val="en-US" w:eastAsia="zh-CN" w:bidi="ar"/>
        </w:rPr>
        <w:t xml:space="preserve">被委托人应全面履行合同约定项目建设内容、质量标准、安全及进度目标并顺利完成验收、移交。被委托人不得擅自缩小工程范围、降低工程质量标准，也不得随意扩大建设范围或变更建设标准，严格控制工程成本。 </w:t>
      </w:r>
    </w:p>
    <w:p w14:paraId="5F7DEB64">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项目管理机构 </w:t>
      </w:r>
    </w:p>
    <w:p w14:paraId="6D214BEE">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第三十九条 </w:t>
      </w:r>
      <w:r>
        <w:rPr>
          <w:rFonts w:hint="eastAsia" w:ascii="宋体" w:hAnsi="宋体" w:eastAsia="宋体" w:cs="宋体"/>
          <w:color w:val="000000"/>
          <w:kern w:val="0"/>
          <w:sz w:val="24"/>
          <w:szCs w:val="24"/>
          <w:lang w:val="en-US" w:eastAsia="zh-CN" w:bidi="ar"/>
        </w:rPr>
        <w:t xml:space="preserve">被委托人应根据本项目的建设规模和技术要求建立和健全与该工程项目管理相适应的组织机构，选派能够满足项目管理服务的项目管理人员，并明确项目管理人员职责；向委托人报送委派的项目经理、技术负责人及项目管理机构主要人员名单进行核备。 </w:t>
      </w:r>
    </w:p>
    <w:p w14:paraId="6F7C1F5D">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第四十条 </w:t>
      </w:r>
      <w:r>
        <w:rPr>
          <w:rFonts w:hint="eastAsia" w:ascii="宋体" w:hAnsi="宋体" w:eastAsia="宋体" w:cs="宋体"/>
          <w:color w:val="000000"/>
          <w:kern w:val="0"/>
          <w:sz w:val="24"/>
          <w:szCs w:val="24"/>
          <w:lang w:val="en-US" w:eastAsia="zh-CN" w:bidi="ar"/>
        </w:rPr>
        <w:t xml:space="preserve">在服务期限内，项目管理机构工作人员应保持相对稳定，以保证服务的正常进行。更换项目经理和其他主要管理人员均应征得委托人同意，并及时通知承包人。 </w:t>
      </w:r>
    </w:p>
    <w:p w14:paraId="447A7BAC">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第四十一条 </w:t>
      </w:r>
      <w:r>
        <w:rPr>
          <w:rFonts w:hint="eastAsia" w:ascii="宋体" w:hAnsi="宋体" w:eastAsia="宋体" w:cs="宋体"/>
          <w:color w:val="000000"/>
          <w:kern w:val="0"/>
          <w:sz w:val="24"/>
          <w:szCs w:val="24"/>
          <w:lang w:val="en-US" w:eastAsia="zh-CN" w:bidi="ar"/>
        </w:rPr>
        <w:t>如果项目管理人员存在以下情况之一，被委托人应及时更换该人员：</w:t>
      </w:r>
    </w:p>
    <w:p w14:paraId="4D30FEFE">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（1）严重过失行为； </w:t>
      </w:r>
    </w:p>
    <w:p w14:paraId="709B2E7C">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（2）违法或涉嫌犯罪； </w:t>
      </w:r>
    </w:p>
    <w:p w14:paraId="58976DF3">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（3）不能胜任所担任的岗位要求； </w:t>
      </w:r>
    </w:p>
    <w:p w14:paraId="0D945659">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（4）严重违反职业道德。 </w:t>
      </w:r>
    </w:p>
    <w:p w14:paraId="49FBDD18">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进度管理 </w:t>
      </w:r>
    </w:p>
    <w:p w14:paraId="5A7DDF85">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第四十二条 </w:t>
      </w:r>
      <w:r>
        <w:rPr>
          <w:rFonts w:hint="eastAsia" w:ascii="宋体" w:hAnsi="宋体" w:eastAsia="宋体" w:cs="宋体"/>
          <w:color w:val="000000"/>
          <w:kern w:val="0"/>
          <w:sz w:val="24"/>
          <w:szCs w:val="24"/>
          <w:lang w:val="en-US" w:eastAsia="zh-CN" w:bidi="ar"/>
        </w:rPr>
        <w:t xml:space="preserve">被委托人按照委托人提供的进度目标，被委托人组织编制项目总体进度计划，报委托人审批，并以经委托人审批的总体进度计划作为整个项目进度管理的依据。同时督促各承包人按照总体进度计划制定相应的施工进度计划，经被委托人审批后执行。 </w:t>
      </w:r>
    </w:p>
    <w:p w14:paraId="280FA34A">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第四十三条 </w:t>
      </w:r>
      <w:r>
        <w:rPr>
          <w:rFonts w:hint="eastAsia" w:ascii="宋体" w:hAnsi="宋体" w:eastAsia="宋体" w:cs="宋体"/>
          <w:color w:val="000000"/>
          <w:kern w:val="0"/>
          <w:sz w:val="24"/>
          <w:szCs w:val="24"/>
          <w:lang w:val="en-US" w:eastAsia="zh-CN" w:bidi="ar"/>
        </w:rPr>
        <w:t xml:space="preserve">被委托人有权审核各承包人的进度计划，对进度计划进行分级管理，通过不断的检查、调整、预测，提出相应的控制措施，确保实现工期目标。 </w:t>
      </w:r>
    </w:p>
    <w:p w14:paraId="62E16977">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第四十四条 </w:t>
      </w:r>
      <w:r>
        <w:rPr>
          <w:rFonts w:hint="eastAsia" w:ascii="宋体" w:hAnsi="宋体" w:eastAsia="宋体" w:cs="宋体"/>
          <w:color w:val="000000"/>
          <w:kern w:val="0"/>
          <w:sz w:val="24"/>
          <w:szCs w:val="24"/>
          <w:lang w:val="en-US" w:eastAsia="zh-CN" w:bidi="ar"/>
        </w:rPr>
        <w:t xml:space="preserve">在项目实施过程中，被委托人应督促承包人进行进度计划值与实际值的比较，及时向委托人汇报进度控制情况。 </w:t>
      </w:r>
    </w:p>
    <w:p w14:paraId="63F2F3B6">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第四十五条 工程延期 </w:t>
      </w:r>
    </w:p>
    <w:p w14:paraId="69F77B72">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一、工程延期包括下列情况 </w:t>
      </w:r>
    </w:p>
    <w:p w14:paraId="5D2ADD53">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(1)委托人原因； </w:t>
      </w:r>
    </w:p>
    <w:p w14:paraId="02ECE530">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(2)不可抗力； </w:t>
      </w:r>
    </w:p>
    <w:p w14:paraId="70C78C4F">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(3)按照合理化建议或根据项目实施过程中的具体情况，由委托人批准的工程顺延。 </w:t>
      </w:r>
    </w:p>
    <w:p w14:paraId="3F32D7D3">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二、发生工程延期，委托人按照第八十三条约定的附加工作计费标准向被委托人支付酬 金。同时被委托人有权就因工程延期对被委托人造成的其它损失索赔。 </w:t>
      </w:r>
    </w:p>
    <w:p w14:paraId="286493FB">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第四十六条 工程延误 </w:t>
      </w:r>
    </w:p>
    <w:p w14:paraId="5B51972F">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一、工程延误包括下列情况 </w:t>
      </w:r>
    </w:p>
    <w:p w14:paraId="61C7EFE6">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（1）被委托人原因； </w:t>
      </w:r>
    </w:p>
    <w:p w14:paraId="0912DC01">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（2）参建单位原因。 </w:t>
      </w:r>
    </w:p>
    <w:p w14:paraId="1370748A">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二、发生工程延误，被委托人应履行相应职责、积极有效地进行进度控制。 </w:t>
      </w:r>
    </w:p>
    <w:p w14:paraId="18DE2C5A">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质量管理 </w:t>
      </w:r>
    </w:p>
    <w:p w14:paraId="25F048D3">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第四十七条 </w:t>
      </w:r>
      <w:r>
        <w:rPr>
          <w:rFonts w:hint="eastAsia" w:ascii="宋体" w:hAnsi="宋体" w:eastAsia="宋体" w:cs="宋体"/>
          <w:color w:val="000000"/>
          <w:kern w:val="0"/>
          <w:sz w:val="24"/>
          <w:szCs w:val="24"/>
          <w:lang w:val="en-US" w:eastAsia="zh-CN" w:bidi="ar"/>
        </w:rPr>
        <w:t xml:space="preserve">委托方提出的质量管理目标在专用合同条款中约定。针对委托人提出的质量管理目标，被委托人组织编制相应的质量管理措施。 </w:t>
      </w:r>
    </w:p>
    <w:p w14:paraId="2C530D58">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第四十八条 </w:t>
      </w:r>
      <w:r>
        <w:rPr>
          <w:rFonts w:hint="eastAsia" w:ascii="宋体" w:hAnsi="宋体" w:eastAsia="宋体" w:cs="宋体"/>
          <w:color w:val="000000"/>
          <w:kern w:val="0"/>
          <w:sz w:val="24"/>
          <w:szCs w:val="24"/>
          <w:lang w:val="en-US" w:eastAsia="zh-CN" w:bidi="ar"/>
        </w:rPr>
        <w:t xml:space="preserve">被委托人应组织设计交底会议，分析、确定质量控制重点、难点；督促参建单位负责工程实施过程中的质量管理工作。 </w:t>
      </w:r>
    </w:p>
    <w:p w14:paraId="0FF2D559">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第四十九条 </w:t>
      </w:r>
      <w:r>
        <w:rPr>
          <w:rFonts w:hint="eastAsia" w:ascii="宋体" w:hAnsi="宋体" w:eastAsia="宋体" w:cs="宋体"/>
          <w:color w:val="000000"/>
          <w:kern w:val="0"/>
          <w:sz w:val="24"/>
          <w:szCs w:val="24"/>
          <w:lang w:val="en-US" w:eastAsia="zh-CN" w:bidi="ar"/>
        </w:rPr>
        <w:t xml:space="preserve">被委托人在征得委托人认可后，有权对施工材料与设备、施工质量进行检验。对不符合设计要求及国家质量标准的材料、构配件、设备，有权要求参建单位更换；对不符合规范和质量标准的单元工程（工序）、分部工程和不安全的施工作业，有权要求参建单位整改、返工。 </w:t>
      </w:r>
    </w:p>
    <w:p w14:paraId="19ACC3B5">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第五十条 </w:t>
      </w:r>
      <w:r>
        <w:rPr>
          <w:rFonts w:hint="eastAsia" w:ascii="宋体" w:hAnsi="宋体" w:eastAsia="宋体" w:cs="宋体"/>
          <w:color w:val="000000"/>
          <w:kern w:val="0"/>
          <w:sz w:val="24"/>
          <w:szCs w:val="24"/>
          <w:lang w:val="en-US" w:eastAsia="zh-CN" w:bidi="ar"/>
        </w:rPr>
        <w:t>督促监理单位按照施工作业程序，采取旁站、巡视、跟踪检测和平行检测等方法实施监理。</w:t>
      </w:r>
    </w:p>
    <w:p w14:paraId="44108CF3">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第五十一条 </w:t>
      </w:r>
      <w:r>
        <w:rPr>
          <w:rFonts w:hint="eastAsia" w:ascii="宋体" w:hAnsi="宋体" w:eastAsia="宋体" w:cs="宋体"/>
          <w:color w:val="000000"/>
          <w:kern w:val="0"/>
          <w:sz w:val="24"/>
          <w:szCs w:val="24"/>
          <w:lang w:val="en-US" w:eastAsia="zh-CN" w:bidi="ar"/>
        </w:rPr>
        <w:t xml:space="preserve">被委托人协助委托人或根据委托人的要求组织质量事故的调查，要求并督 促承包人对质量问题进行整改。 </w:t>
      </w:r>
    </w:p>
    <w:p w14:paraId="3A8854C7">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第五十二条 </w:t>
      </w:r>
      <w:r>
        <w:rPr>
          <w:rFonts w:hint="eastAsia" w:ascii="宋体" w:hAnsi="宋体" w:eastAsia="宋体" w:cs="宋体"/>
          <w:color w:val="000000"/>
          <w:kern w:val="0"/>
          <w:sz w:val="24"/>
          <w:szCs w:val="24"/>
          <w:lang w:val="en-US" w:eastAsia="zh-CN" w:bidi="ar"/>
        </w:rPr>
        <w:t xml:space="preserve">被委托人组织定期或不定期的质量检查会和分析会，分析、通报施工质量 情况，协调有关单位间的施工活动以消除影响质量的各种外部干扰因素。 </w:t>
      </w:r>
    </w:p>
    <w:p w14:paraId="30737BEC">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安全、文明管理</w:t>
      </w:r>
    </w:p>
    <w:p w14:paraId="5F93EC8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第五十三条 </w:t>
      </w:r>
      <w:r>
        <w:rPr>
          <w:rFonts w:hint="eastAsia" w:ascii="宋体" w:hAnsi="宋体" w:eastAsia="宋体" w:cs="宋体"/>
          <w:color w:val="000000"/>
          <w:kern w:val="0"/>
          <w:sz w:val="24"/>
          <w:szCs w:val="24"/>
          <w:lang w:val="en-US" w:eastAsia="zh-CN" w:bidi="ar"/>
        </w:rPr>
        <w:t xml:space="preserve">委托方提出的安全、文明管理目标在专用合同条款中约定。被委托人应结合项目安全文明目标，组织编制安全文明管理规划及安全应急预案，并报送委托人审批后执行。 </w:t>
      </w:r>
    </w:p>
    <w:p w14:paraId="5DF98D82">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第五十四条 </w:t>
      </w:r>
      <w:r>
        <w:rPr>
          <w:rFonts w:hint="eastAsia" w:ascii="宋体" w:hAnsi="宋体" w:eastAsia="宋体" w:cs="宋体"/>
          <w:color w:val="000000"/>
          <w:kern w:val="0"/>
          <w:sz w:val="24"/>
          <w:szCs w:val="24"/>
          <w:lang w:val="en-US" w:eastAsia="zh-CN" w:bidi="ar"/>
        </w:rPr>
        <w:t xml:space="preserve">被委托人应根据项目施工安全目标的要求督促承包人配置必要的资源，确保施工安全，保证目标实现，并承担安全管理职责。 </w:t>
      </w:r>
    </w:p>
    <w:p w14:paraId="594331D2">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第五十五条 </w:t>
      </w:r>
      <w:r>
        <w:rPr>
          <w:rFonts w:hint="eastAsia" w:ascii="宋体" w:hAnsi="宋体" w:eastAsia="宋体" w:cs="宋体"/>
          <w:color w:val="000000"/>
          <w:kern w:val="0"/>
          <w:sz w:val="24"/>
          <w:szCs w:val="24"/>
          <w:lang w:val="en-US" w:eastAsia="zh-CN" w:bidi="ar"/>
        </w:rPr>
        <w:t xml:space="preserve">被委托人应当督促承包人落实安全保证体系，不定期协助委托人组织工地安全文明检查，会同委托人、承包人处理工地各种纠纷。 </w:t>
      </w:r>
    </w:p>
    <w:p w14:paraId="0A2586E4">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投资管理 </w:t>
      </w:r>
    </w:p>
    <w:p w14:paraId="4B3D8B52">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第五十六条 </w:t>
      </w:r>
    </w:p>
    <w:p w14:paraId="18BBA891">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委托方提出的投资目标在专用合同条款中约定。被委托人根据项目投资控制目标，在保证质量和进度的前提下，结合《项目管理实施规划》通过合理措施实现对工程投资的有效控制。 </w:t>
      </w:r>
    </w:p>
    <w:p w14:paraId="7C043F19">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第五十七条 </w:t>
      </w:r>
      <w:r>
        <w:rPr>
          <w:rFonts w:hint="eastAsia" w:ascii="宋体" w:hAnsi="宋体" w:eastAsia="宋体" w:cs="宋体"/>
          <w:color w:val="000000"/>
          <w:kern w:val="0"/>
          <w:sz w:val="24"/>
          <w:szCs w:val="24"/>
          <w:lang w:val="en-US" w:eastAsia="zh-CN" w:bidi="ar"/>
        </w:rPr>
        <w:t xml:space="preserve">被委托人督促并审核承包人编制的资金流计划，并报送委托人审批。依据委托人认可的资金流计划，对投资计划值与实际值进行比较，控制项目投资。 </w:t>
      </w:r>
    </w:p>
    <w:p w14:paraId="390D790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第五十八条 </w:t>
      </w:r>
      <w:r>
        <w:rPr>
          <w:rFonts w:hint="eastAsia" w:ascii="宋体" w:hAnsi="宋体" w:eastAsia="宋体" w:cs="宋体"/>
          <w:color w:val="000000"/>
          <w:kern w:val="0"/>
          <w:sz w:val="24"/>
          <w:szCs w:val="24"/>
          <w:lang w:val="en-US" w:eastAsia="zh-CN" w:bidi="ar"/>
        </w:rPr>
        <w:t xml:space="preserve">被委托人负责在招投标、合同谈判、合同拟定过程中，对建设资金有关内容进行审核、分析。 </w:t>
      </w:r>
    </w:p>
    <w:p w14:paraId="5A6A2AF4">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文档管理 </w:t>
      </w:r>
    </w:p>
    <w:p w14:paraId="36DCCF2F">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第五十九条 </w:t>
      </w:r>
      <w:r>
        <w:rPr>
          <w:rFonts w:hint="eastAsia" w:ascii="宋体" w:hAnsi="宋体" w:eastAsia="宋体" w:cs="宋体"/>
          <w:color w:val="000000"/>
          <w:kern w:val="0"/>
          <w:sz w:val="24"/>
          <w:szCs w:val="24"/>
          <w:lang w:val="en-US" w:eastAsia="zh-CN" w:bidi="ar"/>
        </w:rPr>
        <w:t xml:space="preserve">工程项目管理文件档案资料的管理应做到：注意时效、及时整理、真实可靠、内容齐全、分类有序。 </w:t>
      </w:r>
    </w:p>
    <w:p w14:paraId="71D45B23">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第六十条 </w:t>
      </w:r>
      <w:r>
        <w:rPr>
          <w:rFonts w:hint="eastAsia" w:ascii="宋体" w:hAnsi="宋体" w:eastAsia="宋体" w:cs="宋体"/>
          <w:color w:val="000000"/>
          <w:kern w:val="0"/>
          <w:sz w:val="24"/>
          <w:szCs w:val="24"/>
          <w:lang w:val="en-US" w:eastAsia="zh-CN" w:bidi="ar"/>
        </w:rPr>
        <w:t xml:space="preserve">在工程项目实施前，被委托人应对文件档案的编码、格式、份数等作统一规定；对各类文档归档建立相应的制度。 </w:t>
      </w:r>
    </w:p>
    <w:p w14:paraId="1724C0C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第六十一条 </w:t>
      </w:r>
      <w:r>
        <w:rPr>
          <w:rFonts w:hint="eastAsia" w:ascii="宋体" w:hAnsi="宋体" w:eastAsia="宋体" w:cs="宋体"/>
          <w:color w:val="000000"/>
          <w:kern w:val="0"/>
          <w:sz w:val="24"/>
          <w:szCs w:val="24"/>
          <w:lang w:val="en-US" w:eastAsia="zh-CN" w:bidi="ar"/>
        </w:rPr>
        <w:t xml:space="preserve">工程项目管理文件档案资料的收集、整理、归档，由项目管理人员负责,落实专人具体实施。 </w:t>
      </w:r>
    </w:p>
    <w:p w14:paraId="5B3900CD">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第六十二条 </w:t>
      </w:r>
      <w:r>
        <w:rPr>
          <w:rFonts w:hint="eastAsia" w:ascii="宋体" w:hAnsi="宋体" w:eastAsia="宋体" w:cs="宋体"/>
          <w:color w:val="000000"/>
          <w:kern w:val="0"/>
          <w:sz w:val="24"/>
          <w:szCs w:val="24"/>
          <w:lang w:val="en-US" w:eastAsia="zh-CN" w:bidi="ar"/>
        </w:rPr>
        <w:t xml:space="preserve">在项目管理服务完成后将工程档案、财务档案及相关资料向委托人和有关部门移交。未征得委托人的同意，不得泄露与本工程有关的保密资料。 </w:t>
      </w:r>
    </w:p>
    <w:p w14:paraId="2E450FBE">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第六十三条 </w:t>
      </w:r>
      <w:r>
        <w:rPr>
          <w:rFonts w:hint="eastAsia" w:ascii="宋体" w:hAnsi="宋体" w:eastAsia="宋体" w:cs="宋体"/>
          <w:color w:val="000000"/>
          <w:kern w:val="0"/>
          <w:sz w:val="24"/>
          <w:szCs w:val="24"/>
          <w:lang w:val="en-US" w:eastAsia="zh-CN" w:bidi="ar"/>
        </w:rPr>
        <w:t xml:space="preserve">委托人应当在专用合同条款约定的时间内免费向被委托人提供与项目建设有关的技术资料、政府有关批准文件以及与该工程有关的其它资料，并保证上述资料的准确性、可靠性和完整性。 </w:t>
      </w:r>
    </w:p>
    <w:p w14:paraId="3C94AD06">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第六十四条 </w:t>
      </w:r>
      <w:r>
        <w:rPr>
          <w:rFonts w:hint="eastAsia" w:ascii="宋体" w:hAnsi="宋体" w:eastAsia="宋体" w:cs="宋体"/>
          <w:color w:val="000000"/>
          <w:kern w:val="0"/>
          <w:sz w:val="24"/>
          <w:szCs w:val="24"/>
          <w:lang w:val="en-US" w:eastAsia="zh-CN" w:bidi="ar"/>
        </w:rPr>
        <w:t>委托人有权要求被委托人提交按专用合同条款约定的各类项目管理文档，并对被委托人在项目实施过程中形成文档有查阅权，但未经被委托人同意，不得将被委托人用于本工程项目管理服务的任何文件直接或间接用于其他工程建设之中。</w:t>
      </w:r>
    </w:p>
    <w:p w14:paraId="58A85C5C">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第六十五条 </w:t>
      </w:r>
      <w:r>
        <w:rPr>
          <w:rFonts w:hint="eastAsia" w:ascii="宋体" w:hAnsi="宋体" w:eastAsia="宋体" w:cs="宋体"/>
          <w:color w:val="000000"/>
          <w:kern w:val="0"/>
          <w:sz w:val="24"/>
          <w:szCs w:val="24"/>
          <w:lang w:val="en-US" w:eastAsia="zh-CN" w:bidi="ar"/>
        </w:rPr>
        <w:t xml:space="preserve">在专用合同条款约定的时间内，就被委托人书面提交并要求作出决定的问题作出书面决定，并及时送达被委托人。超过约定时间，被委托人未收到委托人的书面决定，且委托人未说明理由，被委托人可认为委托人对其提出的事宜已无不同意见，无须再作确认。 </w:t>
      </w:r>
    </w:p>
    <w:p w14:paraId="73400D5F">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法人验收 </w:t>
      </w:r>
    </w:p>
    <w:p w14:paraId="393479B7">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第六十六条 </w:t>
      </w:r>
      <w:r>
        <w:rPr>
          <w:rFonts w:hint="eastAsia" w:ascii="宋体" w:hAnsi="宋体" w:eastAsia="宋体" w:cs="宋体"/>
          <w:color w:val="000000"/>
          <w:kern w:val="0"/>
          <w:sz w:val="24"/>
          <w:szCs w:val="24"/>
          <w:lang w:val="en-US" w:eastAsia="zh-CN" w:bidi="ar"/>
        </w:rPr>
        <w:t xml:space="preserve">被委托人按照由委托人审批的《项目管理实施规划》中的有关规定，组织重要隐蔽单元工程和关键部位单元工程的检查，主持分部工程验收、单位工程验收、合同工程验收。 </w:t>
      </w:r>
    </w:p>
    <w:p w14:paraId="5253C51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第六十七条 </w:t>
      </w:r>
      <w:r>
        <w:rPr>
          <w:rFonts w:hint="eastAsia" w:ascii="宋体" w:hAnsi="宋体" w:eastAsia="宋体" w:cs="宋体"/>
          <w:color w:val="000000"/>
          <w:kern w:val="0"/>
          <w:sz w:val="24"/>
          <w:szCs w:val="24"/>
          <w:lang w:val="en-US" w:eastAsia="zh-CN" w:bidi="ar"/>
        </w:rPr>
        <w:t xml:space="preserve">委托人、被委托人有权对已经验收的隐蔽工程要求重新检验，承包人按要求拆除覆盖、剥离或开孔，并在检验后重新覆盖或修复。经检验不合格时，由此发生的费用由承包人承担，使工程关键路径延误时，竣工日期不予延长；经检验合格时，增加的费用、或工程关键路径的延误，作为一项变更。 </w:t>
      </w:r>
    </w:p>
    <w:p w14:paraId="6927774C">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政府验收 </w:t>
      </w:r>
    </w:p>
    <w:p w14:paraId="1ED379AF">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第六十八条 </w:t>
      </w:r>
      <w:r>
        <w:rPr>
          <w:rFonts w:hint="eastAsia" w:ascii="宋体" w:hAnsi="宋体" w:eastAsia="宋体" w:cs="宋体"/>
          <w:color w:val="000000"/>
          <w:kern w:val="0"/>
          <w:sz w:val="24"/>
          <w:szCs w:val="24"/>
          <w:lang w:val="en-US" w:eastAsia="zh-CN" w:bidi="ar"/>
        </w:rPr>
        <w:t xml:space="preserve">被委托人负责组织参建单位做好阶段验收、专项验收和竣工验收的各项准备工作，参与政府验收，并按专用合同条款约定的时间内与委托人办理移交手续。 </w:t>
      </w:r>
    </w:p>
    <w:p w14:paraId="0EAB4D1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第六十九条 </w:t>
      </w:r>
      <w:r>
        <w:rPr>
          <w:rFonts w:hint="eastAsia" w:ascii="宋体" w:hAnsi="宋体" w:eastAsia="宋体" w:cs="宋体"/>
          <w:color w:val="000000"/>
          <w:kern w:val="0"/>
          <w:sz w:val="24"/>
          <w:szCs w:val="24"/>
          <w:lang w:val="en-US" w:eastAsia="zh-CN" w:bidi="ar"/>
        </w:rPr>
        <w:t xml:space="preserve">如有履约保证金，合同工程缺陷责任期满时，委托人应在 30 个工作日内退还被委托人提交的全部履约保证金。 </w:t>
      </w:r>
    </w:p>
    <w:p w14:paraId="07F10C59">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第七十条 </w:t>
      </w:r>
      <w:r>
        <w:rPr>
          <w:rFonts w:hint="eastAsia" w:ascii="宋体" w:hAnsi="宋体" w:eastAsia="宋体" w:cs="宋体"/>
          <w:color w:val="000000"/>
          <w:kern w:val="0"/>
          <w:sz w:val="24"/>
          <w:szCs w:val="24"/>
          <w:lang w:val="en-US" w:eastAsia="zh-CN" w:bidi="ar"/>
        </w:rPr>
        <w:t xml:space="preserve">被委托人有权签认工程实际竣工日期提前或超过工程施工合同规定的竣工期限。 </w:t>
      </w:r>
    </w:p>
    <w:p w14:paraId="0FF13619">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突发事件处理</w:t>
      </w:r>
    </w:p>
    <w:p w14:paraId="29619B1F">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第七十一条 </w:t>
      </w:r>
      <w:r>
        <w:rPr>
          <w:rFonts w:hint="eastAsia" w:ascii="宋体" w:hAnsi="宋体" w:eastAsia="宋体" w:cs="宋体"/>
          <w:color w:val="000000"/>
          <w:kern w:val="0"/>
          <w:sz w:val="24"/>
          <w:szCs w:val="24"/>
          <w:lang w:val="en-US" w:eastAsia="zh-CN" w:bidi="ar"/>
        </w:rPr>
        <w:t xml:space="preserve">被委托人督促承包人在分析工程具体情况的基础上，编制各类突发事件及不可抗力事件的处理预案，积极应对建设过程中发生的各类突发事件及不可抗力事件，并及时通知委托人妥善处理。由于不可抗力造成的工程延期，按照第四十五条“工程延期”处理。 </w:t>
      </w:r>
    </w:p>
    <w:p w14:paraId="5FA044BB">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资金拨付管理 </w:t>
      </w:r>
    </w:p>
    <w:p w14:paraId="0FF244C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第七十二条 </w:t>
      </w:r>
      <w:r>
        <w:rPr>
          <w:rFonts w:hint="eastAsia" w:ascii="宋体" w:hAnsi="宋体" w:eastAsia="宋体" w:cs="宋体"/>
          <w:color w:val="000000"/>
          <w:kern w:val="0"/>
          <w:sz w:val="24"/>
          <w:szCs w:val="24"/>
          <w:lang w:val="en-US" w:eastAsia="zh-CN" w:bidi="ar"/>
        </w:rPr>
        <w:t xml:space="preserve">本项目采用结算程序为： </w:t>
      </w:r>
    </w:p>
    <w:p w14:paraId="6BF2BC6D">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一、施工、材料和设备供应商等参建单位提交支付申请后，被委托人进行审核并报委托人，由委托人审批后对申请方进行支付。 </w:t>
      </w:r>
    </w:p>
    <w:p w14:paraId="5A3D4990">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二、被委托人协助委托人配合政府审计部门完成对本项目的审计。 </w:t>
      </w:r>
    </w:p>
    <w:p w14:paraId="2B785F5D">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变更与索赔 </w:t>
      </w:r>
    </w:p>
    <w:p w14:paraId="54C4962F">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第七十三条 </w:t>
      </w:r>
      <w:r>
        <w:rPr>
          <w:rFonts w:hint="eastAsia" w:ascii="宋体" w:hAnsi="宋体" w:eastAsia="宋体" w:cs="宋体"/>
          <w:color w:val="000000"/>
          <w:kern w:val="0"/>
          <w:sz w:val="24"/>
          <w:szCs w:val="24"/>
          <w:lang w:val="en-US" w:eastAsia="zh-CN" w:bidi="ar"/>
        </w:rPr>
        <w:t xml:space="preserve">被委托人在委托人授权下，可以根据工程的实际进展情况，签发变更指令，具体变更范围在专用合同条款中约定。 </w:t>
      </w:r>
    </w:p>
    <w:p w14:paraId="1F1377F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第七十四条 </w:t>
      </w:r>
      <w:r>
        <w:rPr>
          <w:rFonts w:hint="eastAsia" w:ascii="宋体" w:hAnsi="宋体" w:eastAsia="宋体" w:cs="宋体"/>
          <w:color w:val="000000"/>
          <w:kern w:val="0"/>
          <w:sz w:val="24"/>
          <w:szCs w:val="24"/>
          <w:lang w:val="en-US" w:eastAsia="zh-CN" w:bidi="ar"/>
        </w:rPr>
        <w:t xml:space="preserve">被委托人不得在实施过程中利用洽商或者补签其它协议随意变更建设规模、建设标准、建设内容。超出初步设计批复范围的变更，由设计或施工承包商提出，经被委托人与相关方协调后，由被委托人报委托人核准。 </w:t>
      </w:r>
    </w:p>
    <w:p w14:paraId="066116C2">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第七十五条 </w:t>
      </w:r>
      <w:r>
        <w:rPr>
          <w:rFonts w:hint="eastAsia" w:ascii="宋体" w:hAnsi="宋体" w:eastAsia="宋体" w:cs="宋体"/>
          <w:color w:val="000000"/>
          <w:kern w:val="0"/>
          <w:sz w:val="24"/>
          <w:szCs w:val="24"/>
          <w:lang w:val="en-US" w:eastAsia="zh-CN" w:bidi="ar"/>
        </w:rPr>
        <w:t xml:space="preserve">因工程建设计划调整、较大的工程设计变更、不良地质条件等非被委托人原因致使本合同约定的服务范围、内容和服务形式发生较大变化时，双方对项目管理工作酬金计取、服务期限等有关合同条款应当充分协商，签订补充协议。 </w:t>
      </w:r>
    </w:p>
    <w:p w14:paraId="4E3C9132">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第七十六条 </w:t>
      </w:r>
      <w:r>
        <w:rPr>
          <w:rFonts w:hint="eastAsia" w:ascii="宋体" w:hAnsi="宋体" w:eastAsia="宋体" w:cs="宋体"/>
          <w:color w:val="000000"/>
          <w:kern w:val="0"/>
          <w:sz w:val="24"/>
          <w:szCs w:val="24"/>
          <w:lang w:val="en-US" w:eastAsia="zh-CN" w:bidi="ar"/>
        </w:rPr>
        <w:t xml:space="preserve">被委托人在项目管理服务中提出的优化变更，使工程质量提高、工期缩短、成本降低的，委托人按专用合同条款中的约定给予经济奖励。 </w:t>
      </w:r>
    </w:p>
    <w:p w14:paraId="0D48EEB2">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第七十七条 </w:t>
      </w:r>
      <w:r>
        <w:rPr>
          <w:rFonts w:hint="eastAsia" w:ascii="宋体" w:hAnsi="宋体" w:eastAsia="宋体" w:cs="宋体"/>
          <w:color w:val="000000"/>
          <w:kern w:val="0"/>
          <w:sz w:val="24"/>
          <w:szCs w:val="24"/>
          <w:lang w:val="en-US" w:eastAsia="zh-CN" w:bidi="ar"/>
        </w:rPr>
        <w:t xml:space="preserve">合同双方有权就对方原因造成的损失提出索赔，如果该索赔要求未能成立，则索赔提出方应补偿由该索赔给对方造成的各项费用支出和损失。 </w:t>
      </w:r>
    </w:p>
    <w:p w14:paraId="32CFF397">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保密事项 </w:t>
      </w:r>
    </w:p>
    <w:p w14:paraId="6F52D37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第七十八条 </w:t>
      </w:r>
      <w:r>
        <w:rPr>
          <w:rFonts w:hint="eastAsia" w:ascii="宋体" w:hAnsi="宋体" w:eastAsia="宋体" w:cs="宋体"/>
          <w:color w:val="000000"/>
          <w:kern w:val="0"/>
          <w:sz w:val="24"/>
          <w:szCs w:val="24"/>
          <w:lang w:val="en-US" w:eastAsia="zh-CN" w:bidi="ar"/>
        </w:rPr>
        <w:t xml:space="preserve">当事人一方对在订立和履行合同过程中知悉的另一方的商业秘密、技术秘密负有保密责任，未经同意，不得对外泄露或用于本合同以外的工程。一方泄露或者在本合同以外使用该商业秘密、技术秘密给另一方造成损失的，承担损害赔偿责任。当事人为履行合同所需要的信息，另一方须予以提供。当事人认为必要时，可签订保密协议，作为合同附件。 </w:t>
      </w:r>
    </w:p>
    <w:p w14:paraId="5FCB8461">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违约责任 </w:t>
      </w:r>
    </w:p>
    <w:p w14:paraId="5F9D0440">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第七十九条 委托人违约 </w:t>
      </w:r>
    </w:p>
    <w:p w14:paraId="004E5D5D">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当发生下列情况时： </w:t>
      </w:r>
    </w:p>
    <w:p w14:paraId="23ABFD04">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（1）因委托人责任使项目建设发生变化，而造成被委托人实际损失的； </w:t>
      </w:r>
    </w:p>
    <w:p w14:paraId="04DC1914">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（2）委托人建设资金不能按时到位影响工程进度； </w:t>
      </w:r>
    </w:p>
    <w:p w14:paraId="3DD38C96">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（3）委托人不履行合同义务或不按合同约定履行义务的其它情况。 </w:t>
      </w:r>
    </w:p>
    <w:p w14:paraId="7D6A4686">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委托人承担违约责任，赔偿因其违约给被委托人造成的经济损失，顺延延误的工期。双方在专用合同条款内约定委托人赔偿被委托人损失的计算方法或者委托人应当支付违约金的数额。 </w:t>
      </w:r>
    </w:p>
    <w:p w14:paraId="1A8B8A3B">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第八十条 被委托人违约 </w:t>
      </w:r>
    </w:p>
    <w:p w14:paraId="2E22E56C">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当发生下列情况时： </w:t>
      </w:r>
    </w:p>
    <w:p w14:paraId="7694AA76">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（1）因被委托人原因不能按照协议书约定的竣工日期或顺延后的工期竣工； </w:t>
      </w:r>
    </w:p>
    <w:p w14:paraId="5A9647E3">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（2）被委托人原因致使工程质量达不到协议书约定的质量标准，或因被委托人原因致使工程发生质量、安全事故； </w:t>
      </w:r>
    </w:p>
    <w:p w14:paraId="13764ADB">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（3）未经委托人同意，被委托人擅自更换项目经理，或者项目经理长期不在岗的。 </w:t>
      </w:r>
    </w:p>
    <w:p w14:paraId="0DC1ACD3">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（4）本款专用合同条款中描述的严重违规现象； </w:t>
      </w:r>
    </w:p>
    <w:p w14:paraId="5DE9F504">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（5）被委托人不履行合同义务或不按合同约定履行义务的其它情况。 </w:t>
      </w:r>
    </w:p>
    <w:p w14:paraId="442418F5">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被委托人承担违约责任，赔偿因其违约对委托人造成的损失。双方在专用合同条款内约定被委托人赔偿委托人损失的计算方法或者被委托人应当支付违约金的数额。 </w:t>
      </w:r>
    </w:p>
    <w:p w14:paraId="016AD6A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第八十一条 </w:t>
      </w:r>
      <w:r>
        <w:rPr>
          <w:rFonts w:hint="eastAsia" w:ascii="宋体" w:hAnsi="宋体" w:eastAsia="宋体" w:cs="宋体"/>
          <w:color w:val="000000"/>
          <w:kern w:val="0"/>
          <w:sz w:val="24"/>
          <w:szCs w:val="24"/>
          <w:lang w:val="en-US" w:eastAsia="zh-CN" w:bidi="ar"/>
        </w:rPr>
        <w:t xml:space="preserve">当一方违约后，另一方要求违约方继续履行合同时，违约方承担上述违约责任后仍应继续履行合同。 </w:t>
      </w:r>
    </w:p>
    <w:p w14:paraId="4D60D85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第八十二条 </w:t>
      </w:r>
      <w:r>
        <w:rPr>
          <w:rFonts w:hint="eastAsia" w:ascii="宋体" w:hAnsi="宋体" w:eastAsia="宋体" w:cs="宋体"/>
          <w:color w:val="000000"/>
          <w:kern w:val="0"/>
          <w:sz w:val="24"/>
          <w:szCs w:val="24"/>
          <w:lang w:val="en-US" w:eastAsia="zh-CN" w:bidi="ar"/>
        </w:rPr>
        <w:t xml:space="preserve">由于一方违约而致本合同解除，违约方需承担解除合同而应承担的违约责任。 </w:t>
      </w:r>
    </w:p>
    <w:p w14:paraId="307D30F4">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项目管理工作酬金</w:t>
      </w:r>
    </w:p>
    <w:p w14:paraId="410A0241">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第八十三条 </w:t>
      </w:r>
      <w:r>
        <w:rPr>
          <w:rFonts w:hint="eastAsia" w:ascii="宋体" w:hAnsi="宋体" w:eastAsia="宋体" w:cs="宋体"/>
          <w:color w:val="000000"/>
          <w:kern w:val="0"/>
          <w:sz w:val="24"/>
          <w:szCs w:val="24"/>
          <w:lang w:val="en-US" w:eastAsia="zh-CN" w:bidi="ar"/>
        </w:rPr>
        <w:t xml:space="preserve">正常工作酬金、附加工作酬金，按照专用合同条款中约定的方法计算，并按约定的时间和数额支付。 </w:t>
      </w:r>
    </w:p>
    <w:p w14:paraId="47FA0D7C">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第八十四条 </w:t>
      </w:r>
      <w:r>
        <w:rPr>
          <w:rFonts w:hint="eastAsia" w:ascii="宋体" w:hAnsi="宋体" w:eastAsia="宋体" w:cs="宋体"/>
          <w:color w:val="000000"/>
          <w:kern w:val="0"/>
          <w:sz w:val="24"/>
          <w:szCs w:val="24"/>
          <w:lang w:val="en-US" w:eastAsia="zh-CN" w:bidi="ar"/>
        </w:rPr>
        <w:t xml:space="preserve">如果委托人在规定的支付期限内未支付工程项目管理工作酬金，自规定支付之日起，应当向被委托人支付滞纳金。滞纳金从规定支付期限最后一日起计算，具体计算方法在专用合同条款中约定。 </w:t>
      </w:r>
    </w:p>
    <w:p w14:paraId="5385454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第八十五条 </w:t>
      </w:r>
      <w:r>
        <w:rPr>
          <w:rFonts w:hint="eastAsia" w:ascii="宋体" w:hAnsi="宋体" w:eastAsia="宋体" w:cs="宋体"/>
          <w:color w:val="000000"/>
          <w:kern w:val="0"/>
          <w:sz w:val="24"/>
          <w:szCs w:val="24"/>
          <w:lang w:val="en-US" w:eastAsia="zh-CN" w:bidi="ar"/>
        </w:rPr>
        <w:t xml:space="preserve">如果委托人对被委托人提交的项目管理酬金支付申请单中的任何一项费用或其中一部分费用提出异议时，应当在收到被委托人提交的支付申请单 7 日内以书面形式向被委托人发出异议通知，无异议部分的费用应按期支付。 </w:t>
      </w:r>
    </w:p>
    <w:p w14:paraId="3D77ED47">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第八十六条 </w:t>
      </w:r>
      <w:r>
        <w:rPr>
          <w:rFonts w:hint="eastAsia" w:ascii="宋体" w:hAnsi="宋体" w:eastAsia="宋体" w:cs="宋体"/>
          <w:color w:val="000000"/>
          <w:kern w:val="0"/>
          <w:sz w:val="24"/>
          <w:szCs w:val="24"/>
          <w:lang w:val="en-US" w:eastAsia="zh-CN" w:bidi="ar"/>
        </w:rPr>
        <w:t xml:space="preserve">国家有关法律、法规、规章和酬金标准发生变化时，应按有关规定调整项目管理工作酬金。 </w:t>
      </w:r>
    </w:p>
    <w:p w14:paraId="68DFDD02">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合同变更与终止 </w:t>
      </w:r>
    </w:p>
    <w:p w14:paraId="582C6A46">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第八十七条 </w:t>
      </w:r>
      <w:r>
        <w:rPr>
          <w:rFonts w:hint="eastAsia" w:ascii="宋体" w:hAnsi="宋体" w:eastAsia="宋体" w:cs="宋体"/>
          <w:color w:val="000000"/>
          <w:kern w:val="0"/>
          <w:sz w:val="24"/>
          <w:szCs w:val="24"/>
          <w:lang w:val="en-US" w:eastAsia="zh-CN" w:bidi="ar"/>
        </w:rPr>
        <w:t xml:space="preserve">由于委托人的原因致使项目管理服务受到阻碍、延误、暂停或终止，以至发生了附加工作或延长了持续时间，被委托人应将此情况与可能产生的影响及时通知委托人，委托人应采取相应的措施。被委托人完成项目管理服务的时间相应延长，并应得到附加工作酬金。由于委托人未采取相应措施，被委托人可继续暂停执行全部或部分项目管理服务，在暂停 28 日后，被委托人有权提出解除合同。委托人承担相应的违约责任。 </w:t>
      </w:r>
    </w:p>
    <w:p w14:paraId="5FC8A42F">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第八十八条 </w:t>
      </w:r>
      <w:r>
        <w:rPr>
          <w:rFonts w:hint="eastAsia" w:ascii="宋体" w:hAnsi="宋体" w:eastAsia="宋体" w:cs="宋体"/>
          <w:color w:val="000000"/>
          <w:kern w:val="0"/>
          <w:sz w:val="24"/>
          <w:szCs w:val="24"/>
          <w:lang w:val="en-US" w:eastAsia="zh-CN" w:bidi="ar"/>
        </w:rPr>
        <w:t xml:space="preserve">在项目管理服务合同签订后，非双方原因，使得被委托人不能全部或部分执行项目管理服务时，被委托人应当立即通知委托人。项目管理服务的完成时间应予延长。当恢复执行项目管理服务时，应当增加不超过 14 天的时间用于恢复执行项目管理服务，并按双方约定的数量支付项目管理工作酬金。 </w:t>
      </w:r>
    </w:p>
    <w:p w14:paraId="3EA0A793">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第八十九条 </w:t>
      </w:r>
      <w:r>
        <w:rPr>
          <w:rFonts w:hint="eastAsia" w:ascii="宋体" w:hAnsi="宋体" w:eastAsia="宋体" w:cs="宋体"/>
          <w:color w:val="000000"/>
          <w:kern w:val="0"/>
          <w:sz w:val="24"/>
          <w:szCs w:val="24"/>
          <w:lang w:val="en-US" w:eastAsia="zh-CN" w:bidi="ar"/>
        </w:rPr>
        <w:t xml:space="preserve">被委托人在应当获得项目管理工作酬金之日起 28 天内仍未收到项目管理工作酬金，而委托人又未对被委托人提出任何书面解释时，或已暂停执行项目管理服务时限超过 6 个月的，被委托人可向委托人发出终止合同的通知，发出通知后 14 日内未得到委托人答复，可进一步发出终止合同的通知，如果第二次通知发出后 42 日内仍未得到委托人答复，可终止合同或自行暂停或继续暂停执行全部或部分项目管理服务。委托人应按专用合同条款的约定承担违约责任。 </w:t>
      </w:r>
    </w:p>
    <w:p w14:paraId="3FE9F382">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第九十条 </w:t>
      </w:r>
      <w:r>
        <w:rPr>
          <w:rFonts w:hint="eastAsia" w:ascii="宋体" w:hAnsi="宋体" w:eastAsia="宋体" w:cs="宋体"/>
          <w:color w:val="000000"/>
          <w:kern w:val="0"/>
          <w:sz w:val="24"/>
          <w:szCs w:val="24"/>
          <w:lang w:val="en-US" w:eastAsia="zh-CN" w:bidi="ar"/>
        </w:rPr>
        <w:t xml:space="preserve">当被委托人未履行全部或部分项目管理义务，而又无正当理由，委托人可发出指明其未履行义务的通知。若委托人发出通知后 14 日内没有收到答复，可进一步发出终止合同的通知，如果第二次通知发出后 42 日内仍未得到被委托人答复，合同即行终止。被委托人按专用合同条款的约定承担违约责任。 </w:t>
      </w:r>
    </w:p>
    <w:p w14:paraId="547FC977">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第九十一条 </w:t>
      </w:r>
      <w:r>
        <w:rPr>
          <w:rFonts w:hint="eastAsia" w:ascii="宋体" w:hAnsi="宋体" w:eastAsia="宋体" w:cs="宋体"/>
          <w:color w:val="000000"/>
          <w:kern w:val="0"/>
          <w:sz w:val="24"/>
          <w:szCs w:val="24"/>
          <w:lang w:val="en-US" w:eastAsia="zh-CN" w:bidi="ar"/>
        </w:rPr>
        <w:t xml:space="preserve">当发生法律或本合同约定的解除合同的情形，或当事人一方要求变更或解除合同的情形，解除合同的一方应当在 28 日前以书面形式通知另一方。若通知送达后 28 天内未收到对方的答复，可发出终止合同的通知，本合同即行终止。因解除合同遭受损失的，除依法可以免除责任的情况外，应由责任方按照第八十九条或第九十条负责赔偿。 </w:t>
      </w:r>
    </w:p>
    <w:p w14:paraId="703FB5DC">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第九十二条 </w:t>
      </w:r>
      <w:r>
        <w:rPr>
          <w:rFonts w:hint="eastAsia" w:ascii="宋体" w:hAnsi="宋体" w:eastAsia="宋体" w:cs="宋体"/>
          <w:color w:val="000000"/>
          <w:kern w:val="0"/>
          <w:sz w:val="24"/>
          <w:szCs w:val="24"/>
          <w:lang w:val="en-US" w:eastAsia="zh-CN" w:bidi="ar"/>
        </w:rPr>
        <w:t xml:space="preserve">被委托人与委托人办理完成项目移交手续，并经委托人审核通过工程竣工财务决算，被委托人收到项目管理工作酬金尾款后，本合同即终止。 </w:t>
      </w:r>
    </w:p>
    <w:p w14:paraId="21B3F62E">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第九十三条 </w:t>
      </w:r>
      <w:r>
        <w:rPr>
          <w:rFonts w:hint="eastAsia" w:ascii="宋体" w:hAnsi="宋体" w:eastAsia="宋体" w:cs="宋体"/>
          <w:color w:val="000000"/>
          <w:kern w:val="0"/>
          <w:sz w:val="24"/>
          <w:szCs w:val="24"/>
          <w:lang w:val="en-US" w:eastAsia="zh-CN" w:bidi="ar"/>
        </w:rPr>
        <w:t xml:space="preserve">在服务期内，由于国家政策致使工程建设计划重大调整，或不可抗力致使合同不能履行时，双方协商解决因合同终止所产生的遗留问题。 </w:t>
      </w:r>
    </w:p>
    <w:p w14:paraId="3035819E">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第九十四条 </w:t>
      </w:r>
      <w:r>
        <w:rPr>
          <w:rFonts w:hint="eastAsia" w:ascii="宋体" w:hAnsi="宋体" w:eastAsia="宋体" w:cs="宋体"/>
          <w:color w:val="000000"/>
          <w:kern w:val="0"/>
          <w:sz w:val="24"/>
          <w:szCs w:val="24"/>
          <w:lang w:val="en-US" w:eastAsia="zh-CN" w:bidi="ar"/>
        </w:rPr>
        <w:t xml:space="preserve">本合同解除后，合同约定的有关的结算、清理、争议条款仍然有效。 </w:t>
      </w:r>
    </w:p>
    <w:p w14:paraId="2D5993D4">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争议解决</w:t>
      </w:r>
    </w:p>
    <w:p w14:paraId="0BD080AF">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第九十五条 </w:t>
      </w:r>
      <w:r>
        <w:rPr>
          <w:rFonts w:hint="eastAsia" w:ascii="宋体" w:hAnsi="宋体" w:eastAsia="宋体" w:cs="宋体"/>
          <w:color w:val="000000"/>
          <w:kern w:val="0"/>
          <w:sz w:val="24"/>
          <w:szCs w:val="24"/>
          <w:lang w:val="en-US" w:eastAsia="zh-CN" w:bidi="ar"/>
        </w:rPr>
        <w:t xml:space="preserve">本合同发生争议，由当事人双方协商解决；也可由项目主管部门或合同争议调解机构调解；协商或调解未果时，经当事人双方同意可由仲裁机构仲裁；或向人民法院起诉。争议调解机构、仲裁机构在专用合同条款中约定。 </w:t>
      </w:r>
    </w:p>
    <w:p w14:paraId="78A1A38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第九十六条 </w:t>
      </w:r>
      <w:r>
        <w:rPr>
          <w:rFonts w:hint="eastAsia" w:ascii="宋体" w:hAnsi="宋体" w:eastAsia="宋体" w:cs="宋体"/>
          <w:color w:val="000000"/>
          <w:kern w:val="0"/>
          <w:sz w:val="24"/>
          <w:szCs w:val="24"/>
          <w:lang w:val="en-US" w:eastAsia="zh-CN" w:bidi="ar"/>
        </w:rPr>
        <w:t xml:space="preserve">在争议协商、调解、仲裁或起诉过程中，双方仍应继续履行本合同约定的责任和义务。 </w:t>
      </w:r>
    </w:p>
    <w:p w14:paraId="56E14B7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被委托人免责条款 </w:t>
      </w:r>
    </w:p>
    <w:p w14:paraId="550A19EA">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第九十七条 </w:t>
      </w:r>
      <w:r>
        <w:rPr>
          <w:rFonts w:hint="eastAsia" w:ascii="宋体" w:hAnsi="宋体" w:eastAsia="宋体" w:cs="宋体"/>
          <w:color w:val="000000"/>
          <w:kern w:val="0"/>
          <w:sz w:val="24"/>
          <w:szCs w:val="24"/>
          <w:lang w:val="en-US" w:eastAsia="zh-CN" w:bidi="ar"/>
        </w:rPr>
        <w:t xml:space="preserve">被委托人享有的免责条款如下： </w:t>
      </w:r>
    </w:p>
    <w:p w14:paraId="778628A7">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一、被委托人对委托人决策不承担责任。 </w:t>
      </w:r>
    </w:p>
    <w:p w14:paraId="304463E2">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二、被委托人对委托人在工程实施过程中的投资决策及资金拨付决策对工程项目造成的影响不承担责任。 </w:t>
      </w:r>
    </w:p>
    <w:p w14:paraId="10328E9A">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三、因不可抗力对工程项目建设造成的影响，被委托人不承担责任；因不可抗力对项目管理服务实施造成的影响，双方协商解决。 </w:t>
      </w:r>
    </w:p>
    <w:p w14:paraId="60E1431B">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四、被委托人的其它免责条款，由双方在专用合同条款中另行约定。</w:t>
      </w:r>
    </w:p>
    <w:p w14:paraId="194C1AB5">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kern w:val="0"/>
          <w:sz w:val="24"/>
          <w:szCs w:val="24"/>
          <w:lang w:val="en-US" w:eastAsia="zh-CN" w:bidi="ar"/>
        </w:rPr>
      </w:pPr>
    </w:p>
    <w:p w14:paraId="42041878">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p>
    <w:p w14:paraId="30E6A46B">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p>
    <w:p w14:paraId="2474EE77">
      <w:pPr>
        <w:keepNext w:val="0"/>
        <w:keepLines w:val="0"/>
        <w:pageBreakBefore w:val="0"/>
        <w:widowControl/>
        <w:numPr>
          <w:ilvl w:val="0"/>
          <w:numId w:val="0"/>
        </w:numPr>
        <w:suppressLineNumbers w:val="0"/>
        <w:kinsoku/>
        <w:wordWrap/>
        <w:overflowPunct/>
        <w:topLinePunct w:val="0"/>
        <w:autoSpaceDE/>
        <w:autoSpaceDN/>
        <w:bidi w:val="0"/>
        <w:adjustRightInd/>
        <w:snapToGrid/>
        <w:spacing w:line="279" w:lineRule="auto"/>
        <w:jc w:val="left"/>
        <w:textAlignment w:val="auto"/>
        <w:rPr>
          <w:rFonts w:hint="eastAsia" w:ascii="宋体" w:hAnsi="宋体" w:eastAsia="宋体" w:cs="宋体"/>
          <w:color w:val="000000"/>
          <w:kern w:val="0"/>
          <w:sz w:val="24"/>
          <w:szCs w:val="24"/>
          <w:lang w:val="en-US" w:eastAsia="zh-CN" w:bidi="ar"/>
        </w:rPr>
      </w:pPr>
    </w:p>
    <w:p w14:paraId="79D4A347">
      <w:pPr>
        <w:spacing w:after="0" w:line="400" w:lineRule="atLeast"/>
        <w:jc w:val="both"/>
        <w:rPr>
          <w:rFonts w:ascii="Times New Roman" w:hAnsi="Times New Roman" w:eastAsia="黑体" w:cs="Times New Roman"/>
          <w:kern w:val="0"/>
          <w:sz w:val="24"/>
          <w:szCs w:val="20"/>
        </w:rPr>
      </w:pPr>
    </w:p>
    <w:p w14:paraId="2E97474A">
      <w:pPr>
        <w:spacing w:after="0" w:line="400" w:lineRule="atLeast"/>
        <w:jc w:val="center"/>
        <w:rPr>
          <w:rFonts w:ascii="Times New Roman" w:hAnsi="Times New Roman" w:eastAsia="黑体" w:cs="Times New Roman"/>
          <w:kern w:val="44"/>
          <w:sz w:val="32"/>
          <w:szCs w:val="44"/>
        </w:rPr>
      </w:pPr>
      <w:r>
        <w:rPr>
          <w:rFonts w:ascii="Times New Roman" w:hAnsi="Times New Roman" w:eastAsia="黑体" w:cs="Times New Roman"/>
          <w:kern w:val="0"/>
          <w:sz w:val="28"/>
          <w:szCs w:val="28"/>
        </w:rPr>
        <w:br w:type="page"/>
      </w:r>
      <w:bookmarkStart w:id="313" w:name="_Toc216595420"/>
      <w:r>
        <w:rPr>
          <w:rFonts w:ascii="Times New Roman" w:hAnsi="Times New Roman" w:eastAsia="黑体" w:cs="Times New Roman"/>
          <w:kern w:val="44"/>
          <w:sz w:val="32"/>
          <w:szCs w:val="44"/>
        </w:rPr>
        <w:t>第</w:t>
      </w:r>
      <w:r>
        <w:rPr>
          <w:rFonts w:hint="eastAsia" w:ascii="Times New Roman" w:hAnsi="Times New Roman" w:eastAsia="黑体" w:cs="Times New Roman"/>
          <w:kern w:val="44"/>
          <w:sz w:val="32"/>
          <w:szCs w:val="44"/>
        </w:rPr>
        <w:t>二</w:t>
      </w:r>
      <w:r>
        <w:rPr>
          <w:rFonts w:ascii="Times New Roman" w:hAnsi="Times New Roman" w:eastAsia="黑体" w:cs="Times New Roman"/>
          <w:kern w:val="44"/>
          <w:sz w:val="32"/>
          <w:szCs w:val="44"/>
        </w:rPr>
        <w:t xml:space="preserve">节  </w:t>
      </w:r>
      <w:r>
        <w:rPr>
          <w:rFonts w:hint="eastAsia" w:ascii="Times New Roman" w:hAnsi="Times New Roman" w:eastAsia="黑体" w:cs="Times New Roman"/>
          <w:kern w:val="44"/>
          <w:sz w:val="32"/>
          <w:szCs w:val="44"/>
        </w:rPr>
        <w:t>专用</w:t>
      </w:r>
      <w:r>
        <w:rPr>
          <w:rFonts w:ascii="Times New Roman" w:hAnsi="Times New Roman" w:eastAsia="黑体" w:cs="Times New Roman"/>
          <w:kern w:val="44"/>
          <w:sz w:val="32"/>
          <w:szCs w:val="44"/>
        </w:rPr>
        <w:t>合同条款</w:t>
      </w:r>
      <w:bookmarkEnd w:id="313"/>
    </w:p>
    <w:p w14:paraId="1182438F">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b/>
          <w:bCs/>
          <w:color w:val="000000"/>
          <w:kern w:val="0"/>
          <w:sz w:val="24"/>
          <w:szCs w:val="24"/>
          <w:lang w:val="en-US" w:eastAsia="zh-CN" w:bidi="ar"/>
        </w:rPr>
      </w:pPr>
    </w:p>
    <w:p w14:paraId="73509E46">
      <w:pPr>
        <w:keepNext w:val="0"/>
        <w:keepLines w:val="0"/>
        <w:pageBreakBefore w:val="0"/>
        <w:widowControl/>
        <w:suppressLineNumbers w:val="0"/>
        <w:kinsoku/>
        <w:wordWrap/>
        <w:overflowPunct/>
        <w:topLinePunct w:val="0"/>
        <w:autoSpaceDE/>
        <w:autoSpaceDN/>
        <w:bidi w:val="0"/>
        <w:adjustRightInd/>
        <w:snapToGrid/>
        <w:spacing w:line="279" w:lineRule="auto"/>
        <w:jc w:val="center"/>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词语涵义及适用语言</w:t>
      </w:r>
    </w:p>
    <w:p w14:paraId="3912C93B">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第一条 </w:t>
      </w:r>
    </w:p>
    <w:p w14:paraId="44491B36">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本工程项目管理的具体服务阶段是项目实施阶段。 </w:t>
      </w:r>
    </w:p>
    <w:p w14:paraId="7DC03F1E">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项目管理依据</w:t>
      </w:r>
    </w:p>
    <w:p w14:paraId="6029F1D5">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第二条 </w:t>
      </w:r>
      <w:r>
        <w:rPr>
          <w:rFonts w:hint="eastAsia" w:ascii="宋体" w:hAnsi="宋体" w:eastAsia="宋体" w:cs="宋体"/>
          <w:color w:val="000000"/>
          <w:kern w:val="0"/>
          <w:sz w:val="24"/>
          <w:szCs w:val="24"/>
          <w:lang w:val="en-US" w:eastAsia="zh-CN" w:bidi="ar"/>
        </w:rPr>
        <w:t xml:space="preserve">项目管理依据包含但不限于以下内容： </w:t>
      </w:r>
    </w:p>
    <w:p w14:paraId="4754A041">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u w:val="single"/>
          <w:lang w:val="en-US" w:eastAsia="zh-CN" w:bidi="ar"/>
        </w:rPr>
      </w:pPr>
      <w:r>
        <w:rPr>
          <w:rFonts w:hint="eastAsia" w:ascii="宋体" w:hAnsi="宋体" w:eastAsia="宋体" w:cs="宋体"/>
          <w:color w:val="000000"/>
          <w:kern w:val="0"/>
          <w:sz w:val="24"/>
          <w:szCs w:val="24"/>
          <w:u w:val="none"/>
          <w:lang w:val="en-US" w:eastAsia="zh-CN" w:bidi="ar"/>
        </w:rPr>
        <w:t>本工程使用的法律法规：</w:t>
      </w:r>
      <w:r>
        <w:rPr>
          <w:rFonts w:hint="eastAsia" w:ascii="宋体" w:hAnsi="宋体" w:eastAsia="宋体" w:cs="宋体"/>
          <w:color w:val="000000"/>
          <w:kern w:val="0"/>
          <w:sz w:val="24"/>
          <w:szCs w:val="24"/>
          <w:u w:val="single"/>
          <w:lang w:val="en-US" w:eastAsia="zh-CN" w:bidi="ar"/>
        </w:rPr>
        <w:t>《中华人民共和国建筑法》、《中华人民共和国民法典》、《建设工程质量管理条例》、《建设工程项目管理试行办法》、《建设工程项目管理试行办法》（建市〔2004〕200 号）、《关于培育发展工程总承包和工程项目管理企业的指导意见》（建市〔2003〕30 号）、《国务院办公厅关于促进建筑业持续健康发展的意见》（国办发〔2017〕19 号）、《水利工程建设项目代建管理指导意见》（水建管〔2015〕91 号）、《湖北省水利工程建设项目代建代建制管理办法》（鄂水利规〔2016〕2 号）及其它有关法律、法规。</w:t>
      </w:r>
    </w:p>
    <w:p w14:paraId="5751D461">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u w:val="none"/>
          <w:lang w:val="en-US" w:eastAsia="zh-CN" w:bidi="ar"/>
        </w:rPr>
        <w:t>本工程适用的标准规范：</w:t>
      </w:r>
      <w:r>
        <w:rPr>
          <w:rFonts w:hint="eastAsia" w:ascii="宋体" w:hAnsi="宋体" w:eastAsia="宋体" w:cs="宋体"/>
          <w:color w:val="000000"/>
          <w:kern w:val="0"/>
          <w:sz w:val="24"/>
          <w:szCs w:val="24"/>
          <w:u w:val="single"/>
          <w:lang w:val="en-US" w:eastAsia="zh-CN" w:bidi="ar"/>
        </w:rPr>
        <w:t>《工程建设标准强制性条文》（水利工程部分）、《水利水电工程施工安全管理导则》(SL 721-2015)、《水利水电工程项目建设管理规范》（DL/T5432-2009）、《建设工程项目管理规范》（GB/T50326-2017）、</w:t>
      </w:r>
      <w:r>
        <w:rPr>
          <w:rFonts w:hint="eastAsia" w:ascii="宋体" w:hAnsi="宋体" w:eastAsia="宋体" w:cs="宋体"/>
          <w:color w:val="000000"/>
          <w:kern w:val="0"/>
          <w:sz w:val="24"/>
          <w:szCs w:val="24"/>
          <w:highlight w:val="red"/>
          <w:u w:val="single"/>
          <w:lang w:val="en-US" w:eastAsia="zh-CN" w:bidi="ar"/>
        </w:rPr>
        <w:t>《水利水电工程单元工程施工质量验收标准》（SL/T631-2025）、《水利水电建设工程验收规程》（SL/T223-2025）</w:t>
      </w:r>
      <w:r>
        <w:rPr>
          <w:rFonts w:hint="eastAsia" w:ascii="宋体" w:hAnsi="宋体" w:eastAsia="宋体" w:cs="宋体"/>
          <w:color w:val="000000"/>
          <w:kern w:val="0"/>
          <w:sz w:val="24"/>
          <w:szCs w:val="24"/>
          <w:u w:val="single"/>
          <w:lang w:val="en-US" w:eastAsia="zh-CN" w:bidi="ar"/>
        </w:rPr>
        <w:t>、《关于落实建设工程安全生产监理责任的若干意见》（建市[2006]248 号）及其它设计、施工技术规范等。</w:t>
      </w:r>
      <w:r>
        <w:rPr>
          <w:rFonts w:hint="eastAsia" w:ascii="宋体" w:hAnsi="宋体" w:eastAsia="宋体" w:cs="宋体"/>
          <w:color w:val="000000"/>
          <w:kern w:val="0"/>
          <w:sz w:val="24"/>
          <w:szCs w:val="24"/>
          <w:lang w:val="en-US" w:eastAsia="zh-CN" w:bidi="ar"/>
        </w:rPr>
        <w:t xml:space="preserve"> </w:t>
      </w:r>
    </w:p>
    <w:p w14:paraId="1A1228D1">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通知和联系 </w:t>
      </w:r>
    </w:p>
    <w:p w14:paraId="302A2AA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第三条 </w:t>
      </w:r>
      <w:r>
        <w:rPr>
          <w:rFonts w:hint="eastAsia" w:ascii="宋体" w:hAnsi="宋体" w:eastAsia="宋体" w:cs="宋体"/>
          <w:color w:val="000000"/>
          <w:kern w:val="0"/>
          <w:sz w:val="24"/>
          <w:szCs w:val="24"/>
          <w:lang w:val="en-US" w:eastAsia="zh-CN" w:bidi="ar"/>
        </w:rPr>
        <w:t xml:space="preserve">委托人委派的代表： </w:t>
      </w:r>
    </w:p>
    <w:p w14:paraId="3F2DA12C">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姓名：__________________ </w:t>
      </w:r>
    </w:p>
    <w:p w14:paraId="453147DE">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职务：__________________ </w:t>
      </w:r>
    </w:p>
    <w:p w14:paraId="1C7957FF">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职权：__________________ </w:t>
      </w:r>
    </w:p>
    <w:p w14:paraId="750DFDA2">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委托人的权利 </w:t>
      </w:r>
    </w:p>
    <w:p w14:paraId="64D941D3">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第四条 </w:t>
      </w:r>
      <w:r>
        <w:rPr>
          <w:rFonts w:hint="eastAsia" w:ascii="宋体" w:hAnsi="宋体" w:eastAsia="宋体" w:cs="宋体"/>
          <w:color w:val="000000"/>
          <w:kern w:val="0"/>
          <w:sz w:val="24"/>
          <w:szCs w:val="24"/>
          <w:lang w:val="en-US" w:eastAsia="zh-CN" w:bidi="ar"/>
        </w:rPr>
        <w:t xml:space="preserve">当被委托人发生下列违约情形时，委托人有权解除本合同。 </w:t>
      </w:r>
    </w:p>
    <w:p w14:paraId="12CF604D">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 被委托人项目组成员未按投标文件规定到位或到位不履责的，经委托人多次警告后仍然不到位或不履责的； </w:t>
      </w:r>
    </w:p>
    <w:p w14:paraId="057537DD">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 如委托人发现并有充分的证据证明被委托人在建设过程中出现严重的违规现象或无法继续履行其职责时，委托人有权终止本合同，并由被委托人承担违约责任。70 </w:t>
      </w:r>
    </w:p>
    <w:p w14:paraId="2B66FA71">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被委托人的权利 </w:t>
      </w:r>
    </w:p>
    <w:p w14:paraId="27761205">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第五条 </w:t>
      </w:r>
    </w:p>
    <w:p w14:paraId="570B9BDB">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当委托人发生下列违约情形时，被委托人有权解除本合同。 </w:t>
      </w:r>
    </w:p>
    <w:p w14:paraId="54EAC13E">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u w:val="single"/>
        </w:rPr>
      </w:pPr>
      <w:r>
        <w:rPr>
          <w:rFonts w:hint="eastAsia" w:ascii="宋体" w:hAnsi="宋体" w:eastAsia="宋体" w:cs="宋体"/>
          <w:color w:val="000000"/>
          <w:kern w:val="0"/>
          <w:sz w:val="24"/>
          <w:szCs w:val="24"/>
          <w:u w:val="single"/>
          <w:lang w:val="en-US" w:eastAsia="zh-CN" w:bidi="ar"/>
        </w:rPr>
        <w:t>（1）严重干涉项目管理机构正常工作。</w:t>
      </w:r>
    </w:p>
    <w:p w14:paraId="37869AF7">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u w:val="single"/>
          <w:lang w:val="en-US" w:eastAsia="zh-CN" w:bidi="ar"/>
        </w:rPr>
      </w:pPr>
      <w:r>
        <w:rPr>
          <w:rFonts w:hint="eastAsia" w:ascii="宋体" w:hAnsi="宋体" w:eastAsia="宋体" w:cs="宋体"/>
          <w:color w:val="000000"/>
          <w:kern w:val="0"/>
          <w:sz w:val="24"/>
          <w:szCs w:val="24"/>
          <w:u w:val="single"/>
          <w:lang w:val="en-US" w:eastAsia="zh-CN" w:bidi="ar"/>
        </w:rPr>
        <w:t>（2）指使项目管理机构工作人员、施工人员弄虚作假、降低工程质量标准或存在其它违反法律、法规现象。</w:t>
      </w:r>
    </w:p>
    <w:p w14:paraId="3F44C446">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被委托人义务 </w:t>
      </w:r>
    </w:p>
    <w:p w14:paraId="23D65DA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第六条 在合同签订后</w:t>
      </w:r>
      <w:r>
        <w:rPr>
          <w:rFonts w:hint="eastAsia" w:ascii="宋体" w:hAnsi="宋体" w:eastAsia="宋体" w:cs="宋体"/>
          <w:b/>
          <w:bCs/>
          <w:color w:val="000000"/>
          <w:kern w:val="0"/>
          <w:sz w:val="24"/>
          <w:szCs w:val="24"/>
          <w:highlight w:val="red"/>
          <w:lang w:val="en-US" w:eastAsia="zh-CN" w:bidi="ar"/>
        </w:rPr>
        <w:t>5</w:t>
      </w:r>
      <w:r>
        <w:rPr>
          <w:rFonts w:hint="eastAsia" w:ascii="宋体" w:hAnsi="宋体" w:eastAsia="宋体" w:cs="宋体"/>
          <w:b/>
          <w:bCs/>
          <w:color w:val="000000"/>
          <w:kern w:val="0"/>
          <w:sz w:val="24"/>
          <w:szCs w:val="24"/>
          <w:lang w:val="en-US" w:eastAsia="zh-CN" w:bidi="ar"/>
        </w:rPr>
        <w:t>日内组建项目管理机构进驻现场，并配备不少于</w:t>
      </w:r>
      <w:r>
        <w:rPr>
          <w:rFonts w:hint="eastAsia" w:ascii="宋体" w:hAnsi="宋体" w:eastAsia="宋体" w:cs="宋体"/>
          <w:b/>
          <w:bCs/>
          <w:color w:val="000000"/>
          <w:kern w:val="0"/>
          <w:sz w:val="24"/>
          <w:szCs w:val="24"/>
          <w:highlight w:val="red"/>
          <w:lang w:val="en-US" w:eastAsia="zh-CN" w:bidi="ar"/>
        </w:rPr>
        <w:t>1</w:t>
      </w:r>
      <w:r>
        <w:rPr>
          <w:rFonts w:hint="eastAsia" w:ascii="宋体" w:hAnsi="宋体" w:eastAsia="宋体" w:cs="宋体"/>
          <w:b/>
          <w:bCs/>
          <w:color w:val="000000"/>
          <w:kern w:val="0"/>
          <w:sz w:val="24"/>
          <w:szCs w:val="24"/>
          <w:lang w:val="en-US" w:eastAsia="zh-CN" w:bidi="ar"/>
        </w:rPr>
        <w:t xml:space="preserve">台工程用车。 </w:t>
      </w:r>
    </w:p>
    <w:p w14:paraId="634EA22E">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第七条 </w:t>
      </w:r>
      <w:r>
        <w:rPr>
          <w:rFonts w:hint="eastAsia" w:ascii="宋体" w:hAnsi="宋体" w:eastAsia="宋体" w:cs="宋体"/>
          <w:color w:val="000000"/>
          <w:kern w:val="0"/>
          <w:sz w:val="24"/>
          <w:szCs w:val="24"/>
          <w:lang w:val="en-US" w:eastAsia="zh-CN" w:bidi="ar"/>
        </w:rPr>
        <w:t xml:space="preserve">未征得委托人同意，不得泄露与本合同业务有关的技术、商务等秘密。 </w:t>
      </w:r>
    </w:p>
    <w:p w14:paraId="02CB0558">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质量管理 </w:t>
      </w:r>
    </w:p>
    <w:p w14:paraId="2CB8B4DD">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第八条 </w:t>
      </w:r>
      <w:r>
        <w:rPr>
          <w:rFonts w:hint="eastAsia" w:ascii="宋体" w:hAnsi="宋体" w:eastAsia="宋体" w:cs="宋体"/>
          <w:color w:val="000000"/>
          <w:kern w:val="0"/>
          <w:sz w:val="24"/>
          <w:szCs w:val="24"/>
          <w:lang w:val="en-US" w:eastAsia="zh-CN" w:bidi="ar"/>
        </w:rPr>
        <w:t>本工程质量管理目标为：</w:t>
      </w:r>
      <w:r>
        <w:rPr>
          <w:rFonts w:hint="eastAsia" w:ascii="宋体" w:hAnsi="宋体" w:eastAsia="宋体" w:cs="宋体"/>
          <w:b/>
          <w:bCs/>
          <w:color w:val="000000"/>
          <w:kern w:val="0"/>
          <w:sz w:val="24"/>
          <w:szCs w:val="24"/>
          <w:u w:val="single"/>
          <w:lang w:val="en-US" w:eastAsia="zh-CN" w:bidi="ar"/>
        </w:rPr>
        <w:t>符合设计及规范要求，达到合格等级。</w:t>
      </w:r>
      <w:r>
        <w:rPr>
          <w:rFonts w:hint="eastAsia" w:ascii="宋体" w:hAnsi="宋体" w:eastAsia="宋体" w:cs="宋体"/>
          <w:b/>
          <w:bCs/>
          <w:color w:val="000000"/>
          <w:kern w:val="0"/>
          <w:sz w:val="24"/>
          <w:szCs w:val="24"/>
          <w:lang w:val="en-US" w:eastAsia="zh-CN" w:bidi="ar"/>
        </w:rPr>
        <w:t xml:space="preserve"> </w:t>
      </w:r>
    </w:p>
    <w:p w14:paraId="712D3A55">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安全、文明管理 </w:t>
      </w:r>
    </w:p>
    <w:p w14:paraId="63031313">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u w:val="single"/>
        </w:rPr>
      </w:pPr>
      <w:r>
        <w:rPr>
          <w:rFonts w:hint="eastAsia" w:ascii="宋体" w:hAnsi="宋体" w:eastAsia="宋体" w:cs="宋体"/>
          <w:b/>
          <w:bCs/>
          <w:color w:val="000000"/>
          <w:kern w:val="0"/>
          <w:sz w:val="24"/>
          <w:szCs w:val="24"/>
          <w:lang w:val="en-US" w:eastAsia="zh-CN" w:bidi="ar"/>
        </w:rPr>
        <w:t xml:space="preserve">第九条 </w:t>
      </w:r>
      <w:r>
        <w:rPr>
          <w:rFonts w:hint="eastAsia" w:ascii="宋体" w:hAnsi="宋体" w:eastAsia="宋体" w:cs="宋体"/>
          <w:color w:val="000000"/>
          <w:kern w:val="0"/>
          <w:sz w:val="24"/>
          <w:szCs w:val="24"/>
          <w:lang w:val="en-US" w:eastAsia="zh-CN" w:bidi="ar"/>
        </w:rPr>
        <w:t>本工程安全文明管理目标为：</w:t>
      </w:r>
      <w:r>
        <w:rPr>
          <w:rFonts w:hint="eastAsia" w:ascii="宋体" w:hAnsi="宋体" w:eastAsia="宋体" w:cs="宋体"/>
          <w:b/>
          <w:bCs/>
          <w:color w:val="000000"/>
          <w:kern w:val="0"/>
          <w:sz w:val="24"/>
          <w:szCs w:val="24"/>
          <w:u w:val="single"/>
          <w:lang w:val="en-US" w:eastAsia="zh-CN" w:bidi="ar"/>
        </w:rPr>
        <w:t xml:space="preserve">安全生产，文明施工，不得发生安全施工责任伤亡事故。 </w:t>
      </w:r>
    </w:p>
    <w:p w14:paraId="53D3E23D">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投资管理 </w:t>
      </w:r>
    </w:p>
    <w:p w14:paraId="30654E77">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ind w:firstLine="482" w:firstLineChars="200"/>
        <w:jc w:val="both"/>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第十条 </w:t>
      </w:r>
      <w:r>
        <w:rPr>
          <w:rFonts w:hint="eastAsia" w:ascii="宋体" w:hAnsi="宋体" w:eastAsia="宋体" w:cs="宋体"/>
          <w:color w:val="000000"/>
          <w:kern w:val="0"/>
          <w:sz w:val="24"/>
          <w:szCs w:val="24"/>
          <w:lang w:val="en-US" w:eastAsia="zh-CN" w:bidi="ar"/>
        </w:rPr>
        <w:t>本工程投资管理目标为：</w:t>
      </w:r>
      <w:r>
        <w:rPr>
          <w:rFonts w:hint="eastAsia" w:ascii="宋体" w:hAnsi="宋体" w:eastAsia="宋体" w:cs="宋体"/>
          <w:b/>
          <w:bCs/>
          <w:color w:val="000000"/>
          <w:kern w:val="0"/>
          <w:sz w:val="24"/>
          <w:szCs w:val="24"/>
          <w:u w:val="single"/>
          <w:lang w:val="en-US" w:eastAsia="zh-CN" w:bidi="ar"/>
        </w:rPr>
        <w:t>不突破概算投资。</w:t>
      </w:r>
      <w:r>
        <w:rPr>
          <w:rFonts w:hint="eastAsia" w:ascii="宋体" w:hAnsi="宋体" w:eastAsia="宋体" w:cs="宋体"/>
          <w:b/>
          <w:bCs/>
          <w:color w:val="000000"/>
          <w:kern w:val="0"/>
          <w:sz w:val="24"/>
          <w:szCs w:val="24"/>
          <w:lang w:val="en-US" w:eastAsia="zh-CN" w:bidi="ar"/>
        </w:rPr>
        <w:t xml:space="preserve"> </w:t>
      </w:r>
    </w:p>
    <w:p w14:paraId="108C6313">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文档管理 </w:t>
      </w:r>
    </w:p>
    <w:p w14:paraId="5E99A5B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第十一条 委托人提供的资料提供资料的名称、时间、份数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3434"/>
        <w:gridCol w:w="1650"/>
        <w:gridCol w:w="1359"/>
        <w:gridCol w:w="1875"/>
      </w:tblGrid>
      <w:tr w14:paraId="1838A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56" w:type="dxa"/>
            <w:noWrap w:val="0"/>
            <w:vAlign w:val="center"/>
          </w:tcPr>
          <w:p w14:paraId="0B4C598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3434" w:type="dxa"/>
            <w:noWrap w:val="0"/>
            <w:vAlign w:val="center"/>
          </w:tcPr>
          <w:p w14:paraId="174DBAB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名称</w:t>
            </w:r>
          </w:p>
        </w:tc>
        <w:tc>
          <w:tcPr>
            <w:tcW w:w="1650" w:type="dxa"/>
            <w:noWrap w:val="0"/>
            <w:vAlign w:val="center"/>
          </w:tcPr>
          <w:p w14:paraId="149AD959">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时间</w:t>
            </w:r>
          </w:p>
        </w:tc>
        <w:tc>
          <w:tcPr>
            <w:tcW w:w="1359" w:type="dxa"/>
            <w:noWrap w:val="0"/>
            <w:vAlign w:val="center"/>
          </w:tcPr>
          <w:p w14:paraId="5A57A4C4">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份数</w:t>
            </w:r>
          </w:p>
        </w:tc>
        <w:tc>
          <w:tcPr>
            <w:tcW w:w="1875" w:type="dxa"/>
            <w:noWrap w:val="0"/>
            <w:vAlign w:val="center"/>
          </w:tcPr>
          <w:p w14:paraId="2019135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14:paraId="370BC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56" w:type="dxa"/>
            <w:noWrap w:val="0"/>
            <w:vAlign w:val="center"/>
          </w:tcPr>
          <w:p w14:paraId="747C9B4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3434" w:type="dxa"/>
            <w:noWrap w:val="0"/>
            <w:vAlign w:val="center"/>
          </w:tcPr>
          <w:p w14:paraId="12EB0E2D">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项目立项审批文件</w:t>
            </w:r>
          </w:p>
        </w:tc>
        <w:tc>
          <w:tcPr>
            <w:tcW w:w="1650" w:type="dxa"/>
            <w:noWrap w:val="0"/>
            <w:vAlign w:val="center"/>
          </w:tcPr>
          <w:p w14:paraId="775FDB53">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进场前 7 天</w:t>
            </w:r>
          </w:p>
        </w:tc>
        <w:tc>
          <w:tcPr>
            <w:tcW w:w="1359" w:type="dxa"/>
            <w:noWrap w:val="0"/>
            <w:vAlign w:val="center"/>
          </w:tcPr>
          <w:p w14:paraId="71FA37FE">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875" w:type="dxa"/>
            <w:noWrap w:val="0"/>
            <w:vAlign w:val="center"/>
          </w:tcPr>
          <w:p w14:paraId="54B0DB3F">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p>
        </w:tc>
      </w:tr>
      <w:tr w14:paraId="470A1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56" w:type="dxa"/>
            <w:noWrap w:val="0"/>
            <w:vAlign w:val="center"/>
          </w:tcPr>
          <w:p w14:paraId="1E9302AB">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3434" w:type="dxa"/>
            <w:noWrap w:val="0"/>
            <w:vAlign w:val="center"/>
          </w:tcPr>
          <w:p w14:paraId="2596146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水文与地质资料</w:t>
            </w:r>
          </w:p>
        </w:tc>
        <w:tc>
          <w:tcPr>
            <w:tcW w:w="1650" w:type="dxa"/>
            <w:noWrap w:val="0"/>
            <w:vAlign w:val="center"/>
          </w:tcPr>
          <w:p w14:paraId="2BABC33B">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进场前 7 天</w:t>
            </w:r>
          </w:p>
        </w:tc>
        <w:tc>
          <w:tcPr>
            <w:tcW w:w="1359" w:type="dxa"/>
            <w:noWrap w:val="0"/>
            <w:vAlign w:val="center"/>
          </w:tcPr>
          <w:p w14:paraId="6CFA7D6F">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875" w:type="dxa"/>
            <w:noWrap w:val="0"/>
            <w:vAlign w:val="center"/>
          </w:tcPr>
          <w:p w14:paraId="60D9425F">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p>
        </w:tc>
      </w:tr>
      <w:tr w14:paraId="4AD4A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56" w:type="dxa"/>
            <w:noWrap w:val="0"/>
            <w:vAlign w:val="center"/>
          </w:tcPr>
          <w:p w14:paraId="3F47704F">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3434" w:type="dxa"/>
            <w:noWrap w:val="0"/>
            <w:vAlign w:val="center"/>
          </w:tcPr>
          <w:p w14:paraId="67DDDBF5">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设计技术文件资料</w:t>
            </w:r>
          </w:p>
        </w:tc>
        <w:tc>
          <w:tcPr>
            <w:tcW w:w="1650" w:type="dxa"/>
            <w:noWrap w:val="0"/>
            <w:vAlign w:val="center"/>
          </w:tcPr>
          <w:p w14:paraId="1E63F8D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进场前 7 天</w:t>
            </w:r>
          </w:p>
        </w:tc>
        <w:tc>
          <w:tcPr>
            <w:tcW w:w="1359" w:type="dxa"/>
            <w:noWrap w:val="0"/>
            <w:vAlign w:val="center"/>
          </w:tcPr>
          <w:p w14:paraId="50875FD0">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875" w:type="dxa"/>
            <w:noWrap w:val="0"/>
            <w:vAlign w:val="center"/>
          </w:tcPr>
          <w:p w14:paraId="42476EA9">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p>
        </w:tc>
      </w:tr>
      <w:tr w14:paraId="31175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56" w:type="dxa"/>
            <w:noWrap w:val="0"/>
            <w:vAlign w:val="center"/>
          </w:tcPr>
          <w:p w14:paraId="0456A9DE">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3434" w:type="dxa"/>
            <w:noWrap w:val="0"/>
            <w:vAlign w:val="center"/>
          </w:tcPr>
          <w:p w14:paraId="300813C4">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委托人与参建单位签订</w:t>
            </w:r>
          </w:p>
        </w:tc>
        <w:tc>
          <w:tcPr>
            <w:tcW w:w="1650" w:type="dxa"/>
            <w:noWrap w:val="0"/>
            <w:vAlign w:val="center"/>
          </w:tcPr>
          <w:p w14:paraId="49069FE9">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进场前 7 天</w:t>
            </w:r>
          </w:p>
        </w:tc>
        <w:tc>
          <w:tcPr>
            <w:tcW w:w="1359" w:type="dxa"/>
            <w:noWrap w:val="0"/>
            <w:vAlign w:val="center"/>
          </w:tcPr>
          <w:p w14:paraId="5258C902">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875" w:type="dxa"/>
            <w:noWrap w:val="0"/>
            <w:vAlign w:val="center"/>
          </w:tcPr>
          <w:p w14:paraId="0DE9BCDA">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p>
        </w:tc>
      </w:tr>
      <w:tr w14:paraId="64F41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56" w:type="dxa"/>
            <w:noWrap w:val="0"/>
            <w:vAlign w:val="center"/>
          </w:tcPr>
          <w:p w14:paraId="111DC97F">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3434" w:type="dxa"/>
            <w:noWrap w:val="0"/>
            <w:vAlign w:val="center"/>
          </w:tcPr>
          <w:p w14:paraId="5973797F">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color w:val="000000"/>
                <w:kern w:val="0"/>
                <w:sz w:val="24"/>
                <w:szCs w:val="24"/>
                <w:lang w:val="en-US" w:eastAsia="zh-CN" w:bidi="ar"/>
              </w:rPr>
              <w:t xml:space="preserve">…… </w:t>
            </w:r>
          </w:p>
        </w:tc>
        <w:tc>
          <w:tcPr>
            <w:tcW w:w="1650" w:type="dxa"/>
            <w:noWrap w:val="0"/>
            <w:vAlign w:val="center"/>
          </w:tcPr>
          <w:p w14:paraId="5027857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kern w:val="0"/>
                <w:sz w:val="24"/>
                <w:szCs w:val="24"/>
                <w:lang w:val="en-US" w:eastAsia="zh-CN" w:bidi="ar"/>
              </w:rPr>
            </w:pPr>
          </w:p>
        </w:tc>
        <w:tc>
          <w:tcPr>
            <w:tcW w:w="1359" w:type="dxa"/>
            <w:noWrap w:val="0"/>
            <w:vAlign w:val="center"/>
          </w:tcPr>
          <w:p w14:paraId="6DADC7A5">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sz w:val="24"/>
                <w:szCs w:val="24"/>
                <w:lang w:val="en-US" w:eastAsia="zh-CN"/>
              </w:rPr>
            </w:pPr>
          </w:p>
        </w:tc>
        <w:tc>
          <w:tcPr>
            <w:tcW w:w="1875" w:type="dxa"/>
            <w:noWrap w:val="0"/>
            <w:vAlign w:val="center"/>
          </w:tcPr>
          <w:p w14:paraId="306210C6">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p>
        </w:tc>
      </w:tr>
    </w:tbl>
    <w:p w14:paraId="0B5BAD8C">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p>
    <w:p w14:paraId="6600493D">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第十二条被委托人应向委托人提交的项目管理文档： </w:t>
      </w:r>
    </w:p>
    <w:tbl>
      <w:tblPr>
        <w:tblStyle w:val="9"/>
        <w:tblW w:w="9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1"/>
        <w:gridCol w:w="2064"/>
        <w:gridCol w:w="3356"/>
        <w:gridCol w:w="1242"/>
        <w:gridCol w:w="1354"/>
      </w:tblGrid>
      <w:tr w14:paraId="64A1D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421" w:type="dxa"/>
            <w:noWrap w:val="0"/>
            <w:vAlign w:val="center"/>
          </w:tcPr>
          <w:p w14:paraId="3DA15354">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2064" w:type="dxa"/>
            <w:noWrap w:val="0"/>
            <w:vAlign w:val="center"/>
          </w:tcPr>
          <w:p w14:paraId="54DD849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名称</w:t>
            </w:r>
          </w:p>
        </w:tc>
        <w:tc>
          <w:tcPr>
            <w:tcW w:w="3356" w:type="dxa"/>
            <w:noWrap w:val="0"/>
            <w:vAlign w:val="center"/>
          </w:tcPr>
          <w:p w14:paraId="34CD71B9">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时间</w:t>
            </w:r>
          </w:p>
        </w:tc>
        <w:tc>
          <w:tcPr>
            <w:tcW w:w="1242" w:type="dxa"/>
            <w:noWrap w:val="0"/>
            <w:vAlign w:val="center"/>
          </w:tcPr>
          <w:p w14:paraId="47262440">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份数</w:t>
            </w:r>
          </w:p>
        </w:tc>
        <w:tc>
          <w:tcPr>
            <w:tcW w:w="1354" w:type="dxa"/>
            <w:noWrap w:val="0"/>
            <w:vAlign w:val="center"/>
          </w:tcPr>
          <w:p w14:paraId="2B57682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14:paraId="166DD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421" w:type="dxa"/>
            <w:noWrap w:val="0"/>
            <w:vAlign w:val="center"/>
          </w:tcPr>
          <w:p w14:paraId="655CBB29">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064" w:type="dxa"/>
            <w:noWrap w:val="0"/>
            <w:vAlign w:val="center"/>
          </w:tcPr>
          <w:p w14:paraId="6F5058F6">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项目管理档案</w:t>
            </w:r>
          </w:p>
        </w:tc>
        <w:tc>
          <w:tcPr>
            <w:tcW w:w="3356" w:type="dxa"/>
            <w:noWrap w:val="0"/>
            <w:vAlign w:val="center"/>
          </w:tcPr>
          <w:p w14:paraId="6B2033CB">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合同工程完工验收后30天内</w:t>
            </w:r>
          </w:p>
        </w:tc>
        <w:tc>
          <w:tcPr>
            <w:tcW w:w="1242" w:type="dxa"/>
            <w:noWrap w:val="0"/>
            <w:vAlign w:val="center"/>
          </w:tcPr>
          <w:p w14:paraId="4395512D">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354" w:type="dxa"/>
            <w:noWrap w:val="0"/>
            <w:vAlign w:val="center"/>
          </w:tcPr>
          <w:p w14:paraId="4A8336E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lang w:val="en-US" w:eastAsia="zh-CN"/>
              </w:rPr>
            </w:pPr>
          </w:p>
        </w:tc>
      </w:tr>
    </w:tbl>
    <w:p w14:paraId="7FDBBE79">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b/>
          <w:bCs/>
          <w:color w:val="000000"/>
          <w:kern w:val="0"/>
          <w:sz w:val="24"/>
          <w:szCs w:val="24"/>
          <w:lang w:val="en-US" w:eastAsia="zh-CN" w:bidi="ar"/>
        </w:rPr>
      </w:pPr>
    </w:p>
    <w:p w14:paraId="7A55190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第十三条 被委托人应向委托人提交的项目管理文档：</w:t>
      </w:r>
    </w:p>
    <w:p w14:paraId="3E606939">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一般文件7天；紧急事项2天；变更文件14天。 </w:t>
      </w:r>
    </w:p>
    <w:p w14:paraId="402E192A">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政府验收 </w:t>
      </w:r>
    </w:p>
    <w:p w14:paraId="19AD182A">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第十四条 被委托人在竣工验收后60工作日内与委托人办理移交手续。 </w:t>
      </w:r>
    </w:p>
    <w:p w14:paraId="2A66D108">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变更与索赔 </w:t>
      </w:r>
    </w:p>
    <w:p w14:paraId="21058E48">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第十五条 被委托人在委托人授权下可进行变更的范围约定为：无。 </w:t>
      </w:r>
    </w:p>
    <w:p w14:paraId="32C3F35D">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highlight w:val="red"/>
          <w:lang w:eastAsia="zh-CN"/>
        </w:rPr>
      </w:pPr>
      <w:r>
        <w:rPr>
          <w:rFonts w:hint="eastAsia" w:ascii="宋体" w:hAnsi="宋体" w:eastAsia="宋体" w:cs="宋体"/>
          <w:b/>
          <w:bCs/>
          <w:color w:val="000000"/>
          <w:kern w:val="0"/>
          <w:sz w:val="24"/>
          <w:szCs w:val="24"/>
          <w:lang w:val="en-US" w:eastAsia="zh-CN" w:bidi="ar"/>
        </w:rPr>
        <w:t>第十六条 合理化建议的奖励：</w:t>
      </w:r>
      <w:r>
        <w:rPr>
          <w:rFonts w:hint="eastAsia" w:ascii="宋体" w:hAnsi="宋体" w:eastAsia="宋体" w:cs="宋体"/>
          <w:b/>
          <w:bCs/>
          <w:color w:val="000000"/>
          <w:kern w:val="0"/>
          <w:sz w:val="24"/>
          <w:szCs w:val="24"/>
          <w:highlight w:val="red"/>
          <w:lang w:val="en-US" w:eastAsia="zh-CN" w:bidi="ar"/>
        </w:rPr>
        <w:t>无。</w:t>
      </w:r>
    </w:p>
    <w:p w14:paraId="23EF2702">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违约责任 </w:t>
      </w:r>
    </w:p>
    <w:p w14:paraId="7E79D376">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第十七条 委托人违约 </w:t>
      </w:r>
    </w:p>
    <w:p w14:paraId="18491ECA">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因委托人违约对被委托人造成的损失进行补偿：</w:t>
      </w:r>
      <w:r>
        <w:rPr>
          <w:rFonts w:hint="eastAsia" w:ascii="宋体" w:hAnsi="宋体" w:eastAsia="宋体" w:cs="宋体"/>
          <w:b/>
          <w:bCs/>
          <w:color w:val="000000"/>
          <w:kern w:val="0"/>
          <w:sz w:val="24"/>
          <w:szCs w:val="24"/>
          <w:highlight w:val="red"/>
          <w:lang w:val="en-US" w:eastAsia="zh-CN" w:bidi="ar"/>
        </w:rPr>
        <w:t>无。</w:t>
      </w:r>
    </w:p>
    <w:p w14:paraId="0B2CF91C">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第十八条 被委托人违约 </w:t>
      </w:r>
    </w:p>
    <w:p w14:paraId="4B927ED9">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（4）被委托人发生下列行为属于严重违规： </w:t>
      </w:r>
    </w:p>
    <w:p w14:paraId="6EA53A44">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u w:val="single"/>
        </w:rPr>
      </w:pPr>
      <w:r>
        <w:rPr>
          <w:rFonts w:hint="eastAsia" w:ascii="宋体" w:hAnsi="宋体" w:eastAsia="宋体" w:cs="宋体"/>
          <w:color w:val="000000"/>
          <w:kern w:val="0"/>
          <w:sz w:val="24"/>
          <w:szCs w:val="24"/>
          <w:u w:val="single"/>
          <w:lang w:val="en-US" w:eastAsia="zh-CN" w:bidi="ar"/>
        </w:rPr>
        <w:t xml:space="preserve">1 与承包人串通弄虚作假。 </w:t>
      </w:r>
    </w:p>
    <w:p w14:paraId="564D526F">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u w:val="single"/>
        </w:rPr>
      </w:pPr>
      <w:r>
        <w:rPr>
          <w:rFonts w:hint="eastAsia" w:ascii="宋体" w:hAnsi="宋体" w:eastAsia="宋体" w:cs="宋体"/>
          <w:color w:val="000000"/>
          <w:kern w:val="0"/>
          <w:sz w:val="24"/>
          <w:szCs w:val="24"/>
          <w:u w:val="single"/>
          <w:lang w:val="en-US" w:eastAsia="zh-CN" w:bidi="ar"/>
        </w:rPr>
        <w:t xml:space="preserve">2 发生其它违反法律、法规现象 。 </w:t>
      </w:r>
    </w:p>
    <w:p w14:paraId="12A1887A">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因被委托人违约对委托人造成的损失进行补偿： </w:t>
      </w:r>
    </w:p>
    <w:p w14:paraId="09109CD9">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 计算方法为：经济损失按照实际发生额补偿，补偿金额最高不超过项目管理工作酬金的10%。</w:t>
      </w:r>
    </w:p>
    <w:p w14:paraId="3E932769">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项目管理工作酬金 </w:t>
      </w:r>
    </w:p>
    <w:p w14:paraId="043D52FF">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第十九条 </w:t>
      </w:r>
      <w:r>
        <w:rPr>
          <w:rFonts w:hint="eastAsia" w:ascii="宋体" w:hAnsi="宋体" w:eastAsia="宋体" w:cs="宋体"/>
          <w:color w:val="000000"/>
          <w:kern w:val="0"/>
          <w:sz w:val="24"/>
          <w:szCs w:val="24"/>
          <w:lang w:val="en-US" w:eastAsia="zh-CN" w:bidi="ar"/>
        </w:rPr>
        <w:t xml:space="preserve">正常工作酬金、附加工作酬金计取和支付 </w:t>
      </w:r>
    </w:p>
    <w:p w14:paraId="43F9731C">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（1）正常工作酬金的计取： </w:t>
      </w:r>
    </w:p>
    <w:p w14:paraId="549438D4">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项目管理服务酬金金额（大写）：</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元，￥：</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元。 </w:t>
      </w:r>
    </w:p>
    <w:p w14:paraId="449104DD">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（2）正常工作酬金的支付 </w:t>
      </w:r>
    </w:p>
    <w:p w14:paraId="38EADD0E">
      <w:pPr>
        <w:numPr>
          <w:ilvl w:val="0"/>
          <w:numId w:val="0"/>
        </w:numPr>
        <w:ind w:firstLine="482" w:firstLineChars="200"/>
        <w:rPr>
          <w:rFonts w:hint="eastAsia" w:ascii="Times New Roman" w:hAnsi="Times New Roman" w:eastAsia="宋体" w:cs="Times New Roman"/>
          <w:color w:val="0000FF"/>
          <w:kern w:val="0"/>
          <w:sz w:val="24"/>
          <w:highlight w:val="red"/>
          <w:lang w:val="en-US" w:eastAsia="zh-CN"/>
        </w:rPr>
      </w:pPr>
      <w:r>
        <w:rPr>
          <w:rFonts w:hint="eastAsia" w:ascii="宋体" w:hAnsi="宋体" w:eastAsia="宋体" w:cs="宋体"/>
          <w:b/>
          <w:bCs/>
          <w:color w:val="000000"/>
          <w:kern w:val="0"/>
          <w:sz w:val="24"/>
          <w:szCs w:val="24"/>
          <w:lang w:val="en-US" w:eastAsia="zh-CN" w:bidi="ar"/>
        </w:rPr>
        <w:t>项目实施期间按工程进度支付。</w:t>
      </w:r>
      <w:r>
        <w:rPr>
          <w:rFonts w:hint="eastAsia" w:ascii="Times New Roman" w:hAnsi="Times New Roman" w:eastAsia="宋体" w:cs="Times New Roman"/>
          <w:color w:val="0000FF"/>
          <w:kern w:val="0"/>
          <w:sz w:val="24"/>
          <w:highlight w:val="red"/>
          <w:lang w:val="en-US" w:eastAsia="zh-CN"/>
        </w:rPr>
        <w:t>最终结算支付服务费具体金额：1、由中标人需委托第三方机构开展相关服务（包括但不限于</w:t>
      </w:r>
      <w:r>
        <w:rPr>
          <w:rFonts w:hint="eastAsia" w:ascii="宋体" w:hAnsi="宋体" w:eastAsia="宋体" w:cs="宋体"/>
          <w:color w:val="0000FF"/>
          <w:kern w:val="0"/>
          <w:sz w:val="24"/>
          <w:szCs w:val="24"/>
          <w:highlight w:val="red"/>
          <w:lang w:val="en-US" w:eastAsia="zh-CN" w:bidi="ar"/>
        </w:rPr>
        <w:t>环境监测、竣工验收质量抽检、监理平行检测、工程结算审计、竣工财务决算等事项，含</w:t>
      </w:r>
      <w:r>
        <w:rPr>
          <w:rFonts w:hint="eastAsia" w:ascii="Times New Roman" w:hAnsi="Times New Roman" w:eastAsia="宋体" w:cs="Times New Roman"/>
          <w:color w:val="0000FF"/>
          <w:kern w:val="0"/>
          <w:sz w:val="24"/>
          <w:highlight w:val="red"/>
          <w:lang w:val="en-US" w:eastAsia="zh-CN"/>
        </w:rPr>
        <w:t>项目前期</w:t>
      </w:r>
      <w:r>
        <w:rPr>
          <w:rFonts w:hint="eastAsia" w:ascii="宋体" w:hAnsi="宋体" w:eastAsia="宋体" w:cs="宋体"/>
          <w:color w:val="0000FF"/>
          <w:kern w:val="0"/>
          <w:sz w:val="24"/>
          <w:szCs w:val="24"/>
          <w:highlight w:val="red"/>
          <w:lang w:val="en-US" w:eastAsia="zh-CN" w:bidi="ar"/>
        </w:rPr>
        <w:t>土地预审及报批</w:t>
      </w:r>
      <w:r>
        <w:rPr>
          <w:rFonts w:hint="eastAsia" w:ascii="Times New Roman" w:hAnsi="Times New Roman" w:eastAsia="宋体" w:cs="Times New Roman"/>
          <w:color w:val="0000FF"/>
          <w:kern w:val="0"/>
          <w:sz w:val="24"/>
          <w:highlight w:val="red"/>
          <w:lang w:val="en-US" w:eastAsia="zh-CN"/>
        </w:rPr>
        <w:t>）所支出的费用，据实支付。2、除上述1所列费用外，其它服务费结算支付按工程实际完成投资与施工招标总价3483.37905万元的.比例进行核减支付。</w:t>
      </w:r>
    </w:p>
    <w:p w14:paraId="10D67419">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（3）附加工作酬金的计取 </w:t>
      </w:r>
    </w:p>
    <w:p w14:paraId="508D6CF3">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依照投标时相应项目管理服务价格水平，经双方协商确定。 </w:t>
      </w:r>
    </w:p>
    <w:p w14:paraId="2C7F42E1">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合同变更与终止</w:t>
      </w:r>
    </w:p>
    <w:p w14:paraId="0D861129">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第二十条 </w:t>
      </w:r>
      <w:r>
        <w:rPr>
          <w:rFonts w:hint="eastAsia" w:ascii="宋体" w:hAnsi="宋体" w:eastAsia="宋体" w:cs="宋体"/>
          <w:color w:val="000000"/>
          <w:kern w:val="0"/>
          <w:sz w:val="24"/>
          <w:szCs w:val="24"/>
          <w:lang w:val="en-US" w:eastAsia="zh-CN" w:bidi="ar"/>
        </w:rPr>
        <w:t xml:space="preserve">被委托人应承担如下违约责任：委托人有权不支付被委托方未履行项目管理服务内容的项目管理工作酬金。 </w:t>
      </w:r>
    </w:p>
    <w:p w14:paraId="52AD55C7">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争议解决 </w:t>
      </w:r>
    </w:p>
    <w:p w14:paraId="3D6F707D">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第二十一条 </w:t>
      </w:r>
      <w:r>
        <w:rPr>
          <w:rFonts w:hint="eastAsia" w:ascii="宋体" w:hAnsi="宋体" w:eastAsia="宋体" w:cs="宋体"/>
          <w:color w:val="000000"/>
          <w:kern w:val="0"/>
          <w:sz w:val="24"/>
          <w:szCs w:val="24"/>
          <w:lang w:val="en-US" w:eastAsia="zh-CN" w:bidi="ar"/>
        </w:rPr>
        <w:t>选择：</w:t>
      </w:r>
      <w:r>
        <w:rPr>
          <w:rFonts w:hint="eastAsia" w:ascii="宋体" w:hAnsi="宋体" w:eastAsia="宋体" w:cs="宋体"/>
          <w:color w:val="000000"/>
          <w:kern w:val="0"/>
          <w:sz w:val="24"/>
          <w:szCs w:val="24"/>
          <w:u w:val="single"/>
          <w:lang w:val="en-US" w:eastAsia="zh-CN" w:bidi="ar"/>
        </w:rPr>
        <w:t xml:space="preserve">  ②  </w:t>
      </w:r>
    </w:p>
    <w:p w14:paraId="56E2A9D4">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（①提交仲裁委员会仲裁；②依法向原告所在地人民法院提起诉讼。) </w:t>
      </w:r>
    </w:p>
    <w:p w14:paraId="00CC34DB">
      <w:pPr>
        <w:keepNext w:val="0"/>
        <w:keepLines w:val="0"/>
        <w:pageBreakBefore w:val="0"/>
        <w:widowControl/>
        <w:suppressLineNumbers w:val="0"/>
        <w:kinsoku/>
        <w:wordWrap/>
        <w:overflowPunct/>
        <w:topLinePunct w:val="0"/>
        <w:autoSpaceDE/>
        <w:autoSpaceDN/>
        <w:bidi w:val="0"/>
        <w:adjustRightInd/>
        <w:snapToGrid/>
        <w:spacing w:before="313" w:beforeLines="100" w:line="279" w:lineRule="auto"/>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被委托人免责条款 </w:t>
      </w:r>
    </w:p>
    <w:p w14:paraId="28605031">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第二十二条 </w:t>
      </w:r>
    </w:p>
    <w:p w14:paraId="0706FE94">
      <w:pPr>
        <w:keepNext w:val="0"/>
        <w:keepLines w:val="0"/>
        <w:pageBreakBefore w:val="0"/>
        <w:widowControl/>
        <w:suppressLineNumbers w:val="0"/>
        <w:kinsoku/>
        <w:wordWrap/>
        <w:overflowPunct/>
        <w:topLinePunct w:val="0"/>
        <w:autoSpaceDE/>
        <w:autoSpaceDN/>
        <w:bidi w:val="0"/>
        <w:adjustRightInd/>
        <w:snapToGrid/>
        <w:spacing w:line="279"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四、被委托人的其它免责内容： </w:t>
      </w:r>
    </w:p>
    <w:p w14:paraId="5FFBE151">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（1）由于委托人应承担的资金筹措、征地拆迁、周边环境协调、重大设计变更办理等工作不到位造成被委托人不能履行项目管理职责的，或造成项目管理工作滞后的； </w:t>
      </w:r>
    </w:p>
    <w:p w14:paraId="4AD72D21">
      <w:pPr>
        <w:keepNext w:val="0"/>
        <w:keepLines w:val="0"/>
        <w:pageBreakBefore w:val="0"/>
        <w:widowControl/>
        <w:suppressLineNumbers w:val="0"/>
        <w:kinsoku/>
        <w:wordWrap/>
        <w:overflowPunct/>
        <w:topLinePunct w:val="0"/>
        <w:autoSpaceDE/>
        <w:autoSpaceDN/>
        <w:bidi w:val="0"/>
        <w:adjustRightInd/>
        <w:snapToGrid/>
        <w:spacing w:line="279"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（2）委托人暗示施工方降低工程质量标准，或干涉项目管理正常管理工作；或对被委托人反映报告的相关问题不作处理或处理不当的。</w:t>
      </w:r>
    </w:p>
    <w:p w14:paraId="7E8D3B3F">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p>
    <w:p w14:paraId="5BEA4A69">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084354C1">
      <w:pPr>
        <w:topLinePunct/>
        <w:spacing w:after="0" w:line="400" w:lineRule="atLeast"/>
        <w:jc w:val="both"/>
        <w:rPr>
          <w:rFonts w:ascii="宋体" w:hAnsi="宋体" w:eastAsia="宋体" w:cs="Times New Roman"/>
          <w:kern w:val="0"/>
          <w:sz w:val="24"/>
          <w:szCs w:val="20"/>
        </w:rPr>
      </w:pPr>
      <w:r>
        <w:rPr>
          <w:rFonts w:ascii="Times New Roman" w:hAnsi="Times New Roman" w:eastAsia="黑体" w:cs="Times New Roman"/>
          <w:kern w:val="0"/>
          <w:sz w:val="24"/>
          <w:szCs w:val="20"/>
        </w:rPr>
        <w:br w:type="page"/>
      </w:r>
    </w:p>
    <w:p w14:paraId="72EFC295">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314" w:name="_Toc216595421"/>
      <w:r>
        <w:rPr>
          <w:rFonts w:ascii="Times New Roman" w:hAnsi="Times New Roman" w:eastAsia="黑体" w:cs="Times New Roman"/>
          <w:kern w:val="44"/>
          <w:sz w:val="32"/>
          <w:szCs w:val="44"/>
        </w:rPr>
        <w:t>第三节  合同附件格式</w:t>
      </w:r>
      <w:bookmarkEnd w:id="314"/>
    </w:p>
    <w:p w14:paraId="15AD8D6C">
      <w:pPr>
        <w:keepNext w:val="0"/>
        <w:keepLines w:val="0"/>
        <w:widowControl/>
        <w:suppressLineNumbers w:val="0"/>
        <w:jc w:val="center"/>
      </w:pPr>
      <w:r>
        <w:rPr>
          <w:rFonts w:hint="eastAsia" w:ascii="宋体" w:hAnsi="宋体" w:eastAsia="宋体" w:cs="宋体"/>
          <w:b/>
          <w:bCs/>
          <w:color w:val="000000"/>
          <w:kern w:val="0"/>
          <w:sz w:val="30"/>
          <w:szCs w:val="30"/>
          <w:lang w:val="en-US" w:eastAsia="zh-CN" w:bidi="ar"/>
        </w:rPr>
        <w:t>（1）廉政协议书</w:t>
      </w:r>
    </w:p>
    <w:p w14:paraId="03FA7B3A">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default"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 xml:space="preserve">委托方（甲方）： </w:t>
      </w:r>
      <w:r>
        <w:rPr>
          <w:rFonts w:hint="eastAsia" w:ascii="宋体" w:hAnsi="宋体" w:eastAsia="宋体" w:cs="宋体"/>
          <w:color w:val="000000"/>
          <w:kern w:val="0"/>
          <w:sz w:val="24"/>
          <w:szCs w:val="24"/>
          <w:u w:val="single"/>
          <w:lang w:val="en-US" w:eastAsia="zh-CN" w:bidi="ar"/>
        </w:rPr>
        <w:t xml:space="preserve">                                           </w:t>
      </w:r>
    </w:p>
    <w:p w14:paraId="02EA09E2">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项目管理方（乙方）：</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6164CB4E">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工程项目名称：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43F0D520">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合同编号：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156A5BAA">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工程项目地点：</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6F79445F">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为加强水利工程建设中的廉政建设，规范、约束甲乙双方的行为，防止违法、违纪和不廉洁问题的发生，保护双方合法权益，特订立本协议书。 </w:t>
      </w:r>
    </w:p>
    <w:p w14:paraId="6754386B">
      <w:pPr>
        <w:keepNext w:val="0"/>
        <w:keepLines w:val="0"/>
        <w:pageBreakBefore w:val="0"/>
        <w:widowControl/>
        <w:suppressLineNumbers w:val="0"/>
        <w:kinsoku/>
        <w:wordWrap/>
        <w:overflowPunct/>
        <w:topLinePunct w:val="0"/>
        <w:autoSpaceDE/>
        <w:autoSpaceDN/>
        <w:bidi w:val="0"/>
        <w:adjustRightInd/>
        <w:snapToGrid/>
        <w:spacing w:line="42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一、甲方义务 </w:t>
      </w:r>
    </w:p>
    <w:p w14:paraId="542F3845">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 不向乙方索取或接受乙方任何形式的贿赂。 </w:t>
      </w:r>
    </w:p>
    <w:p w14:paraId="5136E86E">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 不向乙方授意以任何形式弄虚作假套取工程款。 </w:t>
      </w:r>
    </w:p>
    <w:p w14:paraId="67AA6D77">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 不向乙方索要或接受乙方的礼金、有价证券、支付凭证和贵重礼物等；不接受乙方提供的公款旅游和高消费健身、娱乐等活动；不参加乙方组织的有可能影响公正执行公务的宴请等活动；不在乙方报销应由本单位或个人承担的费用。 </w:t>
      </w:r>
    </w:p>
    <w:p w14:paraId="346E6553">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 不向乙方违规推荐分包单位、施工队伍和工程材料、设备等生产厂家、供应商；不要求乙方为自己亲友的经营活动提供便利条件。 </w:t>
      </w:r>
    </w:p>
    <w:p w14:paraId="746E5364">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 不接受乙方无偿提供使用的劳务和交通工具、通讯工具、高档办公设备等；不接受乙方的任何奖金或其他经济利益。 </w:t>
      </w:r>
    </w:p>
    <w:p w14:paraId="5AF46B25">
      <w:pPr>
        <w:keepNext w:val="0"/>
        <w:keepLines w:val="0"/>
        <w:pageBreakBefore w:val="0"/>
        <w:widowControl/>
        <w:suppressLineNumbers w:val="0"/>
        <w:kinsoku/>
        <w:wordWrap/>
        <w:overflowPunct/>
        <w:topLinePunct w:val="0"/>
        <w:autoSpaceDE/>
        <w:autoSpaceDN/>
        <w:bidi w:val="0"/>
        <w:adjustRightInd/>
        <w:snapToGrid/>
        <w:spacing w:line="42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二、乙方义务 </w:t>
      </w:r>
    </w:p>
    <w:p w14:paraId="7DF79ADC">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 不以任何形式向甲方行贿。 </w:t>
      </w:r>
    </w:p>
    <w:p w14:paraId="6AE52D6B">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 不接受甲方授意或自行以任何形式弄虚作假套取工程款。 </w:t>
      </w:r>
    </w:p>
    <w:p w14:paraId="6763956F">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 不给甲方或其工作人员送礼金、有价证券、支付凭证和贵重礼品等；不为甲方提供公款旅游和高消费健身、娱乐活动；不利用宴请等活动影响甲方工作人员公正执行公务；不为甲方报销应由甲方单位或个人承担的费用。 </w:t>
      </w:r>
    </w:p>
    <w:p w14:paraId="7F401CBA">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 不接受甲方违规推荐的分包单位、施工队伍和工程材料、设备等生产厂家、供应商；不为甲方亲友的营利活动提供便利条件。 </w:t>
      </w:r>
    </w:p>
    <w:p w14:paraId="7AB56BBE">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 不向甲方无偿提供劳务和交通工具、通讯工具、高档办公设备等；不向甲方赠送任何奖金或其他经济利益。 </w:t>
      </w:r>
    </w:p>
    <w:p w14:paraId="3B96ECF2">
      <w:pPr>
        <w:keepNext w:val="0"/>
        <w:keepLines w:val="0"/>
        <w:pageBreakBefore w:val="0"/>
        <w:widowControl/>
        <w:suppressLineNumbers w:val="0"/>
        <w:kinsoku/>
        <w:wordWrap/>
        <w:overflowPunct/>
        <w:topLinePunct w:val="0"/>
        <w:autoSpaceDE/>
        <w:autoSpaceDN/>
        <w:bidi w:val="0"/>
        <w:adjustRightInd/>
        <w:snapToGrid/>
        <w:spacing w:line="42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三、违约责任 </w:t>
      </w:r>
    </w:p>
    <w:p w14:paraId="68CCB78C">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为保证本协议书项下双方权利义务的履行，双方做如下约定： </w:t>
      </w:r>
    </w:p>
    <w:p w14:paraId="5B563513">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 双方不履行其第 1 项义务，构成犯罪、违纪的，依据国家有关规定，甲方应按规定处理索贿人员。乙方在</w:t>
      </w:r>
      <w:r>
        <w:rPr>
          <w:rFonts w:hint="eastAsia" w:ascii="宋体" w:hAnsi="宋体" w:eastAsia="宋体" w:cs="宋体"/>
          <w:color w:val="000000"/>
          <w:kern w:val="0"/>
          <w:sz w:val="24"/>
          <w:szCs w:val="24"/>
          <w:u w:val="single"/>
          <w:lang w:val="en-US" w:eastAsia="zh-CN" w:bidi="ar"/>
        </w:rPr>
        <w:t xml:space="preserve"> 365 </w:t>
      </w:r>
      <w:r>
        <w:rPr>
          <w:rFonts w:hint="eastAsia" w:ascii="宋体" w:hAnsi="宋体" w:eastAsia="宋体" w:cs="宋体"/>
          <w:color w:val="000000"/>
          <w:kern w:val="0"/>
          <w:sz w:val="24"/>
          <w:szCs w:val="24"/>
          <w:lang w:val="en-US" w:eastAsia="zh-CN" w:bidi="ar"/>
        </w:rPr>
        <w:t>日历天内不进入水利建设市场甲方管理范围投标，并由湖北省水利厅建设主管部门通过媒体向社会公布，更换直接责任人。甲方向乙方索贿，甲方向乙方支付违约金</w:t>
      </w:r>
      <w:r>
        <w:rPr>
          <w:rFonts w:hint="eastAsia" w:ascii="宋体" w:hAnsi="宋体" w:eastAsia="宋体" w:cs="宋体"/>
          <w:color w:val="000000"/>
          <w:kern w:val="0"/>
          <w:sz w:val="24"/>
          <w:szCs w:val="24"/>
          <w:u w:val="single"/>
          <w:lang w:val="en-US" w:eastAsia="zh-CN" w:bidi="ar"/>
        </w:rPr>
        <w:t xml:space="preserve"> 10 万元</w:t>
      </w:r>
      <w:r>
        <w:rPr>
          <w:rFonts w:hint="eastAsia" w:ascii="宋体" w:hAnsi="宋体" w:eastAsia="宋体" w:cs="宋体"/>
          <w:color w:val="000000"/>
          <w:kern w:val="0"/>
          <w:sz w:val="24"/>
          <w:szCs w:val="24"/>
          <w:lang w:val="en-US" w:eastAsia="zh-CN" w:bidi="ar"/>
        </w:rPr>
        <w:t>（数额由双方约定，以下同），乙方主动向甲方行贿，乙方向甲方支付违约金</w:t>
      </w:r>
      <w:r>
        <w:rPr>
          <w:rFonts w:hint="eastAsia" w:ascii="宋体" w:hAnsi="宋体" w:eastAsia="宋体" w:cs="宋体"/>
          <w:color w:val="000000"/>
          <w:kern w:val="0"/>
          <w:sz w:val="24"/>
          <w:szCs w:val="24"/>
          <w:u w:val="single"/>
          <w:lang w:val="en-US" w:eastAsia="zh-CN" w:bidi="ar"/>
        </w:rPr>
        <w:t>10 万元</w:t>
      </w:r>
      <w:r>
        <w:rPr>
          <w:rFonts w:hint="eastAsia" w:ascii="宋体" w:hAnsi="宋体" w:eastAsia="宋体" w:cs="宋体"/>
          <w:color w:val="000000"/>
          <w:kern w:val="0"/>
          <w:sz w:val="24"/>
          <w:szCs w:val="24"/>
          <w:lang w:val="en-US" w:eastAsia="zh-CN" w:bidi="ar"/>
        </w:rPr>
        <w:t xml:space="preserve">。因犯罪、违纪造成的直接经济损失，由采取主动行为先行违反义务一方承担。 </w:t>
      </w:r>
    </w:p>
    <w:p w14:paraId="6D48815A">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2. 双方不履行其第 2 项义务，构成犯罪、违纪的，依据国家有关规定，甲方降低管理等级或扣减考核分数，并将授意人员调离建设管理岗位。乙方在</w:t>
      </w:r>
      <w:r>
        <w:rPr>
          <w:rFonts w:hint="eastAsia" w:ascii="宋体" w:hAnsi="宋体" w:eastAsia="宋体" w:cs="宋体"/>
          <w:color w:val="000000"/>
          <w:kern w:val="0"/>
          <w:sz w:val="24"/>
          <w:szCs w:val="24"/>
          <w:u w:val="single"/>
          <w:lang w:val="en-US" w:eastAsia="zh-CN" w:bidi="ar"/>
        </w:rPr>
        <w:t xml:space="preserve"> 365 </w:t>
      </w:r>
      <w:r>
        <w:rPr>
          <w:rFonts w:hint="eastAsia" w:ascii="宋体" w:hAnsi="宋体" w:eastAsia="宋体" w:cs="宋体"/>
          <w:color w:val="000000"/>
          <w:kern w:val="0"/>
          <w:sz w:val="24"/>
          <w:szCs w:val="24"/>
          <w:lang w:val="en-US" w:eastAsia="zh-CN" w:bidi="ar"/>
        </w:rPr>
        <w:t>日历天内不进入水利建设市场甲方管理范围投标，并由湖北省水利厅建设主管部门通过媒体向社会公布，更换直接责任人。甲方授意乙方弄虚作假而违约，向乙方支付违约金</w:t>
      </w:r>
      <w:r>
        <w:rPr>
          <w:rFonts w:hint="eastAsia" w:ascii="宋体" w:hAnsi="宋体" w:eastAsia="宋体" w:cs="宋体"/>
          <w:color w:val="000000"/>
          <w:kern w:val="0"/>
          <w:sz w:val="24"/>
          <w:szCs w:val="24"/>
          <w:u w:val="single"/>
          <w:lang w:val="en-US" w:eastAsia="zh-CN" w:bidi="ar"/>
        </w:rPr>
        <w:t xml:space="preserve"> 10 万元</w:t>
      </w:r>
      <w:r>
        <w:rPr>
          <w:rFonts w:hint="eastAsia" w:ascii="宋体" w:hAnsi="宋体" w:eastAsia="宋体" w:cs="宋体"/>
          <w:color w:val="000000"/>
          <w:kern w:val="0"/>
          <w:sz w:val="24"/>
          <w:szCs w:val="24"/>
          <w:lang w:val="en-US" w:eastAsia="zh-CN" w:bidi="ar"/>
        </w:rPr>
        <w:t>，乙方自行弄虚作假而违约，向甲方支付违约金</w:t>
      </w:r>
      <w:r>
        <w:rPr>
          <w:rFonts w:hint="eastAsia" w:ascii="宋体" w:hAnsi="宋体" w:eastAsia="宋体" w:cs="宋体"/>
          <w:color w:val="000000"/>
          <w:kern w:val="0"/>
          <w:sz w:val="24"/>
          <w:szCs w:val="24"/>
          <w:u w:val="single"/>
          <w:lang w:val="en-US" w:eastAsia="zh-CN" w:bidi="ar"/>
        </w:rPr>
        <w:t xml:space="preserve"> 10 万元</w:t>
      </w:r>
      <w:r>
        <w:rPr>
          <w:rFonts w:hint="eastAsia" w:ascii="宋体" w:hAnsi="宋体" w:eastAsia="宋体" w:cs="宋体"/>
          <w:color w:val="000000"/>
          <w:kern w:val="0"/>
          <w:sz w:val="24"/>
          <w:szCs w:val="24"/>
          <w:lang w:val="en-US" w:eastAsia="zh-CN" w:bidi="ar"/>
        </w:rPr>
        <w:t xml:space="preserve">。因犯罪、违纪造成的直接经济损失，由采取主动行为先行违反义务一方承担。 </w:t>
      </w:r>
    </w:p>
    <w:p w14:paraId="6339425D">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3. 甲方向乙方索要或主动要求乙方提供甲方第 3 项义务所列钱物和活动，构成违纪的，依据湖北省水利厅规定，甲方降低管理等级或扣减考核分数，并向乙方支付违约金</w:t>
      </w:r>
      <w:r>
        <w:rPr>
          <w:rFonts w:hint="eastAsia" w:ascii="宋体" w:hAnsi="宋体" w:eastAsia="宋体" w:cs="宋体"/>
          <w:color w:val="000000"/>
          <w:kern w:val="0"/>
          <w:sz w:val="24"/>
          <w:szCs w:val="24"/>
          <w:u w:val="single"/>
          <w:lang w:val="en-US" w:eastAsia="zh-CN" w:bidi="ar"/>
        </w:rPr>
        <w:t xml:space="preserve"> 10 万元</w:t>
      </w:r>
      <w:r>
        <w:rPr>
          <w:rFonts w:hint="eastAsia" w:ascii="宋体" w:hAnsi="宋体" w:eastAsia="宋体" w:cs="宋体"/>
          <w:color w:val="000000"/>
          <w:kern w:val="0"/>
          <w:sz w:val="24"/>
          <w:szCs w:val="24"/>
          <w:lang w:val="en-US" w:eastAsia="zh-CN" w:bidi="ar"/>
        </w:rPr>
        <w:t>；乙方主动向甲方赠送、提供乙方第 3 项义务所列钱物和活动，构成违纪的，由湖北省水利厅建设行政主管部门在全路建设行业内对其通报批评，并向甲方支付违约金</w:t>
      </w:r>
      <w:r>
        <w:rPr>
          <w:rFonts w:hint="eastAsia" w:ascii="宋体" w:hAnsi="宋体" w:eastAsia="宋体" w:cs="宋体"/>
          <w:color w:val="000000"/>
          <w:kern w:val="0"/>
          <w:sz w:val="24"/>
          <w:szCs w:val="24"/>
          <w:u w:val="single"/>
          <w:lang w:val="en-US" w:eastAsia="zh-CN" w:bidi="ar"/>
        </w:rPr>
        <w:t xml:space="preserve"> 10 万元</w:t>
      </w:r>
      <w:r>
        <w:rPr>
          <w:rFonts w:hint="eastAsia" w:ascii="宋体" w:hAnsi="宋体" w:eastAsia="宋体" w:cs="宋体"/>
          <w:color w:val="000000"/>
          <w:kern w:val="0"/>
          <w:sz w:val="24"/>
          <w:szCs w:val="24"/>
          <w:lang w:val="en-US" w:eastAsia="zh-CN" w:bidi="ar"/>
        </w:rPr>
        <w:t xml:space="preserve">。 </w:t>
      </w:r>
    </w:p>
    <w:p w14:paraId="33DC66C3">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 双方均违反协议约定的各自第 4、5 项义务，经查证属实的，采取主动行为先行违反义务一方向对方支付违约金</w:t>
      </w:r>
      <w:r>
        <w:rPr>
          <w:rFonts w:hint="eastAsia" w:ascii="宋体" w:hAnsi="宋体" w:eastAsia="宋体" w:cs="宋体"/>
          <w:color w:val="000000"/>
          <w:kern w:val="0"/>
          <w:sz w:val="24"/>
          <w:szCs w:val="24"/>
          <w:u w:val="single"/>
          <w:lang w:val="en-US" w:eastAsia="zh-CN" w:bidi="ar"/>
        </w:rPr>
        <w:t xml:space="preserve"> 10 万元</w:t>
      </w:r>
      <w:r>
        <w:rPr>
          <w:rFonts w:hint="eastAsia" w:ascii="宋体" w:hAnsi="宋体" w:eastAsia="宋体" w:cs="宋体"/>
          <w:color w:val="000000"/>
          <w:kern w:val="0"/>
          <w:sz w:val="24"/>
          <w:szCs w:val="24"/>
          <w:lang w:val="en-US" w:eastAsia="zh-CN" w:bidi="ar"/>
        </w:rPr>
        <w:t>，并由湖北省水利厅建设主管部门在全省建设行业内对其通报批评。</w:t>
      </w:r>
    </w:p>
    <w:p w14:paraId="1759384C">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双方不履行各自上述义务，构成犯罪和违纪的，由司法机关和有关执纪部门按管辖依法依纪处理，所认定的事实和处理结果作为承担约定违约责任的依据。 </w:t>
      </w:r>
    </w:p>
    <w:p w14:paraId="1DDE0E87">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四、违约责任追究 </w:t>
      </w:r>
    </w:p>
    <w:p w14:paraId="6CA4F711">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 甲乙双方自觉履行本协议并互相监督，一方不履行协议的，另一方有权利和义务进行举报。 </w:t>
      </w:r>
    </w:p>
    <w:p w14:paraId="732AD170">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一方主动举报另一方，举报方不承担上述约定的违约责任，全部由被举报方承担，但不免除各自应负的法纪责任。 </w:t>
      </w:r>
    </w:p>
    <w:p w14:paraId="21A5FE77">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 由于双方单位或工作人员个人行为造成违约的，双方单位承担上述约定的违约责任。 </w:t>
      </w:r>
    </w:p>
    <w:p w14:paraId="12595CCE">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 双方在履行协议中发生争议，一方有权向对方上级单位行政主管部门和执纪部门反映情况并要求帮助解决争议。 </w:t>
      </w:r>
    </w:p>
    <w:p w14:paraId="3100E25C">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4. 违约方应在有关部门对不履行协议的行为做出处理或结论后</w:t>
      </w:r>
      <w:r>
        <w:rPr>
          <w:rFonts w:hint="eastAsia" w:ascii="宋体" w:hAnsi="宋体" w:eastAsia="宋体" w:cs="宋体"/>
          <w:color w:val="000000"/>
          <w:kern w:val="0"/>
          <w:sz w:val="24"/>
          <w:szCs w:val="24"/>
          <w:u w:val="single"/>
          <w:lang w:val="en-US" w:eastAsia="zh-CN" w:bidi="ar"/>
        </w:rPr>
        <w:t xml:space="preserve"> 7 </w:t>
      </w:r>
      <w:r>
        <w:rPr>
          <w:rFonts w:hint="eastAsia" w:ascii="宋体" w:hAnsi="宋体" w:eastAsia="宋体" w:cs="宋体"/>
          <w:color w:val="000000"/>
          <w:kern w:val="0"/>
          <w:sz w:val="24"/>
          <w:szCs w:val="24"/>
          <w:lang w:val="en-US" w:eastAsia="zh-CN" w:bidi="ar"/>
        </w:rPr>
        <w:t xml:space="preserve">天内向对方支付违约金。 </w:t>
      </w:r>
    </w:p>
    <w:p w14:paraId="643ECBF2">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双方有义务将有关责任人的责任追究情况通报对方。 </w:t>
      </w:r>
    </w:p>
    <w:p w14:paraId="77424435">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五、本协议有效期为双方签署之日起至本工程项目竣工日期止。有效期内发生的违约事实，有效期后发现的适用本协议。 </w:t>
      </w:r>
    </w:p>
    <w:p w14:paraId="631AB528">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六、本协议是建设监理及项目管理合同的组成部分，与建设监理及项目管理合同具有同等法律效力。 </w:t>
      </w:r>
    </w:p>
    <w:p w14:paraId="3988716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kern w:val="0"/>
          <w:sz w:val="24"/>
          <w:szCs w:val="24"/>
          <w:lang w:val="en-US" w:eastAsia="zh-CN" w:bidi="ar"/>
        </w:rPr>
      </w:pPr>
    </w:p>
    <w:p w14:paraId="6ADAAF6B">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甲方：</w:t>
      </w:r>
      <w:r>
        <w:rPr>
          <w:rFonts w:hint="eastAsia" w:ascii="宋体" w:hAnsi="宋体" w:eastAsia="宋体" w:cs="宋体"/>
          <w:color w:val="000000"/>
          <w:kern w:val="0"/>
          <w:sz w:val="24"/>
          <w:szCs w:val="24"/>
          <w:u w:val="single"/>
          <w:lang w:val="en-US" w:eastAsia="zh-CN" w:bidi="ar"/>
        </w:rPr>
        <w:t xml:space="preserve">          （盖章）          </w:t>
      </w:r>
      <w:r>
        <w:rPr>
          <w:rFonts w:hint="eastAsia" w:ascii="宋体" w:hAnsi="宋体" w:eastAsia="宋体" w:cs="宋体"/>
          <w:color w:val="000000"/>
          <w:kern w:val="0"/>
          <w:sz w:val="24"/>
          <w:szCs w:val="24"/>
          <w:u w:val="none"/>
          <w:lang w:val="en-US" w:eastAsia="zh-CN" w:bidi="ar"/>
        </w:rPr>
        <w:t xml:space="preserve">         </w:t>
      </w:r>
      <w:r>
        <w:rPr>
          <w:rFonts w:hint="eastAsia" w:ascii="宋体" w:hAnsi="宋体" w:eastAsia="宋体" w:cs="宋体"/>
          <w:color w:val="000000"/>
          <w:kern w:val="0"/>
          <w:sz w:val="24"/>
          <w:szCs w:val="24"/>
          <w:lang w:val="en-US" w:eastAsia="zh-CN" w:bidi="ar"/>
        </w:rPr>
        <w:t>乙方：</w:t>
      </w:r>
      <w:r>
        <w:rPr>
          <w:rFonts w:hint="eastAsia" w:ascii="宋体" w:hAnsi="宋体" w:eastAsia="宋体" w:cs="宋体"/>
          <w:color w:val="000000"/>
          <w:kern w:val="0"/>
          <w:sz w:val="24"/>
          <w:szCs w:val="24"/>
          <w:u w:val="single"/>
          <w:lang w:val="en-US" w:eastAsia="zh-CN" w:bidi="ar"/>
        </w:rPr>
        <w:t xml:space="preserve">          （盖章）          </w:t>
      </w:r>
      <w:r>
        <w:rPr>
          <w:rFonts w:hint="eastAsia" w:ascii="宋体" w:hAnsi="宋体" w:eastAsia="宋体" w:cs="宋体"/>
          <w:color w:val="000000"/>
          <w:kern w:val="0"/>
          <w:sz w:val="24"/>
          <w:szCs w:val="24"/>
          <w:lang w:val="en-US" w:eastAsia="zh-CN" w:bidi="ar"/>
        </w:rPr>
        <w:t xml:space="preserve"> </w:t>
      </w:r>
    </w:p>
    <w:p w14:paraId="2F00EEE3">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default"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法定代表人：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（签字）         法定代表人：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（签字）</w:t>
      </w:r>
    </w:p>
    <w:p w14:paraId="1AD19121">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或授权代理人：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（签字）         或授权代理人：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（签字）</w:t>
      </w:r>
    </w:p>
    <w:p w14:paraId="3C9A741B">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 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5B24BA02">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default" w:ascii="宋体" w:hAnsi="宋体" w:eastAsia="宋体" w:cs="宋体"/>
          <w:sz w:val="24"/>
          <w:szCs w:val="24"/>
          <w:lang w:val="en-US"/>
        </w:rPr>
      </w:pPr>
    </w:p>
    <w:p w14:paraId="55D51B1F">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000000"/>
          <w:kern w:val="0"/>
          <w:sz w:val="30"/>
          <w:szCs w:val="30"/>
          <w:lang w:val="en-US" w:eastAsia="zh-CN" w:bidi="ar"/>
        </w:rPr>
        <w:sectPr>
          <w:footnotePr>
            <w:numFmt w:val="decimalEnclosedCircleChinese"/>
            <w:numRestart w:val="eachPage"/>
          </w:footnotePr>
          <w:pgSz w:w="11906" w:h="16838"/>
          <w:pgMar w:top="1588" w:right="1274" w:bottom="1588" w:left="1474" w:header="851" w:footer="851" w:gutter="0"/>
          <w:cols w:space="720" w:num="1"/>
          <w:docGrid w:linePitch="312" w:charSpace="0"/>
        </w:sectPr>
      </w:pPr>
    </w:p>
    <w:p w14:paraId="3163DC43">
      <w:pPr>
        <w:keepNext w:val="0"/>
        <w:keepLines w:val="0"/>
        <w:widowControl/>
        <w:suppressLineNumbers w:val="0"/>
        <w:jc w:val="center"/>
        <w:rPr>
          <w:rFonts w:hint="eastAsia" w:ascii="宋体" w:hAnsi="宋体" w:eastAsia="宋体" w:cs="宋体"/>
          <w:b/>
          <w:bCs/>
          <w:color w:val="000000"/>
          <w:kern w:val="0"/>
          <w:sz w:val="30"/>
          <w:szCs w:val="30"/>
          <w:lang w:val="en-US" w:eastAsia="zh-CN" w:bidi="ar"/>
        </w:rPr>
      </w:pPr>
      <w:r>
        <w:rPr>
          <w:rFonts w:hint="eastAsia" w:ascii="宋体" w:hAnsi="宋体" w:eastAsia="宋体" w:cs="宋体"/>
          <w:b/>
          <w:bCs/>
          <w:color w:val="000000"/>
          <w:kern w:val="0"/>
          <w:sz w:val="30"/>
          <w:szCs w:val="30"/>
          <w:lang w:val="en-US" w:eastAsia="zh-CN" w:bidi="ar"/>
        </w:rPr>
        <w:t xml:space="preserve">（2）安全生产协议书 </w:t>
      </w:r>
    </w:p>
    <w:p w14:paraId="621BA525">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default"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 xml:space="preserve">委托方（甲方）： </w:t>
      </w:r>
      <w:r>
        <w:rPr>
          <w:rFonts w:hint="eastAsia" w:ascii="宋体" w:hAnsi="宋体" w:eastAsia="宋体" w:cs="宋体"/>
          <w:color w:val="000000"/>
          <w:kern w:val="0"/>
          <w:sz w:val="24"/>
          <w:szCs w:val="24"/>
          <w:u w:val="single"/>
          <w:lang w:val="en-US" w:eastAsia="zh-CN" w:bidi="ar"/>
        </w:rPr>
        <w:t xml:space="preserve">                                           </w:t>
      </w:r>
    </w:p>
    <w:p w14:paraId="4A392F6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项目管理方（乙方）：</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28194E28">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工程项目名称：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38EEAF98">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工程项目地点：</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68FC3BA3">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为在本工程的实施过程中创造安全、高效的施工环境，切实做好本项目的安全管理工作，本项目甲方与乙方为此签订安全生产协议书： </w:t>
      </w:r>
    </w:p>
    <w:p w14:paraId="0F6A9A7B">
      <w:pPr>
        <w:keepNext w:val="0"/>
        <w:keepLines w:val="0"/>
        <w:pageBreakBefore w:val="0"/>
        <w:widowControl/>
        <w:suppressLineNumbers w:val="0"/>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一、甲方职责 </w:t>
      </w:r>
    </w:p>
    <w:p w14:paraId="4CCE849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 严格遵守国家有关安全生产的法律法规，认真执行承包合同中的有关安全要求。 </w:t>
      </w:r>
    </w:p>
    <w:p w14:paraId="33ADE713">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 按照“安全第一、预防为主、综合治理”的安全生产方针和坚持“管生产必须管安全”的原则进行安全生产管理，做到生产与安全工作同时计划、布置、检查、总结和评比。 </w:t>
      </w:r>
    </w:p>
    <w:p w14:paraId="140E7E5D">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 重要的安全设施必须与坚持与主体工程“三同时”原则，即：同时设计、同时施工、同时投入使用。 </w:t>
      </w:r>
    </w:p>
    <w:p w14:paraId="3709B0A4">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 定期召开安全生产调度会，及时传达有关安全生产的精神。 </w:t>
      </w:r>
    </w:p>
    <w:p w14:paraId="7C6B75F6">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 组织对乙方施工现场进行安全生产检查，监督乙方及时处理发现的各种安全隐患。 </w:t>
      </w:r>
    </w:p>
    <w:p w14:paraId="594F9B86">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6．建设项目发生安全事故后，应及时启动应急救援预案组织营救，根据国家和水利行政主管部门有关规定上报事故情况，并参加事故调查处理。 </w:t>
      </w:r>
    </w:p>
    <w:p w14:paraId="0BF9323F">
      <w:pPr>
        <w:keepNext w:val="0"/>
        <w:keepLines w:val="0"/>
        <w:pageBreakBefore w:val="0"/>
        <w:widowControl/>
        <w:suppressLineNumbers w:val="0"/>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二、乙方职责 </w:t>
      </w:r>
    </w:p>
    <w:p w14:paraId="52206E70">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 严格遵守国家有关安全生产的法律法规和《水利水电工程施工通用安全技术规程》（SL 398-2007）《水利水电工程土建施工安全技术规程》（SL 399-2007）《水利水电工程金属结构与机电设备安装安全技术规程》（SL 400-2007）《水利水电工程施工作业人员安全操作规程》 （SL 401-2007）、《水利水电工程施工安全管理导则》（SL 721-2015）等有关安全生产的规定，认真执行合同中的有关安全要求。 </w:t>
      </w:r>
    </w:p>
    <w:p w14:paraId="2A574A96">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 坚持 “安全第一、预防为主、综合治理”的安全生产方针和坚持“管生产必须管安全”的原则，加强安全生产宣传教育，增强全员安全生产意识，建立健全各项安全生产的管理机构和安全生产管理制度，配备安全检查人员，有组织、有领导地开展安全生产活动。各级领导、工程技术人员、生产管理人员和具体操作人员，必须熟悉和遵守本款的各项规定，做到生产与安全工作计划、布置、检查、总结和评比。 </w:t>
      </w:r>
    </w:p>
    <w:p w14:paraId="5A7B77B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 建立健全安全生产责任制。各职能部门和人员的安全生产责任制横向到边，人人有责。负责对安全生产进行现场监督检查，督促作业人员遵守安全操作规程和技术标准，及时制止并纠正违反施工安全技术规范、规程的行为，发现安全事故隐患，应及时督促处理、或向甲方和安全生产管理机构报告。 </w:t>
      </w:r>
    </w:p>
    <w:p w14:paraId="77151E3B">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 在任何时候都应采取各种合理的预防措施，防止员工发生任何违法、违禁、暴力或妨碍治安的行为。 </w:t>
      </w:r>
    </w:p>
    <w:p w14:paraId="0FCB16CA">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 必须按照本项目工程特点，组织制定本工程实施中的生产安全事故应急救援预案；如果发生安全事故，应按照《国务院关于特大安全事故行政责任追究的规定》以及其他有关规定，及时上报有关部门，并坚持“三不放过”的原则，严肃处理相关责任人。 </w:t>
      </w:r>
    </w:p>
    <w:p w14:paraId="349711C0">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6．安全生产费按照国家有关规定使用和管理。 </w:t>
      </w:r>
    </w:p>
    <w:p w14:paraId="25D5229D">
      <w:pPr>
        <w:keepNext w:val="0"/>
        <w:keepLines w:val="0"/>
        <w:pageBreakBefore w:val="0"/>
        <w:widowControl/>
        <w:suppressLineNumbers w:val="0"/>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三、违约责任 </w:t>
      </w:r>
    </w:p>
    <w:p w14:paraId="213D75F5">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如因甲方或乙方违约造成安全事故，将依法追究责任。 </w:t>
      </w:r>
    </w:p>
    <w:p w14:paraId="024BC4D9">
      <w:pPr>
        <w:keepNext w:val="0"/>
        <w:keepLines w:val="0"/>
        <w:pageBreakBefore w:val="0"/>
        <w:widowControl/>
        <w:suppressLineNumbers w:val="0"/>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四、其他 </w:t>
      </w:r>
    </w:p>
    <w:p w14:paraId="7E7882E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本合同自甲乙双方法定代表人或其授权代理人签署并加盖公章（或合同专用章）后生效，全部工程初步验收后终止。 </w:t>
      </w:r>
    </w:p>
    <w:p w14:paraId="6C153CEB">
      <w:pPr>
        <w:spacing w:after="0" w:line="400" w:lineRule="atLeast"/>
        <w:jc w:val="both"/>
        <w:rPr>
          <w:rFonts w:ascii="Times New Roman" w:hAnsi="Times New Roman" w:eastAsia="黑体" w:cs="Times New Roman"/>
          <w:kern w:val="0"/>
          <w:sz w:val="24"/>
          <w:szCs w:val="20"/>
        </w:rPr>
      </w:pPr>
    </w:p>
    <w:p w14:paraId="68FEA48E">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甲方：</w:t>
      </w:r>
      <w:r>
        <w:rPr>
          <w:rFonts w:hint="eastAsia" w:ascii="宋体" w:hAnsi="宋体" w:eastAsia="宋体" w:cs="宋体"/>
          <w:color w:val="000000"/>
          <w:kern w:val="0"/>
          <w:sz w:val="24"/>
          <w:szCs w:val="24"/>
          <w:u w:val="single"/>
          <w:lang w:val="en-US" w:eastAsia="zh-CN" w:bidi="ar"/>
        </w:rPr>
        <w:t xml:space="preserve">          （盖章）          </w:t>
      </w:r>
      <w:r>
        <w:rPr>
          <w:rFonts w:hint="eastAsia" w:ascii="宋体" w:hAnsi="宋体" w:eastAsia="宋体" w:cs="宋体"/>
          <w:color w:val="000000"/>
          <w:kern w:val="0"/>
          <w:sz w:val="24"/>
          <w:szCs w:val="24"/>
          <w:u w:val="none"/>
          <w:lang w:val="en-US" w:eastAsia="zh-CN" w:bidi="ar"/>
        </w:rPr>
        <w:t xml:space="preserve">         </w:t>
      </w:r>
      <w:r>
        <w:rPr>
          <w:rFonts w:hint="eastAsia" w:ascii="宋体" w:hAnsi="宋体" w:eastAsia="宋体" w:cs="宋体"/>
          <w:color w:val="000000"/>
          <w:kern w:val="0"/>
          <w:sz w:val="24"/>
          <w:szCs w:val="24"/>
          <w:lang w:val="en-US" w:eastAsia="zh-CN" w:bidi="ar"/>
        </w:rPr>
        <w:t>乙方：</w:t>
      </w:r>
      <w:r>
        <w:rPr>
          <w:rFonts w:hint="eastAsia" w:ascii="宋体" w:hAnsi="宋体" w:eastAsia="宋体" w:cs="宋体"/>
          <w:color w:val="000000"/>
          <w:kern w:val="0"/>
          <w:sz w:val="24"/>
          <w:szCs w:val="24"/>
          <w:u w:val="single"/>
          <w:lang w:val="en-US" w:eastAsia="zh-CN" w:bidi="ar"/>
        </w:rPr>
        <w:t xml:space="preserve">          （盖章）          </w:t>
      </w:r>
      <w:r>
        <w:rPr>
          <w:rFonts w:hint="eastAsia" w:ascii="宋体" w:hAnsi="宋体" w:eastAsia="宋体" w:cs="宋体"/>
          <w:color w:val="000000"/>
          <w:kern w:val="0"/>
          <w:sz w:val="24"/>
          <w:szCs w:val="24"/>
          <w:lang w:val="en-US" w:eastAsia="zh-CN" w:bidi="ar"/>
        </w:rPr>
        <w:t xml:space="preserve"> </w:t>
      </w:r>
    </w:p>
    <w:p w14:paraId="0909B9B0">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default"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法定代表人：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（签字）         法定代表人：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（签字）</w:t>
      </w:r>
    </w:p>
    <w:p w14:paraId="696EFB02">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或授权代理人：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（签字）         或授权代理人：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（签字）</w:t>
      </w:r>
    </w:p>
    <w:p w14:paraId="6AD2DC6B">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ascii="Times New Roman" w:hAnsi="Times New Roman" w:eastAsia="黑体" w:cs="Times New Roman"/>
          <w:kern w:val="0"/>
          <w:sz w:val="24"/>
          <w:szCs w:val="20"/>
        </w:rPr>
      </w:pPr>
      <w:r>
        <w:rPr>
          <w:rFonts w:hint="eastAsia" w:ascii="宋体" w:hAnsi="宋体" w:eastAsia="宋体" w:cs="宋体"/>
          <w:color w:val="000000"/>
          <w:kern w:val="0"/>
          <w:sz w:val="24"/>
          <w:szCs w:val="24"/>
          <w:lang w:val="en-US" w:eastAsia="zh-CN" w:bidi="ar"/>
        </w:rPr>
        <w:t xml:space="preserve"> 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39CE5D49">
      <w:pPr>
        <w:spacing w:after="0" w:line="440" w:lineRule="exact"/>
        <w:jc w:val="both"/>
        <w:rPr>
          <w:rFonts w:ascii="Times New Roman" w:hAnsi="Times New Roman" w:eastAsia="宋体" w:cs="Times New Roman"/>
          <w:sz w:val="24"/>
          <w:szCs w:val="20"/>
        </w:rPr>
      </w:pPr>
    </w:p>
    <w:p w14:paraId="47FBCD8F">
      <w:pPr>
        <w:spacing w:after="0" w:line="440" w:lineRule="exact"/>
        <w:jc w:val="center"/>
        <w:rPr>
          <w:rFonts w:ascii="Times New Roman" w:hAnsi="Times New Roman" w:eastAsia="宋体" w:cs="Times New Roman"/>
          <w:sz w:val="48"/>
          <w:szCs w:val="20"/>
        </w:rPr>
      </w:pPr>
    </w:p>
    <w:p w14:paraId="31D87295">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sectPr>
          <w:pgSz w:w="12240" w:h="15840"/>
          <w:pgMar w:top="1380" w:right="1680" w:bottom="920" w:left="1580" w:header="0" w:footer="721" w:gutter="0"/>
          <w:cols w:space="720" w:num="1"/>
        </w:sectPr>
      </w:pPr>
      <w:bookmarkStart w:id="315" w:name="_Toc216595422"/>
    </w:p>
    <w:p w14:paraId="18D55956">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r>
        <w:rPr>
          <w:rFonts w:ascii="Arial" w:hAnsi="Arial" w:eastAsia="黑体" w:cs="Times New Roman"/>
          <w:kern w:val="0"/>
          <w:sz w:val="52"/>
          <w:szCs w:val="76"/>
        </w:rPr>
        <w:t>第</w:t>
      </w:r>
      <w:r>
        <w:rPr>
          <w:rFonts w:hint="eastAsia" w:ascii="Arial" w:hAnsi="Arial" w:eastAsia="黑体" w:cs="Times New Roman"/>
          <w:kern w:val="0"/>
          <w:sz w:val="52"/>
          <w:szCs w:val="76"/>
        </w:rPr>
        <w:t>二</w:t>
      </w:r>
      <w:r>
        <w:rPr>
          <w:rFonts w:ascii="Arial" w:hAnsi="Arial" w:eastAsia="黑体" w:cs="Times New Roman"/>
          <w:kern w:val="0"/>
          <w:sz w:val="52"/>
          <w:szCs w:val="76"/>
        </w:rPr>
        <w:t>卷</w:t>
      </w:r>
      <w:bookmarkEnd w:id="315"/>
    </w:p>
    <w:p w14:paraId="6E551DB5">
      <w:pPr>
        <w:adjustRightInd w:val="0"/>
        <w:spacing w:before="240" w:after="60" w:line="420" w:lineRule="atLeast"/>
        <w:jc w:val="center"/>
        <w:textAlignment w:val="baseline"/>
        <w:outlineLvl w:val="0"/>
        <w:rPr>
          <w:rFonts w:ascii="Arial" w:hAnsi="Arial" w:eastAsia="黑体" w:cs="Times New Roman"/>
          <w:kern w:val="0"/>
          <w:sz w:val="56"/>
          <w:szCs w:val="56"/>
        </w:rPr>
      </w:pPr>
      <w:r>
        <w:rPr>
          <w:rFonts w:ascii="Times New Roman" w:hAnsi="Times New Roman" w:eastAsia="宋体" w:cs="Times New Roman"/>
          <w:kern w:val="0"/>
          <w:sz w:val="24"/>
          <w:szCs w:val="20"/>
        </w:rPr>
        <w:br w:type="page"/>
      </w:r>
      <w:bookmarkStart w:id="316" w:name="_Toc232948109"/>
      <w:bookmarkStart w:id="317" w:name="_Toc519329726"/>
      <w:bookmarkStart w:id="318" w:name="_Toc216595423"/>
      <w:r>
        <w:rPr>
          <w:rFonts w:hint="eastAsia" w:ascii="Arial" w:hAnsi="Arial" w:eastAsia="黑体" w:cs="Times New Roman"/>
          <w:kern w:val="0"/>
          <w:sz w:val="44"/>
          <w:szCs w:val="44"/>
          <w:highlight w:val="none"/>
        </w:rPr>
        <w:t xml:space="preserve">第五章  </w:t>
      </w:r>
      <w:bookmarkEnd w:id="316"/>
      <w:bookmarkEnd w:id="317"/>
      <w:r>
        <w:rPr>
          <w:rFonts w:hint="eastAsia" w:ascii="Arial" w:hAnsi="Arial" w:eastAsia="黑体" w:cs="Times New Roman"/>
          <w:kern w:val="0"/>
          <w:sz w:val="44"/>
          <w:szCs w:val="44"/>
          <w:highlight w:val="none"/>
        </w:rPr>
        <w:t>招标人要求</w:t>
      </w:r>
      <w:bookmarkEnd w:id="318"/>
    </w:p>
    <w:p w14:paraId="1854E670">
      <w:pPr>
        <w:spacing w:after="0" w:line="400" w:lineRule="atLeast"/>
        <w:jc w:val="center"/>
        <w:rPr>
          <w:rFonts w:ascii="Times New Roman" w:hAnsi="Times New Roman" w:eastAsia="黑体" w:cs="Times New Roman"/>
          <w:kern w:val="0"/>
          <w:sz w:val="28"/>
          <w:szCs w:val="28"/>
        </w:rPr>
      </w:pPr>
    </w:p>
    <w:p w14:paraId="41320515">
      <w:pPr>
        <w:keepNext w:val="0"/>
        <w:keepLines w:val="0"/>
        <w:pageBreakBefore w:val="0"/>
        <w:widowControl/>
        <w:suppressLineNumbers w:val="0"/>
        <w:kinsoku/>
        <w:wordWrap/>
        <w:overflowPunct/>
        <w:topLinePunct w:val="0"/>
        <w:autoSpaceDE/>
        <w:autoSpaceDN/>
        <w:bidi w:val="0"/>
        <w:adjustRightInd/>
        <w:snapToGrid/>
        <w:spacing w:line="440" w:lineRule="exact"/>
        <w:ind w:firstLine="562" w:firstLineChars="200"/>
        <w:jc w:val="left"/>
        <w:textAlignment w:val="auto"/>
        <w:rPr>
          <w:rFonts w:hint="eastAsia" w:ascii="宋体" w:hAnsi="宋体" w:eastAsia="宋体" w:cs="宋体"/>
          <w:b/>
          <w:bCs/>
          <w:color w:val="0000FF"/>
          <w:kern w:val="0"/>
          <w:sz w:val="28"/>
          <w:szCs w:val="28"/>
          <w:lang w:val="en-US" w:eastAsia="zh-CN" w:bidi="ar"/>
        </w:rPr>
      </w:pPr>
      <w:r>
        <w:rPr>
          <w:rFonts w:hint="eastAsia" w:ascii="宋体" w:hAnsi="宋体" w:eastAsia="宋体" w:cs="宋体"/>
          <w:b/>
          <w:bCs/>
          <w:color w:val="0000FF"/>
          <w:kern w:val="0"/>
          <w:sz w:val="28"/>
          <w:szCs w:val="28"/>
          <w:lang w:val="en-US" w:eastAsia="zh-CN" w:bidi="ar"/>
        </w:rPr>
        <w:t xml:space="preserve">一、项目概况 </w:t>
      </w:r>
    </w:p>
    <w:p w14:paraId="726640B6">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 xml:space="preserve">建设地点：黄梅县濯港镇。 </w:t>
      </w:r>
    </w:p>
    <w:p w14:paraId="28686373">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 xml:space="preserve">建设规模：1.拆除上游右岸现有堤防，新建上游衔接段。上游衔接段由铺盖、两岸空箱挡墙及右岸新建港堤组成。2.新建闸室段，闸室段由闸室主体、交通桥、上部启闭机房及闸室两侧空箱挡墙组成。闸室分3孔，中孔净宽6米，两边孔净宽5米，过流总宽16米，闸室顺水流方向长度20米。3.新建下游衔接段，下游衔接段由消力池、海漫、防冲、两岸空箱挡墙及左岸新建丁坝组成。4.根据新建的闸室尺寸新建钢闸门，并配套相应的固定卷扬式启闭机，配置相应的电缆及电气设备。5.新增梅济老闸安全监测设施及信息化建设。6.完建必要的管理设施。7.对水闸两侧进场的堤顶道路进行整治，对上下游的堤坡进行整治。 </w:t>
      </w:r>
    </w:p>
    <w:p w14:paraId="4898F02D">
      <w:pPr>
        <w:keepNext w:val="0"/>
        <w:keepLines w:val="0"/>
        <w:pageBreakBefore w:val="0"/>
        <w:widowControl/>
        <w:suppressLineNumbers w:val="0"/>
        <w:kinsoku/>
        <w:wordWrap/>
        <w:overflowPunct/>
        <w:topLinePunct w:val="0"/>
        <w:autoSpaceDE/>
        <w:autoSpaceDN/>
        <w:bidi w:val="0"/>
        <w:adjustRightInd/>
        <w:snapToGrid/>
        <w:spacing w:line="440" w:lineRule="exact"/>
        <w:ind w:firstLine="562" w:firstLineChars="200"/>
        <w:jc w:val="left"/>
        <w:textAlignment w:val="auto"/>
        <w:rPr>
          <w:rFonts w:hint="eastAsia" w:ascii="宋体" w:hAnsi="宋体" w:eastAsia="宋体" w:cs="宋体"/>
          <w:b/>
          <w:bCs/>
          <w:color w:val="0000FF"/>
          <w:kern w:val="0"/>
          <w:sz w:val="28"/>
          <w:szCs w:val="28"/>
          <w:lang w:val="en-US" w:eastAsia="zh-CN" w:bidi="ar"/>
        </w:rPr>
      </w:pPr>
      <w:r>
        <w:rPr>
          <w:rFonts w:hint="eastAsia" w:ascii="宋体" w:hAnsi="宋体" w:eastAsia="宋体" w:cs="宋体"/>
          <w:b/>
          <w:bCs/>
          <w:color w:val="0000FF"/>
          <w:kern w:val="0"/>
          <w:sz w:val="28"/>
          <w:szCs w:val="28"/>
          <w:lang w:val="en-US" w:eastAsia="zh-CN" w:bidi="ar"/>
        </w:rPr>
        <w:t xml:space="preserve">二、招标范围 </w:t>
      </w:r>
    </w:p>
    <w:p w14:paraId="77CF80DB">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 xml:space="preserve">本项目共划分为 1 个标段，招标范围：详见招标公告 </w:t>
      </w:r>
    </w:p>
    <w:p w14:paraId="651DD9DD">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highlight w:val="red"/>
          <w:lang w:val="en-US" w:eastAsia="zh-CN" w:bidi="ar"/>
        </w:rPr>
      </w:pPr>
      <w:r>
        <w:rPr>
          <w:rFonts w:hint="eastAsia" w:ascii="宋体" w:hAnsi="宋体" w:eastAsia="宋体" w:cs="宋体"/>
          <w:color w:val="0000FF"/>
          <w:kern w:val="0"/>
          <w:sz w:val="24"/>
          <w:szCs w:val="24"/>
          <w:highlight w:val="red"/>
          <w:lang w:val="en-US" w:eastAsia="zh-CN" w:bidi="ar"/>
        </w:rPr>
        <w:t>1、主要对黄梅县梅济老闸除险加固工程从项目实施阶段至工程竣工验收阶段提供项目管理服务，包括为项目法人办理开工备案手续、建设征地、水土保持、环境保护、建设征地(移民)、施工准备等开工准备，工程建设管理，工程各阶段验收(含水保、环保、征地移民)等服务；环境保护宣传教育及技术培训等；代表项目法人对工程项目进行质量、安全、进度、投资、合同、信息等管理和控制，做好各年度绩效考核、质量考核、质量监测管理等项目管理工作；负责工程建设过程中造价审计(含全过程跟踪审计及竣工结算审计)、竣工财务决算，质量检测(含平检、抽检)、环境保护监测等工作(相关公司的确定必须得到项目法人认可):协助项目法人进行勘测设计管理，组织竣工验收等工作:负责做好工程资料收集、整理，档案管理服务和专项验收工作:负责接收各级主管部门的监督、检查、审计、稽查；接收项目法人的监督、检查和管理。根据项目实施情况，招标人有权对以上招标范围进行调整。</w:t>
      </w:r>
    </w:p>
    <w:p w14:paraId="66B3E106">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default" w:ascii="宋体" w:hAnsi="宋体" w:eastAsia="宋体" w:cs="宋体"/>
          <w:color w:val="0000FF"/>
          <w:kern w:val="0"/>
          <w:sz w:val="24"/>
          <w:szCs w:val="24"/>
          <w:highlight w:val="red"/>
          <w:lang w:val="en-US" w:eastAsia="zh-CN" w:bidi="ar"/>
        </w:rPr>
      </w:pPr>
      <w:r>
        <w:rPr>
          <w:rFonts w:hint="eastAsia" w:ascii="宋体" w:hAnsi="宋体" w:eastAsia="宋体" w:cs="宋体"/>
          <w:color w:val="0000FF"/>
          <w:kern w:val="0"/>
          <w:sz w:val="24"/>
          <w:szCs w:val="24"/>
          <w:highlight w:val="red"/>
          <w:lang w:val="en-US" w:eastAsia="zh-CN" w:bidi="ar"/>
        </w:rPr>
        <w:t>2、按照相关规定要求，</w:t>
      </w:r>
      <w:r>
        <w:rPr>
          <w:rFonts w:hint="eastAsia" w:ascii="Times New Roman" w:hAnsi="Times New Roman" w:eastAsia="宋体" w:cs="Times New Roman"/>
          <w:color w:val="0000FF"/>
          <w:kern w:val="0"/>
          <w:sz w:val="24"/>
          <w:highlight w:val="red"/>
          <w:lang w:val="en-US" w:eastAsia="zh-CN"/>
        </w:rPr>
        <w:t>需由中标人委托第三方机构开展的相关服务：包括但不限于</w:t>
      </w:r>
      <w:r>
        <w:rPr>
          <w:rFonts w:hint="eastAsia" w:ascii="宋体" w:hAnsi="宋体" w:eastAsia="宋体" w:cs="宋体"/>
          <w:color w:val="0000FF"/>
          <w:kern w:val="0"/>
          <w:sz w:val="24"/>
          <w:szCs w:val="24"/>
          <w:highlight w:val="red"/>
          <w:lang w:val="en-US" w:eastAsia="zh-CN" w:bidi="ar"/>
        </w:rPr>
        <w:t>环境监测、竣工验收质量抽检、监理平行检测、工程结算审计、竣工财务决算等事项，含</w:t>
      </w:r>
      <w:r>
        <w:rPr>
          <w:rFonts w:hint="eastAsia" w:ascii="Times New Roman" w:hAnsi="Times New Roman" w:eastAsia="宋体" w:cs="Times New Roman"/>
          <w:color w:val="0000FF"/>
          <w:kern w:val="0"/>
          <w:sz w:val="24"/>
          <w:highlight w:val="red"/>
          <w:lang w:val="en-US" w:eastAsia="zh-CN"/>
        </w:rPr>
        <w:t>项目前期</w:t>
      </w:r>
      <w:r>
        <w:rPr>
          <w:rFonts w:hint="eastAsia" w:ascii="宋体" w:hAnsi="宋体" w:eastAsia="宋体" w:cs="宋体"/>
          <w:color w:val="0000FF"/>
          <w:kern w:val="0"/>
          <w:sz w:val="24"/>
          <w:szCs w:val="24"/>
          <w:highlight w:val="red"/>
          <w:lang w:val="en-US" w:eastAsia="zh-CN" w:bidi="ar"/>
        </w:rPr>
        <w:t>土地预审及报批</w:t>
      </w:r>
      <w:r>
        <w:rPr>
          <w:rFonts w:hint="eastAsia" w:ascii="Times New Roman" w:hAnsi="Times New Roman" w:eastAsia="宋体" w:cs="Times New Roman"/>
          <w:color w:val="0000FF"/>
          <w:kern w:val="0"/>
          <w:sz w:val="24"/>
          <w:highlight w:val="red"/>
          <w:lang w:val="en-US" w:eastAsia="zh-CN"/>
        </w:rPr>
        <w:t>，并承担其费用。</w:t>
      </w:r>
    </w:p>
    <w:p w14:paraId="4D26946E">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 xml:space="preserve">计划相关服务期/项目管理服务期:365日历天（至竣工验收完毕），计划开工日期 2026-10-30。 </w:t>
      </w:r>
    </w:p>
    <w:p w14:paraId="4CCCD94A">
      <w:pPr>
        <w:keepNext w:val="0"/>
        <w:keepLines w:val="0"/>
        <w:pageBreakBefore w:val="0"/>
        <w:widowControl/>
        <w:suppressLineNumbers w:val="0"/>
        <w:kinsoku/>
        <w:wordWrap/>
        <w:overflowPunct/>
        <w:topLinePunct w:val="0"/>
        <w:autoSpaceDE/>
        <w:autoSpaceDN/>
        <w:bidi w:val="0"/>
        <w:adjustRightInd/>
        <w:snapToGrid/>
        <w:spacing w:line="440" w:lineRule="exact"/>
        <w:ind w:firstLine="562" w:firstLineChars="200"/>
        <w:jc w:val="left"/>
        <w:textAlignment w:val="auto"/>
        <w:rPr>
          <w:rFonts w:hint="eastAsia" w:ascii="宋体" w:hAnsi="宋体" w:eastAsia="宋体" w:cs="宋体"/>
          <w:b/>
          <w:bCs/>
          <w:color w:val="0000FF"/>
          <w:kern w:val="0"/>
          <w:sz w:val="28"/>
          <w:szCs w:val="28"/>
          <w:lang w:val="en-US" w:eastAsia="zh-CN" w:bidi="ar"/>
        </w:rPr>
      </w:pPr>
      <w:r>
        <w:rPr>
          <w:rFonts w:hint="eastAsia" w:ascii="宋体" w:hAnsi="宋体" w:eastAsia="宋体" w:cs="宋体"/>
          <w:b/>
          <w:bCs/>
          <w:color w:val="0000FF"/>
          <w:kern w:val="0"/>
          <w:sz w:val="28"/>
          <w:szCs w:val="28"/>
          <w:lang w:val="en-US" w:eastAsia="zh-CN" w:bidi="ar"/>
        </w:rPr>
        <w:t xml:space="preserve">三、主要工作内容 </w:t>
      </w:r>
    </w:p>
    <w:p w14:paraId="36A72B9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 xml:space="preserve">本项目项目管理工作内容包括但不限于： </w:t>
      </w:r>
    </w:p>
    <w:p w14:paraId="7ECAD867">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（1）严格按照发展改革部门或上级水行政主管部门审批的工程建设规模、建设内容、建设标准、投资概算与项目法人签订工程项目管理合同，接受项目法人及其委托方的监督管理，做好安全管理服务。</w:t>
      </w:r>
    </w:p>
    <w:p w14:paraId="2313B7C8">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 xml:space="preserve">（2）按照国家有关法律法规组织开展工程项目管理活动，协助项目法人与承包方签订承包合同，负责办理工程开工建设手续，对工程项目进度、质量、安全、费用、合同、信息、档案及编制竣工资料等进行全面控制、协调和管理；同参与工程项目建设的有关单位签订廉政协议书和安全生产协议书，执行廉政和安全生产承诺制度，履行国家法律法规规定的其他职责。 </w:t>
      </w:r>
    </w:p>
    <w:p w14:paraId="460D6F9A">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 xml:space="preserve">（3）按照国家法律法规承担工程建设项目管理工作。 </w:t>
      </w:r>
    </w:p>
    <w:p w14:paraId="66BCEC73">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 xml:space="preserve">（4）编制工程项目年度投资计划和年度支出预算，按工程项目进度提出工程项目资金使用计划，按季向项目法人报送工程进度和资金使用情况。 </w:t>
      </w:r>
    </w:p>
    <w:p w14:paraId="6BB89DE7">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 xml:space="preserve">（5）严格按照批准的建设规模、功能、标准和概算组织建设，如有重大调整和设计变更，负责提供投资增减情况分析和提出初步意见报项目法人审批，由项目法人按程序向上级主管部门申报调整项目概算，待主管部门批复后方可实施。 </w:t>
      </w:r>
    </w:p>
    <w:p w14:paraId="27620C7D">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（6）配合项目工程决算及财务决算审计，负责工程完工验收技术资料整理、编制、移交，协助项目法人组织工程竣工验收，向项目法人办理工程移交手续，负责工程缺陷责任期内修复工作。</w:t>
      </w:r>
    </w:p>
    <w:p w14:paraId="7B2057B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kern w:val="0"/>
          <w:sz w:val="24"/>
          <w:szCs w:val="24"/>
          <w:lang w:val="en-US" w:eastAsia="zh-CN" w:bidi="ar"/>
        </w:rPr>
      </w:pPr>
      <w:r>
        <w:rPr>
          <w:rFonts w:hint="eastAsia" w:ascii="宋体" w:hAnsi="宋体" w:eastAsia="宋体" w:cs="宋体"/>
          <w:color w:val="0000FF"/>
          <w:kern w:val="0"/>
          <w:sz w:val="24"/>
          <w:szCs w:val="24"/>
          <w:lang w:val="en-US" w:eastAsia="zh-CN" w:bidi="ar"/>
        </w:rPr>
        <w:t>（7）与本项目建设有关的其他工作。</w:t>
      </w:r>
    </w:p>
    <w:p w14:paraId="33F654C0">
      <w:pPr>
        <w:spacing w:after="0" w:line="360" w:lineRule="auto"/>
        <w:rPr>
          <w:rFonts w:ascii="Times New Roman" w:hAnsi="Times New Roman" w:eastAsia="黑体" w:cs="Times New Roman"/>
          <w:sz w:val="27"/>
          <w:szCs w:val="20"/>
        </w:rPr>
      </w:pPr>
    </w:p>
    <w:p w14:paraId="1399D20E">
      <w:pPr>
        <w:spacing w:after="0" w:line="440" w:lineRule="exact"/>
        <w:jc w:val="both"/>
        <w:rPr>
          <w:rFonts w:ascii="Times New Roman" w:hAnsi="Times New Roman" w:eastAsia="黑体" w:cs="Times New Roman"/>
          <w:sz w:val="27"/>
          <w:szCs w:val="20"/>
        </w:rPr>
      </w:pPr>
    </w:p>
    <w:p w14:paraId="62B6590F">
      <w:pPr>
        <w:spacing w:after="0" w:line="440" w:lineRule="exact"/>
        <w:jc w:val="both"/>
        <w:rPr>
          <w:rFonts w:ascii="Times New Roman" w:hAnsi="Times New Roman" w:eastAsia="黑体" w:cs="Times New Roman"/>
          <w:sz w:val="27"/>
          <w:szCs w:val="20"/>
        </w:rPr>
      </w:pPr>
    </w:p>
    <w:p w14:paraId="26B6ABF1">
      <w:pPr>
        <w:spacing w:after="0" w:line="440" w:lineRule="exact"/>
        <w:jc w:val="both"/>
        <w:rPr>
          <w:rFonts w:ascii="Times New Roman" w:hAnsi="Times New Roman" w:eastAsia="黑体" w:cs="Times New Roman"/>
          <w:sz w:val="27"/>
          <w:szCs w:val="20"/>
        </w:rPr>
      </w:pPr>
    </w:p>
    <w:p w14:paraId="35FD3E94">
      <w:pPr>
        <w:spacing w:after="0" w:line="440" w:lineRule="exact"/>
        <w:jc w:val="both"/>
        <w:rPr>
          <w:rFonts w:ascii="Times New Roman" w:hAnsi="Times New Roman" w:eastAsia="黑体" w:cs="Times New Roman"/>
          <w:sz w:val="27"/>
          <w:szCs w:val="20"/>
        </w:rPr>
      </w:pPr>
    </w:p>
    <w:p w14:paraId="7B8B97DC">
      <w:pPr>
        <w:spacing w:after="0" w:line="440" w:lineRule="exact"/>
        <w:jc w:val="both"/>
        <w:rPr>
          <w:rFonts w:ascii="Times New Roman" w:hAnsi="Times New Roman" w:eastAsia="黑体" w:cs="Times New Roman"/>
          <w:sz w:val="27"/>
          <w:szCs w:val="20"/>
        </w:rPr>
      </w:pPr>
    </w:p>
    <w:p w14:paraId="4D42F999">
      <w:pPr>
        <w:spacing w:after="0" w:line="440" w:lineRule="exact"/>
        <w:ind w:firstLine="3045" w:firstLineChars="1050"/>
        <w:jc w:val="both"/>
        <w:rPr>
          <w:rFonts w:ascii="Times New Roman" w:hAnsi="Times New Roman" w:eastAsia="黑体" w:cs="Times New Roman"/>
          <w:sz w:val="29"/>
          <w:szCs w:val="20"/>
        </w:rPr>
      </w:pPr>
    </w:p>
    <w:p w14:paraId="37A6678E">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319" w:name="_Toc216595424"/>
      <w:r>
        <w:rPr>
          <w:rFonts w:ascii="Arial" w:hAnsi="Arial" w:eastAsia="黑体" w:cs="Times New Roman"/>
          <w:kern w:val="0"/>
          <w:sz w:val="52"/>
          <w:szCs w:val="76"/>
        </w:rPr>
        <w:t>第</w:t>
      </w:r>
      <w:r>
        <w:rPr>
          <w:rFonts w:hint="eastAsia" w:ascii="Arial" w:hAnsi="Arial" w:eastAsia="黑体" w:cs="Times New Roman"/>
          <w:kern w:val="0"/>
          <w:sz w:val="52"/>
          <w:szCs w:val="76"/>
        </w:rPr>
        <w:t>三</w:t>
      </w:r>
      <w:r>
        <w:rPr>
          <w:rFonts w:ascii="Arial" w:hAnsi="Arial" w:eastAsia="黑体" w:cs="Times New Roman"/>
          <w:kern w:val="0"/>
          <w:sz w:val="52"/>
          <w:szCs w:val="76"/>
        </w:rPr>
        <w:t>卷</w:t>
      </w:r>
      <w:bookmarkEnd w:id="319"/>
    </w:p>
    <w:p w14:paraId="0A7ADAF8">
      <w:pPr>
        <w:spacing w:after="0" w:line="400" w:lineRule="atLeast"/>
        <w:ind w:firstLine="540" w:firstLineChars="225"/>
        <w:jc w:val="both"/>
        <w:rPr>
          <w:rFonts w:ascii="Times New Roman" w:hAnsi="Times New Roman" w:eastAsia="黑体" w:cs="Times New Roman"/>
          <w:kern w:val="0"/>
          <w:sz w:val="24"/>
          <w:szCs w:val="20"/>
        </w:rPr>
      </w:pPr>
      <w:r>
        <w:rPr>
          <w:rFonts w:ascii="Times New Roman" w:hAnsi="Times New Roman" w:eastAsia="宋体" w:cs="Times New Roman"/>
          <w:kern w:val="0"/>
          <w:sz w:val="24"/>
          <w:szCs w:val="20"/>
        </w:rPr>
        <w:br w:type="page"/>
      </w:r>
    </w:p>
    <w:p w14:paraId="27EFF8FB">
      <w:pPr>
        <w:topLinePunct/>
        <w:spacing w:after="0" w:line="400" w:lineRule="atLeast"/>
        <w:jc w:val="both"/>
        <w:rPr>
          <w:rFonts w:ascii="宋体" w:hAnsi="宋体" w:eastAsia="宋体" w:cs="Times New Roman"/>
          <w:kern w:val="0"/>
          <w:sz w:val="24"/>
          <w:szCs w:val="20"/>
        </w:rPr>
      </w:pPr>
    </w:p>
    <w:p w14:paraId="73F81202">
      <w:pPr>
        <w:topLinePunct/>
        <w:spacing w:after="0" w:line="400" w:lineRule="atLeast"/>
        <w:jc w:val="both"/>
        <w:rPr>
          <w:rFonts w:ascii="宋体" w:hAnsi="宋体" w:eastAsia="宋体" w:cs="Times New Roman"/>
          <w:kern w:val="0"/>
          <w:sz w:val="24"/>
          <w:szCs w:val="20"/>
        </w:rPr>
      </w:pPr>
    </w:p>
    <w:p w14:paraId="7E492AA1">
      <w:pPr>
        <w:topLinePunct/>
        <w:spacing w:after="0" w:line="400" w:lineRule="atLeast"/>
        <w:jc w:val="both"/>
        <w:rPr>
          <w:rFonts w:ascii="宋体" w:hAnsi="宋体" w:eastAsia="宋体" w:cs="Times New Roman"/>
          <w:kern w:val="0"/>
          <w:sz w:val="24"/>
          <w:szCs w:val="20"/>
        </w:rPr>
      </w:pPr>
    </w:p>
    <w:p w14:paraId="38D020FD">
      <w:pPr>
        <w:topLinePunct/>
        <w:spacing w:after="0" w:line="400" w:lineRule="atLeast"/>
        <w:jc w:val="both"/>
        <w:rPr>
          <w:rFonts w:ascii="宋体" w:hAnsi="宋体" w:eastAsia="宋体" w:cs="Times New Roman"/>
          <w:kern w:val="0"/>
          <w:sz w:val="24"/>
          <w:szCs w:val="20"/>
        </w:rPr>
      </w:pPr>
    </w:p>
    <w:p w14:paraId="56451EF2">
      <w:pPr>
        <w:topLinePunct/>
        <w:spacing w:after="0" w:line="400" w:lineRule="atLeast"/>
        <w:jc w:val="both"/>
        <w:rPr>
          <w:rFonts w:ascii="宋体" w:hAnsi="宋体" w:eastAsia="宋体" w:cs="Times New Roman"/>
          <w:kern w:val="0"/>
          <w:sz w:val="24"/>
          <w:szCs w:val="20"/>
        </w:rPr>
      </w:pPr>
    </w:p>
    <w:p w14:paraId="014C8AE3">
      <w:pPr>
        <w:topLinePunct/>
        <w:spacing w:after="0" w:line="400" w:lineRule="atLeast"/>
        <w:jc w:val="both"/>
        <w:rPr>
          <w:rFonts w:ascii="宋体" w:hAnsi="宋体" w:eastAsia="宋体" w:cs="Times New Roman"/>
          <w:kern w:val="0"/>
          <w:sz w:val="24"/>
          <w:szCs w:val="20"/>
        </w:rPr>
      </w:pPr>
    </w:p>
    <w:p w14:paraId="6F60347F">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20" w:name="_Toc519329728"/>
      <w:bookmarkStart w:id="321" w:name="_Toc216595425"/>
      <w:r>
        <w:rPr>
          <w:rFonts w:hint="eastAsia" w:ascii="Arial" w:hAnsi="Arial" w:eastAsia="黑体" w:cs="Times New Roman"/>
          <w:kern w:val="0"/>
          <w:sz w:val="56"/>
          <w:szCs w:val="56"/>
        </w:rPr>
        <w:t>第六章</w:t>
      </w:r>
      <w:bookmarkStart w:id="322" w:name="_Toc232948111"/>
      <w:r>
        <w:rPr>
          <w:rFonts w:hint="eastAsia" w:ascii="Arial" w:hAnsi="Arial" w:eastAsia="黑体" w:cs="Times New Roman"/>
          <w:kern w:val="0"/>
          <w:sz w:val="56"/>
          <w:szCs w:val="56"/>
        </w:rPr>
        <w:t xml:space="preserve">  </w:t>
      </w:r>
      <w:r>
        <w:rPr>
          <w:rFonts w:ascii="Arial" w:hAnsi="Arial" w:eastAsia="黑体" w:cs="Times New Roman"/>
          <w:kern w:val="0"/>
          <w:sz w:val="56"/>
          <w:szCs w:val="56"/>
        </w:rPr>
        <w:t>投标文件格式</w:t>
      </w:r>
      <w:bookmarkEnd w:id="320"/>
      <w:bookmarkEnd w:id="321"/>
      <w:bookmarkEnd w:id="322"/>
    </w:p>
    <w:p w14:paraId="0CD9AF34">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1A525315">
      <w:pPr>
        <w:spacing w:after="0" w:line="400" w:lineRule="atLeast"/>
        <w:jc w:val="both"/>
        <w:rPr>
          <w:rFonts w:ascii="Times New Roman" w:hAnsi="Times New Roman" w:eastAsia="黑体" w:cs="Times New Roman"/>
          <w:kern w:val="0"/>
          <w:sz w:val="24"/>
          <w:szCs w:val="20"/>
        </w:rPr>
      </w:pPr>
    </w:p>
    <w:p w14:paraId="31B561D4">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0E5B3954">
      <w:pPr>
        <w:spacing w:after="0" w:line="400" w:lineRule="atLeast"/>
        <w:jc w:val="both"/>
        <w:rPr>
          <w:rFonts w:ascii="Times New Roman" w:hAnsi="Times New Roman" w:eastAsia="黑体" w:cs="Times New Roman"/>
          <w:kern w:val="0"/>
          <w:sz w:val="24"/>
          <w:szCs w:val="20"/>
        </w:rPr>
      </w:pPr>
    </w:p>
    <w:p w14:paraId="1573CC4B">
      <w:pPr>
        <w:spacing w:after="0" w:line="400" w:lineRule="atLeast"/>
        <w:jc w:val="both"/>
        <w:rPr>
          <w:rFonts w:ascii="Times New Roman" w:hAnsi="Times New Roman" w:eastAsia="黑体" w:cs="Times New Roman"/>
          <w:kern w:val="0"/>
          <w:sz w:val="24"/>
          <w:szCs w:val="20"/>
        </w:rPr>
      </w:pPr>
    </w:p>
    <w:p w14:paraId="3CC6CBCF">
      <w:pPr>
        <w:spacing w:after="0" w:line="400" w:lineRule="atLeast"/>
        <w:jc w:val="both"/>
        <w:rPr>
          <w:rFonts w:ascii="Times New Roman" w:hAnsi="Times New Roman" w:eastAsia="黑体" w:cs="Times New Roman"/>
          <w:kern w:val="0"/>
          <w:sz w:val="24"/>
          <w:szCs w:val="20"/>
        </w:rPr>
      </w:pPr>
    </w:p>
    <w:p w14:paraId="247D49E2">
      <w:pPr>
        <w:spacing w:after="0" w:line="400" w:lineRule="atLeast"/>
        <w:jc w:val="both"/>
        <w:rPr>
          <w:rFonts w:ascii="Times New Roman" w:hAnsi="Times New Roman" w:eastAsia="黑体" w:cs="Times New Roman"/>
          <w:kern w:val="0"/>
          <w:sz w:val="32"/>
          <w:szCs w:val="32"/>
        </w:rPr>
      </w:pPr>
      <w:r>
        <w:rPr>
          <w:rFonts w:ascii="Times New Roman" w:hAnsi="Times New Roman" w:eastAsia="黑体" w:cs="Times New Roman"/>
          <w:kern w:val="0"/>
          <w:sz w:val="24"/>
          <w:szCs w:val="20"/>
        </w:rPr>
        <w:t xml:space="preserve">  </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（项目名称）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（标段名称）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（服务名称）招标</w:t>
      </w:r>
    </w:p>
    <w:p w14:paraId="50B11E2F">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21B8990C">
      <w:pPr>
        <w:spacing w:after="0" w:line="400" w:lineRule="atLeast"/>
        <w:jc w:val="both"/>
        <w:rPr>
          <w:rFonts w:ascii="Times New Roman" w:hAnsi="Times New Roman" w:eastAsia="黑体" w:cs="Times New Roman"/>
          <w:kern w:val="0"/>
          <w:sz w:val="40"/>
          <w:szCs w:val="40"/>
        </w:rPr>
      </w:pPr>
    </w:p>
    <w:p w14:paraId="4F6E5D7E">
      <w:pPr>
        <w:spacing w:after="0" w:line="400" w:lineRule="atLeast"/>
        <w:jc w:val="center"/>
        <w:rPr>
          <w:rFonts w:ascii="Times New Roman" w:hAnsi="Times New Roman" w:eastAsia="黑体" w:cs="Times New Roman"/>
          <w:kern w:val="0"/>
          <w:sz w:val="40"/>
          <w:szCs w:val="40"/>
        </w:rPr>
      </w:pPr>
    </w:p>
    <w:p w14:paraId="3037E1FA">
      <w:pPr>
        <w:spacing w:after="0" w:line="400" w:lineRule="atLeast"/>
        <w:jc w:val="center"/>
        <w:rPr>
          <w:rFonts w:ascii="Times New Roman" w:hAnsi="Times New Roman" w:eastAsia="黑体" w:cs="Times New Roman"/>
          <w:kern w:val="0"/>
          <w:sz w:val="40"/>
          <w:szCs w:val="40"/>
        </w:rPr>
      </w:pPr>
    </w:p>
    <w:p w14:paraId="4C7E1116">
      <w:pPr>
        <w:spacing w:after="0" w:line="400" w:lineRule="atLeast"/>
        <w:jc w:val="center"/>
        <w:rPr>
          <w:rFonts w:ascii="Times New Roman" w:hAnsi="Times New Roman" w:eastAsia="黑体" w:cs="Times New Roman"/>
          <w:kern w:val="0"/>
          <w:sz w:val="40"/>
          <w:szCs w:val="40"/>
        </w:rPr>
      </w:pPr>
    </w:p>
    <w:p w14:paraId="44ED96F9">
      <w:pPr>
        <w:spacing w:after="0" w:line="400" w:lineRule="atLeast"/>
        <w:jc w:val="center"/>
        <w:rPr>
          <w:rFonts w:ascii="Times New Roman" w:hAnsi="Times New Roman" w:eastAsia="黑体" w:cs="Times New Roman"/>
          <w:kern w:val="0"/>
          <w:sz w:val="50"/>
          <w:szCs w:val="50"/>
        </w:rPr>
      </w:pPr>
      <w:r>
        <w:rPr>
          <w:rFonts w:ascii="Times New Roman" w:hAnsi="Times New Roman" w:eastAsia="黑体" w:cs="Times New Roman"/>
          <w:kern w:val="0"/>
          <w:sz w:val="50"/>
          <w:szCs w:val="50"/>
        </w:rPr>
        <w:t>投  标  文  件</w:t>
      </w:r>
    </w:p>
    <w:p w14:paraId="06888931">
      <w:pPr>
        <w:spacing w:after="0" w:line="400" w:lineRule="atLeast"/>
        <w:jc w:val="both"/>
        <w:rPr>
          <w:rFonts w:ascii="Times New Roman" w:hAnsi="Times New Roman" w:eastAsia="黑体" w:cs="Times New Roman"/>
          <w:kern w:val="0"/>
          <w:sz w:val="24"/>
          <w:szCs w:val="20"/>
        </w:rPr>
      </w:pPr>
    </w:p>
    <w:p w14:paraId="66757BEF">
      <w:pPr>
        <w:spacing w:after="0" w:line="400" w:lineRule="atLeast"/>
        <w:jc w:val="both"/>
        <w:rPr>
          <w:rFonts w:ascii="Times New Roman" w:hAnsi="Times New Roman" w:eastAsia="黑体" w:cs="Times New Roman"/>
          <w:kern w:val="0"/>
          <w:sz w:val="24"/>
          <w:szCs w:val="20"/>
        </w:rPr>
      </w:pPr>
    </w:p>
    <w:p w14:paraId="527C0C51">
      <w:pPr>
        <w:spacing w:after="0" w:line="400" w:lineRule="atLeast"/>
        <w:jc w:val="both"/>
        <w:rPr>
          <w:rFonts w:ascii="Times New Roman" w:hAnsi="Times New Roman" w:eastAsia="黑体" w:cs="Times New Roman"/>
          <w:kern w:val="0"/>
          <w:sz w:val="24"/>
          <w:szCs w:val="20"/>
        </w:rPr>
      </w:pPr>
    </w:p>
    <w:p w14:paraId="23FC7DC9">
      <w:pPr>
        <w:spacing w:after="0" w:line="400" w:lineRule="atLeast"/>
        <w:jc w:val="both"/>
        <w:rPr>
          <w:rFonts w:ascii="Times New Roman" w:hAnsi="Times New Roman" w:eastAsia="黑体" w:cs="Times New Roman"/>
          <w:kern w:val="0"/>
          <w:sz w:val="24"/>
          <w:szCs w:val="20"/>
        </w:rPr>
      </w:pPr>
    </w:p>
    <w:p w14:paraId="699F5220">
      <w:pPr>
        <w:spacing w:after="0" w:line="400" w:lineRule="atLeast"/>
        <w:jc w:val="both"/>
        <w:rPr>
          <w:rFonts w:ascii="Times New Roman" w:hAnsi="Times New Roman" w:eastAsia="黑体" w:cs="Times New Roman"/>
          <w:kern w:val="0"/>
          <w:sz w:val="24"/>
          <w:szCs w:val="20"/>
        </w:rPr>
      </w:pPr>
    </w:p>
    <w:p w14:paraId="4931F07C">
      <w:pPr>
        <w:spacing w:after="0" w:line="400" w:lineRule="atLeast"/>
        <w:jc w:val="both"/>
        <w:rPr>
          <w:rFonts w:ascii="Times New Roman" w:hAnsi="Times New Roman" w:eastAsia="黑体" w:cs="Times New Roman"/>
          <w:kern w:val="0"/>
          <w:sz w:val="24"/>
          <w:szCs w:val="20"/>
        </w:rPr>
      </w:pPr>
    </w:p>
    <w:p w14:paraId="23FC207C">
      <w:pPr>
        <w:spacing w:after="0" w:line="400" w:lineRule="atLeast"/>
        <w:jc w:val="both"/>
        <w:rPr>
          <w:rFonts w:ascii="Times New Roman" w:hAnsi="Times New Roman" w:eastAsia="黑体" w:cs="Times New Roman"/>
          <w:kern w:val="0"/>
          <w:sz w:val="24"/>
          <w:szCs w:val="20"/>
        </w:rPr>
      </w:pPr>
    </w:p>
    <w:p w14:paraId="49381BBA">
      <w:pPr>
        <w:spacing w:after="0" w:line="400" w:lineRule="atLeast"/>
        <w:jc w:val="both"/>
        <w:rPr>
          <w:rFonts w:ascii="Times New Roman" w:hAnsi="Times New Roman" w:eastAsia="黑体" w:cs="Times New Roman"/>
          <w:kern w:val="0"/>
          <w:sz w:val="24"/>
          <w:szCs w:val="20"/>
        </w:rPr>
      </w:pPr>
    </w:p>
    <w:p w14:paraId="71E8B4A9">
      <w:pPr>
        <w:spacing w:after="0" w:line="400" w:lineRule="atLeast"/>
        <w:jc w:val="both"/>
        <w:rPr>
          <w:rFonts w:ascii="Times New Roman" w:hAnsi="Times New Roman" w:eastAsia="黑体" w:cs="Times New Roman"/>
          <w:kern w:val="0"/>
          <w:sz w:val="24"/>
          <w:szCs w:val="20"/>
        </w:rPr>
      </w:pPr>
    </w:p>
    <w:p w14:paraId="2C3B7B2F">
      <w:pPr>
        <w:spacing w:after="0" w:line="400" w:lineRule="atLeast"/>
        <w:jc w:val="both"/>
        <w:rPr>
          <w:rFonts w:ascii="Times New Roman" w:hAnsi="Times New Roman" w:eastAsia="黑体" w:cs="Times New Roman"/>
          <w:kern w:val="0"/>
          <w:sz w:val="24"/>
          <w:szCs w:val="20"/>
        </w:rPr>
      </w:pPr>
    </w:p>
    <w:p w14:paraId="7558AB5E">
      <w:pPr>
        <w:spacing w:after="0" w:line="400" w:lineRule="atLeast"/>
        <w:jc w:val="both"/>
        <w:rPr>
          <w:rFonts w:ascii="Times New Roman" w:hAnsi="Times New Roman" w:eastAsia="黑体" w:cs="Times New Roman"/>
          <w:kern w:val="0"/>
          <w:sz w:val="24"/>
          <w:szCs w:val="20"/>
        </w:rPr>
      </w:pPr>
    </w:p>
    <w:p w14:paraId="290AA532">
      <w:pPr>
        <w:spacing w:after="0" w:line="400" w:lineRule="atLeast"/>
        <w:ind w:firstLine="1400" w:firstLineChars="500"/>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rPr>
        <w:t>投标人：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（盖单位章）</w:t>
      </w:r>
    </w:p>
    <w:p w14:paraId="6BA648A4">
      <w:pPr>
        <w:spacing w:after="0" w:line="400" w:lineRule="atLeast"/>
        <w:jc w:val="center"/>
        <w:rPr>
          <w:rFonts w:ascii="Times New Roman" w:hAnsi="Times New Roman" w:eastAsia="黑体" w:cs="Times New Roman"/>
          <w:kern w:val="0"/>
          <w:sz w:val="28"/>
          <w:szCs w:val="28"/>
          <w:u w:val="single"/>
        </w:rPr>
      </w:pPr>
      <w:r>
        <w:rPr>
          <w:rFonts w:hint="eastAsia" w:ascii="Times New Roman" w:hAnsi="Times New Roman" w:eastAsia="黑体" w:cs="Times New Roman"/>
          <w:kern w:val="0"/>
          <w:sz w:val="28"/>
          <w:szCs w:val="28"/>
        </w:rPr>
        <w:t>法定代表人：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（签字）</w:t>
      </w:r>
    </w:p>
    <w:p w14:paraId="5EDD7894">
      <w:pPr>
        <w:spacing w:after="0" w:line="400" w:lineRule="atLeast"/>
        <w:jc w:val="center"/>
        <w:rPr>
          <w:rFonts w:ascii="Times New Roman" w:hAnsi="Times New Roman" w:eastAsia="黑体" w:cs="Times New Roman"/>
          <w:kern w:val="0"/>
          <w:sz w:val="28"/>
          <w:szCs w:val="28"/>
        </w:rPr>
      </w:pPr>
    </w:p>
    <w:p w14:paraId="0715E444">
      <w:pPr>
        <w:spacing w:after="0" w:line="400" w:lineRule="atLeast"/>
        <w:jc w:val="center"/>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年</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月</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日</w:t>
      </w:r>
    </w:p>
    <w:p w14:paraId="262ACA3B">
      <w:pPr>
        <w:spacing w:after="0" w:line="400" w:lineRule="atLeast"/>
        <w:jc w:val="center"/>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07A2CB2D">
      <w:pPr>
        <w:spacing w:after="0" w:line="400" w:lineRule="atLeas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目     录</w:t>
      </w:r>
    </w:p>
    <w:p w14:paraId="6BF46CA9">
      <w:pPr>
        <w:spacing w:after="0" w:line="400" w:lineRule="atLeast"/>
        <w:jc w:val="both"/>
        <w:rPr>
          <w:rFonts w:ascii="Times New Roman" w:hAnsi="Times New Roman" w:eastAsia="黑体" w:cs="Times New Roman"/>
          <w:kern w:val="0"/>
          <w:sz w:val="24"/>
          <w:szCs w:val="20"/>
        </w:rPr>
      </w:pPr>
    </w:p>
    <w:p w14:paraId="5B51332B">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一、投标函及投标函附录</w:t>
      </w:r>
    </w:p>
    <w:p w14:paraId="3B8D741E">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二、法定代表人身份证明</w:t>
      </w:r>
    </w:p>
    <w:p w14:paraId="3C4BD96B">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三</w:t>
      </w:r>
      <w:r>
        <w:rPr>
          <w:rFonts w:ascii="Times New Roman" w:hAnsi="Times New Roman" w:eastAsia="黑体" w:cs="Times New Roman"/>
          <w:kern w:val="0"/>
          <w:sz w:val="24"/>
          <w:szCs w:val="20"/>
        </w:rPr>
        <w:t>、投标保证金</w:t>
      </w:r>
    </w:p>
    <w:p w14:paraId="3DED7F28">
      <w:pPr>
        <w:spacing w:after="0" w:line="400" w:lineRule="atLeast"/>
        <w:ind w:left="1430" w:leftChars="650"/>
        <w:jc w:val="both"/>
        <w:rPr>
          <w:rFonts w:ascii="黑体" w:hAnsi="黑体" w:eastAsia="黑体" w:cs="黑体"/>
          <w:sz w:val="24"/>
        </w:rPr>
      </w:pPr>
      <w:r>
        <w:rPr>
          <w:rFonts w:hint="eastAsia" w:ascii="Times New Roman" w:hAnsi="Times New Roman" w:eastAsia="黑体" w:cs="Times New Roman"/>
          <w:kern w:val="0"/>
          <w:sz w:val="24"/>
          <w:szCs w:val="20"/>
        </w:rPr>
        <w:t>四</w:t>
      </w:r>
      <w:r>
        <w:rPr>
          <w:rFonts w:ascii="Times New Roman" w:hAnsi="Times New Roman" w:eastAsia="黑体" w:cs="Times New Roman"/>
          <w:kern w:val="0"/>
          <w:sz w:val="24"/>
          <w:szCs w:val="20"/>
        </w:rPr>
        <w:t>、</w:t>
      </w:r>
      <w:r>
        <w:rPr>
          <w:rFonts w:hint="eastAsia" w:ascii="Times New Roman" w:hAnsi="Times New Roman" w:eastAsia="黑体" w:cs="Times New Roman"/>
          <w:kern w:val="0"/>
          <w:sz w:val="24"/>
          <w:szCs w:val="20"/>
        </w:rPr>
        <w:t>联合体协议书</w:t>
      </w:r>
    </w:p>
    <w:p w14:paraId="142CC97E">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五、拟分包计划表（适用于非政府采购与工程建设有关的服务）</w:t>
      </w:r>
    </w:p>
    <w:p w14:paraId="212BDD60">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五、分包意向协议书（适用于政府采购与工程建设有关的服务）</w:t>
      </w:r>
    </w:p>
    <w:p w14:paraId="696BDB60">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六、中小企业声明函（适用于政府采购与工程建设有关的服务）</w:t>
      </w:r>
    </w:p>
    <w:p w14:paraId="6E81B1A4">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七、资格审查资料</w:t>
      </w:r>
    </w:p>
    <w:p w14:paraId="77AE8FB5">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八、投标报价清单</w:t>
      </w:r>
    </w:p>
    <w:p w14:paraId="090624EF">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九、技术建议书</w:t>
      </w:r>
    </w:p>
    <w:p w14:paraId="758013F4">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十、其他资</w:t>
      </w:r>
      <w:r>
        <w:rPr>
          <w:rFonts w:ascii="Times New Roman" w:hAnsi="Times New Roman" w:eastAsia="黑体" w:cs="Times New Roman"/>
          <w:kern w:val="0"/>
          <w:sz w:val="24"/>
          <w:szCs w:val="20"/>
        </w:rPr>
        <w:t>料</w:t>
      </w:r>
    </w:p>
    <w:p w14:paraId="06B0040A">
      <w:pPr>
        <w:spacing w:after="0" w:line="400" w:lineRule="atLeast"/>
        <w:ind w:left="1696" w:leftChars="771"/>
        <w:jc w:val="both"/>
        <w:rPr>
          <w:rFonts w:ascii="Times New Roman" w:hAnsi="Times New Roman" w:eastAsia="黑体" w:cs="Times New Roman"/>
          <w:kern w:val="0"/>
          <w:sz w:val="24"/>
          <w:szCs w:val="20"/>
        </w:rPr>
      </w:pPr>
    </w:p>
    <w:p w14:paraId="1B0690E0">
      <w:pPr>
        <w:spacing w:after="0" w:line="400" w:lineRule="atLeast"/>
        <w:ind w:left="1696" w:leftChars="771"/>
        <w:jc w:val="both"/>
        <w:rPr>
          <w:rFonts w:ascii="Times New Roman" w:hAnsi="Times New Roman" w:eastAsia="黑体" w:cs="Times New Roman"/>
          <w:kern w:val="0"/>
          <w:sz w:val="24"/>
          <w:szCs w:val="20"/>
        </w:rPr>
      </w:pPr>
    </w:p>
    <w:p w14:paraId="7FFF60DF">
      <w:pPr>
        <w:spacing w:after="0" w:line="400" w:lineRule="atLeast"/>
        <w:ind w:left="1696" w:leftChars="771"/>
        <w:jc w:val="both"/>
        <w:rPr>
          <w:rFonts w:ascii="Times New Roman" w:hAnsi="Times New Roman" w:eastAsia="黑体" w:cs="Times New Roman"/>
          <w:kern w:val="0"/>
          <w:sz w:val="24"/>
          <w:szCs w:val="20"/>
        </w:rPr>
      </w:pPr>
    </w:p>
    <w:p w14:paraId="59EF1FE0">
      <w:pPr>
        <w:spacing w:after="0" w:line="400" w:lineRule="atLeast"/>
        <w:ind w:left="1696" w:leftChars="771"/>
        <w:jc w:val="both"/>
        <w:rPr>
          <w:rFonts w:ascii="Times New Roman" w:hAnsi="Times New Roman" w:eastAsia="黑体" w:cs="Times New Roman"/>
          <w:kern w:val="0"/>
          <w:sz w:val="24"/>
          <w:szCs w:val="20"/>
        </w:rPr>
      </w:pPr>
    </w:p>
    <w:p w14:paraId="567CDA3D">
      <w:pPr>
        <w:spacing w:after="0" w:line="400" w:lineRule="atLeast"/>
        <w:ind w:left="1696" w:leftChars="771"/>
        <w:jc w:val="both"/>
        <w:rPr>
          <w:rFonts w:ascii="Times New Roman" w:hAnsi="Times New Roman" w:eastAsia="黑体" w:cs="Times New Roman"/>
          <w:kern w:val="0"/>
          <w:sz w:val="24"/>
          <w:szCs w:val="20"/>
        </w:rPr>
      </w:pPr>
    </w:p>
    <w:p w14:paraId="4BB21EC8">
      <w:pPr>
        <w:spacing w:after="0" w:line="400" w:lineRule="atLeast"/>
        <w:ind w:left="1696" w:leftChars="771"/>
        <w:jc w:val="both"/>
        <w:rPr>
          <w:rFonts w:ascii="Times New Roman" w:hAnsi="Times New Roman" w:eastAsia="黑体" w:cs="Times New Roman"/>
          <w:kern w:val="0"/>
          <w:sz w:val="24"/>
          <w:szCs w:val="20"/>
        </w:rPr>
      </w:pPr>
    </w:p>
    <w:p w14:paraId="46B3753D">
      <w:pPr>
        <w:spacing w:after="0" w:line="400" w:lineRule="atLeast"/>
        <w:ind w:left="1696" w:leftChars="771"/>
        <w:jc w:val="both"/>
        <w:rPr>
          <w:rFonts w:ascii="Times New Roman" w:hAnsi="Times New Roman" w:eastAsia="黑体" w:cs="Times New Roman"/>
          <w:kern w:val="0"/>
          <w:sz w:val="24"/>
          <w:szCs w:val="20"/>
        </w:rPr>
      </w:pPr>
    </w:p>
    <w:p w14:paraId="2142969C">
      <w:pPr>
        <w:spacing w:after="0" w:line="400" w:lineRule="atLeast"/>
        <w:ind w:left="1696" w:leftChars="771"/>
        <w:jc w:val="both"/>
        <w:rPr>
          <w:rFonts w:ascii="Times New Roman" w:hAnsi="Times New Roman" w:eastAsia="黑体" w:cs="Times New Roman"/>
          <w:kern w:val="0"/>
          <w:sz w:val="24"/>
          <w:szCs w:val="20"/>
        </w:rPr>
      </w:pPr>
    </w:p>
    <w:p w14:paraId="1F54A767">
      <w:pPr>
        <w:spacing w:after="0" w:line="400" w:lineRule="atLeast"/>
        <w:ind w:left="1696" w:leftChars="771"/>
        <w:jc w:val="both"/>
        <w:rPr>
          <w:rFonts w:ascii="Times New Roman" w:hAnsi="Times New Roman" w:eastAsia="黑体" w:cs="Times New Roman"/>
          <w:kern w:val="0"/>
          <w:sz w:val="24"/>
          <w:szCs w:val="20"/>
        </w:rPr>
      </w:pPr>
    </w:p>
    <w:p w14:paraId="26B23EF7">
      <w:pPr>
        <w:spacing w:after="0" w:line="400" w:lineRule="atLeast"/>
        <w:ind w:left="1696" w:leftChars="771"/>
        <w:jc w:val="both"/>
        <w:rPr>
          <w:rFonts w:ascii="Times New Roman" w:hAnsi="Times New Roman" w:eastAsia="黑体" w:cs="Times New Roman"/>
          <w:kern w:val="0"/>
          <w:sz w:val="24"/>
          <w:szCs w:val="20"/>
        </w:rPr>
      </w:pPr>
    </w:p>
    <w:p w14:paraId="56854F25">
      <w:pPr>
        <w:spacing w:after="0" w:line="400" w:lineRule="atLeast"/>
        <w:ind w:left="1696" w:leftChars="771"/>
        <w:jc w:val="both"/>
        <w:rPr>
          <w:rFonts w:ascii="Times New Roman" w:hAnsi="Times New Roman" w:eastAsia="黑体" w:cs="Times New Roman"/>
          <w:kern w:val="0"/>
          <w:sz w:val="24"/>
          <w:szCs w:val="20"/>
        </w:rPr>
      </w:pPr>
    </w:p>
    <w:p w14:paraId="046D55D4">
      <w:pPr>
        <w:spacing w:after="0" w:line="400" w:lineRule="atLeast"/>
        <w:ind w:left="1696" w:leftChars="771"/>
        <w:jc w:val="both"/>
        <w:rPr>
          <w:rFonts w:ascii="Times New Roman" w:hAnsi="Times New Roman" w:eastAsia="黑体" w:cs="Times New Roman"/>
          <w:kern w:val="0"/>
          <w:sz w:val="24"/>
          <w:szCs w:val="20"/>
        </w:rPr>
      </w:pPr>
    </w:p>
    <w:p w14:paraId="4DDEBA0E">
      <w:pPr>
        <w:spacing w:after="0" w:line="400" w:lineRule="atLeast"/>
        <w:ind w:left="1696" w:leftChars="771"/>
        <w:jc w:val="both"/>
        <w:rPr>
          <w:rFonts w:ascii="Times New Roman" w:hAnsi="Times New Roman" w:eastAsia="黑体" w:cs="Times New Roman"/>
          <w:kern w:val="0"/>
          <w:sz w:val="24"/>
          <w:szCs w:val="20"/>
        </w:rPr>
      </w:pPr>
    </w:p>
    <w:p w14:paraId="63F3C623">
      <w:pPr>
        <w:spacing w:after="0" w:line="400" w:lineRule="atLeast"/>
        <w:ind w:left="1696" w:leftChars="771"/>
        <w:jc w:val="both"/>
        <w:rPr>
          <w:rFonts w:ascii="Times New Roman" w:hAnsi="Times New Roman" w:eastAsia="黑体" w:cs="Times New Roman"/>
          <w:kern w:val="0"/>
          <w:sz w:val="24"/>
          <w:szCs w:val="20"/>
        </w:rPr>
      </w:pPr>
    </w:p>
    <w:p w14:paraId="35A54E73">
      <w:pPr>
        <w:spacing w:after="0" w:line="400" w:lineRule="atLeast"/>
        <w:ind w:left="1696" w:leftChars="771"/>
        <w:jc w:val="both"/>
        <w:rPr>
          <w:rFonts w:ascii="Times New Roman" w:hAnsi="Times New Roman" w:eastAsia="黑体" w:cs="Times New Roman"/>
          <w:kern w:val="0"/>
          <w:sz w:val="24"/>
          <w:szCs w:val="20"/>
        </w:rPr>
      </w:pPr>
    </w:p>
    <w:p w14:paraId="05A10E9A">
      <w:pPr>
        <w:spacing w:after="0" w:line="400" w:lineRule="atLeast"/>
        <w:ind w:left="1696" w:leftChars="771"/>
        <w:jc w:val="both"/>
        <w:rPr>
          <w:rFonts w:ascii="Times New Roman" w:hAnsi="Times New Roman" w:eastAsia="黑体" w:cs="Times New Roman"/>
          <w:kern w:val="0"/>
          <w:sz w:val="24"/>
          <w:szCs w:val="20"/>
        </w:rPr>
      </w:pPr>
    </w:p>
    <w:p w14:paraId="5686B27C">
      <w:pPr>
        <w:spacing w:after="0" w:line="400" w:lineRule="atLeast"/>
        <w:ind w:left="1696" w:leftChars="771"/>
        <w:jc w:val="both"/>
        <w:rPr>
          <w:rFonts w:ascii="Times New Roman" w:hAnsi="Times New Roman" w:eastAsia="黑体" w:cs="Times New Roman"/>
          <w:kern w:val="0"/>
          <w:sz w:val="24"/>
          <w:szCs w:val="20"/>
        </w:rPr>
      </w:pPr>
    </w:p>
    <w:p w14:paraId="44700F0A">
      <w:pPr>
        <w:spacing w:after="0" w:line="400" w:lineRule="atLeast"/>
        <w:ind w:left="1696" w:leftChars="771"/>
        <w:jc w:val="both"/>
        <w:rPr>
          <w:rFonts w:ascii="Times New Roman" w:hAnsi="Times New Roman" w:eastAsia="黑体" w:cs="Times New Roman"/>
          <w:kern w:val="0"/>
          <w:sz w:val="24"/>
          <w:szCs w:val="20"/>
        </w:rPr>
      </w:pPr>
    </w:p>
    <w:p w14:paraId="5DCF111E">
      <w:pPr>
        <w:spacing w:after="0" w:line="400" w:lineRule="atLeast"/>
        <w:ind w:left="1696" w:leftChars="771"/>
        <w:jc w:val="both"/>
        <w:rPr>
          <w:rFonts w:ascii="Times New Roman" w:hAnsi="Times New Roman" w:eastAsia="黑体" w:cs="Times New Roman"/>
          <w:kern w:val="0"/>
          <w:sz w:val="24"/>
          <w:szCs w:val="20"/>
        </w:rPr>
      </w:pPr>
    </w:p>
    <w:p w14:paraId="42244DF5">
      <w:pPr>
        <w:keepNext/>
        <w:keepLines/>
        <w:spacing w:after="0" w:line="380" w:lineRule="atLeast"/>
        <w:jc w:val="center"/>
        <w:outlineLvl w:val="0"/>
        <w:rPr>
          <w:rFonts w:ascii="Times New Roman" w:hAnsi="Times New Roman" w:eastAsia="黑体" w:cs="Times New Roman"/>
          <w:sz w:val="27"/>
          <w:szCs w:val="44"/>
        </w:rPr>
      </w:pPr>
      <w:bookmarkStart w:id="323" w:name="_Toc216595426"/>
      <w:r>
        <w:rPr>
          <w:rFonts w:ascii="Times New Roman" w:hAnsi="Times New Roman" w:eastAsia="黑体" w:cs="Times New Roman"/>
          <w:kern w:val="44"/>
          <w:sz w:val="28"/>
          <w:szCs w:val="28"/>
        </w:rPr>
        <w:t>一、投标函及投标函附录</w:t>
      </w:r>
      <w:bookmarkEnd w:id="323"/>
    </w:p>
    <w:p w14:paraId="462D0999">
      <w:pPr>
        <w:spacing w:after="0" w:line="440" w:lineRule="exact"/>
        <w:ind w:firstLine="3240" w:firstLineChars="1350"/>
        <w:jc w:val="both"/>
        <w:rPr>
          <w:rFonts w:ascii="Times New Roman" w:hAnsi="Times New Roman" w:eastAsia="黑体" w:cs="Times New Roman"/>
          <w:sz w:val="24"/>
        </w:rPr>
      </w:pPr>
    </w:p>
    <w:p w14:paraId="2C8872F4">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24" w:name="_Toc216595427"/>
      <w:r>
        <w:rPr>
          <w:rFonts w:ascii="Times New Roman" w:hAnsi="Times New Roman" w:eastAsia="黑体" w:cs="Times New Roman"/>
          <w:iCs/>
          <w:kern w:val="0"/>
          <w:sz w:val="24"/>
          <w:szCs w:val="20"/>
        </w:rPr>
        <w:t>（一）投标函</w:t>
      </w:r>
      <w:bookmarkEnd w:id="324"/>
    </w:p>
    <w:p w14:paraId="593419FC">
      <w:pPr>
        <w:spacing w:after="0" w:line="440" w:lineRule="exact"/>
        <w:jc w:val="both"/>
        <w:rPr>
          <w:rFonts w:ascii="Times New Roman" w:hAnsi="Times New Roman" w:eastAsia="宋体" w:cs="Times New Roman"/>
          <w:sz w:val="24"/>
        </w:rPr>
      </w:pPr>
    </w:p>
    <w:p w14:paraId="1DAFFDDD">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（招标人名称）：</w:t>
      </w:r>
    </w:p>
    <w:p w14:paraId="03F1BE2B">
      <w:pPr>
        <w:spacing w:after="0" w:line="440" w:lineRule="exact"/>
        <w:jc w:val="both"/>
        <w:rPr>
          <w:rFonts w:ascii="Times New Roman" w:hAnsi="Times New Roman" w:eastAsia="宋体" w:cs="Times New Roman"/>
          <w:sz w:val="24"/>
        </w:rPr>
      </w:pPr>
    </w:p>
    <w:p w14:paraId="7C6E5F73">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w:t>
      </w:r>
      <w:r>
        <w:rPr>
          <w:rFonts w:hint="eastAsia" w:ascii="Times New Roman" w:hAnsi="Times New Roman" w:eastAsia="宋体" w:cs="Times New Roman"/>
          <w:sz w:val="24"/>
        </w:rPr>
        <w:t>我方已仔细研究了</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（服务名称）招标文件的全部内容，愿意以人民币（大写）</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元（¥</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元）的投标总报价（其中，增值税税率为</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），服务期限：</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rPr>
        <w:t>日历天，按合同约定完成相关服务工作。</w:t>
      </w:r>
    </w:p>
    <w:p w14:paraId="6D2090E4">
      <w:pPr>
        <w:spacing w:after="0" w:line="480" w:lineRule="exact"/>
        <w:ind w:firstLine="480" w:firstLineChars="200"/>
        <w:jc w:val="both"/>
        <w:rPr>
          <w:rFonts w:ascii="宋体" w:hAnsi="宋体" w:eastAsia="宋体" w:cs="Times New Roman"/>
          <w:kern w:val="0"/>
          <w:sz w:val="24"/>
        </w:rPr>
      </w:pPr>
      <w:r>
        <w:rPr>
          <w:rFonts w:hint="eastAsia" w:ascii="Times New Roman" w:hAnsi="Times New Roman" w:eastAsia="宋体" w:cs="Times New Roman"/>
          <w:kern w:val="0"/>
          <w:sz w:val="24"/>
        </w:rPr>
        <w:t>2. 我方拟派的项目负责人：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（姓名），证书名称：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，证书编号：</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w:t>
      </w:r>
    </w:p>
    <w:p w14:paraId="315AF7C0">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3．</w:t>
      </w:r>
      <w:r>
        <w:rPr>
          <w:rFonts w:hint="eastAsia" w:ascii="Times New Roman" w:hAnsi="Times New Roman" w:eastAsia="宋体" w:cs="Times New Roman"/>
          <w:sz w:val="24"/>
        </w:rPr>
        <w:t>我方承诺在招标文件规定的投标有效期内不撤销投标文件</w:t>
      </w:r>
      <w:r>
        <w:rPr>
          <w:rFonts w:ascii="Times New Roman" w:hAnsi="Times New Roman" w:eastAsia="宋体" w:cs="Times New Roman"/>
          <w:sz w:val="24"/>
        </w:rPr>
        <w:t>。</w:t>
      </w:r>
    </w:p>
    <w:p w14:paraId="252B528F">
      <w:pPr>
        <w:spacing w:after="0" w:line="44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w:t>
      </w:r>
      <w:r>
        <w:rPr>
          <w:rFonts w:hint="eastAsia" w:ascii="Times New Roman" w:hAnsi="Times New Roman" w:eastAsia="宋体" w:cs="Times New Roman"/>
          <w:sz w:val="24"/>
        </w:rPr>
        <w:t>如我方中标，我方承诺：</w:t>
      </w:r>
    </w:p>
    <w:p w14:paraId="52E00E26">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1）在收到中标通知书后，在中标通知书规定的期限内与你方签订合同；</w:t>
      </w:r>
    </w:p>
    <w:p w14:paraId="5FB5BFF8">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2）在签订合同时不向你方提出附加条件；</w:t>
      </w:r>
    </w:p>
    <w:p w14:paraId="1C4776ED">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3）按照招标文件要求提交履约保证金；</w:t>
      </w:r>
    </w:p>
    <w:p w14:paraId="0053AB4B">
      <w:pPr>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4）在合同约定的期限内完成合同规定的全部义务。</w:t>
      </w:r>
    </w:p>
    <w:p w14:paraId="6970D547">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5．</w:t>
      </w:r>
      <w:r>
        <w:rPr>
          <w:rFonts w:hint="eastAsia" w:ascii="Times New Roman" w:hAnsi="Times New Roman" w:eastAsia="宋体" w:cs="Times New Roman"/>
          <w:sz w:val="24"/>
        </w:rPr>
        <w:t>我方在此声明，所递交的投标文件及有关资料内容完整、真实和准确，且不存在第二章“投标人须知”第</w:t>
      </w:r>
      <w:r>
        <w:rPr>
          <w:rFonts w:ascii="Times New Roman" w:hAnsi="Times New Roman" w:eastAsia="宋体" w:cs="Times New Roman"/>
          <w:sz w:val="24"/>
        </w:rPr>
        <w:t>1.4.3项的任何一种情形</w:t>
      </w:r>
      <w:r>
        <w:rPr>
          <w:rFonts w:hint="eastAsia" w:ascii="Times New Roman" w:hAnsi="Times New Roman" w:eastAsia="宋体" w:cs="Times New Roman"/>
          <w:sz w:val="24"/>
        </w:rPr>
        <w:t>。</w:t>
      </w:r>
    </w:p>
    <w:p w14:paraId="72DA9666">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6．其他补充说明：</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4E4FAA6D">
      <w:pPr>
        <w:spacing w:after="0" w:line="440" w:lineRule="exact"/>
        <w:ind w:firstLine="480" w:firstLineChars="200"/>
        <w:jc w:val="both"/>
        <w:rPr>
          <w:rFonts w:ascii="Times New Roman" w:hAnsi="Times New Roman" w:eastAsia="宋体" w:cs="Times New Roman"/>
          <w:sz w:val="24"/>
        </w:rPr>
      </w:pPr>
    </w:p>
    <w:p w14:paraId="43526FA4">
      <w:pPr>
        <w:spacing w:after="0" w:line="440" w:lineRule="exact"/>
        <w:ind w:firstLine="480" w:firstLineChars="200"/>
        <w:jc w:val="both"/>
        <w:rPr>
          <w:rFonts w:ascii="Times New Roman" w:hAnsi="Times New Roman" w:eastAsia="宋体" w:cs="Times New Roman"/>
          <w:sz w:val="24"/>
        </w:rPr>
      </w:pPr>
    </w:p>
    <w:p w14:paraId="23D06F1F">
      <w:pPr>
        <w:spacing w:after="0" w:line="440" w:lineRule="exact"/>
        <w:jc w:val="both"/>
        <w:rPr>
          <w:rFonts w:ascii="Times New Roman" w:hAnsi="Times New Roman" w:eastAsia="宋体" w:cs="Times New Roman"/>
          <w:sz w:val="24"/>
        </w:rPr>
      </w:pPr>
    </w:p>
    <w:p w14:paraId="676A8786">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70FAEAC3">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507C0755">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25C14A5A">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电话</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700BC169">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传真</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54145124">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邮政编码：</w:t>
      </w:r>
      <w:r>
        <w:rPr>
          <w:rFonts w:ascii="Times New Roman" w:hAnsi="Times New Roman" w:eastAsia="宋体" w:cs="Times New Roman"/>
          <w:sz w:val="24"/>
          <w:u w:val="single"/>
        </w:rPr>
        <w:t xml:space="preserve">                               </w:t>
      </w:r>
    </w:p>
    <w:p w14:paraId="0A5EDC44">
      <w:pPr>
        <w:spacing w:after="0" w:line="440" w:lineRule="exact"/>
        <w:ind w:firstLine="4200" w:firstLineChars="1750"/>
        <w:jc w:val="both"/>
        <w:rPr>
          <w:rFonts w:ascii="Times New Roman" w:hAnsi="Times New Roman" w:eastAsia="宋体" w:cs="Times New Roman"/>
          <w:sz w:val="24"/>
        </w:rPr>
      </w:pPr>
    </w:p>
    <w:p w14:paraId="3EE3BBEE">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10872162">
      <w:pPr>
        <w:spacing w:after="0" w:line="240" w:lineRule="atLeast"/>
        <w:ind w:left="128" w:leftChars="58" w:firstLine="1"/>
        <w:jc w:val="both"/>
        <w:rPr>
          <w:rFonts w:ascii="Times New Roman" w:hAnsi="Times New Roman" w:eastAsia="黑体" w:cs="Times New Roman"/>
          <w:sz w:val="21"/>
          <w:szCs w:val="21"/>
        </w:rPr>
      </w:pPr>
    </w:p>
    <w:p w14:paraId="2759492C">
      <w:pPr>
        <w:spacing w:after="0" w:line="240" w:lineRule="atLeast"/>
        <w:ind w:left="128" w:leftChars="58" w:firstLine="1"/>
        <w:jc w:val="both"/>
        <w:rPr>
          <w:rFonts w:ascii="Times New Roman" w:hAnsi="Times New Roman" w:eastAsia="黑体" w:cs="Times New Roman"/>
          <w:sz w:val="21"/>
          <w:szCs w:val="21"/>
        </w:rPr>
      </w:pPr>
      <w:r>
        <w:rPr>
          <w:rFonts w:hint="eastAsia" w:ascii="Times New Roman" w:hAnsi="Times New Roman" w:eastAsia="黑体" w:cs="Times New Roman"/>
          <w:sz w:val="21"/>
          <w:szCs w:val="21"/>
        </w:rPr>
        <w:t>备注：项目负责人如是注册类执业资格，证书名称填写</w:t>
      </w:r>
      <w:r>
        <w:rPr>
          <w:rFonts w:ascii="Times New Roman" w:hAnsi="Times New Roman" w:eastAsia="黑体" w:cs="Times New Roman"/>
          <w:sz w:val="21"/>
          <w:szCs w:val="21"/>
        </w:rPr>
        <w:t xml:space="preserve"> ××注册××师，其证书编号应填写注册执业证书编号。如是职称证书，证书名称填写专业类别、级别、工程师,其证书编号应填写职称证书编号</w:t>
      </w:r>
      <w:r>
        <w:rPr>
          <w:rFonts w:hint="eastAsia" w:ascii="Times New Roman" w:hAnsi="Times New Roman" w:eastAsia="黑体" w:cs="Times New Roman"/>
          <w:sz w:val="21"/>
          <w:szCs w:val="21"/>
        </w:rPr>
        <w:t>。</w:t>
      </w:r>
    </w:p>
    <w:p w14:paraId="32FAE444">
      <w:pPr>
        <w:spacing w:after="0" w:line="440" w:lineRule="exact"/>
        <w:jc w:val="both"/>
        <w:rPr>
          <w:rFonts w:ascii="Times New Roman" w:hAnsi="Times New Roman" w:eastAsia="黑体" w:cs="Times New Roman"/>
          <w:sz w:val="24"/>
        </w:rPr>
      </w:pPr>
    </w:p>
    <w:p w14:paraId="6DB9CBFC">
      <w:pPr>
        <w:spacing w:after="0" w:line="440" w:lineRule="exact"/>
        <w:jc w:val="both"/>
        <w:rPr>
          <w:rFonts w:ascii="Times New Roman" w:hAnsi="Times New Roman" w:eastAsia="黑体" w:cs="Times New Roman"/>
          <w:sz w:val="24"/>
        </w:rPr>
      </w:pPr>
    </w:p>
    <w:p w14:paraId="74513BA0">
      <w:pPr>
        <w:spacing w:after="0" w:line="440" w:lineRule="exact"/>
        <w:jc w:val="both"/>
        <w:rPr>
          <w:rFonts w:ascii="Times New Roman" w:hAnsi="Times New Roman" w:eastAsia="黑体" w:cs="Times New Roman"/>
          <w:sz w:val="24"/>
        </w:rPr>
      </w:pPr>
    </w:p>
    <w:p w14:paraId="5BA468C0">
      <w:pPr>
        <w:spacing w:after="0" w:line="440" w:lineRule="exact"/>
        <w:jc w:val="both"/>
        <w:rPr>
          <w:rFonts w:ascii="Times New Roman" w:hAnsi="Times New Roman" w:eastAsia="黑体" w:cs="Times New Roman"/>
          <w:sz w:val="24"/>
        </w:rPr>
      </w:pPr>
    </w:p>
    <w:p w14:paraId="0CE337A6">
      <w:pPr>
        <w:spacing w:after="0" w:line="440" w:lineRule="exact"/>
        <w:jc w:val="both"/>
        <w:rPr>
          <w:rFonts w:ascii="Times New Roman" w:hAnsi="Times New Roman" w:eastAsia="黑体" w:cs="Times New Roman"/>
          <w:sz w:val="24"/>
        </w:rPr>
      </w:pPr>
    </w:p>
    <w:p w14:paraId="5180959D">
      <w:pPr>
        <w:spacing w:after="0" w:line="440" w:lineRule="exact"/>
        <w:jc w:val="both"/>
        <w:rPr>
          <w:rFonts w:ascii="Times New Roman" w:hAnsi="Times New Roman" w:eastAsia="黑体" w:cs="Times New Roman"/>
          <w:sz w:val="24"/>
        </w:rPr>
      </w:pPr>
    </w:p>
    <w:p w14:paraId="7D0D9A46">
      <w:pPr>
        <w:spacing w:after="0" w:line="440" w:lineRule="exact"/>
        <w:jc w:val="both"/>
        <w:rPr>
          <w:rFonts w:ascii="Times New Roman" w:hAnsi="Times New Roman" w:eastAsia="黑体" w:cs="Times New Roman"/>
          <w:sz w:val="24"/>
        </w:rPr>
      </w:pPr>
    </w:p>
    <w:p w14:paraId="1D9BE819">
      <w:pPr>
        <w:spacing w:after="0" w:line="440" w:lineRule="exact"/>
        <w:jc w:val="both"/>
        <w:rPr>
          <w:rFonts w:ascii="Times New Roman" w:hAnsi="Times New Roman" w:eastAsia="黑体" w:cs="Times New Roman"/>
          <w:sz w:val="24"/>
        </w:rPr>
      </w:pPr>
    </w:p>
    <w:p w14:paraId="7A90A7F4">
      <w:pPr>
        <w:spacing w:after="0" w:line="440" w:lineRule="exact"/>
        <w:jc w:val="both"/>
        <w:rPr>
          <w:rFonts w:ascii="Times New Roman" w:hAnsi="Times New Roman" w:eastAsia="黑体" w:cs="Times New Roman"/>
          <w:sz w:val="24"/>
        </w:rPr>
      </w:pPr>
    </w:p>
    <w:p w14:paraId="38FD4730">
      <w:pPr>
        <w:spacing w:after="0" w:line="440" w:lineRule="exact"/>
        <w:jc w:val="both"/>
        <w:rPr>
          <w:rFonts w:ascii="Times New Roman" w:hAnsi="Times New Roman" w:eastAsia="黑体" w:cs="Times New Roman"/>
          <w:sz w:val="24"/>
        </w:rPr>
      </w:pPr>
    </w:p>
    <w:p w14:paraId="148F8026">
      <w:pPr>
        <w:spacing w:after="0" w:line="440" w:lineRule="exact"/>
        <w:jc w:val="both"/>
        <w:rPr>
          <w:rFonts w:ascii="Times New Roman" w:hAnsi="Times New Roman" w:eastAsia="黑体" w:cs="Times New Roman"/>
          <w:sz w:val="24"/>
        </w:rPr>
      </w:pPr>
    </w:p>
    <w:p w14:paraId="397CDB79">
      <w:pPr>
        <w:spacing w:after="0" w:line="440" w:lineRule="exact"/>
        <w:jc w:val="both"/>
        <w:rPr>
          <w:rFonts w:ascii="Times New Roman" w:hAnsi="Times New Roman" w:eastAsia="黑体" w:cs="Times New Roman"/>
          <w:sz w:val="24"/>
        </w:rPr>
      </w:pPr>
    </w:p>
    <w:p w14:paraId="26E225B1">
      <w:pPr>
        <w:spacing w:after="0" w:line="440" w:lineRule="exact"/>
        <w:jc w:val="both"/>
        <w:rPr>
          <w:rFonts w:ascii="Times New Roman" w:hAnsi="Times New Roman" w:eastAsia="黑体" w:cs="Times New Roman"/>
          <w:sz w:val="24"/>
        </w:rPr>
      </w:pPr>
    </w:p>
    <w:p w14:paraId="250FE011">
      <w:pPr>
        <w:spacing w:after="0" w:line="440" w:lineRule="exact"/>
        <w:jc w:val="both"/>
        <w:rPr>
          <w:rFonts w:ascii="Times New Roman" w:hAnsi="Times New Roman" w:eastAsia="黑体" w:cs="Times New Roman"/>
          <w:sz w:val="24"/>
        </w:rPr>
      </w:pPr>
    </w:p>
    <w:p w14:paraId="34878BD0">
      <w:pPr>
        <w:spacing w:after="0" w:line="440" w:lineRule="exact"/>
        <w:jc w:val="both"/>
        <w:rPr>
          <w:rFonts w:ascii="Times New Roman" w:hAnsi="Times New Roman" w:eastAsia="黑体" w:cs="Times New Roman"/>
          <w:sz w:val="24"/>
        </w:rPr>
      </w:pPr>
    </w:p>
    <w:p w14:paraId="29EAD7C5">
      <w:pPr>
        <w:spacing w:after="0" w:line="440" w:lineRule="exact"/>
        <w:jc w:val="both"/>
        <w:rPr>
          <w:rFonts w:ascii="Times New Roman" w:hAnsi="Times New Roman" w:eastAsia="黑体" w:cs="Times New Roman"/>
          <w:sz w:val="24"/>
        </w:rPr>
      </w:pPr>
    </w:p>
    <w:p w14:paraId="38BB873E">
      <w:pPr>
        <w:spacing w:after="0" w:line="440" w:lineRule="exact"/>
        <w:jc w:val="both"/>
        <w:rPr>
          <w:rFonts w:ascii="Times New Roman" w:hAnsi="Times New Roman" w:eastAsia="黑体" w:cs="Times New Roman"/>
          <w:sz w:val="24"/>
        </w:rPr>
      </w:pPr>
    </w:p>
    <w:p w14:paraId="63836308">
      <w:pPr>
        <w:widowControl/>
        <w:spacing w:after="0" w:line="240" w:lineRule="auto"/>
        <w:rPr>
          <w:rFonts w:ascii="Times New Roman" w:hAnsi="Times New Roman" w:eastAsia="黑体" w:cs="Times New Roman"/>
          <w:sz w:val="24"/>
        </w:rPr>
      </w:pPr>
      <w:r>
        <w:rPr>
          <w:rFonts w:ascii="Times New Roman" w:hAnsi="Times New Roman" w:eastAsia="黑体" w:cs="Times New Roman"/>
          <w:sz w:val="24"/>
        </w:rPr>
        <w:br w:type="page"/>
      </w:r>
    </w:p>
    <w:p w14:paraId="4E4C5BFD">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25" w:name="_Toc216595428"/>
      <w:r>
        <w:rPr>
          <w:rFonts w:ascii="Times New Roman" w:hAnsi="Times New Roman" w:eastAsia="黑体" w:cs="Times New Roman"/>
          <w:iCs/>
          <w:kern w:val="0"/>
          <w:sz w:val="24"/>
          <w:szCs w:val="20"/>
        </w:rPr>
        <w:t>（二）投标函附录</w:t>
      </w:r>
      <w:bookmarkEnd w:id="325"/>
    </w:p>
    <w:p w14:paraId="5718EA55">
      <w:pPr>
        <w:spacing w:after="0" w:line="440" w:lineRule="exact"/>
        <w:jc w:val="both"/>
        <w:rPr>
          <w:rFonts w:ascii="Times New Roman" w:hAnsi="Times New Roman" w:eastAsia="黑体" w:cs="Times New Roman"/>
          <w:sz w:val="24"/>
        </w:rPr>
      </w:pPr>
      <w:r>
        <w:rPr>
          <w:rFonts w:ascii="Times New Roman" w:hAnsi="Times New Roman" w:eastAsia="黑体" w:cs="Times New Roman"/>
          <w:sz w:val="24"/>
          <w:u w:val="single"/>
        </w:rPr>
        <w:t xml:space="preserve">       </w:t>
      </w:r>
      <w:r>
        <w:rPr>
          <w:rFonts w:ascii="Times New Roman" w:hAnsi="Times New Roman" w:eastAsia="黑体" w:cs="Times New Roman"/>
          <w:sz w:val="24"/>
        </w:rPr>
        <w:t>（项目名称）</w:t>
      </w:r>
      <w:r>
        <w:rPr>
          <w:rFonts w:ascii="Times New Roman" w:hAnsi="Times New Roman" w:eastAsia="黑体" w:cs="Times New Roman"/>
          <w:sz w:val="24"/>
          <w:u w:val="single"/>
        </w:rPr>
        <w:t xml:space="preserve">     </w:t>
      </w:r>
      <w:r>
        <w:rPr>
          <w:rFonts w:ascii="Times New Roman" w:hAnsi="Times New Roman" w:eastAsia="黑体" w:cs="Times New Roman"/>
          <w:sz w:val="24"/>
        </w:rPr>
        <w:t>（标段名称）</w:t>
      </w:r>
      <w:r>
        <w:rPr>
          <w:rFonts w:ascii="Times New Roman" w:hAnsi="Times New Roman" w:eastAsia="黑体" w:cs="Times New Roman"/>
          <w:sz w:val="24"/>
          <w:u w:val="single"/>
        </w:rPr>
        <w:t xml:space="preserve">      </w:t>
      </w:r>
      <w:r>
        <w:rPr>
          <w:rFonts w:ascii="Times New Roman" w:hAnsi="Times New Roman" w:eastAsia="黑体" w:cs="Times New Roman"/>
          <w:sz w:val="24"/>
        </w:rPr>
        <w:t>（服务名称）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390"/>
        <w:gridCol w:w="1941"/>
        <w:gridCol w:w="2702"/>
        <w:gridCol w:w="718"/>
      </w:tblGrid>
      <w:tr w14:paraId="45941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3BBAE90F">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序号</w:t>
            </w:r>
          </w:p>
        </w:tc>
        <w:tc>
          <w:tcPr>
            <w:tcW w:w="2390" w:type="dxa"/>
            <w:noWrap w:val="0"/>
            <w:vAlign w:val="center"/>
          </w:tcPr>
          <w:p w14:paraId="75F7DBA4">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条款名称</w:t>
            </w:r>
          </w:p>
        </w:tc>
        <w:tc>
          <w:tcPr>
            <w:tcW w:w="1941" w:type="dxa"/>
            <w:noWrap w:val="0"/>
            <w:vAlign w:val="center"/>
          </w:tcPr>
          <w:p w14:paraId="37BA4B5E">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合同条款号</w:t>
            </w:r>
          </w:p>
        </w:tc>
        <w:tc>
          <w:tcPr>
            <w:tcW w:w="2702" w:type="dxa"/>
            <w:noWrap w:val="0"/>
            <w:vAlign w:val="center"/>
          </w:tcPr>
          <w:p w14:paraId="3AA69644">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约定</w:t>
            </w:r>
            <w:r>
              <w:rPr>
                <w:rFonts w:ascii="Times New Roman" w:hAnsi="Times New Roman" w:eastAsia="宋体" w:cs="Times New Roman"/>
                <w:sz w:val="24"/>
              </w:rPr>
              <w:t>内容</w:t>
            </w:r>
          </w:p>
        </w:tc>
        <w:tc>
          <w:tcPr>
            <w:tcW w:w="718" w:type="dxa"/>
            <w:noWrap w:val="0"/>
            <w:vAlign w:val="center"/>
          </w:tcPr>
          <w:p w14:paraId="1DAE1005">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备注</w:t>
            </w:r>
          </w:p>
        </w:tc>
      </w:tr>
      <w:tr w14:paraId="0B6F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691CE55E">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1</w:t>
            </w:r>
          </w:p>
        </w:tc>
        <w:tc>
          <w:tcPr>
            <w:tcW w:w="2390" w:type="dxa"/>
            <w:noWrap w:val="0"/>
            <w:vAlign w:val="center"/>
          </w:tcPr>
          <w:p w14:paraId="3BEEDCE2">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项目</w:t>
            </w:r>
            <w:r>
              <w:rPr>
                <w:rFonts w:hint="eastAsia" w:ascii="Times New Roman" w:hAnsi="Times New Roman" w:eastAsia="宋体" w:cs="Times New Roman"/>
                <w:sz w:val="24"/>
              </w:rPr>
              <w:t>负责人</w:t>
            </w:r>
          </w:p>
        </w:tc>
        <w:tc>
          <w:tcPr>
            <w:tcW w:w="1941" w:type="dxa"/>
            <w:noWrap w:val="0"/>
            <w:vAlign w:val="center"/>
          </w:tcPr>
          <w:p w14:paraId="68969144">
            <w:pPr>
              <w:spacing w:after="0" w:line="440" w:lineRule="exact"/>
              <w:jc w:val="center"/>
              <w:rPr>
                <w:rFonts w:ascii="Times New Roman" w:hAnsi="Times New Roman" w:eastAsia="宋体" w:cs="Times New Roman"/>
                <w:sz w:val="24"/>
              </w:rPr>
            </w:pPr>
          </w:p>
        </w:tc>
        <w:tc>
          <w:tcPr>
            <w:tcW w:w="2702" w:type="dxa"/>
            <w:noWrap w:val="0"/>
            <w:vAlign w:val="center"/>
          </w:tcPr>
          <w:p w14:paraId="7B41C40B">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718" w:type="dxa"/>
            <w:noWrap w:val="0"/>
            <w:vAlign w:val="center"/>
          </w:tcPr>
          <w:p w14:paraId="4D982980">
            <w:pPr>
              <w:spacing w:after="0" w:line="440" w:lineRule="exact"/>
              <w:jc w:val="center"/>
              <w:rPr>
                <w:rFonts w:ascii="Times New Roman" w:hAnsi="Times New Roman" w:eastAsia="宋体" w:cs="Times New Roman"/>
                <w:sz w:val="24"/>
              </w:rPr>
            </w:pPr>
          </w:p>
        </w:tc>
      </w:tr>
      <w:tr w14:paraId="07D4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7B0C1989">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2</w:t>
            </w:r>
          </w:p>
        </w:tc>
        <w:tc>
          <w:tcPr>
            <w:tcW w:w="2390" w:type="dxa"/>
            <w:noWrap w:val="0"/>
            <w:vAlign w:val="center"/>
          </w:tcPr>
          <w:p w14:paraId="11D26430">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服务期限</w:t>
            </w:r>
          </w:p>
        </w:tc>
        <w:tc>
          <w:tcPr>
            <w:tcW w:w="1941" w:type="dxa"/>
            <w:noWrap w:val="0"/>
            <w:vAlign w:val="center"/>
          </w:tcPr>
          <w:p w14:paraId="6859B36B">
            <w:pPr>
              <w:spacing w:after="0" w:line="440" w:lineRule="exact"/>
              <w:jc w:val="center"/>
              <w:rPr>
                <w:rFonts w:ascii="Times New Roman" w:hAnsi="Times New Roman" w:eastAsia="宋体" w:cs="Times New Roman"/>
                <w:sz w:val="24"/>
              </w:rPr>
            </w:pPr>
          </w:p>
        </w:tc>
        <w:tc>
          <w:tcPr>
            <w:tcW w:w="2702" w:type="dxa"/>
            <w:noWrap w:val="0"/>
            <w:vAlign w:val="center"/>
          </w:tcPr>
          <w:p w14:paraId="13012201">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718" w:type="dxa"/>
            <w:noWrap w:val="0"/>
            <w:vAlign w:val="center"/>
          </w:tcPr>
          <w:p w14:paraId="29C5276E">
            <w:pPr>
              <w:spacing w:after="0" w:line="440" w:lineRule="exact"/>
              <w:jc w:val="center"/>
              <w:rPr>
                <w:rFonts w:ascii="Times New Roman" w:hAnsi="Times New Roman" w:eastAsia="宋体" w:cs="Times New Roman"/>
                <w:sz w:val="24"/>
              </w:rPr>
            </w:pPr>
          </w:p>
        </w:tc>
      </w:tr>
      <w:tr w14:paraId="29F91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77C7B4FC">
            <w:pPr>
              <w:spacing w:after="0" w:line="440" w:lineRule="exact"/>
              <w:jc w:val="center"/>
              <w:rPr>
                <w:rFonts w:ascii="Times New Roman" w:hAnsi="Times New Roman" w:eastAsia="宋体" w:cs="Times New Roman"/>
                <w:sz w:val="24"/>
              </w:rPr>
            </w:pPr>
          </w:p>
        </w:tc>
        <w:tc>
          <w:tcPr>
            <w:tcW w:w="2390" w:type="dxa"/>
            <w:noWrap w:val="0"/>
            <w:vAlign w:val="center"/>
          </w:tcPr>
          <w:p w14:paraId="2D1F09EA">
            <w:pPr>
              <w:spacing w:after="0" w:line="440" w:lineRule="exact"/>
              <w:jc w:val="center"/>
              <w:rPr>
                <w:rFonts w:ascii="Times New Roman" w:hAnsi="Times New Roman" w:eastAsia="宋体" w:cs="Times New Roman"/>
                <w:sz w:val="24"/>
              </w:rPr>
            </w:pPr>
          </w:p>
        </w:tc>
        <w:tc>
          <w:tcPr>
            <w:tcW w:w="1941" w:type="dxa"/>
            <w:noWrap w:val="0"/>
            <w:vAlign w:val="center"/>
          </w:tcPr>
          <w:p w14:paraId="07EBF128">
            <w:pPr>
              <w:spacing w:after="0" w:line="440" w:lineRule="exact"/>
              <w:jc w:val="center"/>
              <w:rPr>
                <w:rFonts w:ascii="Times New Roman" w:hAnsi="Times New Roman" w:eastAsia="宋体" w:cs="Times New Roman"/>
                <w:sz w:val="24"/>
              </w:rPr>
            </w:pPr>
          </w:p>
        </w:tc>
        <w:tc>
          <w:tcPr>
            <w:tcW w:w="2702" w:type="dxa"/>
            <w:noWrap w:val="0"/>
            <w:vAlign w:val="center"/>
          </w:tcPr>
          <w:p w14:paraId="41928B57">
            <w:pPr>
              <w:spacing w:after="0" w:line="440" w:lineRule="exact"/>
              <w:jc w:val="both"/>
              <w:rPr>
                <w:rFonts w:ascii="Times New Roman" w:hAnsi="Times New Roman" w:eastAsia="宋体" w:cs="Times New Roman"/>
                <w:sz w:val="24"/>
              </w:rPr>
            </w:pPr>
          </w:p>
        </w:tc>
        <w:tc>
          <w:tcPr>
            <w:tcW w:w="718" w:type="dxa"/>
            <w:noWrap w:val="0"/>
            <w:vAlign w:val="center"/>
          </w:tcPr>
          <w:p w14:paraId="12BAD01B">
            <w:pPr>
              <w:spacing w:after="0" w:line="440" w:lineRule="exact"/>
              <w:jc w:val="center"/>
              <w:rPr>
                <w:rFonts w:ascii="Times New Roman" w:hAnsi="Times New Roman" w:eastAsia="宋体" w:cs="Times New Roman"/>
                <w:sz w:val="24"/>
              </w:rPr>
            </w:pPr>
          </w:p>
        </w:tc>
      </w:tr>
      <w:tr w14:paraId="42850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14FADB81">
            <w:pPr>
              <w:spacing w:after="0" w:line="440" w:lineRule="exact"/>
              <w:jc w:val="center"/>
              <w:rPr>
                <w:rFonts w:ascii="Times New Roman" w:hAnsi="Times New Roman" w:eastAsia="宋体" w:cs="Times New Roman"/>
                <w:sz w:val="24"/>
              </w:rPr>
            </w:pPr>
          </w:p>
        </w:tc>
        <w:tc>
          <w:tcPr>
            <w:tcW w:w="2390" w:type="dxa"/>
            <w:noWrap w:val="0"/>
            <w:vAlign w:val="center"/>
          </w:tcPr>
          <w:p w14:paraId="149A9BA3">
            <w:pPr>
              <w:spacing w:after="0" w:line="440" w:lineRule="exact"/>
              <w:jc w:val="center"/>
              <w:rPr>
                <w:rFonts w:ascii="Times New Roman" w:hAnsi="Times New Roman" w:eastAsia="宋体" w:cs="Times New Roman"/>
                <w:sz w:val="24"/>
              </w:rPr>
            </w:pPr>
          </w:p>
        </w:tc>
        <w:tc>
          <w:tcPr>
            <w:tcW w:w="1941" w:type="dxa"/>
            <w:noWrap w:val="0"/>
            <w:vAlign w:val="center"/>
          </w:tcPr>
          <w:p w14:paraId="577B77F9">
            <w:pPr>
              <w:spacing w:after="0" w:line="440" w:lineRule="exact"/>
              <w:jc w:val="center"/>
              <w:rPr>
                <w:rFonts w:ascii="Times New Roman" w:hAnsi="Times New Roman" w:eastAsia="宋体" w:cs="Times New Roman"/>
                <w:sz w:val="24"/>
              </w:rPr>
            </w:pPr>
          </w:p>
        </w:tc>
        <w:tc>
          <w:tcPr>
            <w:tcW w:w="2702" w:type="dxa"/>
            <w:noWrap w:val="0"/>
            <w:vAlign w:val="center"/>
          </w:tcPr>
          <w:p w14:paraId="72687E6C">
            <w:pPr>
              <w:spacing w:after="0" w:line="440" w:lineRule="exact"/>
              <w:jc w:val="both"/>
              <w:rPr>
                <w:rFonts w:ascii="Times New Roman" w:hAnsi="Times New Roman" w:eastAsia="宋体" w:cs="Times New Roman"/>
                <w:sz w:val="24"/>
              </w:rPr>
            </w:pPr>
          </w:p>
        </w:tc>
        <w:tc>
          <w:tcPr>
            <w:tcW w:w="718" w:type="dxa"/>
            <w:noWrap w:val="0"/>
            <w:vAlign w:val="center"/>
          </w:tcPr>
          <w:p w14:paraId="0B72D80B">
            <w:pPr>
              <w:spacing w:after="0" w:line="440" w:lineRule="exact"/>
              <w:jc w:val="center"/>
              <w:rPr>
                <w:rFonts w:ascii="Times New Roman" w:hAnsi="Times New Roman" w:eastAsia="宋体" w:cs="Times New Roman"/>
                <w:sz w:val="24"/>
              </w:rPr>
            </w:pPr>
          </w:p>
        </w:tc>
      </w:tr>
      <w:tr w14:paraId="51CD7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51A1BB51">
            <w:pPr>
              <w:spacing w:after="0" w:line="440" w:lineRule="exact"/>
              <w:jc w:val="center"/>
              <w:rPr>
                <w:rFonts w:ascii="Times New Roman" w:hAnsi="Times New Roman" w:eastAsia="宋体" w:cs="Times New Roman"/>
                <w:sz w:val="24"/>
              </w:rPr>
            </w:pPr>
          </w:p>
        </w:tc>
        <w:tc>
          <w:tcPr>
            <w:tcW w:w="2390" w:type="dxa"/>
            <w:noWrap w:val="0"/>
            <w:vAlign w:val="center"/>
          </w:tcPr>
          <w:p w14:paraId="3E299F9A">
            <w:pPr>
              <w:spacing w:after="0" w:line="440" w:lineRule="exact"/>
              <w:jc w:val="center"/>
              <w:rPr>
                <w:rFonts w:ascii="Times New Roman" w:hAnsi="Times New Roman" w:eastAsia="宋体" w:cs="Times New Roman"/>
                <w:sz w:val="24"/>
              </w:rPr>
            </w:pPr>
          </w:p>
        </w:tc>
        <w:tc>
          <w:tcPr>
            <w:tcW w:w="1941" w:type="dxa"/>
            <w:noWrap w:val="0"/>
            <w:vAlign w:val="center"/>
          </w:tcPr>
          <w:p w14:paraId="3DE17D88">
            <w:pPr>
              <w:spacing w:after="0" w:line="440" w:lineRule="exact"/>
              <w:jc w:val="center"/>
              <w:rPr>
                <w:rFonts w:ascii="Times New Roman" w:hAnsi="Times New Roman" w:eastAsia="宋体" w:cs="Times New Roman"/>
                <w:sz w:val="24"/>
              </w:rPr>
            </w:pPr>
          </w:p>
        </w:tc>
        <w:tc>
          <w:tcPr>
            <w:tcW w:w="2702" w:type="dxa"/>
            <w:noWrap w:val="0"/>
            <w:vAlign w:val="center"/>
          </w:tcPr>
          <w:p w14:paraId="558AD07C">
            <w:pPr>
              <w:spacing w:after="0" w:line="240" w:lineRule="auto"/>
              <w:jc w:val="center"/>
              <w:rPr>
                <w:rFonts w:ascii="Times New Roman" w:hAnsi="Times New Roman" w:eastAsia="宋体" w:cs="Times New Roman"/>
                <w:sz w:val="24"/>
              </w:rPr>
            </w:pPr>
          </w:p>
        </w:tc>
        <w:tc>
          <w:tcPr>
            <w:tcW w:w="718" w:type="dxa"/>
            <w:noWrap w:val="0"/>
            <w:vAlign w:val="center"/>
          </w:tcPr>
          <w:p w14:paraId="564F56AF">
            <w:pPr>
              <w:spacing w:after="0" w:line="440" w:lineRule="exact"/>
              <w:jc w:val="center"/>
              <w:rPr>
                <w:rFonts w:ascii="Times New Roman" w:hAnsi="Times New Roman" w:eastAsia="宋体" w:cs="Times New Roman"/>
                <w:sz w:val="24"/>
              </w:rPr>
            </w:pPr>
          </w:p>
        </w:tc>
      </w:tr>
      <w:tr w14:paraId="4E28B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43FF3EE1">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2390" w:type="dxa"/>
            <w:noWrap w:val="0"/>
            <w:vAlign w:val="center"/>
          </w:tcPr>
          <w:p w14:paraId="645BD1E3">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941" w:type="dxa"/>
            <w:noWrap w:val="0"/>
            <w:vAlign w:val="center"/>
          </w:tcPr>
          <w:p w14:paraId="36A46E2F">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2702" w:type="dxa"/>
            <w:noWrap w:val="0"/>
            <w:vAlign w:val="center"/>
          </w:tcPr>
          <w:p w14:paraId="114B420E">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718" w:type="dxa"/>
            <w:noWrap w:val="0"/>
            <w:vAlign w:val="center"/>
          </w:tcPr>
          <w:p w14:paraId="1E8200BB">
            <w:pPr>
              <w:spacing w:after="0" w:line="440" w:lineRule="exact"/>
              <w:jc w:val="center"/>
              <w:rPr>
                <w:rFonts w:ascii="Times New Roman" w:hAnsi="Times New Roman" w:eastAsia="宋体" w:cs="Times New Roman"/>
                <w:sz w:val="24"/>
              </w:rPr>
            </w:pPr>
          </w:p>
        </w:tc>
      </w:tr>
      <w:tr w14:paraId="510FA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32B835DE">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2390" w:type="dxa"/>
            <w:noWrap w:val="0"/>
            <w:vAlign w:val="center"/>
          </w:tcPr>
          <w:p w14:paraId="3E47E9F6">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941" w:type="dxa"/>
            <w:noWrap w:val="0"/>
            <w:vAlign w:val="center"/>
          </w:tcPr>
          <w:p w14:paraId="43B09132">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2702" w:type="dxa"/>
            <w:noWrap w:val="0"/>
            <w:vAlign w:val="center"/>
          </w:tcPr>
          <w:p w14:paraId="3030794F">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718" w:type="dxa"/>
            <w:noWrap w:val="0"/>
            <w:vAlign w:val="center"/>
          </w:tcPr>
          <w:p w14:paraId="38223F26">
            <w:pPr>
              <w:spacing w:after="0" w:line="440" w:lineRule="exact"/>
              <w:jc w:val="center"/>
              <w:rPr>
                <w:rFonts w:ascii="Times New Roman" w:hAnsi="Times New Roman" w:eastAsia="宋体" w:cs="Times New Roman"/>
                <w:sz w:val="24"/>
              </w:rPr>
            </w:pPr>
          </w:p>
        </w:tc>
      </w:tr>
    </w:tbl>
    <w:p w14:paraId="0FD6577E">
      <w:pPr>
        <w:spacing w:after="0" w:line="440" w:lineRule="exact"/>
        <w:jc w:val="both"/>
        <w:rPr>
          <w:rFonts w:ascii="宋体" w:hAnsi="宋体" w:eastAsia="宋体" w:cs="Times New Roman"/>
          <w:kern w:val="0"/>
          <w:sz w:val="21"/>
          <w:szCs w:val="21"/>
        </w:rPr>
      </w:pPr>
    </w:p>
    <w:p w14:paraId="3C549D21">
      <w:pPr>
        <w:spacing w:after="0" w:line="440" w:lineRule="exact"/>
        <w:jc w:val="both"/>
        <w:rPr>
          <w:rFonts w:ascii="宋体" w:hAnsi="宋体" w:eastAsia="宋体" w:cs="Times New Roman"/>
          <w:kern w:val="0"/>
          <w:sz w:val="21"/>
          <w:szCs w:val="21"/>
        </w:rPr>
      </w:pPr>
    </w:p>
    <w:p w14:paraId="35752B53">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6B43D45D">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157F59E3">
      <w:pPr>
        <w:spacing w:after="0" w:line="440" w:lineRule="exact"/>
        <w:ind w:firstLine="4200" w:firstLineChars="1750"/>
        <w:jc w:val="both"/>
        <w:rPr>
          <w:rFonts w:ascii="Times New Roman" w:hAnsi="Times New Roman" w:eastAsia="宋体" w:cs="Times New Roman"/>
          <w:sz w:val="24"/>
        </w:rPr>
      </w:pPr>
    </w:p>
    <w:p w14:paraId="29D586BA">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5FB2E0A4">
      <w:pPr>
        <w:spacing w:after="0" w:line="440" w:lineRule="exact"/>
        <w:jc w:val="both"/>
        <w:rPr>
          <w:rFonts w:ascii="宋体" w:hAnsi="宋体" w:eastAsia="宋体" w:cs="Times New Roman"/>
          <w:kern w:val="0"/>
          <w:sz w:val="21"/>
          <w:szCs w:val="21"/>
        </w:rPr>
      </w:pPr>
    </w:p>
    <w:p w14:paraId="090B331E">
      <w:pPr>
        <w:spacing w:after="0" w:line="440" w:lineRule="exact"/>
        <w:jc w:val="both"/>
        <w:rPr>
          <w:rFonts w:ascii="宋体" w:hAnsi="宋体" w:eastAsia="宋体" w:cs="Times New Roman"/>
          <w:kern w:val="0"/>
          <w:sz w:val="21"/>
          <w:szCs w:val="21"/>
        </w:rPr>
      </w:pPr>
    </w:p>
    <w:p w14:paraId="2D1AC68B">
      <w:pPr>
        <w:spacing w:after="0" w:line="440" w:lineRule="exact"/>
        <w:jc w:val="both"/>
        <w:rPr>
          <w:rFonts w:ascii="宋体" w:hAnsi="宋体" w:eastAsia="宋体" w:cs="Times New Roman"/>
          <w:kern w:val="0"/>
          <w:sz w:val="21"/>
          <w:szCs w:val="21"/>
        </w:rPr>
      </w:pPr>
    </w:p>
    <w:p w14:paraId="466038D7">
      <w:pPr>
        <w:spacing w:after="0" w:line="440" w:lineRule="exact"/>
        <w:jc w:val="both"/>
        <w:rPr>
          <w:rFonts w:ascii="宋体" w:hAnsi="宋体" w:eastAsia="宋体" w:cs="Times New Roman"/>
          <w:kern w:val="0"/>
          <w:sz w:val="21"/>
          <w:szCs w:val="21"/>
        </w:rPr>
      </w:pPr>
    </w:p>
    <w:p w14:paraId="7AA205C3">
      <w:pPr>
        <w:spacing w:after="0" w:line="440" w:lineRule="exact"/>
        <w:jc w:val="both"/>
        <w:rPr>
          <w:rFonts w:ascii="宋体" w:hAnsi="宋体" w:eastAsia="宋体" w:cs="Times New Roman"/>
          <w:kern w:val="0"/>
          <w:sz w:val="21"/>
          <w:szCs w:val="21"/>
        </w:rPr>
      </w:pPr>
    </w:p>
    <w:p w14:paraId="7D666512">
      <w:pPr>
        <w:spacing w:after="0" w:line="440" w:lineRule="exact"/>
        <w:jc w:val="both"/>
        <w:rPr>
          <w:rFonts w:ascii="宋体" w:hAnsi="宋体" w:eastAsia="宋体" w:cs="Times New Roman"/>
          <w:kern w:val="0"/>
          <w:sz w:val="21"/>
          <w:szCs w:val="21"/>
        </w:rPr>
      </w:pPr>
    </w:p>
    <w:p w14:paraId="6A93B9B4">
      <w:pPr>
        <w:spacing w:after="0" w:line="440" w:lineRule="exact"/>
        <w:jc w:val="both"/>
        <w:rPr>
          <w:rFonts w:ascii="宋体" w:hAnsi="宋体" w:eastAsia="宋体" w:cs="Times New Roman"/>
          <w:kern w:val="0"/>
          <w:sz w:val="21"/>
          <w:szCs w:val="21"/>
        </w:rPr>
      </w:pPr>
    </w:p>
    <w:p w14:paraId="5434E7F9">
      <w:pPr>
        <w:spacing w:after="0" w:line="440" w:lineRule="exact"/>
        <w:jc w:val="both"/>
        <w:rPr>
          <w:rFonts w:ascii="宋体" w:hAnsi="宋体" w:eastAsia="宋体" w:cs="Times New Roman"/>
          <w:kern w:val="0"/>
          <w:sz w:val="21"/>
          <w:szCs w:val="21"/>
        </w:rPr>
      </w:pPr>
    </w:p>
    <w:p w14:paraId="624A3BB7">
      <w:pPr>
        <w:spacing w:after="0" w:line="44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备注：招标人应根据招标文件合同条款的主要内容对本表内容进行扩充、修改</w:t>
      </w:r>
      <w:r>
        <w:rPr>
          <w:rFonts w:ascii="宋体" w:hAnsi="宋体" w:eastAsia="宋体" w:cs="Times New Roman"/>
          <w:kern w:val="0"/>
          <w:sz w:val="21"/>
          <w:szCs w:val="21"/>
        </w:rPr>
        <w:t>。</w:t>
      </w:r>
    </w:p>
    <w:p w14:paraId="7D572E6A">
      <w:pPr>
        <w:keepNext/>
        <w:keepLines/>
        <w:spacing w:after="0" w:line="380" w:lineRule="atLeast"/>
        <w:jc w:val="center"/>
        <w:outlineLvl w:val="0"/>
        <w:rPr>
          <w:rFonts w:ascii="Times New Roman" w:hAnsi="Times New Roman" w:eastAsia="黑体" w:cs="Times New Roman"/>
          <w:kern w:val="44"/>
          <w:sz w:val="28"/>
          <w:szCs w:val="28"/>
        </w:rPr>
        <w:sectPr>
          <w:pgSz w:w="12240" w:h="15840"/>
          <w:pgMar w:top="1380" w:right="1680" w:bottom="920" w:left="1580" w:header="0" w:footer="721" w:gutter="0"/>
          <w:cols w:space="720" w:num="1"/>
        </w:sectPr>
      </w:pPr>
      <w:bookmarkStart w:id="326" w:name="_Toc216595429"/>
    </w:p>
    <w:p w14:paraId="0E54E152">
      <w:pPr>
        <w:keepNext/>
        <w:keepLines/>
        <w:spacing w:after="0" w:line="380" w:lineRule="atLeast"/>
        <w:jc w:val="center"/>
        <w:outlineLvl w:val="0"/>
        <w:rPr>
          <w:rFonts w:ascii="Times New Roman" w:hAnsi="Times New Roman" w:eastAsia="黑体" w:cs="Times New Roman"/>
          <w:sz w:val="28"/>
          <w:szCs w:val="28"/>
        </w:rPr>
      </w:pPr>
      <w:r>
        <w:rPr>
          <w:rFonts w:ascii="Times New Roman" w:hAnsi="Times New Roman" w:eastAsia="黑体" w:cs="Times New Roman"/>
          <w:kern w:val="44"/>
          <w:sz w:val="28"/>
          <w:szCs w:val="28"/>
        </w:rPr>
        <w:t>二、法定代表人身份证明</w:t>
      </w:r>
      <w:bookmarkEnd w:id="326"/>
    </w:p>
    <w:p w14:paraId="0BA7D208">
      <w:pPr>
        <w:spacing w:after="0" w:line="400" w:lineRule="atLeast"/>
        <w:jc w:val="both"/>
        <w:rPr>
          <w:rFonts w:ascii="Times New Roman" w:hAnsi="Times New Roman" w:eastAsia="宋体" w:cs="Times New Roman"/>
          <w:sz w:val="24"/>
          <w:szCs w:val="20"/>
        </w:rPr>
      </w:pPr>
    </w:p>
    <w:p w14:paraId="11C5CA52">
      <w:pPr>
        <w:spacing w:after="0" w:line="400" w:lineRule="atLeast"/>
        <w:jc w:val="both"/>
        <w:rPr>
          <w:rFonts w:ascii="Times New Roman" w:hAnsi="Times New Roman" w:eastAsia="宋体" w:cs="Times New Roman"/>
          <w:sz w:val="24"/>
          <w:szCs w:val="20"/>
        </w:rPr>
      </w:pPr>
    </w:p>
    <w:p w14:paraId="2E900F80">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投标人名称：</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605DD386">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单位性质：</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44E90B61">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2C02596E">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成立时间：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3EBA513C">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经营期限：</w:t>
      </w:r>
      <w:r>
        <w:rPr>
          <w:rFonts w:ascii="Times New Roman" w:hAnsi="Times New Roman" w:eastAsia="宋体" w:cs="Times New Roman"/>
          <w:sz w:val="24"/>
          <w:u w:val="single"/>
        </w:rPr>
        <w:t xml:space="preserve">                               </w:t>
      </w:r>
    </w:p>
    <w:p w14:paraId="5AF01558">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姓名：</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性别：</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年龄：</w:t>
      </w:r>
      <w:r>
        <w:rPr>
          <w:rFonts w:ascii="Times New Roman" w:hAnsi="Times New Roman" w:eastAsia="宋体" w:cs="Times New Roman"/>
          <w:sz w:val="24"/>
          <w:u w:val="single"/>
        </w:rPr>
        <w:t xml:space="preserve">        </w:t>
      </w:r>
      <w:r>
        <w:rPr>
          <w:rFonts w:ascii="Times New Roman" w:hAnsi="Times New Roman" w:eastAsia="宋体" w:cs="Times New Roman"/>
          <w:sz w:val="24"/>
        </w:rPr>
        <w:t>职务：</w:t>
      </w:r>
      <w:r>
        <w:rPr>
          <w:rFonts w:ascii="Times New Roman" w:hAnsi="Times New Roman" w:eastAsia="宋体" w:cs="Times New Roman"/>
          <w:sz w:val="24"/>
          <w:u w:val="single"/>
        </w:rPr>
        <w:t xml:space="preserve">        </w:t>
      </w:r>
    </w:p>
    <w:p w14:paraId="4637EA6E">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系</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（投标人名称）的法定代表人。</w:t>
      </w:r>
    </w:p>
    <w:p w14:paraId="5E433003">
      <w:pPr>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特此证明。</w:t>
      </w:r>
    </w:p>
    <w:p w14:paraId="54BD0A06">
      <w:pPr>
        <w:spacing w:after="0" w:line="400" w:lineRule="atLeast"/>
        <w:jc w:val="both"/>
        <w:rPr>
          <w:rFonts w:ascii="Times New Roman" w:hAnsi="Times New Roman" w:eastAsia="宋体" w:cs="Times New Roman"/>
          <w:sz w:val="24"/>
        </w:rPr>
      </w:pPr>
    </w:p>
    <w:p w14:paraId="693060AD">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4"/>
        </w:rPr>
        <w:t>附</w:t>
      </w:r>
      <w:r>
        <w:rPr>
          <w:rFonts w:ascii="Times New Roman" w:hAnsi="Times New Roman" w:eastAsia="宋体" w:cs="Times New Roman"/>
          <w:sz w:val="24"/>
        </w:rPr>
        <w:t>：</w:t>
      </w:r>
      <w:r>
        <w:rPr>
          <w:rFonts w:hint="eastAsia" w:ascii="Times New Roman" w:hAnsi="Times New Roman" w:eastAsia="宋体" w:cs="Times New Roman"/>
          <w:sz w:val="24"/>
        </w:rPr>
        <w:t>法人代表身份证扫描</w:t>
      </w:r>
      <w:r>
        <w:rPr>
          <w:rFonts w:ascii="Times New Roman" w:hAnsi="Times New Roman" w:eastAsia="宋体" w:cs="Times New Roman"/>
          <w:sz w:val="24"/>
        </w:rPr>
        <w:t>件</w:t>
      </w:r>
    </w:p>
    <w:p w14:paraId="6A4ACDC4">
      <w:pPr>
        <w:spacing w:after="0" w:line="400" w:lineRule="atLeast"/>
        <w:jc w:val="both"/>
        <w:rPr>
          <w:rFonts w:ascii="Times New Roman" w:hAnsi="Times New Roman" w:eastAsia="宋体" w:cs="Times New Roman"/>
          <w:sz w:val="24"/>
        </w:rPr>
      </w:pPr>
    </w:p>
    <w:p w14:paraId="05B6781A">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5C03E281">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ascii="Times New Roman" w:hAnsi="Times New Roman" w:eastAsia="宋体" w:cs="Times New Roman"/>
          <w:sz w:val="24"/>
          <w:u w:val="single"/>
        </w:rPr>
        <w:t xml:space="preserve">      </w:t>
      </w:r>
      <w:r>
        <w:rPr>
          <w:rFonts w:ascii="Times New Roman" w:hAnsi="Times New Roman" w:eastAsia="宋体" w:cs="Times New Roman"/>
          <w:sz w:val="24"/>
        </w:rPr>
        <w:t>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           </w:t>
      </w:r>
    </w:p>
    <w:p w14:paraId="191AE666">
      <w:pPr>
        <w:spacing w:after="0" w:line="400" w:lineRule="atLeast"/>
        <w:jc w:val="both"/>
        <w:rPr>
          <w:rFonts w:ascii="Times New Roman" w:hAnsi="Times New Roman" w:eastAsia="宋体" w:cs="Times New Roman"/>
          <w:sz w:val="24"/>
        </w:rPr>
      </w:pPr>
    </w:p>
    <w:p w14:paraId="1B6BBEE7">
      <w:pPr>
        <w:spacing w:after="0" w:line="400" w:lineRule="atLeast"/>
        <w:jc w:val="both"/>
        <w:rPr>
          <w:rFonts w:ascii="Times New Roman" w:hAnsi="Times New Roman" w:eastAsia="宋体" w:cs="Times New Roman"/>
          <w:sz w:val="24"/>
        </w:rPr>
      </w:pPr>
    </w:p>
    <w:p w14:paraId="38DCE8E2">
      <w:pPr>
        <w:spacing w:after="0" w:line="400" w:lineRule="atLeast"/>
        <w:jc w:val="both"/>
        <w:rPr>
          <w:rFonts w:ascii="Times New Roman" w:hAnsi="Times New Roman" w:eastAsia="宋体" w:cs="Times New Roman"/>
          <w:sz w:val="24"/>
        </w:rPr>
      </w:pPr>
    </w:p>
    <w:p w14:paraId="28C69E5B">
      <w:pPr>
        <w:spacing w:after="0" w:line="400" w:lineRule="atLeast"/>
        <w:jc w:val="both"/>
        <w:rPr>
          <w:rFonts w:ascii="Times New Roman" w:hAnsi="Times New Roman" w:eastAsia="宋体" w:cs="Times New Roman"/>
          <w:sz w:val="24"/>
        </w:rPr>
      </w:pPr>
    </w:p>
    <w:p w14:paraId="038777E0">
      <w:pPr>
        <w:spacing w:after="0" w:line="400" w:lineRule="atLeast"/>
        <w:jc w:val="both"/>
        <w:rPr>
          <w:rFonts w:ascii="Times New Roman" w:hAnsi="Times New Roman" w:eastAsia="宋体" w:cs="Times New Roman"/>
          <w:sz w:val="24"/>
        </w:rPr>
      </w:pPr>
    </w:p>
    <w:p w14:paraId="5C24AAF0">
      <w:pPr>
        <w:spacing w:after="0" w:line="400" w:lineRule="atLeast"/>
        <w:jc w:val="both"/>
        <w:rPr>
          <w:rFonts w:ascii="Times New Roman" w:hAnsi="Times New Roman" w:eastAsia="宋体" w:cs="Times New Roman"/>
          <w:sz w:val="24"/>
        </w:rPr>
      </w:pPr>
    </w:p>
    <w:p w14:paraId="2F152A84">
      <w:pPr>
        <w:spacing w:after="0" w:line="400" w:lineRule="atLeast"/>
        <w:jc w:val="both"/>
        <w:rPr>
          <w:rFonts w:ascii="Times New Roman" w:hAnsi="Times New Roman" w:eastAsia="宋体" w:cs="Times New Roman"/>
          <w:sz w:val="24"/>
        </w:rPr>
      </w:pPr>
    </w:p>
    <w:p w14:paraId="431D02D4">
      <w:pPr>
        <w:spacing w:after="0" w:line="400" w:lineRule="atLeast"/>
        <w:jc w:val="both"/>
        <w:rPr>
          <w:rFonts w:ascii="Times New Roman" w:hAnsi="Times New Roman" w:eastAsia="宋体" w:cs="Times New Roman"/>
          <w:sz w:val="24"/>
        </w:rPr>
      </w:pPr>
    </w:p>
    <w:p w14:paraId="279C02EE">
      <w:pPr>
        <w:spacing w:after="0" w:line="400" w:lineRule="atLeast"/>
        <w:jc w:val="both"/>
        <w:rPr>
          <w:rFonts w:ascii="Times New Roman" w:hAnsi="Times New Roman" w:eastAsia="宋体" w:cs="Times New Roman"/>
          <w:sz w:val="24"/>
        </w:rPr>
      </w:pPr>
    </w:p>
    <w:p w14:paraId="500C6E14">
      <w:pPr>
        <w:spacing w:after="0" w:line="400" w:lineRule="atLeast"/>
        <w:jc w:val="both"/>
        <w:rPr>
          <w:rFonts w:ascii="Times New Roman" w:hAnsi="Times New Roman" w:eastAsia="宋体" w:cs="Times New Roman"/>
          <w:sz w:val="24"/>
        </w:rPr>
      </w:pPr>
    </w:p>
    <w:p w14:paraId="148A5FFF">
      <w:pPr>
        <w:spacing w:after="0" w:line="400" w:lineRule="atLeast"/>
        <w:jc w:val="both"/>
        <w:rPr>
          <w:rFonts w:ascii="Times New Roman" w:hAnsi="Times New Roman" w:eastAsia="宋体" w:cs="Times New Roman"/>
          <w:sz w:val="24"/>
        </w:rPr>
      </w:pPr>
    </w:p>
    <w:p w14:paraId="0E7FC408">
      <w:pPr>
        <w:spacing w:after="0" w:line="400" w:lineRule="atLeast"/>
        <w:jc w:val="both"/>
        <w:rPr>
          <w:rFonts w:ascii="Times New Roman" w:hAnsi="Times New Roman" w:eastAsia="宋体" w:cs="Times New Roman"/>
          <w:sz w:val="24"/>
        </w:rPr>
      </w:pPr>
    </w:p>
    <w:p w14:paraId="2D601EB0">
      <w:pPr>
        <w:spacing w:after="0" w:line="400" w:lineRule="atLeast"/>
        <w:jc w:val="both"/>
        <w:rPr>
          <w:rFonts w:ascii="Times New Roman" w:hAnsi="Times New Roman" w:eastAsia="宋体" w:cs="Times New Roman"/>
          <w:sz w:val="24"/>
        </w:rPr>
      </w:pPr>
    </w:p>
    <w:p w14:paraId="45FD0B01">
      <w:pPr>
        <w:spacing w:after="0" w:line="400" w:lineRule="atLeast"/>
        <w:jc w:val="both"/>
        <w:rPr>
          <w:rFonts w:ascii="Times New Roman" w:hAnsi="Times New Roman" w:eastAsia="宋体" w:cs="Times New Roman"/>
          <w:sz w:val="24"/>
        </w:rPr>
      </w:pPr>
    </w:p>
    <w:p w14:paraId="3D4E0F99">
      <w:pPr>
        <w:spacing w:after="0" w:line="400" w:lineRule="atLeast"/>
        <w:jc w:val="both"/>
        <w:rPr>
          <w:rFonts w:ascii="Times New Roman" w:hAnsi="Times New Roman" w:eastAsia="宋体" w:cs="Times New Roman"/>
          <w:sz w:val="24"/>
        </w:rPr>
      </w:pPr>
    </w:p>
    <w:p w14:paraId="15896EF5">
      <w:pPr>
        <w:spacing w:after="0" w:line="240" w:lineRule="atLeast"/>
        <w:ind w:left="130" w:leftChars="59"/>
        <w:jc w:val="both"/>
        <w:rPr>
          <w:rFonts w:ascii="Times New Roman" w:hAnsi="Times New Roman" w:eastAsia="黑体" w:cs="Times New Roman"/>
          <w:sz w:val="21"/>
          <w:szCs w:val="21"/>
        </w:rPr>
      </w:pPr>
    </w:p>
    <w:p w14:paraId="5538AC25">
      <w:pPr>
        <w:keepNext/>
        <w:keepLines/>
        <w:spacing w:after="0" w:line="380" w:lineRule="atLeast"/>
        <w:jc w:val="center"/>
        <w:outlineLvl w:val="0"/>
        <w:rPr>
          <w:rFonts w:ascii="Times New Roman" w:hAnsi="Times New Roman" w:eastAsia="黑体" w:cs="Times New Roman"/>
          <w:kern w:val="44"/>
          <w:sz w:val="28"/>
          <w:szCs w:val="28"/>
        </w:rPr>
      </w:pPr>
      <w:bookmarkStart w:id="327" w:name="_Toc216595430"/>
      <w:r>
        <w:rPr>
          <w:rFonts w:hint="eastAsia" w:ascii="Times New Roman" w:hAnsi="Times New Roman" w:eastAsia="黑体" w:cs="Times New Roman"/>
          <w:kern w:val="44"/>
          <w:sz w:val="28"/>
          <w:szCs w:val="28"/>
        </w:rPr>
        <w:t>三</w:t>
      </w:r>
      <w:r>
        <w:rPr>
          <w:rFonts w:ascii="Times New Roman" w:hAnsi="Times New Roman" w:eastAsia="黑体" w:cs="Times New Roman"/>
          <w:kern w:val="44"/>
          <w:sz w:val="28"/>
          <w:szCs w:val="28"/>
        </w:rPr>
        <w:t>、投标保证金</w:t>
      </w:r>
      <w:bookmarkEnd w:id="327"/>
    </w:p>
    <w:p w14:paraId="68E18719">
      <w:pPr>
        <w:snapToGrid w:val="0"/>
        <w:spacing w:after="0" w:line="400" w:lineRule="atLeast"/>
        <w:jc w:val="center"/>
        <w:rPr>
          <w:rFonts w:ascii="Times New Roman" w:hAnsi="Times New Roman" w:eastAsia="黑体" w:cs="Times New Roman"/>
          <w:kern w:val="0"/>
          <w:sz w:val="21"/>
          <w:szCs w:val="28"/>
        </w:rPr>
      </w:pPr>
      <w:bookmarkStart w:id="328" w:name="_Hlk212212106"/>
    </w:p>
    <w:p w14:paraId="542ABB93">
      <w:pPr>
        <w:snapToGrid w:val="0"/>
        <w:spacing w:after="0" w:line="400" w:lineRule="atLeast"/>
        <w:rPr>
          <w:rFonts w:ascii="宋体" w:hAnsi="宋体" w:eastAsia="宋体" w:cs="Times New Roman"/>
          <w:kern w:val="0"/>
          <w:sz w:val="21"/>
          <w:szCs w:val="28"/>
        </w:rPr>
      </w:pPr>
      <w:r>
        <w:rPr>
          <w:rFonts w:hint="eastAsia" w:ascii="宋体" w:hAnsi="宋体" w:eastAsia="宋体" w:cs="Times New Roman"/>
          <w:kern w:val="0"/>
          <w:sz w:val="21"/>
          <w:szCs w:val="28"/>
        </w:rPr>
        <w:t>若采用现金，投标人应在此同时提供：①银行汇款凭证的扫描件；②《基本账户开户许可证或基本存款账户信息》的扫描件。</w:t>
      </w:r>
    </w:p>
    <w:p w14:paraId="3029696C">
      <w:pPr>
        <w:snapToGrid w:val="0"/>
        <w:spacing w:after="0" w:line="400" w:lineRule="atLeast"/>
        <w:rPr>
          <w:rFonts w:ascii="宋体" w:hAnsi="宋体" w:eastAsia="宋体" w:cs="Times New Roman"/>
          <w:kern w:val="0"/>
          <w:sz w:val="21"/>
          <w:szCs w:val="28"/>
        </w:rPr>
      </w:pPr>
      <w:r>
        <w:rPr>
          <w:rFonts w:ascii="宋体" w:hAnsi="宋体" w:eastAsia="宋体" w:cs="Times New Roman"/>
          <w:kern w:val="0"/>
          <w:sz w:val="21"/>
          <w:szCs w:val="28"/>
        </w:rPr>
        <w:br w:type="page"/>
      </w:r>
    </w:p>
    <w:p w14:paraId="4BC6A7BC">
      <w:pPr>
        <w:spacing w:after="0" w:line="400" w:lineRule="exact"/>
        <w:jc w:val="center"/>
        <w:rPr>
          <w:rFonts w:ascii="Times New Roman" w:hAnsi="Times New Roman" w:eastAsia="宋体" w:cs="Times New Roman"/>
          <w:sz w:val="21"/>
          <w:szCs w:val="22"/>
        </w:rPr>
      </w:pPr>
      <w:r>
        <w:rPr>
          <w:rFonts w:hint="eastAsia" w:ascii="Times New Roman" w:hAnsi="Times New Roman" w:eastAsia="宋体" w:cs="Times New Roman"/>
          <w:sz w:val="21"/>
          <w:szCs w:val="22"/>
        </w:rPr>
        <w:t>投标保证金</w:t>
      </w:r>
      <w:r>
        <w:rPr>
          <w:rFonts w:ascii="Times New Roman" w:hAnsi="Times New Roman" w:eastAsia="宋体" w:cs="Times New Roman"/>
          <w:sz w:val="21"/>
          <w:szCs w:val="22"/>
        </w:rPr>
        <w:t>（保函</w:t>
      </w:r>
      <w:r>
        <w:rPr>
          <w:rFonts w:hint="eastAsia" w:ascii="Times New Roman" w:hAnsi="Times New Roman" w:eastAsia="宋体" w:cs="Times New Roman"/>
          <w:sz w:val="21"/>
          <w:szCs w:val="22"/>
        </w:rPr>
        <w:t>或保单</w:t>
      </w:r>
      <w:r>
        <w:rPr>
          <w:rFonts w:ascii="Times New Roman" w:hAnsi="Times New Roman" w:eastAsia="宋体" w:cs="Times New Roman"/>
          <w:sz w:val="21"/>
          <w:szCs w:val="22"/>
        </w:rPr>
        <w:t>）</w:t>
      </w:r>
    </w:p>
    <w:p w14:paraId="17D95EB7">
      <w:pPr>
        <w:snapToGrid w:val="0"/>
        <w:spacing w:after="0" w:line="400" w:lineRule="atLeast"/>
        <w:rPr>
          <w:rFonts w:ascii="Times New Roman" w:hAnsi="Times New Roman" w:eastAsia="黑体" w:cs="Times New Roman"/>
          <w:kern w:val="0"/>
          <w:sz w:val="21"/>
          <w:szCs w:val="28"/>
        </w:rPr>
      </w:pPr>
    </w:p>
    <w:p w14:paraId="603B69C8">
      <w:pPr>
        <w:snapToGrid w:val="0"/>
        <w:spacing w:after="0" w:line="400" w:lineRule="atLeast"/>
        <w:rPr>
          <w:rFonts w:ascii="Times New Roman" w:hAnsi="Times New Roman" w:eastAsia="黑体" w:cs="Times New Roman"/>
          <w:kern w:val="0"/>
          <w:sz w:val="21"/>
          <w:szCs w:val="28"/>
        </w:rPr>
      </w:pPr>
    </w:p>
    <w:p w14:paraId="2BD55181">
      <w:pPr>
        <w:snapToGrid w:val="0"/>
        <w:spacing w:after="0" w:line="400" w:lineRule="atLeast"/>
        <w:rPr>
          <w:rFonts w:ascii="Times New Roman" w:hAnsi="Times New Roman" w:eastAsia="黑体" w:cs="Times New Roman"/>
          <w:kern w:val="0"/>
          <w:sz w:val="21"/>
          <w:szCs w:val="28"/>
        </w:rPr>
      </w:pPr>
    </w:p>
    <w:p w14:paraId="4BB3F763">
      <w:pPr>
        <w:snapToGrid w:val="0"/>
        <w:spacing w:after="0" w:line="400" w:lineRule="atLeast"/>
        <w:rPr>
          <w:rFonts w:ascii="Times New Roman" w:hAnsi="Times New Roman" w:eastAsia="黑体" w:cs="Times New Roman"/>
          <w:kern w:val="0"/>
          <w:sz w:val="21"/>
          <w:szCs w:val="28"/>
        </w:rPr>
      </w:pPr>
    </w:p>
    <w:p w14:paraId="15820244">
      <w:pPr>
        <w:snapToGrid w:val="0"/>
        <w:spacing w:after="0" w:line="400" w:lineRule="atLeast"/>
        <w:rPr>
          <w:rFonts w:ascii="Times New Roman" w:hAnsi="Times New Roman" w:eastAsia="黑体" w:cs="Times New Roman"/>
          <w:kern w:val="0"/>
          <w:sz w:val="21"/>
          <w:szCs w:val="28"/>
        </w:rPr>
      </w:pPr>
    </w:p>
    <w:p w14:paraId="44B9D04F">
      <w:pPr>
        <w:snapToGrid w:val="0"/>
        <w:spacing w:after="0" w:line="400" w:lineRule="atLeast"/>
        <w:rPr>
          <w:rFonts w:ascii="Times New Roman" w:hAnsi="Times New Roman" w:eastAsia="黑体" w:cs="Times New Roman"/>
          <w:kern w:val="0"/>
          <w:sz w:val="21"/>
          <w:szCs w:val="28"/>
        </w:rPr>
      </w:pPr>
    </w:p>
    <w:p w14:paraId="2F320F37">
      <w:pPr>
        <w:snapToGrid w:val="0"/>
        <w:spacing w:after="0" w:line="400" w:lineRule="atLeast"/>
        <w:rPr>
          <w:rFonts w:ascii="Times New Roman" w:hAnsi="Times New Roman" w:eastAsia="黑体" w:cs="Times New Roman"/>
          <w:kern w:val="0"/>
          <w:sz w:val="21"/>
          <w:szCs w:val="28"/>
        </w:rPr>
      </w:pPr>
    </w:p>
    <w:p w14:paraId="023DA237">
      <w:pPr>
        <w:snapToGrid w:val="0"/>
        <w:spacing w:after="0" w:line="400" w:lineRule="atLeast"/>
        <w:rPr>
          <w:rFonts w:ascii="Times New Roman" w:hAnsi="Times New Roman" w:eastAsia="黑体" w:cs="Times New Roman"/>
          <w:kern w:val="0"/>
          <w:sz w:val="21"/>
          <w:szCs w:val="28"/>
        </w:rPr>
      </w:pPr>
    </w:p>
    <w:p w14:paraId="442C44BD">
      <w:pPr>
        <w:snapToGrid w:val="0"/>
        <w:spacing w:after="0" w:line="400" w:lineRule="atLeast"/>
        <w:rPr>
          <w:rFonts w:ascii="Times New Roman" w:hAnsi="Times New Roman" w:eastAsia="黑体" w:cs="Times New Roman"/>
          <w:kern w:val="0"/>
          <w:sz w:val="21"/>
          <w:szCs w:val="28"/>
        </w:rPr>
      </w:pPr>
    </w:p>
    <w:p w14:paraId="7CAA7EAF">
      <w:pPr>
        <w:snapToGrid w:val="0"/>
        <w:spacing w:after="0" w:line="400" w:lineRule="atLeast"/>
        <w:rPr>
          <w:rFonts w:ascii="Times New Roman" w:hAnsi="Times New Roman" w:eastAsia="黑体" w:cs="Times New Roman"/>
          <w:kern w:val="0"/>
          <w:sz w:val="21"/>
          <w:szCs w:val="28"/>
        </w:rPr>
      </w:pPr>
    </w:p>
    <w:p w14:paraId="0B4C6487">
      <w:pPr>
        <w:snapToGrid w:val="0"/>
        <w:spacing w:after="0" w:line="400" w:lineRule="atLeast"/>
        <w:rPr>
          <w:rFonts w:ascii="Times New Roman" w:hAnsi="Times New Roman" w:eastAsia="黑体" w:cs="Times New Roman"/>
          <w:kern w:val="0"/>
          <w:sz w:val="21"/>
          <w:szCs w:val="28"/>
        </w:rPr>
      </w:pPr>
    </w:p>
    <w:p w14:paraId="1F022EF4">
      <w:pPr>
        <w:snapToGrid w:val="0"/>
        <w:spacing w:after="0" w:line="400" w:lineRule="atLeast"/>
        <w:rPr>
          <w:rFonts w:ascii="Times New Roman" w:hAnsi="Times New Roman" w:eastAsia="黑体" w:cs="Times New Roman"/>
          <w:kern w:val="0"/>
          <w:sz w:val="21"/>
          <w:szCs w:val="28"/>
        </w:rPr>
      </w:pPr>
    </w:p>
    <w:p w14:paraId="0795E32F">
      <w:pPr>
        <w:snapToGrid w:val="0"/>
        <w:spacing w:after="0" w:line="400" w:lineRule="atLeast"/>
        <w:rPr>
          <w:rFonts w:ascii="Times New Roman" w:hAnsi="Times New Roman" w:eastAsia="黑体" w:cs="Times New Roman"/>
          <w:kern w:val="0"/>
          <w:sz w:val="21"/>
          <w:szCs w:val="28"/>
        </w:rPr>
      </w:pPr>
    </w:p>
    <w:p w14:paraId="385BEE8A">
      <w:pPr>
        <w:snapToGrid w:val="0"/>
        <w:spacing w:after="0" w:line="400" w:lineRule="atLeast"/>
        <w:rPr>
          <w:rFonts w:ascii="Times New Roman" w:hAnsi="Times New Roman" w:eastAsia="黑体" w:cs="Times New Roman"/>
          <w:kern w:val="0"/>
          <w:sz w:val="21"/>
          <w:szCs w:val="28"/>
        </w:rPr>
      </w:pPr>
    </w:p>
    <w:p w14:paraId="0FA60C94">
      <w:pPr>
        <w:snapToGrid w:val="0"/>
        <w:spacing w:after="0" w:line="400" w:lineRule="atLeast"/>
        <w:rPr>
          <w:rFonts w:ascii="Times New Roman" w:hAnsi="Times New Roman" w:eastAsia="黑体" w:cs="Times New Roman"/>
          <w:kern w:val="0"/>
          <w:sz w:val="21"/>
          <w:szCs w:val="28"/>
        </w:rPr>
      </w:pPr>
    </w:p>
    <w:p w14:paraId="3682CEF2">
      <w:pPr>
        <w:snapToGrid w:val="0"/>
        <w:spacing w:after="0" w:line="400" w:lineRule="atLeast"/>
        <w:rPr>
          <w:rFonts w:ascii="Times New Roman" w:hAnsi="Times New Roman" w:eastAsia="黑体" w:cs="Times New Roman"/>
          <w:kern w:val="0"/>
          <w:sz w:val="21"/>
          <w:szCs w:val="28"/>
        </w:rPr>
      </w:pPr>
    </w:p>
    <w:p w14:paraId="26F6EBC7">
      <w:pPr>
        <w:snapToGrid w:val="0"/>
        <w:spacing w:after="0" w:line="400" w:lineRule="atLeast"/>
        <w:rPr>
          <w:rFonts w:ascii="Times New Roman" w:hAnsi="Times New Roman" w:eastAsia="黑体" w:cs="Times New Roman"/>
          <w:kern w:val="0"/>
          <w:sz w:val="21"/>
          <w:szCs w:val="28"/>
        </w:rPr>
      </w:pPr>
    </w:p>
    <w:p w14:paraId="4E970673">
      <w:pPr>
        <w:snapToGrid w:val="0"/>
        <w:spacing w:after="0" w:line="400" w:lineRule="atLeast"/>
        <w:rPr>
          <w:rFonts w:ascii="Times New Roman" w:hAnsi="Times New Roman" w:eastAsia="黑体" w:cs="Times New Roman"/>
          <w:kern w:val="0"/>
          <w:sz w:val="21"/>
          <w:szCs w:val="28"/>
        </w:rPr>
      </w:pPr>
    </w:p>
    <w:p w14:paraId="362F50AC">
      <w:pPr>
        <w:snapToGrid w:val="0"/>
        <w:spacing w:after="0" w:line="400" w:lineRule="atLeast"/>
        <w:rPr>
          <w:rFonts w:ascii="Times New Roman" w:hAnsi="Times New Roman" w:eastAsia="黑体" w:cs="Times New Roman"/>
          <w:kern w:val="0"/>
          <w:sz w:val="21"/>
          <w:szCs w:val="28"/>
        </w:rPr>
      </w:pPr>
    </w:p>
    <w:p w14:paraId="0AB4E2C2">
      <w:pPr>
        <w:snapToGrid w:val="0"/>
        <w:spacing w:after="0" w:line="400" w:lineRule="atLeast"/>
        <w:rPr>
          <w:rFonts w:ascii="Times New Roman" w:hAnsi="Times New Roman" w:eastAsia="黑体" w:cs="Times New Roman"/>
          <w:kern w:val="0"/>
          <w:sz w:val="21"/>
          <w:szCs w:val="28"/>
        </w:rPr>
      </w:pPr>
    </w:p>
    <w:p w14:paraId="6E5D9AB4">
      <w:pPr>
        <w:snapToGrid w:val="0"/>
        <w:spacing w:after="0" w:line="400" w:lineRule="atLeast"/>
        <w:rPr>
          <w:rFonts w:ascii="Times New Roman" w:hAnsi="Times New Roman" w:eastAsia="黑体" w:cs="Times New Roman"/>
          <w:kern w:val="0"/>
          <w:sz w:val="21"/>
          <w:szCs w:val="28"/>
        </w:rPr>
      </w:pPr>
    </w:p>
    <w:p w14:paraId="60828FCF">
      <w:pPr>
        <w:snapToGrid w:val="0"/>
        <w:spacing w:after="0" w:line="400" w:lineRule="atLeast"/>
        <w:rPr>
          <w:rFonts w:ascii="Times New Roman" w:hAnsi="Times New Roman" w:eastAsia="黑体" w:cs="Times New Roman"/>
          <w:kern w:val="0"/>
          <w:sz w:val="21"/>
          <w:szCs w:val="28"/>
        </w:rPr>
      </w:pPr>
    </w:p>
    <w:p w14:paraId="5890AB9B">
      <w:pPr>
        <w:snapToGrid w:val="0"/>
        <w:spacing w:after="0" w:line="400" w:lineRule="atLeast"/>
        <w:rPr>
          <w:rFonts w:ascii="Times New Roman" w:hAnsi="Times New Roman" w:eastAsia="黑体" w:cs="Times New Roman"/>
          <w:kern w:val="0"/>
          <w:sz w:val="21"/>
          <w:szCs w:val="28"/>
        </w:rPr>
      </w:pPr>
    </w:p>
    <w:p w14:paraId="68DF105B">
      <w:pPr>
        <w:snapToGrid w:val="0"/>
        <w:spacing w:after="0" w:line="400" w:lineRule="atLeast"/>
        <w:rPr>
          <w:rFonts w:ascii="Times New Roman" w:hAnsi="Times New Roman" w:eastAsia="黑体" w:cs="Times New Roman"/>
          <w:kern w:val="0"/>
          <w:sz w:val="21"/>
          <w:szCs w:val="28"/>
        </w:rPr>
      </w:pPr>
    </w:p>
    <w:p w14:paraId="198F3FFA">
      <w:pPr>
        <w:snapToGrid w:val="0"/>
        <w:spacing w:after="0" w:line="400" w:lineRule="atLeast"/>
        <w:rPr>
          <w:rFonts w:ascii="Times New Roman" w:hAnsi="Times New Roman" w:eastAsia="黑体" w:cs="Times New Roman"/>
          <w:kern w:val="0"/>
          <w:sz w:val="21"/>
          <w:szCs w:val="28"/>
        </w:rPr>
      </w:pPr>
    </w:p>
    <w:p w14:paraId="2C7C7FAD">
      <w:pPr>
        <w:snapToGrid w:val="0"/>
        <w:spacing w:after="0" w:line="400" w:lineRule="atLeast"/>
        <w:rPr>
          <w:rFonts w:ascii="Times New Roman" w:hAnsi="Times New Roman" w:eastAsia="黑体" w:cs="Times New Roman"/>
          <w:kern w:val="0"/>
          <w:sz w:val="21"/>
          <w:szCs w:val="28"/>
        </w:rPr>
      </w:pPr>
    </w:p>
    <w:p w14:paraId="026A68A3">
      <w:pPr>
        <w:snapToGrid w:val="0"/>
        <w:spacing w:after="0" w:line="400" w:lineRule="atLeast"/>
        <w:rPr>
          <w:rFonts w:ascii="Times New Roman" w:hAnsi="Times New Roman" w:eastAsia="黑体" w:cs="Times New Roman"/>
          <w:kern w:val="0"/>
          <w:sz w:val="21"/>
          <w:szCs w:val="28"/>
        </w:rPr>
      </w:pPr>
    </w:p>
    <w:p w14:paraId="5CEE00C2">
      <w:pPr>
        <w:spacing w:after="0" w:line="400" w:lineRule="atLeast"/>
        <w:jc w:val="both"/>
        <w:rPr>
          <w:rFonts w:ascii="Times New Roman" w:hAnsi="Times New Roman" w:eastAsia="宋体" w:cs="Times New Roman"/>
          <w:sz w:val="24"/>
        </w:rPr>
      </w:pPr>
    </w:p>
    <w:p w14:paraId="62A7D9D4">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1"/>
          <w:szCs w:val="21"/>
        </w:rPr>
        <w:t>备注：</w:t>
      </w:r>
      <w:bookmarkStart w:id="329" w:name="_Hlk214183897"/>
      <w:bookmarkStart w:id="330" w:name="_Hlk214181374"/>
      <w:r>
        <w:rPr>
          <w:rFonts w:hint="eastAsia" w:ascii="Times New Roman" w:hAnsi="Times New Roman" w:eastAsia="宋体" w:cs="Times New Roman"/>
          <w:sz w:val="21"/>
          <w:szCs w:val="21"/>
        </w:rPr>
        <w:t>投标人采用保函形式提交投标保证金的，可采用银行、担保公司、保险公司提供的保函、保单格式，但保函、保单担保的内容、金额、期限不得背离招标文件约定的实质性内容</w:t>
      </w:r>
      <w:bookmarkEnd w:id="329"/>
      <w:r>
        <w:rPr>
          <w:rFonts w:hint="eastAsia" w:ascii="Times New Roman" w:hAnsi="Times New Roman" w:eastAsia="宋体" w:cs="Times New Roman"/>
          <w:sz w:val="21"/>
          <w:szCs w:val="21"/>
        </w:rPr>
        <w:t>。</w:t>
      </w:r>
      <w:bookmarkEnd w:id="328"/>
      <w:bookmarkEnd w:id="330"/>
    </w:p>
    <w:p w14:paraId="1338FF99">
      <w:pPr>
        <w:keepNext/>
        <w:keepLines/>
        <w:spacing w:after="0" w:line="380" w:lineRule="atLeast"/>
        <w:jc w:val="center"/>
        <w:outlineLvl w:val="0"/>
        <w:rPr>
          <w:rFonts w:ascii="Times New Roman" w:hAnsi="Times New Roman" w:eastAsia="黑体" w:cs="Times New Roman"/>
          <w:kern w:val="44"/>
          <w:sz w:val="28"/>
          <w:szCs w:val="28"/>
        </w:rPr>
      </w:pPr>
      <w:bookmarkStart w:id="331" w:name="_Toc216595431"/>
      <w:r>
        <w:rPr>
          <w:rFonts w:hint="eastAsia" w:ascii="Times New Roman" w:hAnsi="Times New Roman" w:eastAsia="黑体" w:cs="Times New Roman"/>
          <w:kern w:val="44"/>
          <w:sz w:val="28"/>
          <w:szCs w:val="28"/>
        </w:rPr>
        <w:t>四、</w:t>
      </w:r>
      <w:r>
        <w:rPr>
          <w:rFonts w:ascii="Times New Roman" w:hAnsi="Times New Roman" w:eastAsia="黑体" w:cs="Times New Roman"/>
          <w:kern w:val="44"/>
          <w:sz w:val="28"/>
          <w:szCs w:val="28"/>
        </w:rPr>
        <w:t>联合体协议书（如有）</w:t>
      </w:r>
      <w:bookmarkEnd w:id="331"/>
    </w:p>
    <w:p w14:paraId="65AA338E">
      <w:pPr>
        <w:spacing w:after="0" w:line="400" w:lineRule="atLeast"/>
        <w:ind w:left="-2"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（所有成员单位名称）</w:t>
      </w:r>
      <w:r>
        <w:rPr>
          <w:rFonts w:ascii="Times New Roman" w:hAnsi="Times New Roman" w:eastAsia="宋体" w:cs="Times New Roman"/>
          <w:kern w:val="0"/>
          <w:sz w:val="24"/>
          <w:szCs w:val="20"/>
        </w:rPr>
        <w:t>自愿组成</w:t>
      </w:r>
      <w:r>
        <w:rPr>
          <w:rFonts w:ascii="Times New Roman" w:hAnsi="Times New Roman" w:eastAsia="宋体" w:cs="Times New Roman"/>
          <w:kern w:val="0"/>
          <w:sz w:val="24"/>
          <w:szCs w:val="20"/>
          <w:u w:val="single"/>
        </w:rPr>
        <w:t xml:space="preserve">          （联合体名称）</w:t>
      </w:r>
      <w:r>
        <w:rPr>
          <w:rFonts w:ascii="Times New Roman" w:hAnsi="Times New Roman" w:eastAsia="宋体" w:cs="Times New Roman"/>
          <w:kern w:val="0"/>
          <w:sz w:val="24"/>
          <w:szCs w:val="20"/>
        </w:rPr>
        <w:t>联合体，共同参加</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（服务名称）投标。现就联合体投标事宜订立如下协议。</w:t>
      </w:r>
    </w:p>
    <w:p w14:paraId="4262602F">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1</w:t>
      </w:r>
      <w:r>
        <w:rPr>
          <w:rFonts w:ascii="宋体" w:hAnsi="宋体"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（某成员单位名称）为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（联合体名称）牵头人。</w:t>
      </w:r>
    </w:p>
    <w:p w14:paraId="13735DA1">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2.联合体各成员授权牵头人代表联合体参加投标活动，签署文件，提交和接收相关的资料、信息及指示，进行合同谈判活动，负责合同实施阶段的组织和协调工作，以及处理与本招标项目有关的一切事宜。</w:t>
      </w:r>
    </w:p>
    <w:p w14:paraId="37CB2062">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3.联合体牵头人在本项目中签署的一切文件和处理的一切事宜，联合体各成员均予以承认。联合体各成员将严格按照招标文件、投标文件和合同的要求全面履行义务，并向招标人承担连带责任。</w:t>
      </w:r>
    </w:p>
    <w:p w14:paraId="0A70EFF0">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4.联合体各成员单位内部的职责分工如下：</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。按照本条上述分工，联合体成员单位各自所承担的合同工作量比例如下：</w:t>
      </w:r>
      <w:r>
        <w:rPr>
          <w:rFonts w:hint="eastAsia"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w:t>
      </w:r>
    </w:p>
    <w:p w14:paraId="3430165D">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5.本协议书自所有成员单位法定代表人签字或盖单位章之日起生效，联合体未中标或者中标合同履行完毕后自动失效。</w:t>
      </w:r>
    </w:p>
    <w:p w14:paraId="241141A4">
      <w:pPr>
        <w:spacing w:after="0" w:line="400" w:lineRule="atLeast"/>
        <w:ind w:left="1"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6.本协议书一式</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份，联合体成员和招标人各执一份。</w:t>
      </w:r>
    </w:p>
    <w:p w14:paraId="71D36ED9">
      <w:pPr>
        <w:spacing w:after="0" w:line="400" w:lineRule="atLeast"/>
        <w:ind w:left="786" w:leftChars="270" w:hanging="192" w:hangingChars="80"/>
        <w:jc w:val="both"/>
        <w:rPr>
          <w:rFonts w:ascii="Times New Roman" w:hAnsi="Times New Roman" w:eastAsia="宋体" w:cs="Times New Roman"/>
          <w:kern w:val="0"/>
          <w:sz w:val="24"/>
          <w:szCs w:val="20"/>
        </w:rPr>
      </w:pPr>
    </w:p>
    <w:p w14:paraId="0E48AA68">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联合体牵头人名称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0ADA03B2">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31B07C02">
      <w:pPr>
        <w:spacing w:after="0" w:line="400" w:lineRule="atLeast"/>
        <w:ind w:left="786" w:leftChars="270" w:hanging="192" w:hangingChars="80"/>
        <w:jc w:val="both"/>
        <w:rPr>
          <w:rFonts w:ascii="Times New Roman" w:hAnsi="Times New Roman" w:eastAsia="宋体" w:cs="Times New Roman"/>
          <w:kern w:val="0"/>
          <w:sz w:val="24"/>
          <w:szCs w:val="20"/>
        </w:rPr>
      </w:pPr>
    </w:p>
    <w:p w14:paraId="48DE13BC">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17389EDA">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1D21ABB4">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 </w:t>
      </w:r>
    </w:p>
    <w:p w14:paraId="6205E6C9">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（盖单位章）</w:t>
      </w:r>
    </w:p>
    <w:p w14:paraId="285AD211">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785F07E3">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w:t>
      </w:r>
    </w:p>
    <w:p w14:paraId="330B9F4B">
      <w:pPr>
        <w:spacing w:after="0" w:line="400" w:lineRule="atLeast"/>
        <w:ind w:left="794" w:leftChars="361" w:firstLine="3775" w:firstLineChars="1573"/>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年</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月</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日</w:t>
      </w:r>
    </w:p>
    <w:p w14:paraId="0CDB85CE">
      <w:pPr>
        <w:spacing w:after="0" w:line="240" w:lineRule="atLeast"/>
        <w:ind w:left="130" w:leftChars="59"/>
        <w:jc w:val="both"/>
        <w:rPr>
          <w:rFonts w:ascii="宋体" w:hAnsi="宋体" w:eastAsia="宋体" w:cs="Times New Roman"/>
          <w:sz w:val="21"/>
          <w:szCs w:val="21"/>
        </w:rPr>
      </w:pPr>
    </w:p>
    <w:p w14:paraId="182E3649">
      <w:pPr>
        <w:spacing w:after="0" w:line="240" w:lineRule="atLeast"/>
        <w:jc w:val="both"/>
        <w:rPr>
          <w:rFonts w:ascii="宋体" w:hAnsi="宋体" w:eastAsia="宋体" w:cs="Times New Roman"/>
          <w:sz w:val="21"/>
          <w:szCs w:val="21"/>
        </w:rPr>
      </w:pPr>
      <w:r>
        <w:rPr>
          <w:rFonts w:ascii="宋体" w:hAnsi="宋体" w:eastAsia="宋体" w:cs="Times New Roman"/>
          <w:sz w:val="21"/>
          <w:szCs w:val="21"/>
        </w:rPr>
        <w:t>注</w:t>
      </w:r>
      <w:r>
        <w:rPr>
          <w:rFonts w:hint="eastAsia" w:ascii="宋体" w:hAnsi="宋体" w:eastAsia="宋体" w:cs="Times New Roman"/>
          <w:sz w:val="21"/>
          <w:szCs w:val="21"/>
        </w:rPr>
        <w:t>：1.</w:t>
      </w:r>
      <w:r>
        <w:rPr>
          <w:rFonts w:ascii="宋体" w:hAnsi="宋体" w:eastAsia="宋体" w:cs="Times New Roman"/>
          <w:sz w:val="21"/>
          <w:szCs w:val="21"/>
        </w:rPr>
        <w:t xml:space="preserve"> </w:t>
      </w:r>
      <w:r>
        <w:rPr>
          <w:rFonts w:hint="eastAsia" w:ascii="宋体" w:hAnsi="宋体" w:eastAsia="宋体" w:cs="Times New Roman"/>
          <w:sz w:val="21"/>
          <w:szCs w:val="21"/>
        </w:rPr>
        <w:t>本协议书由委托代理人签字的，应附法定代表人签字的授权委托书</w:t>
      </w:r>
      <w:r>
        <w:rPr>
          <w:rFonts w:ascii="宋体" w:hAnsi="宋体" w:eastAsia="宋体" w:cs="Times New Roman"/>
          <w:sz w:val="21"/>
          <w:szCs w:val="21"/>
        </w:rPr>
        <w:t>。</w:t>
      </w:r>
    </w:p>
    <w:p w14:paraId="25E6FF4D">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2</w:t>
      </w:r>
      <w:r>
        <w:rPr>
          <w:rFonts w:hint="eastAsia" w:ascii="宋体" w:hAnsi="宋体" w:eastAsia="宋体" w:cs="Times New Roman"/>
          <w:sz w:val="21"/>
          <w:szCs w:val="21"/>
        </w:rPr>
        <w:t>.</w:t>
      </w:r>
      <w:r>
        <w:rPr>
          <w:rFonts w:ascii="宋体" w:hAnsi="宋体" w:eastAsia="宋体" w:cs="Times New Roman"/>
          <w:sz w:val="21"/>
          <w:szCs w:val="21"/>
        </w:rPr>
        <w:t xml:space="preserve"> </w:t>
      </w:r>
      <w:r>
        <w:rPr>
          <w:rFonts w:hint="eastAsia" w:ascii="宋体" w:hAnsi="宋体" w:eastAsia="宋体" w:cs="Times New Roman"/>
          <w:sz w:val="21"/>
          <w:szCs w:val="21"/>
        </w:rPr>
        <w:t>投标人未采用联合体投标的，投标文件中不需联合体协议书，也无须盖单位章和签字。</w:t>
      </w:r>
    </w:p>
    <w:p w14:paraId="446BD5D2">
      <w:pPr>
        <w:spacing w:after="0" w:line="240" w:lineRule="atLeast"/>
        <w:ind w:firstLine="420" w:firstLineChars="200"/>
        <w:jc w:val="both"/>
        <w:rPr>
          <w:rFonts w:ascii="宋体" w:hAnsi="宋体" w:eastAsia="宋体" w:cs="Times New Roman"/>
          <w:sz w:val="21"/>
          <w:szCs w:val="21"/>
        </w:rPr>
      </w:pPr>
      <w:bookmarkStart w:id="332" w:name="_Hlk211951568"/>
      <w:r>
        <w:rPr>
          <w:rFonts w:ascii="宋体" w:hAnsi="宋体" w:eastAsia="宋体" w:cs="Times New Roman"/>
          <w:sz w:val="21"/>
          <w:szCs w:val="21"/>
        </w:rPr>
        <w:t>3</w:t>
      </w:r>
      <w:r>
        <w:rPr>
          <w:rFonts w:hint="eastAsia" w:ascii="宋体" w:hAnsi="宋体" w:eastAsia="宋体" w:cs="Times New Roman"/>
          <w:sz w:val="21"/>
          <w:szCs w:val="21"/>
        </w:rPr>
        <w:t>. 政府采购与工程建设有关的服务部分预留专门面向中小企业采购的项目，招标人要求大型企业与中小微企业组成联合体形式投标，且联合体中的中小企业承担的部分达到一定比例的，联合体协议书第</w:t>
      </w:r>
      <w:r>
        <w:rPr>
          <w:rFonts w:ascii="宋体" w:hAnsi="宋体" w:eastAsia="宋体" w:cs="Times New Roman"/>
          <w:sz w:val="21"/>
          <w:szCs w:val="21"/>
        </w:rPr>
        <w:t>4条中应当按照第二章投标人须知附录二“政府采购与工程建设有关的服务的预留工作及金额”的范围，明确联合体各方承担的合同工作内容、合同金额及合同金额与项目合同金额的占比。同时，声明组成联合体的中小企业与联合体内其他企业之间是否存在直接控股、管理关系</w:t>
      </w:r>
      <w:r>
        <w:rPr>
          <w:rFonts w:hint="eastAsia" w:ascii="宋体" w:hAnsi="宋体" w:eastAsia="宋体" w:cs="Times New Roman"/>
          <w:sz w:val="21"/>
          <w:szCs w:val="21"/>
        </w:rPr>
        <w:t>。</w:t>
      </w:r>
    </w:p>
    <w:p w14:paraId="6F98D737">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4</w:t>
      </w:r>
      <w:r>
        <w:rPr>
          <w:rFonts w:hint="eastAsia" w:ascii="宋体" w:hAnsi="宋体" w:eastAsia="宋体" w:cs="Times New Roman"/>
          <w:sz w:val="21"/>
          <w:szCs w:val="21"/>
        </w:rPr>
        <w:t>.</w:t>
      </w:r>
      <w:r>
        <w:rPr>
          <w:rFonts w:hint="eastAsia"/>
        </w:rPr>
        <w:t xml:space="preserve"> </w:t>
      </w:r>
      <w:r>
        <w:rPr>
          <w:rFonts w:hint="eastAsia" w:ascii="宋体" w:hAnsi="宋体" w:eastAsia="宋体" w:cs="Times New Roman"/>
          <w:sz w:val="21"/>
          <w:szCs w:val="21"/>
        </w:rPr>
        <w:t>政府采购与工程建设有关的服务未预留份额专门面向中小企业采购的项目，招标人接受大中型企业与小微企业组成联合体形式投标，且联合体中的小微企业承担的部分达到一定比例可享受价格扣除或增加价格分优惠政策的，联合体协议书第</w:t>
      </w:r>
      <w:r>
        <w:rPr>
          <w:rFonts w:ascii="宋体" w:hAnsi="宋体" w:eastAsia="宋体" w:cs="Times New Roman"/>
          <w:sz w:val="21"/>
          <w:szCs w:val="21"/>
        </w:rPr>
        <w:t>4条中应当明确联合体各方承担的合同工作内容、合同金额及合同金额与项目合同金额的占比。同时，声明组成联合体的小微企业与联合体内其他企业是否存在直接控股、管理关系</w:t>
      </w:r>
      <w:r>
        <w:rPr>
          <w:rFonts w:hint="eastAsia" w:ascii="宋体" w:hAnsi="宋体" w:eastAsia="宋体" w:cs="Times New Roman"/>
          <w:sz w:val="21"/>
          <w:szCs w:val="21"/>
        </w:rPr>
        <w:t>。</w:t>
      </w:r>
    </w:p>
    <w:bookmarkEnd w:id="332"/>
    <w:p w14:paraId="05267956">
      <w:pPr>
        <w:spacing w:after="0" w:line="240" w:lineRule="atLeast"/>
        <w:ind w:left="780" w:leftChars="259" w:hanging="210" w:hangingChars="100"/>
        <w:jc w:val="both"/>
        <w:rPr>
          <w:rFonts w:ascii="Times New Roman" w:hAnsi="Times New Roman" w:eastAsia="黑体" w:cs="Times New Roman"/>
          <w:sz w:val="21"/>
          <w:szCs w:val="21"/>
        </w:rPr>
      </w:pPr>
    </w:p>
    <w:p w14:paraId="43C7CA76">
      <w:pPr>
        <w:spacing w:after="0" w:line="240" w:lineRule="atLeast"/>
        <w:ind w:left="780" w:leftChars="259" w:hanging="210" w:hangingChars="100"/>
        <w:jc w:val="both"/>
        <w:rPr>
          <w:rFonts w:ascii="Times New Roman" w:hAnsi="Times New Roman" w:eastAsia="黑体" w:cs="Times New Roman"/>
          <w:sz w:val="21"/>
          <w:szCs w:val="21"/>
        </w:rPr>
      </w:pPr>
    </w:p>
    <w:p w14:paraId="43A6B6D3">
      <w:pPr>
        <w:spacing w:after="0" w:line="240" w:lineRule="atLeast"/>
        <w:ind w:left="780" w:leftChars="259" w:hanging="210" w:hangingChars="100"/>
        <w:jc w:val="both"/>
        <w:rPr>
          <w:rFonts w:ascii="Times New Roman" w:hAnsi="Times New Roman" w:eastAsia="黑体" w:cs="Times New Roman"/>
          <w:sz w:val="21"/>
          <w:szCs w:val="21"/>
        </w:rPr>
      </w:pPr>
    </w:p>
    <w:p w14:paraId="5E7438B5">
      <w:pPr>
        <w:spacing w:after="0" w:line="240" w:lineRule="atLeast"/>
        <w:ind w:left="780" w:leftChars="259" w:hanging="210" w:hangingChars="100"/>
        <w:jc w:val="both"/>
        <w:rPr>
          <w:rFonts w:ascii="Times New Roman" w:hAnsi="Times New Roman" w:eastAsia="黑体" w:cs="Times New Roman"/>
          <w:sz w:val="21"/>
          <w:szCs w:val="21"/>
        </w:rPr>
      </w:pPr>
    </w:p>
    <w:p w14:paraId="21236CBD">
      <w:pPr>
        <w:spacing w:after="0" w:line="240" w:lineRule="atLeast"/>
        <w:ind w:left="780" w:leftChars="259" w:hanging="210" w:hangingChars="100"/>
        <w:jc w:val="both"/>
        <w:rPr>
          <w:rFonts w:ascii="Times New Roman" w:hAnsi="Times New Roman" w:eastAsia="黑体" w:cs="Times New Roman"/>
          <w:sz w:val="21"/>
          <w:szCs w:val="21"/>
        </w:rPr>
      </w:pPr>
    </w:p>
    <w:p w14:paraId="7BEF114C">
      <w:pPr>
        <w:spacing w:after="0" w:line="240" w:lineRule="atLeast"/>
        <w:ind w:left="780" w:leftChars="259" w:hanging="210" w:hangingChars="100"/>
        <w:jc w:val="both"/>
        <w:rPr>
          <w:rFonts w:ascii="Times New Roman" w:hAnsi="Times New Roman" w:eastAsia="黑体" w:cs="Times New Roman"/>
          <w:sz w:val="21"/>
          <w:szCs w:val="21"/>
        </w:rPr>
      </w:pPr>
    </w:p>
    <w:p w14:paraId="6EBAEED7">
      <w:pPr>
        <w:spacing w:after="0" w:line="240" w:lineRule="atLeast"/>
        <w:ind w:left="780" w:leftChars="259" w:hanging="210" w:hangingChars="100"/>
        <w:jc w:val="both"/>
        <w:rPr>
          <w:rFonts w:ascii="Times New Roman" w:hAnsi="Times New Roman" w:eastAsia="黑体" w:cs="Times New Roman"/>
          <w:sz w:val="21"/>
          <w:szCs w:val="21"/>
        </w:rPr>
      </w:pPr>
    </w:p>
    <w:p w14:paraId="34F50166">
      <w:pPr>
        <w:spacing w:after="0" w:line="240" w:lineRule="atLeast"/>
        <w:ind w:left="780" w:leftChars="259" w:hanging="210" w:hangingChars="100"/>
        <w:jc w:val="both"/>
        <w:rPr>
          <w:rFonts w:ascii="Times New Roman" w:hAnsi="Times New Roman" w:eastAsia="黑体" w:cs="Times New Roman"/>
          <w:sz w:val="21"/>
          <w:szCs w:val="21"/>
        </w:rPr>
      </w:pPr>
    </w:p>
    <w:p w14:paraId="0D0B14F8">
      <w:pPr>
        <w:spacing w:after="0" w:line="240" w:lineRule="atLeast"/>
        <w:ind w:left="780" w:leftChars="259" w:hanging="210" w:hangingChars="100"/>
        <w:jc w:val="both"/>
        <w:rPr>
          <w:rFonts w:ascii="Times New Roman" w:hAnsi="Times New Roman" w:eastAsia="黑体" w:cs="Times New Roman"/>
          <w:sz w:val="21"/>
          <w:szCs w:val="21"/>
        </w:rPr>
      </w:pPr>
    </w:p>
    <w:p w14:paraId="2688BD2C">
      <w:pPr>
        <w:spacing w:after="0" w:line="240" w:lineRule="atLeast"/>
        <w:ind w:left="780" w:leftChars="259" w:hanging="210" w:hangingChars="100"/>
        <w:jc w:val="both"/>
        <w:rPr>
          <w:rFonts w:ascii="Times New Roman" w:hAnsi="Times New Roman" w:eastAsia="黑体" w:cs="Times New Roman"/>
          <w:sz w:val="21"/>
          <w:szCs w:val="21"/>
        </w:rPr>
      </w:pPr>
    </w:p>
    <w:p w14:paraId="049A8FEF">
      <w:pPr>
        <w:spacing w:after="0" w:line="240" w:lineRule="atLeast"/>
        <w:ind w:left="780" w:leftChars="259" w:hanging="210" w:hangingChars="100"/>
        <w:jc w:val="both"/>
        <w:rPr>
          <w:rFonts w:ascii="Times New Roman" w:hAnsi="Times New Roman" w:eastAsia="黑体" w:cs="Times New Roman"/>
          <w:sz w:val="21"/>
          <w:szCs w:val="21"/>
        </w:rPr>
      </w:pPr>
    </w:p>
    <w:p w14:paraId="6F4ADAD7">
      <w:pPr>
        <w:spacing w:after="0" w:line="240" w:lineRule="atLeast"/>
        <w:ind w:left="780" w:leftChars="259" w:hanging="210" w:hangingChars="100"/>
        <w:jc w:val="both"/>
        <w:rPr>
          <w:rFonts w:ascii="Times New Roman" w:hAnsi="Times New Roman" w:eastAsia="黑体" w:cs="Times New Roman"/>
          <w:sz w:val="21"/>
          <w:szCs w:val="21"/>
        </w:rPr>
      </w:pPr>
    </w:p>
    <w:p w14:paraId="0FEE6D93">
      <w:pPr>
        <w:spacing w:after="0" w:line="240" w:lineRule="atLeast"/>
        <w:ind w:left="780" w:leftChars="259" w:hanging="210" w:hangingChars="100"/>
        <w:jc w:val="both"/>
        <w:rPr>
          <w:rFonts w:ascii="Times New Roman" w:hAnsi="Times New Roman" w:eastAsia="黑体" w:cs="Times New Roman"/>
          <w:sz w:val="21"/>
          <w:szCs w:val="21"/>
        </w:rPr>
      </w:pPr>
    </w:p>
    <w:p w14:paraId="44B7AFCD">
      <w:pPr>
        <w:spacing w:after="0" w:line="240" w:lineRule="atLeast"/>
        <w:ind w:left="780" w:leftChars="259" w:hanging="210" w:hangingChars="100"/>
        <w:jc w:val="both"/>
        <w:rPr>
          <w:rFonts w:ascii="Times New Roman" w:hAnsi="Times New Roman" w:eastAsia="黑体" w:cs="Times New Roman"/>
          <w:sz w:val="21"/>
          <w:szCs w:val="21"/>
        </w:rPr>
      </w:pPr>
    </w:p>
    <w:p w14:paraId="031EEADD">
      <w:pPr>
        <w:spacing w:after="0" w:line="240" w:lineRule="atLeast"/>
        <w:ind w:left="780" w:leftChars="259" w:hanging="210" w:hangingChars="100"/>
        <w:jc w:val="both"/>
        <w:rPr>
          <w:rFonts w:ascii="Times New Roman" w:hAnsi="Times New Roman" w:eastAsia="黑体" w:cs="Times New Roman"/>
          <w:sz w:val="21"/>
          <w:szCs w:val="21"/>
        </w:rPr>
      </w:pPr>
    </w:p>
    <w:p w14:paraId="2447E04C">
      <w:pPr>
        <w:spacing w:after="0" w:line="240" w:lineRule="atLeast"/>
        <w:ind w:left="780" w:leftChars="259" w:hanging="210" w:hangingChars="100"/>
        <w:jc w:val="both"/>
        <w:rPr>
          <w:rFonts w:ascii="Times New Roman" w:hAnsi="Times New Roman" w:eastAsia="黑体" w:cs="Times New Roman"/>
          <w:sz w:val="21"/>
          <w:szCs w:val="21"/>
        </w:rPr>
      </w:pPr>
    </w:p>
    <w:p w14:paraId="17DC3829">
      <w:pPr>
        <w:spacing w:after="0" w:line="240" w:lineRule="atLeast"/>
        <w:ind w:left="780" w:leftChars="259" w:hanging="210" w:hangingChars="100"/>
        <w:jc w:val="both"/>
        <w:rPr>
          <w:rFonts w:ascii="Times New Roman" w:hAnsi="Times New Roman" w:eastAsia="黑体" w:cs="Times New Roman"/>
          <w:sz w:val="21"/>
          <w:szCs w:val="21"/>
        </w:rPr>
      </w:pPr>
    </w:p>
    <w:p w14:paraId="3E923BCA">
      <w:pPr>
        <w:spacing w:after="0" w:line="240" w:lineRule="atLeast"/>
        <w:ind w:left="780" w:leftChars="259" w:hanging="210" w:hangingChars="100"/>
        <w:jc w:val="both"/>
        <w:rPr>
          <w:rFonts w:ascii="Times New Roman" w:hAnsi="Times New Roman" w:eastAsia="黑体" w:cs="Times New Roman"/>
          <w:sz w:val="21"/>
          <w:szCs w:val="21"/>
        </w:rPr>
      </w:pPr>
    </w:p>
    <w:p w14:paraId="6EF58D68">
      <w:pPr>
        <w:spacing w:after="0" w:line="240" w:lineRule="atLeast"/>
        <w:ind w:left="780" w:leftChars="259" w:hanging="210" w:hangingChars="100"/>
        <w:jc w:val="both"/>
        <w:rPr>
          <w:rFonts w:ascii="Times New Roman" w:hAnsi="Times New Roman" w:eastAsia="黑体" w:cs="Times New Roman"/>
          <w:sz w:val="21"/>
          <w:szCs w:val="21"/>
        </w:rPr>
      </w:pPr>
    </w:p>
    <w:p w14:paraId="09FA41D2">
      <w:pPr>
        <w:spacing w:after="0" w:line="240" w:lineRule="atLeast"/>
        <w:ind w:left="780" w:leftChars="259" w:hanging="210" w:hangingChars="100"/>
        <w:jc w:val="both"/>
        <w:rPr>
          <w:rFonts w:ascii="Times New Roman" w:hAnsi="Times New Roman" w:eastAsia="黑体" w:cs="Times New Roman"/>
          <w:sz w:val="21"/>
          <w:szCs w:val="21"/>
        </w:rPr>
      </w:pPr>
    </w:p>
    <w:p w14:paraId="3B2E0E93">
      <w:pPr>
        <w:spacing w:after="0" w:line="240" w:lineRule="atLeast"/>
        <w:ind w:left="780" w:leftChars="259" w:hanging="210" w:hangingChars="100"/>
        <w:jc w:val="both"/>
        <w:rPr>
          <w:rFonts w:ascii="Times New Roman" w:hAnsi="Times New Roman" w:eastAsia="黑体" w:cs="Times New Roman"/>
          <w:sz w:val="21"/>
          <w:szCs w:val="21"/>
        </w:rPr>
      </w:pPr>
    </w:p>
    <w:p w14:paraId="2E47A0AD">
      <w:pPr>
        <w:spacing w:after="0" w:line="240" w:lineRule="atLeast"/>
        <w:ind w:left="780" w:leftChars="259" w:hanging="210" w:hangingChars="100"/>
        <w:jc w:val="both"/>
        <w:rPr>
          <w:rFonts w:ascii="Times New Roman" w:hAnsi="Times New Roman" w:eastAsia="黑体" w:cs="Times New Roman"/>
          <w:sz w:val="21"/>
          <w:szCs w:val="21"/>
        </w:rPr>
      </w:pPr>
    </w:p>
    <w:p w14:paraId="51DE137D">
      <w:pPr>
        <w:spacing w:after="0" w:line="240" w:lineRule="atLeast"/>
        <w:ind w:left="780" w:leftChars="259" w:hanging="210" w:hangingChars="100"/>
        <w:jc w:val="both"/>
        <w:rPr>
          <w:rFonts w:ascii="Times New Roman" w:hAnsi="Times New Roman" w:eastAsia="黑体" w:cs="Times New Roman"/>
          <w:sz w:val="21"/>
          <w:szCs w:val="21"/>
        </w:rPr>
      </w:pPr>
    </w:p>
    <w:p w14:paraId="411C8EE3">
      <w:pPr>
        <w:spacing w:after="0" w:line="240" w:lineRule="atLeast"/>
        <w:ind w:left="780" w:leftChars="259" w:hanging="210" w:hangingChars="100"/>
        <w:jc w:val="both"/>
        <w:rPr>
          <w:rFonts w:ascii="Times New Roman" w:hAnsi="Times New Roman" w:eastAsia="黑体" w:cs="Times New Roman"/>
          <w:sz w:val="21"/>
          <w:szCs w:val="21"/>
        </w:rPr>
      </w:pPr>
    </w:p>
    <w:p w14:paraId="47854EF3">
      <w:pPr>
        <w:spacing w:after="0" w:line="240" w:lineRule="atLeast"/>
        <w:ind w:left="780" w:leftChars="259" w:hanging="210" w:hangingChars="100"/>
        <w:jc w:val="both"/>
        <w:rPr>
          <w:rFonts w:ascii="Times New Roman" w:hAnsi="Times New Roman" w:eastAsia="黑体" w:cs="Times New Roman"/>
          <w:sz w:val="21"/>
          <w:szCs w:val="21"/>
        </w:rPr>
      </w:pPr>
    </w:p>
    <w:p w14:paraId="24BB5ECF">
      <w:pPr>
        <w:spacing w:after="0" w:line="240" w:lineRule="atLeast"/>
        <w:ind w:left="780" w:leftChars="259" w:hanging="210" w:hangingChars="100"/>
        <w:jc w:val="both"/>
        <w:rPr>
          <w:rFonts w:ascii="Times New Roman" w:hAnsi="Times New Roman" w:eastAsia="黑体" w:cs="Times New Roman"/>
          <w:sz w:val="21"/>
          <w:szCs w:val="21"/>
        </w:rPr>
      </w:pPr>
    </w:p>
    <w:p w14:paraId="5C5D39A8">
      <w:pPr>
        <w:spacing w:after="0" w:line="240" w:lineRule="atLeast"/>
        <w:ind w:left="780" w:leftChars="259" w:hanging="210" w:hangingChars="100"/>
        <w:jc w:val="both"/>
        <w:rPr>
          <w:rFonts w:ascii="Times New Roman" w:hAnsi="Times New Roman" w:eastAsia="黑体" w:cs="Times New Roman"/>
          <w:sz w:val="21"/>
          <w:szCs w:val="21"/>
        </w:rPr>
      </w:pPr>
    </w:p>
    <w:p w14:paraId="0801478D">
      <w:pPr>
        <w:spacing w:after="0" w:line="240" w:lineRule="atLeast"/>
        <w:ind w:left="780" w:leftChars="259" w:hanging="210" w:hangingChars="100"/>
        <w:jc w:val="both"/>
        <w:rPr>
          <w:rFonts w:ascii="Times New Roman" w:hAnsi="Times New Roman" w:eastAsia="黑体" w:cs="Times New Roman"/>
          <w:sz w:val="21"/>
          <w:szCs w:val="21"/>
        </w:rPr>
      </w:pPr>
    </w:p>
    <w:p w14:paraId="60BDCF7B">
      <w:pPr>
        <w:spacing w:after="0" w:line="240" w:lineRule="atLeast"/>
        <w:ind w:left="780" w:leftChars="259" w:hanging="210" w:hangingChars="100"/>
        <w:jc w:val="both"/>
        <w:rPr>
          <w:rFonts w:ascii="Times New Roman" w:hAnsi="Times New Roman" w:eastAsia="黑体" w:cs="Times New Roman"/>
          <w:sz w:val="21"/>
          <w:szCs w:val="21"/>
        </w:rPr>
      </w:pPr>
    </w:p>
    <w:p w14:paraId="771871F0">
      <w:pPr>
        <w:spacing w:after="0" w:line="240" w:lineRule="atLeast"/>
        <w:ind w:left="780" w:leftChars="259" w:hanging="210" w:hangingChars="100"/>
        <w:jc w:val="both"/>
        <w:rPr>
          <w:rFonts w:ascii="Times New Roman" w:hAnsi="Times New Roman" w:eastAsia="黑体" w:cs="Times New Roman"/>
          <w:sz w:val="21"/>
          <w:szCs w:val="21"/>
        </w:rPr>
      </w:pPr>
    </w:p>
    <w:p w14:paraId="2159255E">
      <w:pPr>
        <w:spacing w:after="0" w:line="240" w:lineRule="atLeast"/>
        <w:ind w:left="780" w:leftChars="259" w:hanging="210" w:hangingChars="100"/>
        <w:jc w:val="both"/>
        <w:rPr>
          <w:rFonts w:ascii="Times New Roman" w:hAnsi="Times New Roman" w:eastAsia="黑体" w:cs="Times New Roman"/>
          <w:sz w:val="21"/>
          <w:szCs w:val="21"/>
        </w:rPr>
      </w:pPr>
    </w:p>
    <w:p w14:paraId="0ED80864">
      <w:pPr>
        <w:spacing w:after="0" w:line="240" w:lineRule="atLeast"/>
        <w:ind w:left="780" w:leftChars="259" w:hanging="210" w:hangingChars="100"/>
        <w:jc w:val="both"/>
        <w:rPr>
          <w:rFonts w:ascii="Times New Roman" w:hAnsi="Times New Roman" w:eastAsia="黑体" w:cs="Times New Roman"/>
          <w:sz w:val="21"/>
          <w:szCs w:val="21"/>
        </w:rPr>
      </w:pPr>
    </w:p>
    <w:p w14:paraId="3F803C71">
      <w:pPr>
        <w:spacing w:after="0" w:line="240" w:lineRule="atLeast"/>
        <w:ind w:left="780" w:leftChars="259" w:hanging="210" w:hangingChars="100"/>
        <w:jc w:val="both"/>
        <w:rPr>
          <w:rFonts w:ascii="Times New Roman" w:hAnsi="Times New Roman" w:eastAsia="黑体" w:cs="Times New Roman"/>
          <w:sz w:val="21"/>
          <w:szCs w:val="21"/>
        </w:rPr>
      </w:pPr>
    </w:p>
    <w:p w14:paraId="60FEB4BA">
      <w:pPr>
        <w:widowControl/>
        <w:spacing w:after="0" w:line="240" w:lineRule="auto"/>
        <w:rPr>
          <w:rFonts w:ascii="Times New Roman" w:hAnsi="Times New Roman" w:eastAsia="黑体" w:cs="Times New Roman"/>
          <w:sz w:val="21"/>
          <w:szCs w:val="21"/>
        </w:rPr>
      </w:pPr>
    </w:p>
    <w:p w14:paraId="6914EA98">
      <w:pPr>
        <w:widowControl/>
        <w:spacing w:after="0" w:line="240" w:lineRule="auto"/>
        <w:rPr>
          <w:rFonts w:ascii="Times New Roman" w:hAnsi="Times New Roman" w:eastAsia="黑体" w:cs="Times New Roman"/>
          <w:sz w:val="21"/>
          <w:szCs w:val="21"/>
        </w:rPr>
      </w:pPr>
    </w:p>
    <w:p w14:paraId="56298EFC">
      <w:pPr>
        <w:widowControl/>
        <w:spacing w:after="0" w:line="240" w:lineRule="auto"/>
        <w:rPr>
          <w:rFonts w:ascii="Times New Roman" w:hAnsi="Times New Roman" w:eastAsia="黑体" w:cs="Times New Roman"/>
          <w:sz w:val="21"/>
          <w:szCs w:val="21"/>
        </w:rPr>
      </w:pPr>
    </w:p>
    <w:p w14:paraId="749D8324">
      <w:pPr>
        <w:widowControl/>
        <w:spacing w:after="0" w:line="240" w:lineRule="auto"/>
        <w:rPr>
          <w:rFonts w:ascii="Times New Roman" w:hAnsi="Times New Roman" w:eastAsia="黑体" w:cs="Times New Roman"/>
          <w:sz w:val="21"/>
          <w:szCs w:val="21"/>
        </w:rPr>
      </w:pPr>
    </w:p>
    <w:p w14:paraId="7A5E1946">
      <w:pPr>
        <w:widowControl/>
        <w:spacing w:after="0" w:line="240" w:lineRule="auto"/>
        <w:rPr>
          <w:rFonts w:ascii="Times New Roman" w:hAnsi="Times New Roman" w:eastAsia="黑体" w:cs="Times New Roman"/>
          <w:sz w:val="21"/>
          <w:szCs w:val="21"/>
        </w:rPr>
      </w:pPr>
    </w:p>
    <w:p w14:paraId="1548EC1C">
      <w:pPr>
        <w:widowControl/>
        <w:spacing w:after="0" w:line="240" w:lineRule="auto"/>
        <w:rPr>
          <w:rFonts w:ascii="Times New Roman" w:hAnsi="Times New Roman" w:eastAsia="黑体" w:cs="Times New Roman"/>
          <w:sz w:val="21"/>
          <w:szCs w:val="21"/>
        </w:rPr>
      </w:pPr>
    </w:p>
    <w:p w14:paraId="5E49BC46">
      <w:pPr>
        <w:widowControl/>
        <w:spacing w:after="0" w:line="240" w:lineRule="auto"/>
        <w:rPr>
          <w:rFonts w:ascii="Times New Roman" w:hAnsi="Times New Roman" w:eastAsia="黑体" w:cs="Times New Roman"/>
          <w:sz w:val="21"/>
          <w:szCs w:val="21"/>
        </w:rPr>
      </w:pPr>
    </w:p>
    <w:p w14:paraId="5339D2D7">
      <w:pPr>
        <w:widowControl/>
        <w:spacing w:after="0" w:line="240" w:lineRule="auto"/>
        <w:rPr>
          <w:rFonts w:ascii="Times New Roman" w:hAnsi="Times New Roman" w:eastAsia="黑体" w:cs="Times New Roman"/>
          <w:sz w:val="21"/>
          <w:szCs w:val="21"/>
        </w:rPr>
      </w:pPr>
    </w:p>
    <w:p w14:paraId="579EDFDA">
      <w:pPr>
        <w:widowControl/>
        <w:spacing w:after="0" w:line="240" w:lineRule="auto"/>
        <w:rPr>
          <w:rFonts w:ascii="Times New Roman" w:hAnsi="Times New Roman" w:eastAsia="黑体" w:cs="Times New Roman"/>
          <w:sz w:val="21"/>
          <w:szCs w:val="21"/>
        </w:rPr>
      </w:pPr>
    </w:p>
    <w:p w14:paraId="3283D3D1">
      <w:pPr>
        <w:widowControl/>
        <w:spacing w:after="0" w:line="240" w:lineRule="auto"/>
        <w:rPr>
          <w:rFonts w:ascii="Times New Roman" w:hAnsi="Times New Roman" w:eastAsia="黑体" w:cs="Times New Roman"/>
          <w:sz w:val="21"/>
          <w:szCs w:val="21"/>
        </w:rPr>
      </w:pPr>
    </w:p>
    <w:p w14:paraId="276D6653">
      <w:pPr>
        <w:widowControl/>
        <w:spacing w:after="0" w:line="240" w:lineRule="auto"/>
        <w:rPr>
          <w:rFonts w:ascii="Times New Roman" w:hAnsi="Times New Roman" w:eastAsia="黑体" w:cs="Times New Roman"/>
          <w:sz w:val="21"/>
          <w:szCs w:val="21"/>
        </w:rPr>
      </w:pPr>
    </w:p>
    <w:p w14:paraId="2521899C">
      <w:pPr>
        <w:widowControl/>
        <w:spacing w:after="0" w:line="240" w:lineRule="auto"/>
        <w:rPr>
          <w:rFonts w:ascii="Times New Roman" w:hAnsi="Times New Roman" w:eastAsia="黑体" w:cs="Times New Roman"/>
          <w:sz w:val="21"/>
          <w:szCs w:val="21"/>
        </w:rPr>
      </w:pPr>
    </w:p>
    <w:p w14:paraId="554F0199">
      <w:pPr>
        <w:keepNext/>
        <w:keepLines/>
        <w:spacing w:before="100" w:after="0" w:line="400" w:lineRule="exact"/>
        <w:jc w:val="center"/>
        <w:outlineLvl w:val="0"/>
        <w:rPr>
          <w:rFonts w:ascii="Times New Roman" w:hAnsi="Times New Roman" w:eastAsia="黑体" w:cs="宋体"/>
          <w:sz w:val="28"/>
          <w:szCs w:val="20"/>
        </w:rPr>
      </w:pPr>
      <w:bookmarkStart w:id="333" w:name="_Toc216595432"/>
      <w:r>
        <w:rPr>
          <w:rFonts w:hint="eastAsia" w:ascii="Times New Roman" w:hAnsi="Times New Roman" w:eastAsia="黑体" w:cs="宋体"/>
          <w:sz w:val="28"/>
          <w:szCs w:val="20"/>
        </w:rPr>
        <w:t>五、拟分包计划表（适用于非政府采购与工程建设有关的服务）</w:t>
      </w:r>
      <w:bookmarkEnd w:id="333"/>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1794"/>
        <w:gridCol w:w="734"/>
        <w:gridCol w:w="921"/>
        <w:gridCol w:w="1095"/>
        <w:gridCol w:w="1063"/>
        <w:gridCol w:w="1166"/>
        <w:gridCol w:w="961"/>
      </w:tblGrid>
      <w:tr w14:paraId="46A7A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4BE5C7B2">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序</w:t>
            </w:r>
          </w:p>
          <w:p w14:paraId="2D6C589C">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号</w:t>
            </w:r>
          </w:p>
        </w:tc>
        <w:tc>
          <w:tcPr>
            <w:tcW w:w="1794" w:type="dxa"/>
            <w:vMerge w:val="restart"/>
            <w:noWrap w:val="0"/>
            <w:tcMar>
              <w:left w:w="108" w:type="dxa"/>
              <w:right w:w="108" w:type="dxa"/>
            </w:tcMar>
            <w:vAlign w:val="center"/>
          </w:tcPr>
          <w:p w14:paraId="4837BF71">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拟分包项目名称、范围及理由</w:t>
            </w:r>
          </w:p>
        </w:tc>
        <w:tc>
          <w:tcPr>
            <w:tcW w:w="4979" w:type="dxa"/>
            <w:gridSpan w:val="5"/>
            <w:noWrap w:val="0"/>
            <w:tcMar>
              <w:left w:w="108" w:type="dxa"/>
              <w:right w:w="108" w:type="dxa"/>
            </w:tcMar>
            <w:vAlign w:val="center"/>
          </w:tcPr>
          <w:p w14:paraId="6FAFBF0D">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w:t>
            </w:r>
          </w:p>
        </w:tc>
        <w:tc>
          <w:tcPr>
            <w:tcW w:w="961" w:type="dxa"/>
            <w:vMerge w:val="restart"/>
            <w:noWrap w:val="0"/>
            <w:tcMar>
              <w:left w:w="108" w:type="dxa"/>
              <w:right w:w="108" w:type="dxa"/>
            </w:tcMar>
            <w:vAlign w:val="center"/>
          </w:tcPr>
          <w:p w14:paraId="1C7B743E">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备注</w:t>
            </w:r>
          </w:p>
        </w:tc>
      </w:tr>
      <w:tr w14:paraId="308DD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16A2EE25">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290E7B72">
            <w:pPr>
              <w:spacing w:after="0" w:line="240" w:lineRule="auto"/>
              <w:jc w:val="center"/>
              <w:rPr>
                <w:rFonts w:ascii="Times New Roman" w:hAnsi="Times New Roman" w:eastAsia="宋体" w:cs="Times New Roman"/>
                <w:sz w:val="21"/>
                <w:szCs w:val="21"/>
              </w:rPr>
            </w:pPr>
          </w:p>
        </w:tc>
        <w:tc>
          <w:tcPr>
            <w:tcW w:w="1655" w:type="dxa"/>
            <w:gridSpan w:val="2"/>
            <w:noWrap w:val="0"/>
            <w:tcMar>
              <w:left w:w="108" w:type="dxa"/>
              <w:right w:w="108" w:type="dxa"/>
            </w:tcMar>
            <w:vAlign w:val="center"/>
          </w:tcPr>
          <w:p w14:paraId="6E9E9D1B">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拟选分包人名称</w:t>
            </w:r>
          </w:p>
        </w:tc>
        <w:tc>
          <w:tcPr>
            <w:tcW w:w="1095" w:type="dxa"/>
            <w:noWrap w:val="0"/>
            <w:tcMar>
              <w:left w:w="108" w:type="dxa"/>
              <w:right w:w="108" w:type="dxa"/>
            </w:tcMar>
            <w:vAlign w:val="center"/>
          </w:tcPr>
          <w:p w14:paraId="064EE9C9">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注册地点</w:t>
            </w:r>
          </w:p>
        </w:tc>
        <w:tc>
          <w:tcPr>
            <w:tcW w:w="1063" w:type="dxa"/>
            <w:noWrap w:val="0"/>
            <w:tcMar>
              <w:left w:w="108" w:type="dxa"/>
              <w:right w:w="108" w:type="dxa"/>
            </w:tcMar>
            <w:vAlign w:val="center"/>
          </w:tcPr>
          <w:p w14:paraId="12CDA6C4">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企业资质</w:t>
            </w:r>
          </w:p>
        </w:tc>
        <w:tc>
          <w:tcPr>
            <w:tcW w:w="1166" w:type="dxa"/>
            <w:noWrap w:val="0"/>
            <w:tcMar>
              <w:left w:w="108" w:type="dxa"/>
              <w:right w:w="108" w:type="dxa"/>
            </w:tcMar>
            <w:vAlign w:val="center"/>
          </w:tcPr>
          <w:p w14:paraId="2DD780E9">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有关业绩</w:t>
            </w:r>
          </w:p>
        </w:tc>
        <w:tc>
          <w:tcPr>
            <w:tcW w:w="961" w:type="dxa"/>
            <w:vMerge w:val="continue"/>
            <w:noWrap w:val="0"/>
            <w:tcMar>
              <w:left w:w="108" w:type="dxa"/>
              <w:right w:w="108" w:type="dxa"/>
            </w:tcMar>
            <w:vAlign w:val="center"/>
          </w:tcPr>
          <w:p w14:paraId="0387DD2F">
            <w:pPr>
              <w:spacing w:after="0" w:line="240" w:lineRule="auto"/>
              <w:jc w:val="center"/>
              <w:rPr>
                <w:rFonts w:ascii="Times New Roman" w:hAnsi="Times New Roman" w:eastAsia="宋体" w:cs="Times New Roman"/>
                <w:sz w:val="21"/>
                <w:szCs w:val="21"/>
              </w:rPr>
            </w:pPr>
          </w:p>
        </w:tc>
      </w:tr>
      <w:tr w14:paraId="397E9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5845AAF9">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468CC19C">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750E7186">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16E5EA53">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678DB4E2">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122F7C14">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14E5CEFA">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38A8A957">
            <w:pPr>
              <w:spacing w:after="0" w:line="240" w:lineRule="auto"/>
              <w:jc w:val="center"/>
              <w:rPr>
                <w:rFonts w:ascii="Times New Roman" w:hAnsi="Times New Roman" w:eastAsia="宋体" w:cs="Times New Roman"/>
                <w:sz w:val="21"/>
                <w:szCs w:val="21"/>
              </w:rPr>
            </w:pPr>
          </w:p>
        </w:tc>
      </w:tr>
      <w:tr w14:paraId="0E23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17DBA88A">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529460F">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244F061D">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0315A82E">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47C56A32">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0A6495FB">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43158A68">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07164073">
            <w:pPr>
              <w:spacing w:after="0" w:line="240" w:lineRule="auto"/>
              <w:jc w:val="center"/>
              <w:rPr>
                <w:rFonts w:ascii="Times New Roman" w:hAnsi="Times New Roman" w:eastAsia="宋体" w:cs="Times New Roman"/>
                <w:sz w:val="21"/>
                <w:szCs w:val="21"/>
              </w:rPr>
            </w:pPr>
          </w:p>
        </w:tc>
      </w:tr>
      <w:tr w14:paraId="21E8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3ECBF970">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3B30E7F">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498C0CB2">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1AE58ACE">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1949AB4D">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4037AF30">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53DF1160">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5B740A9F">
            <w:pPr>
              <w:spacing w:after="0" w:line="240" w:lineRule="auto"/>
              <w:jc w:val="center"/>
              <w:rPr>
                <w:rFonts w:ascii="Times New Roman" w:hAnsi="Times New Roman" w:eastAsia="宋体" w:cs="Times New Roman"/>
                <w:sz w:val="21"/>
                <w:szCs w:val="21"/>
              </w:rPr>
            </w:pPr>
          </w:p>
        </w:tc>
      </w:tr>
      <w:tr w14:paraId="619C2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66A7E671">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60C029FC">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0EAF2EF0">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25E55D6A">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1696FF6C">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5E76D205">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3908B2B2">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25183AB9">
            <w:pPr>
              <w:spacing w:after="0" w:line="240" w:lineRule="auto"/>
              <w:jc w:val="center"/>
              <w:rPr>
                <w:rFonts w:ascii="Times New Roman" w:hAnsi="Times New Roman" w:eastAsia="宋体" w:cs="Times New Roman"/>
                <w:sz w:val="21"/>
                <w:szCs w:val="21"/>
              </w:rPr>
            </w:pPr>
          </w:p>
        </w:tc>
      </w:tr>
      <w:tr w14:paraId="0537F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0EFD4C5E">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330B7860">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4CA09915">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644E3292">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2BA25DAD">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54731A47">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E1ABE1A">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50A6B277">
            <w:pPr>
              <w:spacing w:after="0" w:line="240" w:lineRule="auto"/>
              <w:jc w:val="center"/>
              <w:rPr>
                <w:rFonts w:ascii="Times New Roman" w:hAnsi="Times New Roman" w:eastAsia="宋体" w:cs="Times New Roman"/>
                <w:sz w:val="21"/>
                <w:szCs w:val="21"/>
              </w:rPr>
            </w:pPr>
          </w:p>
        </w:tc>
      </w:tr>
      <w:tr w14:paraId="0677F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18CAC2D9">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5FAFE83">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64BA6E8D">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72A109B5">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2A783784">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2F23F649">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3DC7E03D">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05F5FAF7">
            <w:pPr>
              <w:spacing w:after="0" w:line="240" w:lineRule="auto"/>
              <w:jc w:val="center"/>
              <w:rPr>
                <w:rFonts w:ascii="Times New Roman" w:hAnsi="Times New Roman" w:eastAsia="宋体" w:cs="Times New Roman"/>
                <w:sz w:val="21"/>
                <w:szCs w:val="21"/>
              </w:rPr>
            </w:pPr>
          </w:p>
        </w:tc>
      </w:tr>
      <w:tr w14:paraId="54996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23DD5C64">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580B1171">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5033D4BC">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26BC4FA6">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0B6C580D">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35AC7B27">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124E9F3">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28ED6019">
            <w:pPr>
              <w:spacing w:after="0" w:line="240" w:lineRule="auto"/>
              <w:jc w:val="center"/>
              <w:rPr>
                <w:rFonts w:ascii="Times New Roman" w:hAnsi="Times New Roman" w:eastAsia="宋体" w:cs="Times New Roman"/>
                <w:sz w:val="21"/>
                <w:szCs w:val="21"/>
              </w:rPr>
            </w:pPr>
          </w:p>
        </w:tc>
      </w:tr>
      <w:tr w14:paraId="4528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283B783E">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469BE2B8">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0FB8F9A2">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7FA83E7A">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2CC312C0">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62E65972">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69B4486">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19E3E9EC">
            <w:pPr>
              <w:spacing w:after="0" w:line="240" w:lineRule="auto"/>
              <w:jc w:val="center"/>
              <w:rPr>
                <w:rFonts w:ascii="Times New Roman" w:hAnsi="Times New Roman" w:eastAsia="宋体" w:cs="Times New Roman"/>
                <w:sz w:val="21"/>
                <w:szCs w:val="21"/>
              </w:rPr>
            </w:pPr>
          </w:p>
        </w:tc>
      </w:tr>
      <w:tr w14:paraId="1B2DB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45097F8C">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50CE7A98">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2977C63B">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5DE87782">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2B9D2955">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0EB37AEE">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4BB6030">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07C42CC1">
            <w:pPr>
              <w:spacing w:after="0" w:line="240" w:lineRule="auto"/>
              <w:jc w:val="center"/>
              <w:rPr>
                <w:rFonts w:ascii="Times New Roman" w:hAnsi="Times New Roman" w:eastAsia="宋体" w:cs="Times New Roman"/>
                <w:sz w:val="21"/>
                <w:szCs w:val="21"/>
              </w:rPr>
            </w:pPr>
          </w:p>
        </w:tc>
      </w:tr>
      <w:tr w14:paraId="15822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7A7FA66C">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7ABA16CB">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34B37226">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65967EC1">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5C56D327">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52406FD8">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081FF3D0">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3B20F000">
            <w:pPr>
              <w:spacing w:after="0" w:line="240" w:lineRule="auto"/>
              <w:jc w:val="center"/>
              <w:rPr>
                <w:rFonts w:ascii="Times New Roman" w:hAnsi="Times New Roman" w:eastAsia="宋体" w:cs="Times New Roman"/>
                <w:sz w:val="21"/>
                <w:szCs w:val="21"/>
              </w:rPr>
            </w:pPr>
          </w:p>
        </w:tc>
      </w:tr>
      <w:tr w14:paraId="13239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6D46734D">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31D3356F">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1FC4D273">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008C754C">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5FD0FA1F">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27907949">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9B36130">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584AF04A">
            <w:pPr>
              <w:spacing w:after="0" w:line="240" w:lineRule="auto"/>
              <w:jc w:val="center"/>
              <w:rPr>
                <w:rFonts w:ascii="Times New Roman" w:hAnsi="Times New Roman" w:eastAsia="宋体" w:cs="Times New Roman"/>
                <w:sz w:val="21"/>
                <w:szCs w:val="21"/>
              </w:rPr>
            </w:pPr>
          </w:p>
        </w:tc>
      </w:tr>
      <w:tr w14:paraId="3ED4E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45B3AA7B">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E6799FE">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5C433317">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4B5E546C">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1F5F44EF">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4A81FD17">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3688576A">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68E628C1">
            <w:pPr>
              <w:spacing w:after="0" w:line="240" w:lineRule="auto"/>
              <w:jc w:val="center"/>
              <w:rPr>
                <w:rFonts w:ascii="Times New Roman" w:hAnsi="Times New Roman" w:eastAsia="宋体" w:cs="Times New Roman"/>
                <w:sz w:val="21"/>
                <w:szCs w:val="21"/>
              </w:rPr>
            </w:pPr>
          </w:p>
        </w:tc>
      </w:tr>
    </w:tbl>
    <w:p w14:paraId="368A02AA">
      <w:pPr>
        <w:spacing w:after="0" w:line="440" w:lineRule="exact"/>
        <w:ind w:right="420"/>
        <w:jc w:val="both"/>
        <w:rPr>
          <w:rFonts w:ascii="Times New Roman" w:hAnsi="Times New Roman" w:eastAsia="黑体" w:cs="Times New Roman"/>
          <w:sz w:val="24"/>
          <w:szCs w:val="21"/>
        </w:rPr>
      </w:pPr>
    </w:p>
    <w:p w14:paraId="7D1474D4">
      <w:pPr>
        <w:spacing w:after="0" w:line="440" w:lineRule="exact"/>
        <w:ind w:right="420"/>
        <w:jc w:val="both"/>
        <w:rPr>
          <w:rFonts w:ascii="Times New Roman" w:hAnsi="Times New Roman" w:eastAsia="宋体" w:cs="Times New Roman"/>
          <w:sz w:val="24"/>
          <w:szCs w:val="21"/>
        </w:rPr>
      </w:pPr>
    </w:p>
    <w:p w14:paraId="75FC0934">
      <w:pPr>
        <w:wordWrap w:val="0"/>
        <w:spacing w:after="0" w:line="440" w:lineRule="exact"/>
        <w:ind w:right="420"/>
        <w:jc w:val="right"/>
        <w:rPr>
          <w:rFonts w:ascii="Times New Roman" w:hAnsi="Times New Roman" w:eastAsia="宋体" w:cs="Times New Roman"/>
          <w:sz w:val="21"/>
          <w:szCs w:val="21"/>
        </w:rPr>
      </w:pPr>
      <w:r>
        <w:rPr>
          <w:rFonts w:ascii="Times New Roman" w:hAnsi="Times New Roman" w:eastAsia="宋体" w:cs="Times New Roman"/>
          <w:sz w:val="21"/>
          <w:szCs w:val="21"/>
        </w:rPr>
        <w:t xml:space="preserve">日 期：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年</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月</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日  </w:t>
      </w:r>
    </w:p>
    <w:p w14:paraId="6F0773C7">
      <w:pPr>
        <w:spacing w:after="0" w:line="440" w:lineRule="exact"/>
        <w:ind w:right="420"/>
        <w:jc w:val="right"/>
        <w:rPr>
          <w:rFonts w:ascii="Times New Roman" w:hAnsi="Times New Roman" w:eastAsia="宋体" w:cs="Times New Roman"/>
          <w:sz w:val="21"/>
          <w:szCs w:val="21"/>
        </w:rPr>
      </w:pPr>
    </w:p>
    <w:p w14:paraId="13140216">
      <w:pPr>
        <w:spacing w:after="0" w:line="44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注：1.本表适用于非政府采购与工程建设有关的服务。</w:t>
      </w:r>
    </w:p>
    <w:p w14:paraId="0A364121">
      <w:pPr>
        <w:spacing w:after="0" w:line="440" w:lineRule="exac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2.本表所列分包仅限于承包人自行服务范围内的非主体、非关键工程。</w:t>
      </w:r>
    </w:p>
    <w:p w14:paraId="06542430">
      <w:pPr>
        <w:widowControl/>
        <w:spacing w:after="0" w:line="240" w:lineRule="auto"/>
        <w:rPr>
          <w:rFonts w:ascii="宋体" w:hAnsi="宋体" w:eastAsia="宋体" w:cs="Tahoma"/>
          <w:kern w:val="0"/>
          <w:sz w:val="24"/>
          <w:szCs w:val="20"/>
        </w:rPr>
      </w:pPr>
      <w:r>
        <w:rPr>
          <w:rFonts w:ascii="宋体" w:hAnsi="宋体" w:eastAsia="宋体" w:cs="Tahoma"/>
          <w:kern w:val="0"/>
          <w:sz w:val="24"/>
          <w:szCs w:val="20"/>
        </w:rPr>
        <w:br w:type="page"/>
      </w:r>
    </w:p>
    <w:p w14:paraId="6821EE47">
      <w:pPr>
        <w:keepNext/>
        <w:keepLines/>
        <w:spacing w:before="100" w:after="0" w:line="400" w:lineRule="exact"/>
        <w:jc w:val="center"/>
        <w:outlineLvl w:val="0"/>
        <w:rPr>
          <w:rFonts w:ascii="Times New Roman" w:hAnsi="Times New Roman" w:eastAsia="黑体" w:cs="宋体"/>
          <w:sz w:val="28"/>
          <w:szCs w:val="20"/>
        </w:rPr>
      </w:pPr>
      <w:bookmarkStart w:id="334" w:name="_Toc216595433"/>
      <w:r>
        <w:rPr>
          <w:rFonts w:hint="eastAsia" w:ascii="Times New Roman" w:hAnsi="Times New Roman" w:eastAsia="黑体" w:cs="宋体"/>
          <w:sz w:val="28"/>
          <w:szCs w:val="20"/>
        </w:rPr>
        <w:t>五、分包意向协议书（适用于政府采购与工程建设有关的服务）</w:t>
      </w:r>
      <w:bookmarkEnd w:id="334"/>
    </w:p>
    <w:p w14:paraId="01FE8301">
      <w:pPr>
        <w:widowControl/>
        <w:adjustRightInd w:val="0"/>
        <w:snapToGrid w:val="0"/>
        <w:spacing w:after="0" w:line="360" w:lineRule="auto"/>
        <w:ind w:firstLine="480"/>
        <w:rPr>
          <w:rFonts w:ascii="宋体" w:hAnsi="宋体" w:eastAsia="宋体" w:cs="Tahoma"/>
          <w:kern w:val="0"/>
          <w:sz w:val="24"/>
          <w:szCs w:val="20"/>
        </w:rPr>
      </w:pPr>
    </w:p>
    <w:p w14:paraId="143780E3">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甲方：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（投标人名称）</w:t>
      </w:r>
    </w:p>
    <w:p w14:paraId="10ED9362">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17956BE7">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5CF8A900">
      <w:pPr>
        <w:spacing w:after="0" w:line="394" w:lineRule="exact"/>
        <w:ind w:firstLine="480" w:firstLineChars="200"/>
        <w:jc w:val="both"/>
        <w:rPr>
          <w:rFonts w:ascii="宋体" w:hAnsi="宋体" w:eastAsia="宋体" w:cs="Times New Roman"/>
          <w:kern w:val="0"/>
          <w:sz w:val="24"/>
          <w:szCs w:val="21"/>
        </w:rPr>
      </w:pPr>
      <w:r>
        <w:rPr>
          <w:rFonts w:ascii="Arial" w:hAnsi="Arial" w:eastAsia="宋体"/>
          <w:kern w:val="0"/>
          <w:sz w:val="24"/>
          <w:szCs w:val="21"/>
        </w:rPr>
        <w:t>…</w:t>
      </w:r>
    </w:p>
    <w:p w14:paraId="22A07FBF">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鉴于甲方参加</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（招标人名称）（以下简称招标人或发包人）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（项目名称）</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标段名称）（以下简称本工程）的施工投标并争取赢得本工程施工承包合同（以下简称合同）。在遵守《建筑法》《招标投标法》及其相关的法律法规规章的前提下，经甲乙双方友好协商订立如下分包意向协议：</w:t>
      </w:r>
    </w:p>
    <w:p w14:paraId="651977CE">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1．在本工程的投标阶段，甲方负责本工程投标文件编制活动，并处理与投标和中标有关的一切事务。中标后，甲方负责合同订立和合同实施、组织和协调工作。</w:t>
      </w:r>
    </w:p>
    <w:p w14:paraId="7EB18099">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68CA3724">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3. 甲方承诺中标后，就本协议约定的分包工作以分包合同的形式交由乙方承担；乙方承诺</w:t>
      </w:r>
      <w:r>
        <w:rPr>
          <w:rFonts w:ascii="宋体" w:hAnsi="宋体" w:eastAsia="宋体" w:cs="Times New Roman"/>
          <w:kern w:val="0"/>
          <w:sz w:val="24"/>
          <w:szCs w:val="21"/>
        </w:rPr>
        <w:t>按照分包合同的约定</w:t>
      </w:r>
      <w:r>
        <w:rPr>
          <w:rFonts w:hint="eastAsia" w:ascii="宋体" w:hAnsi="宋体" w:eastAsia="宋体" w:cs="Times New Roman"/>
          <w:kern w:val="0"/>
          <w:sz w:val="24"/>
          <w:szCs w:val="21"/>
        </w:rPr>
        <w:t>履行责任和义务并</w:t>
      </w:r>
      <w:r>
        <w:rPr>
          <w:rFonts w:ascii="宋体" w:hAnsi="宋体" w:eastAsia="宋体" w:cs="Times New Roman"/>
          <w:kern w:val="0"/>
          <w:sz w:val="24"/>
          <w:szCs w:val="21"/>
        </w:rPr>
        <w:t>对</w:t>
      </w:r>
      <w:r>
        <w:rPr>
          <w:rFonts w:hint="eastAsia" w:ascii="宋体" w:hAnsi="宋体" w:eastAsia="宋体" w:cs="Times New Roman"/>
          <w:kern w:val="0"/>
          <w:sz w:val="24"/>
          <w:szCs w:val="21"/>
        </w:rPr>
        <w:t>甲方</w:t>
      </w:r>
      <w:r>
        <w:rPr>
          <w:rFonts w:ascii="宋体" w:hAnsi="宋体" w:eastAsia="宋体" w:cs="Times New Roman"/>
          <w:kern w:val="0"/>
          <w:sz w:val="24"/>
          <w:szCs w:val="21"/>
        </w:rPr>
        <w:t>负责。</w:t>
      </w:r>
      <w:r>
        <w:rPr>
          <w:rFonts w:hint="eastAsia" w:ascii="宋体" w:hAnsi="宋体" w:eastAsia="宋体" w:cs="Times New Roman"/>
          <w:kern w:val="0"/>
          <w:sz w:val="24"/>
          <w:szCs w:val="21"/>
        </w:rPr>
        <w:t>甲方</w:t>
      </w:r>
      <w:r>
        <w:rPr>
          <w:rFonts w:ascii="宋体" w:hAnsi="宋体" w:eastAsia="宋体" w:cs="Times New Roman"/>
          <w:kern w:val="0"/>
          <w:sz w:val="24"/>
          <w:szCs w:val="21"/>
        </w:rPr>
        <w:t>和</w:t>
      </w:r>
      <w:r>
        <w:rPr>
          <w:rFonts w:hint="eastAsia" w:ascii="宋体" w:hAnsi="宋体" w:eastAsia="宋体" w:cs="Times New Roman"/>
          <w:kern w:val="0"/>
          <w:sz w:val="24"/>
          <w:szCs w:val="21"/>
        </w:rPr>
        <w:t>乙方</w:t>
      </w:r>
      <w:r>
        <w:rPr>
          <w:rFonts w:ascii="宋体" w:hAnsi="宋体" w:eastAsia="宋体" w:cs="Times New Roman"/>
          <w:kern w:val="0"/>
          <w:sz w:val="24"/>
          <w:szCs w:val="21"/>
        </w:rPr>
        <w:t>就分包</w:t>
      </w:r>
      <w:r>
        <w:rPr>
          <w:rFonts w:hint="eastAsia" w:ascii="宋体" w:hAnsi="宋体" w:eastAsia="宋体" w:cs="Times New Roman"/>
          <w:kern w:val="0"/>
          <w:sz w:val="24"/>
          <w:szCs w:val="21"/>
        </w:rPr>
        <w:t>工作</w:t>
      </w:r>
      <w:r>
        <w:rPr>
          <w:rFonts w:ascii="宋体" w:hAnsi="宋体" w:eastAsia="宋体" w:cs="Times New Roman"/>
          <w:kern w:val="0"/>
          <w:sz w:val="24"/>
          <w:szCs w:val="21"/>
        </w:rPr>
        <w:t>对</w:t>
      </w:r>
      <w:r>
        <w:rPr>
          <w:rFonts w:hint="eastAsia" w:ascii="宋体" w:hAnsi="宋体" w:eastAsia="宋体" w:cs="Times New Roman"/>
          <w:kern w:val="0"/>
          <w:sz w:val="24"/>
          <w:szCs w:val="21"/>
        </w:rPr>
        <w:t>招标人（发包人）</w:t>
      </w:r>
      <w:r>
        <w:rPr>
          <w:rFonts w:ascii="宋体" w:hAnsi="宋体" w:eastAsia="宋体" w:cs="Times New Roman"/>
          <w:kern w:val="0"/>
          <w:sz w:val="24"/>
          <w:szCs w:val="21"/>
        </w:rPr>
        <w:t>承担连带责任。</w:t>
      </w:r>
    </w:p>
    <w:p w14:paraId="720A5D1F">
      <w:pPr>
        <w:spacing w:after="0" w:line="394" w:lineRule="exact"/>
        <w:ind w:firstLine="480" w:firstLineChars="200"/>
        <w:jc w:val="both"/>
        <w:rPr>
          <w:rFonts w:ascii="Times New Roman" w:hAnsi="Times New Roman" w:eastAsia="宋体" w:cs="Tahoma"/>
          <w:kern w:val="0"/>
          <w:sz w:val="24"/>
          <w:szCs w:val="20"/>
        </w:rPr>
      </w:pPr>
      <w:r>
        <w:rPr>
          <w:rFonts w:hint="eastAsia" w:ascii="宋体" w:hAnsi="宋体" w:eastAsia="宋体" w:cs="Times New Roman"/>
          <w:kern w:val="0"/>
          <w:sz w:val="24"/>
          <w:szCs w:val="21"/>
        </w:rPr>
        <w:t>4. 甲方拟分包给乙方的工作、</w:t>
      </w:r>
      <w:r>
        <w:rPr>
          <w:rFonts w:hint="eastAsia" w:ascii="Times New Roman" w:hAnsi="Times New Roman" w:eastAsia="宋体" w:cs="Tahoma"/>
          <w:kern w:val="0"/>
          <w:sz w:val="24"/>
          <w:szCs w:val="20"/>
        </w:rPr>
        <w:t>分包合同金额、分包合同金额占比如下：</w:t>
      </w:r>
    </w:p>
    <w:p w14:paraId="7B3231F4">
      <w:pPr>
        <w:spacing w:after="0" w:line="394" w:lineRule="exact"/>
        <w:ind w:firstLine="480" w:firstLineChars="200"/>
        <w:jc w:val="both"/>
        <w:rPr>
          <w:rFonts w:ascii="Times New Roman" w:hAnsi="Times New Roman" w:eastAsia="宋体" w:cs="Tahoma"/>
          <w:kern w:val="0"/>
          <w:sz w:val="24"/>
          <w:szCs w:val="20"/>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426F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CC6672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597" w:type="dxa"/>
            <w:noWrap w:val="0"/>
            <w:tcMar>
              <w:left w:w="108" w:type="dxa"/>
              <w:right w:w="108" w:type="dxa"/>
            </w:tcMar>
            <w:vAlign w:val="center"/>
          </w:tcPr>
          <w:p w14:paraId="0443AC18">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接受分包合同企业名称</w:t>
            </w:r>
          </w:p>
        </w:tc>
        <w:tc>
          <w:tcPr>
            <w:tcW w:w="1722" w:type="dxa"/>
            <w:noWrap w:val="0"/>
            <w:tcMar>
              <w:left w:w="108" w:type="dxa"/>
              <w:right w:w="108" w:type="dxa"/>
            </w:tcMar>
            <w:vAlign w:val="center"/>
          </w:tcPr>
          <w:p w14:paraId="141EFA6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7FFF33E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工作内容名称</w:t>
            </w:r>
          </w:p>
        </w:tc>
        <w:tc>
          <w:tcPr>
            <w:tcW w:w="1155" w:type="dxa"/>
            <w:noWrap w:val="0"/>
            <w:tcMar>
              <w:left w:w="108" w:type="dxa"/>
              <w:right w:w="108" w:type="dxa"/>
            </w:tcMar>
            <w:vAlign w:val="center"/>
          </w:tcPr>
          <w:p w14:paraId="73DC735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2C1DD85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金额</w:t>
            </w:r>
          </w:p>
          <w:p w14:paraId="7EE0106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1155" w:type="dxa"/>
            <w:noWrap w:val="0"/>
            <w:tcMar>
              <w:left w:w="108" w:type="dxa"/>
              <w:right w:w="108" w:type="dxa"/>
            </w:tcMar>
            <w:vAlign w:val="center"/>
          </w:tcPr>
          <w:p w14:paraId="6451BED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分包合同金额占比</w:t>
            </w:r>
          </w:p>
          <w:p w14:paraId="3655E96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w:t>
            </w:r>
          </w:p>
        </w:tc>
        <w:tc>
          <w:tcPr>
            <w:tcW w:w="1428" w:type="dxa"/>
            <w:noWrap w:val="0"/>
            <w:tcMar>
              <w:left w:w="108" w:type="dxa"/>
              <w:right w:w="108" w:type="dxa"/>
            </w:tcMar>
            <w:vAlign w:val="center"/>
          </w:tcPr>
          <w:p w14:paraId="2C64965A">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满足分包工作的企业资质（如需）</w:t>
            </w:r>
          </w:p>
        </w:tc>
        <w:tc>
          <w:tcPr>
            <w:tcW w:w="1407" w:type="dxa"/>
            <w:noWrap w:val="0"/>
            <w:vAlign w:val="center"/>
          </w:tcPr>
          <w:p w14:paraId="23D3258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600F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6A5C33C">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5C1BB3DE">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61BBB949">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F2C253A">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0EE33D51">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42A164F6">
            <w:pPr>
              <w:spacing w:after="0" w:line="240" w:lineRule="auto"/>
              <w:jc w:val="center"/>
              <w:rPr>
                <w:rFonts w:ascii="宋体" w:hAnsi="宋体" w:eastAsia="宋体" w:cs="Times New Roman"/>
                <w:kern w:val="0"/>
                <w:sz w:val="24"/>
                <w:szCs w:val="21"/>
              </w:rPr>
            </w:pPr>
          </w:p>
        </w:tc>
        <w:tc>
          <w:tcPr>
            <w:tcW w:w="1407" w:type="dxa"/>
            <w:noWrap w:val="0"/>
            <w:vAlign w:val="center"/>
          </w:tcPr>
          <w:p w14:paraId="16B7BBAB">
            <w:pPr>
              <w:spacing w:after="0" w:line="240" w:lineRule="auto"/>
              <w:jc w:val="center"/>
              <w:rPr>
                <w:rFonts w:ascii="宋体" w:hAnsi="宋体" w:eastAsia="宋体" w:cs="Times New Roman"/>
                <w:kern w:val="0"/>
                <w:sz w:val="24"/>
                <w:szCs w:val="21"/>
              </w:rPr>
            </w:pPr>
          </w:p>
        </w:tc>
      </w:tr>
      <w:tr w14:paraId="07A56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373E0BE">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7B4C82B4">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539716FA">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3C2FD52D">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D26C779">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0EF1916F">
            <w:pPr>
              <w:spacing w:after="0" w:line="240" w:lineRule="auto"/>
              <w:jc w:val="center"/>
              <w:rPr>
                <w:rFonts w:ascii="宋体" w:hAnsi="宋体" w:eastAsia="宋体" w:cs="Times New Roman"/>
                <w:kern w:val="0"/>
                <w:sz w:val="24"/>
                <w:szCs w:val="21"/>
              </w:rPr>
            </w:pPr>
          </w:p>
        </w:tc>
        <w:tc>
          <w:tcPr>
            <w:tcW w:w="1407" w:type="dxa"/>
            <w:noWrap w:val="0"/>
            <w:vAlign w:val="center"/>
          </w:tcPr>
          <w:p w14:paraId="54D34AF0">
            <w:pPr>
              <w:spacing w:after="0" w:line="240" w:lineRule="auto"/>
              <w:jc w:val="center"/>
              <w:rPr>
                <w:rFonts w:ascii="宋体" w:hAnsi="宋体" w:eastAsia="宋体" w:cs="Times New Roman"/>
                <w:kern w:val="0"/>
                <w:sz w:val="24"/>
                <w:szCs w:val="21"/>
              </w:rPr>
            </w:pPr>
          </w:p>
        </w:tc>
      </w:tr>
      <w:tr w14:paraId="7EFA0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9C87BC4">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1700B342">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17C05727">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1AB73169">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CAE36C9">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68BF0CA0">
            <w:pPr>
              <w:spacing w:after="0" w:line="240" w:lineRule="auto"/>
              <w:jc w:val="center"/>
              <w:rPr>
                <w:rFonts w:ascii="宋体" w:hAnsi="宋体" w:eastAsia="宋体" w:cs="Times New Roman"/>
                <w:kern w:val="0"/>
                <w:sz w:val="24"/>
                <w:szCs w:val="21"/>
              </w:rPr>
            </w:pPr>
          </w:p>
        </w:tc>
        <w:tc>
          <w:tcPr>
            <w:tcW w:w="1407" w:type="dxa"/>
            <w:noWrap w:val="0"/>
            <w:vAlign w:val="center"/>
          </w:tcPr>
          <w:p w14:paraId="5001B654">
            <w:pPr>
              <w:spacing w:after="0" w:line="240" w:lineRule="auto"/>
              <w:jc w:val="center"/>
              <w:rPr>
                <w:rFonts w:ascii="宋体" w:hAnsi="宋体" w:eastAsia="宋体" w:cs="Times New Roman"/>
                <w:kern w:val="0"/>
                <w:sz w:val="24"/>
                <w:szCs w:val="21"/>
              </w:rPr>
            </w:pPr>
          </w:p>
        </w:tc>
      </w:tr>
      <w:tr w14:paraId="6CAB4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8CBCF41">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56333992">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01B351DB">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5D3A4491">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1D83BC3">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471EB2E0">
            <w:pPr>
              <w:spacing w:after="0" w:line="240" w:lineRule="auto"/>
              <w:jc w:val="center"/>
              <w:rPr>
                <w:rFonts w:ascii="宋体" w:hAnsi="宋体" w:eastAsia="宋体" w:cs="Times New Roman"/>
                <w:kern w:val="0"/>
                <w:sz w:val="24"/>
                <w:szCs w:val="21"/>
              </w:rPr>
            </w:pPr>
          </w:p>
        </w:tc>
        <w:tc>
          <w:tcPr>
            <w:tcW w:w="1407" w:type="dxa"/>
            <w:noWrap w:val="0"/>
            <w:vAlign w:val="center"/>
          </w:tcPr>
          <w:p w14:paraId="7B8713F0">
            <w:pPr>
              <w:spacing w:after="0" w:line="240" w:lineRule="auto"/>
              <w:jc w:val="center"/>
              <w:rPr>
                <w:rFonts w:ascii="宋体" w:hAnsi="宋体" w:eastAsia="宋体" w:cs="Times New Roman"/>
                <w:kern w:val="0"/>
                <w:sz w:val="24"/>
                <w:szCs w:val="21"/>
              </w:rPr>
            </w:pPr>
          </w:p>
        </w:tc>
      </w:tr>
      <w:tr w14:paraId="4E4AA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E0B1EE8">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3C12096C">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17EAC42E">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0213ECD0">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7A44133">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2B85D0DA">
            <w:pPr>
              <w:spacing w:after="0" w:line="240" w:lineRule="auto"/>
              <w:jc w:val="center"/>
              <w:rPr>
                <w:rFonts w:ascii="宋体" w:hAnsi="宋体" w:eastAsia="宋体" w:cs="Times New Roman"/>
                <w:kern w:val="0"/>
                <w:sz w:val="24"/>
                <w:szCs w:val="21"/>
              </w:rPr>
            </w:pPr>
          </w:p>
        </w:tc>
        <w:tc>
          <w:tcPr>
            <w:tcW w:w="1407" w:type="dxa"/>
            <w:noWrap w:val="0"/>
            <w:vAlign w:val="center"/>
          </w:tcPr>
          <w:p w14:paraId="5AD6F453">
            <w:pPr>
              <w:spacing w:after="0" w:line="240" w:lineRule="auto"/>
              <w:jc w:val="center"/>
              <w:rPr>
                <w:rFonts w:ascii="宋体" w:hAnsi="宋体" w:eastAsia="宋体" w:cs="Times New Roman"/>
                <w:kern w:val="0"/>
                <w:sz w:val="24"/>
                <w:szCs w:val="21"/>
              </w:rPr>
            </w:pPr>
          </w:p>
        </w:tc>
      </w:tr>
      <w:tr w14:paraId="288B3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3F1223C">
            <w:pPr>
              <w:spacing w:after="0" w:line="240" w:lineRule="auto"/>
              <w:jc w:val="both"/>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27BA2D46">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1155" w:type="dxa"/>
            <w:noWrap w:val="0"/>
            <w:tcMar>
              <w:left w:w="108" w:type="dxa"/>
              <w:right w:w="108" w:type="dxa"/>
            </w:tcMar>
            <w:vAlign w:val="center"/>
          </w:tcPr>
          <w:p w14:paraId="74E12E27">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7167961">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699D4ABB">
            <w:pPr>
              <w:spacing w:after="0" w:line="240" w:lineRule="auto"/>
              <w:jc w:val="center"/>
              <w:rPr>
                <w:rFonts w:ascii="宋体" w:hAnsi="宋体" w:eastAsia="宋体" w:cs="Times New Roman"/>
                <w:kern w:val="0"/>
                <w:sz w:val="24"/>
                <w:szCs w:val="21"/>
              </w:rPr>
            </w:pPr>
          </w:p>
        </w:tc>
        <w:tc>
          <w:tcPr>
            <w:tcW w:w="1407" w:type="dxa"/>
            <w:noWrap w:val="0"/>
            <w:vAlign w:val="center"/>
          </w:tcPr>
          <w:p w14:paraId="4BD36205">
            <w:pPr>
              <w:spacing w:after="0" w:line="240" w:lineRule="auto"/>
              <w:jc w:val="center"/>
              <w:rPr>
                <w:rFonts w:ascii="宋体" w:hAnsi="宋体" w:eastAsia="宋体" w:cs="Times New Roman"/>
                <w:kern w:val="0"/>
                <w:sz w:val="24"/>
                <w:szCs w:val="21"/>
              </w:rPr>
            </w:pPr>
          </w:p>
        </w:tc>
      </w:tr>
      <w:tr w14:paraId="7016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3DE499A">
            <w:pPr>
              <w:spacing w:after="0" w:line="240" w:lineRule="auto"/>
              <w:jc w:val="center"/>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48679A3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本项目合同金额（万元）</w:t>
            </w:r>
          </w:p>
        </w:tc>
        <w:tc>
          <w:tcPr>
            <w:tcW w:w="2310" w:type="dxa"/>
            <w:gridSpan w:val="2"/>
            <w:noWrap w:val="0"/>
            <w:tcMar>
              <w:left w:w="108" w:type="dxa"/>
              <w:right w:w="108" w:type="dxa"/>
            </w:tcMar>
            <w:vAlign w:val="center"/>
          </w:tcPr>
          <w:p w14:paraId="01ECEF09">
            <w:pPr>
              <w:spacing w:after="0" w:line="240" w:lineRule="auto"/>
              <w:jc w:val="center"/>
              <w:rPr>
                <w:rFonts w:ascii="宋体" w:hAnsi="宋体" w:eastAsia="宋体" w:cs="Times New Roman"/>
                <w:kern w:val="0"/>
                <w:sz w:val="24"/>
                <w:szCs w:val="21"/>
              </w:rPr>
            </w:pPr>
          </w:p>
        </w:tc>
        <w:tc>
          <w:tcPr>
            <w:tcW w:w="2835" w:type="dxa"/>
            <w:gridSpan w:val="2"/>
            <w:noWrap w:val="0"/>
            <w:tcMar>
              <w:left w:w="108" w:type="dxa"/>
              <w:right w:w="108" w:type="dxa"/>
            </w:tcMar>
            <w:vAlign w:val="center"/>
          </w:tcPr>
          <w:p w14:paraId="43A1E9DC">
            <w:pPr>
              <w:spacing w:after="0" w:line="240" w:lineRule="auto"/>
              <w:jc w:val="center"/>
              <w:rPr>
                <w:rFonts w:ascii="宋体" w:hAnsi="宋体" w:eastAsia="宋体" w:cs="Times New Roman"/>
                <w:kern w:val="0"/>
                <w:sz w:val="24"/>
                <w:szCs w:val="21"/>
              </w:rPr>
            </w:pPr>
          </w:p>
        </w:tc>
      </w:tr>
    </w:tbl>
    <w:p w14:paraId="64A61928">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5．本协议中接受分包合同的中小（小微）企业（乙方）与分包企业（甲方）之间不存在直接控股、管理关系。</w:t>
      </w:r>
    </w:p>
    <w:p w14:paraId="2768E70E">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6. 中标后，本协议是合同的组成部分，对甲乙双方有合同约束力。</w:t>
      </w:r>
    </w:p>
    <w:p w14:paraId="2900FB49">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7．本协议书自签署之日起生效，未中标或者中标合同履行完毕后自动失效。</w:t>
      </w:r>
    </w:p>
    <w:p w14:paraId="1058E4B3">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8．本协议书一式</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份，甲方和乙方各执一份。</w:t>
      </w:r>
    </w:p>
    <w:p w14:paraId="0768CEC2">
      <w:pPr>
        <w:spacing w:after="0" w:line="394" w:lineRule="exact"/>
        <w:ind w:firstLine="480" w:firstLineChars="200"/>
        <w:jc w:val="both"/>
        <w:rPr>
          <w:rFonts w:ascii="宋体" w:hAnsi="宋体" w:eastAsia="宋体" w:cs="Times New Roman"/>
          <w:kern w:val="0"/>
          <w:sz w:val="24"/>
          <w:szCs w:val="21"/>
        </w:rPr>
      </w:pPr>
    </w:p>
    <w:p w14:paraId="106A549C">
      <w:pPr>
        <w:spacing w:after="0" w:line="394" w:lineRule="exact"/>
        <w:ind w:firstLine="480" w:firstLineChars="200"/>
        <w:jc w:val="both"/>
        <w:rPr>
          <w:rFonts w:ascii="宋体" w:hAnsi="宋体" w:eastAsia="宋体" w:cs="Times New Roman"/>
          <w:kern w:val="0"/>
          <w:sz w:val="24"/>
          <w:szCs w:val="21"/>
        </w:rPr>
      </w:pPr>
    </w:p>
    <w:p w14:paraId="397DBBA0">
      <w:pPr>
        <w:spacing w:after="0" w:line="394" w:lineRule="exact"/>
        <w:jc w:val="both"/>
        <w:rPr>
          <w:rFonts w:ascii="宋体" w:hAnsi="宋体" w:eastAsia="宋体" w:cs="Times New Roman"/>
          <w:kern w:val="0"/>
          <w:sz w:val="24"/>
          <w:szCs w:val="21"/>
        </w:rPr>
      </w:pPr>
      <w:bookmarkStart w:id="335" w:name="_Hlk214527818"/>
      <w:r>
        <w:rPr>
          <w:rFonts w:hint="eastAsia" w:ascii="宋体" w:hAnsi="宋体" w:eastAsia="宋体" w:cs="Times New Roman"/>
          <w:kern w:val="0"/>
          <w:sz w:val="24"/>
          <w:szCs w:val="21"/>
        </w:rPr>
        <w:t>甲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  乙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63AF25B3">
      <w:pPr>
        <w:spacing w:after="0" w:line="394" w:lineRule="exact"/>
        <w:ind w:firstLine="480" w:firstLineChars="200"/>
        <w:jc w:val="both"/>
        <w:rPr>
          <w:rFonts w:ascii="宋体" w:hAnsi="宋体" w:eastAsia="宋体" w:cs="Times New Roman"/>
          <w:kern w:val="0"/>
          <w:sz w:val="24"/>
          <w:szCs w:val="21"/>
        </w:rPr>
      </w:pPr>
    </w:p>
    <w:p w14:paraId="06CD5CEA">
      <w:pPr>
        <w:spacing w:after="0" w:line="394" w:lineRule="exact"/>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   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77E12C8D">
      <w:pPr>
        <w:spacing w:after="0" w:line="394" w:lineRule="exact"/>
        <w:ind w:firstLine="480" w:firstLineChars="200"/>
        <w:jc w:val="both"/>
        <w:rPr>
          <w:rFonts w:ascii="宋体" w:hAnsi="宋体" w:eastAsia="宋体" w:cs="Times New Roman"/>
          <w:kern w:val="0"/>
          <w:sz w:val="24"/>
          <w:szCs w:val="21"/>
        </w:rPr>
      </w:pPr>
    </w:p>
    <w:p w14:paraId="0D5B4F14">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乙  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2D54CF67">
      <w:pPr>
        <w:spacing w:after="0" w:line="394" w:lineRule="exact"/>
        <w:ind w:firstLine="4320" w:firstLineChars="1800"/>
        <w:jc w:val="right"/>
        <w:rPr>
          <w:rFonts w:ascii="宋体" w:hAnsi="宋体" w:eastAsia="宋体" w:cs="Times New Roman"/>
          <w:kern w:val="0"/>
          <w:sz w:val="24"/>
          <w:szCs w:val="21"/>
        </w:rPr>
      </w:pPr>
    </w:p>
    <w:p w14:paraId="01FC8A48">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4A4B3940">
      <w:pPr>
        <w:spacing w:after="0" w:line="394" w:lineRule="exact"/>
        <w:ind w:firstLine="4320" w:firstLineChars="1800"/>
        <w:jc w:val="both"/>
        <w:rPr>
          <w:rFonts w:ascii="宋体" w:hAnsi="宋体" w:eastAsia="宋体" w:cs="Times New Roman"/>
          <w:kern w:val="0"/>
          <w:sz w:val="24"/>
          <w:szCs w:val="21"/>
        </w:rPr>
      </w:pPr>
      <w:r>
        <w:rPr>
          <w:rFonts w:hint="eastAsia" w:ascii="宋体" w:hAnsi="宋体" w:eastAsia="宋体" w:cs="Times New Roman"/>
          <w:kern w:val="0"/>
          <w:sz w:val="24"/>
          <w:szCs w:val="21"/>
        </w:rPr>
        <w:t xml:space="preserve">                             </w:t>
      </w:r>
    </w:p>
    <w:p w14:paraId="107DACDD">
      <w:pPr>
        <w:spacing w:after="0" w:line="394" w:lineRule="exact"/>
        <w:ind w:firstLine="5280" w:firstLineChars="2200"/>
        <w:jc w:val="both"/>
        <w:rPr>
          <w:rFonts w:ascii="宋体" w:hAnsi="宋体" w:eastAsia="宋体" w:cs="Times New Roman"/>
          <w:kern w:val="0"/>
          <w:sz w:val="24"/>
          <w:szCs w:val="21"/>
        </w:rPr>
      </w:pPr>
      <w:r>
        <w:rPr>
          <w:rFonts w:hint="eastAsia" w:ascii="宋体" w:hAnsi="宋体" w:eastAsia="宋体" w:cs="Times New Roman"/>
          <w:kern w:val="0"/>
          <w:sz w:val="24"/>
          <w:szCs w:val="21"/>
        </w:rPr>
        <w:t>日期:</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年</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月</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日</w:t>
      </w:r>
    </w:p>
    <w:bookmarkEnd w:id="335"/>
    <w:p w14:paraId="266D3914">
      <w:pPr>
        <w:spacing w:after="0" w:line="400" w:lineRule="exact"/>
        <w:ind w:left="960" w:hanging="960" w:hangingChars="400"/>
        <w:jc w:val="both"/>
        <w:rPr>
          <w:rFonts w:ascii="宋体" w:hAnsi="宋体" w:eastAsia="宋体" w:cs="Times New Roman"/>
          <w:kern w:val="0"/>
          <w:sz w:val="24"/>
          <w:szCs w:val="21"/>
        </w:rPr>
      </w:pPr>
      <w:r>
        <w:rPr>
          <w:rFonts w:hint="eastAsia" w:ascii="宋体" w:hAnsi="宋体" w:eastAsia="宋体" w:cs="Times New Roman"/>
          <w:kern w:val="0"/>
          <w:sz w:val="24"/>
          <w:szCs w:val="21"/>
        </w:rPr>
        <w:t>备注：1.本分包意向协议书适用于政府采购与工程建设有关的服务，可以分开签署。协议书由委托代理人签字的，应附法定代表人签字的授权委托书。</w:t>
      </w:r>
    </w:p>
    <w:p w14:paraId="3C8525DD">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2.政府采购与工程建设有关的服务投标人未采用向中小（小微）企业分包的形式参加投标的，投标文件中不需分包意向协议书，也无须盖单位章和签字。</w:t>
      </w:r>
    </w:p>
    <w:p w14:paraId="3BD025A8">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3.政府采购与工程建设有关的服务部分预留专门面向中小企业采购的项目，招标人要求大企业向中小企业分包的形式参加投标，且接受分包的中小企业承担的部分达到一定比例的，分包意向协议书应当按照第二章投标人须知附录二“政府采购与工程建设有关的服务预留工作及金额”的范围，明确接受分包的中小企业承担的合同工作内容、合同金额及合同金额与项目合同金额的占比。同时，声明接受分包的中小企业与分包企业之间是否存在直接控股、管理关系。</w:t>
      </w:r>
    </w:p>
    <w:p w14:paraId="150BD1BD">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4.政府采购与工程建设有关的服务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58DE6C57">
      <w:pPr>
        <w:spacing w:after="0" w:line="400" w:lineRule="exact"/>
        <w:ind w:left="900" w:leftChars="300" w:hanging="240" w:hangingChars="100"/>
        <w:jc w:val="both"/>
        <w:rPr>
          <w:rFonts w:ascii="宋体" w:hAnsi="宋体" w:eastAsia="宋体" w:cs="Times New Roman"/>
          <w:kern w:val="0"/>
          <w:sz w:val="24"/>
          <w:szCs w:val="21"/>
        </w:rPr>
      </w:pPr>
      <w:r>
        <w:rPr>
          <w:rFonts w:ascii="宋体" w:hAnsi="宋体" w:eastAsia="宋体" w:cs="Times New Roman"/>
          <w:kern w:val="0"/>
          <w:sz w:val="24"/>
          <w:szCs w:val="21"/>
        </w:rPr>
        <w:t>5.分包意向协议书后附接受分包的中小（小微）企业，能够承担分包工作所需的有效的营业执照、企业资质证书（如需）、安全生产许可证（如需）、项目负责人资格证件的扫描件。</w:t>
      </w:r>
    </w:p>
    <w:p w14:paraId="646C0B5C">
      <w:pPr>
        <w:spacing w:after="0" w:line="240" w:lineRule="auto"/>
        <w:rPr>
          <w:rFonts w:ascii="Times New Roman" w:hAnsi="Times New Roman" w:eastAsia="黑体" w:cs="宋体"/>
          <w:sz w:val="28"/>
          <w:szCs w:val="20"/>
        </w:rPr>
      </w:pPr>
      <w:r>
        <w:rPr>
          <w:rFonts w:hint="eastAsia" w:ascii="Times New Roman" w:hAnsi="Times New Roman" w:eastAsia="黑体" w:cs="宋体"/>
          <w:sz w:val="28"/>
          <w:szCs w:val="20"/>
        </w:rPr>
        <w:br w:type="page"/>
      </w:r>
    </w:p>
    <w:p w14:paraId="6C513F3E">
      <w:pPr>
        <w:keepNext/>
        <w:keepLines/>
        <w:spacing w:before="100" w:after="0" w:line="400" w:lineRule="exact"/>
        <w:jc w:val="center"/>
        <w:outlineLvl w:val="0"/>
        <w:rPr>
          <w:rFonts w:ascii="Times New Roman" w:hAnsi="Times New Roman" w:eastAsia="黑体" w:cs="Times New Roman"/>
          <w:iCs/>
          <w:kern w:val="0"/>
          <w:sz w:val="24"/>
          <w:szCs w:val="20"/>
        </w:rPr>
      </w:pPr>
      <w:bookmarkStart w:id="336" w:name="_Toc216595434"/>
      <w:r>
        <w:rPr>
          <w:rFonts w:hint="eastAsia" w:ascii="Times New Roman" w:hAnsi="Times New Roman" w:eastAsia="黑体" w:cs="宋体"/>
          <w:sz w:val="28"/>
          <w:szCs w:val="20"/>
        </w:rPr>
        <w:t>六、</w:t>
      </w:r>
      <w:r>
        <w:rPr>
          <w:rFonts w:ascii="Times New Roman" w:hAnsi="Times New Roman" w:eastAsia="黑体" w:cs="宋体"/>
          <w:sz w:val="28"/>
          <w:szCs w:val="20"/>
        </w:rPr>
        <w:t>中小企业声明函</w:t>
      </w:r>
      <w:bookmarkStart w:id="337" w:name="_Hlk214181573"/>
      <w:r>
        <w:rPr>
          <w:rFonts w:hint="eastAsia" w:ascii="Times New Roman" w:hAnsi="Times New Roman" w:eastAsia="黑体" w:cs="宋体"/>
          <w:sz w:val="28"/>
          <w:szCs w:val="20"/>
        </w:rPr>
        <w:t>（适用于政府采购与工程建设有关的服务）</w:t>
      </w:r>
      <w:bookmarkEnd w:id="336"/>
      <w:bookmarkEnd w:id="337"/>
    </w:p>
    <w:p w14:paraId="5798AD19">
      <w:pPr>
        <w:spacing w:after="0" w:line="394" w:lineRule="exact"/>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w:t>
      </w:r>
    </w:p>
    <w:p w14:paraId="32C85E2A">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本公司（联合体）郑重声明，根据《政府采购促进中小企业发展管理办法》（财库﹝2020﹞46 号）的规定，本公司（联合体）参加</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（招标人名称）的</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（项目名称）</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（标段名称）（以下简称本工程）施工招标投标活动，本工程招标范围内的</w:t>
      </w:r>
      <w:r>
        <w:rPr>
          <w:rFonts w:ascii="Times New Roman" w:hAnsi="Times New Roman" w:eastAsia="宋体" w:cs="Times New Roman"/>
          <w:kern w:val="0"/>
          <w:sz w:val="24"/>
          <w:szCs w:val="21"/>
          <w:u w:val="single"/>
        </w:rPr>
        <w:t xml:space="preserve">    全部／部分   </w:t>
      </w:r>
      <w:r>
        <w:rPr>
          <w:rFonts w:ascii="Times New Roman" w:hAnsi="Times New Roman" w:eastAsia="宋体" w:cs="Times New Roman"/>
          <w:kern w:val="0"/>
          <w:sz w:val="24"/>
          <w:szCs w:val="21"/>
        </w:rPr>
        <w:t>内容为符合政策要求的中小企业承建（承接）。相关企业（含联合体中的中小企业、签订分包意向协议的中小企业）的具体情况如下：</w:t>
      </w:r>
    </w:p>
    <w:p w14:paraId="17AA932B">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3E35060D">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59A82D59">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w:t>
      </w:r>
    </w:p>
    <w:p w14:paraId="553BDEA7">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以上企业，不属于大企业的分支机构，不存在控股股东为大企业的情形，也不存在与大企业的负责人为同一人的情形。</w:t>
      </w:r>
    </w:p>
    <w:p w14:paraId="6E4C2044">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本企业对上述声明内容的真实性负责。如有虚假，将依法承担相应责任。</w:t>
      </w:r>
    </w:p>
    <w:p w14:paraId="5A0A4275">
      <w:pPr>
        <w:spacing w:after="0" w:line="440" w:lineRule="exact"/>
        <w:ind w:firstLine="4080" w:firstLineChars="1700"/>
        <w:jc w:val="both"/>
        <w:rPr>
          <w:rFonts w:ascii="Times New Roman" w:hAnsi="Times New Roman" w:eastAsia="宋体" w:cs="Times New Roman"/>
          <w:kern w:val="0"/>
          <w:sz w:val="24"/>
          <w:szCs w:val="21"/>
        </w:rPr>
      </w:pPr>
    </w:p>
    <w:p w14:paraId="7B019410">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投标人：</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（盖单位章）</w:t>
      </w:r>
    </w:p>
    <w:p w14:paraId="087AD8F4">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日　期：</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年</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月</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日</w:t>
      </w:r>
    </w:p>
    <w:p w14:paraId="5610B665">
      <w:pPr>
        <w:spacing w:after="0" w:line="440" w:lineRule="exact"/>
        <w:jc w:val="both"/>
        <w:rPr>
          <w:rFonts w:ascii="Times New Roman" w:hAnsi="Times New Roman" w:eastAsia="宋体" w:cs="Times New Roman"/>
          <w:kern w:val="0"/>
          <w:sz w:val="24"/>
          <w:szCs w:val="21"/>
        </w:rPr>
      </w:pPr>
    </w:p>
    <w:p w14:paraId="7F3C4838">
      <w:pPr>
        <w:spacing w:after="0" w:line="440" w:lineRule="exact"/>
        <w:jc w:val="both"/>
        <w:rPr>
          <w:rFonts w:ascii="Times New Roman" w:hAnsi="Times New Roman" w:eastAsia="宋体" w:cs="Times New Roman"/>
          <w:kern w:val="0"/>
          <w:sz w:val="24"/>
          <w:szCs w:val="21"/>
        </w:rPr>
      </w:pPr>
    </w:p>
    <w:p w14:paraId="6D03C6F3">
      <w:pPr>
        <w:spacing w:after="0" w:line="400" w:lineRule="atLeast"/>
        <w:ind w:left="960" w:hanging="960" w:hanging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备注：1.政府采购与工程建设有关的服务的投标人应当如实提供中小企业声明函，中小微企业划型按照《中小企业划型标准规定》（工信部联企业〔2011〕300号）执行，非政府采购与工程建设有关的服务的无需提供中小企业声明函。</w:t>
      </w:r>
    </w:p>
    <w:p w14:paraId="438189D6">
      <w:pPr>
        <w:spacing w:after="0" w:line="400" w:lineRule="atLeast"/>
        <w:ind w:left="880" w:leftChars="400"/>
        <w:jc w:val="both"/>
        <w:rPr>
          <w:rFonts w:ascii="Times New Roman" w:hAnsi="Times New Roman" w:eastAsia="宋体" w:cs="Times New Roman"/>
          <w:kern w:val="0"/>
          <w:sz w:val="24"/>
          <w:szCs w:val="21"/>
        </w:rPr>
      </w:pPr>
      <w:bookmarkStart w:id="338" w:name="_Hlk214181694"/>
      <w:r>
        <w:rPr>
          <w:rFonts w:ascii="Times New Roman" w:hAnsi="Times New Roman" w:eastAsia="宋体" w:cs="Times New Roman"/>
          <w:kern w:val="0"/>
          <w:sz w:val="24"/>
          <w:szCs w:val="21"/>
        </w:rPr>
        <w:t>2.从业人员、营业收入、资产总额填报上一年度数据，无上一年度数据的新成立企业可不填报。投标截止日如在6月30日以前，则上一年度数据是指上上个年度的数据，例如投标截止日为2022年6月30日，上一年度数据是指2020年度的数据。如投标截止日如在6月30日以后，则上一年度数据是指上个年度数据，例如投标截止日为2022年7月1日，上一年度数据是2021年度的数据。</w:t>
      </w:r>
    </w:p>
    <w:p w14:paraId="14B7E767">
      <w:pPr>
        <w:spacing w:after="0" w:line="400" w:lineRule="atLeast"/>
        <w:ind w:left="880" w:left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3.监狱企业应当在本声明函后附由省级以上监狱管理局、戒毒管理局（含新疆生产建设兵团）出具的属于监狱企业的证明文件扫描件；残疾人福利性单位应当提供《残疾人福利性单位声明函》扫描件。</w:t>
      </w:r>
    </w:p>
    <w:p w14:paraId="3D9798B2">
      <w:pPr>
        <w:spacing w:after="0" w:line="400" w:lineRule="atLeast"/>
        <w:ind w:left="880" w:leftChars="400"/>
        <w:jc w:val="both"/>
        <w:rPr>
          <w:rFonts w:ascii="Times New Roman" w:hAnsi="Times New Roman" w:eastAsia="宋体" w:cs="Times New Roman"/>
          <w:kern w:val="0"/>
          <w:sz w:val="24"/>
          <w:szCs w:val="21"/>
        </w:rPr>
      </w:pPr>
    </w:p>
    <w:p w14:paraId="34958C5D">
      <w:pPr>
        <w:spacing w:after="0" w:line="400" w:lineRule="atLeast"/>
        <w:ind w:left="880" w:leftChars="400"/>
        <w:jc w:val="both"/>
        <w:rPr>
          <w:rFonts w:ascii="Times New Roman" w:hAnsi="Times New Roman" w:eastAsia="宋体" w:cs="Times New Roman"/>
          <w:kern w:val="0"/>
          <w:sz w:val="24"/>
          <w:szCs w:val="21"/>
        </w:rPr>
      </w:pPr>
    </w:p>
    <w:p w14:paraId="0E78A052">
      <w:pPr>
        <w:spacing w:after="0" w:line="400" w:lineRule="atLeast"/>
        <w:ind w:left="880" w:leftChars="400"/>
        <w:jc w:val="both"/>
        <w:rPr>
          <w:rFonts w:ascii="Times New Roman" w:hAnsi="Times New Roman" w:eastAsia="宋体" w:cs="Times New Roman"/>
          <w:kern w:val="0"/>
          <w:sz w:val="24"/>
          <w:szCs w:val="21"/>
        </w:rPr>
      </w:pPr>
    </w:p>
    <w:p w14:paraId="5D0E18F2">
      <w:pPr>
        <w:spacing w:after="0" w:line="400" w:lineRule="atLeast"/>
        <w:ind w:left="880" w:leftChars="400"/>
        <w:jc w:val="both"/>
        <w:rPr>
          <w:rFonts w:ascii="Times New Roman" w:hAnsi="Times New Roman" w:eastAsia="宋体" w:cs="Times New Roman"/>
          <w:kern w:val="0"/>
          <w:sz w:val="24"/>
          <w:szCs w:val="21"/>
        </w:rPr>
      </w:pPr>
    </w:p>
    <w:p w14:paraId="3923B293">
      <w:pPr>
        <w:spacing w:after="0" w:line="400" w:lineRule="atLeast"/>
        <w:ind w:left="880" w:leftChars="400"/>
        <w:jc w:val="both"/>
        <w:rPr>
          <w:rFonts w:ascii="Times New Roman" w:hAnsi="Times New Roman" w:eastAsia="宋体" w:cs="Times New Roman"/>
          <w:kern w:val="0"/>
          <w:sz w:val="24"/>
          <w:szCs w:val="21"/>
        </w:rPr>
      </w:pPr>
    </w:p>
    <w:p w14:paraId="2ED537A0">
      <w:pPr>
        <w:spacing w:after="0" w:line="400" w:lineRule="atLeast"/>
        <w:ind w:left="880" w:leftChars="400"/>
        <w:jc w:val="both"/>
        <w:rPr>
          <w:rFonts w:ascii="Times New Roman" w:hAnsi="Times New Roman" w:eastAsia="宋体" w:cs="Times New Roman"/>
          <w:kern w:val="0"/>
          <w:sz w:val="24"/>
          <w:szCs w:val="21"/>
        </w:rPr>
      </w:pPr>
    </w:p>
    <w:p w14:paraId="1C58763D">
      <w:pPr>
        <w:spacing w:after="0" w:line="400" w:lineRule="atLeast"/>
        <w:ind w:left="880" w:leftChars="400"/>
        <w:jc w:val="both"/>
        <w:rPr>
          <w:rFonts w:ascii="Times New Roman" w:hAnsi="Times New Roman" w:eastAsia="宋体" w:cs="Times New Roman"/>
          <w:kern w:val="0"/>
          <w:sz w:val="24"/>
          <w:szCs w:val="21"/>
        </w:rPr>
      </w:pPr>
    </w:p>
    <w:p w14:paraId="0E4F6D2D">
      <w:pPr>
        <w:spacing w:after="0" w:line="400" w:lineRule="atLeast"/>
        <w:ind w:left="880" w:leftChars="400"/>
        <w:jc w:val="both"/>
        <w:rPr>
          <w:rFonts w:ascii="Times New Roman" w:hAnsi="Times New Roman" w:eastAsia="宋体" w:cs="Times New Roman"/>
          <w:kern w:val="0"/>
          <w:sz w:val="24"/>
          <w:szCs w:val="21"/>
        </w:rPr>
      </w:pPr>
    </w:p>
    <w:p w14:paraId="1BB88361">
      <w:pPr>
        <w:spacing w:after="0" w:line="400" w:lineRule="atLeast"/>
        <w:ind w:left="880" w:leftChars="400"/>
        <w:jc w:val="both"/>
        <w:rPr>
          <w:rFonts w:ascii="Times New Roman" w:hAnsi="Times New Roman" w:eastAsia="宋体" w:cs="Times New Roman"/>
          <w:kern w:val="0"/>
          <w:sz w:val="24"/>
          <w:szCs w:val="21"/>
        </w:rPr>
      </w:pPr>
    </w:p>
    <w:p w14:paraId="1AC69412">
      <w:pPr>
        <w:spacing w:after="0" w:line="400" w:lineRule="atLeast"/>
        <w:ind w:left="880" w:leftChars="400"/>
        <w:jc w:val="both"/>
        <w:rPr>
          <w:rFonts w:ascii="Times New Roman" w:hAnsi="Times New Roman" w:eastAsia="宋体" w:cs="Times New Roman"/>
          <w:kern w:val="0"/>
          <w:sz w:val="24"/>
          <w:szCs w:val="21"/>
        </w:rPr>
      </w:pPr>
    </w:p>
    <w:p w14:paraId="78A7DEE3">
      <w:pPr>
        <w:spacing w:after="0" w:line="400" w:lineRule="atLeast"/>
        <w:ind w:left="880" w:leftChars="400"/>
        <w:jc w:val="both"/>
        <w:rPr>
          <w:rFonts w:ascii="Times New Roman" w:hAnsi="Times New Roman" w:eastAsia="宋体" w:cs="Times New Roman"/>
          <w:kern w:val="0"/>
          <w:sz w:val="24"/>
          <w:szCs w:val="21"/>
        </w:rPr>
      </w:pPr>
    </w:p>
    <w:p w14:paraId="62F3A71B">
      <w:pPr>
        <w:spacing w:after="0" w:line="400" w:lineRule="atLeast"/>
        <w:ind w:left="880" w:leftChars="400"/>
        <w:jc w:val="both"/>
        <w:rPr>
          <w:rFonts w:ascii="Times New Roman" w:hAnsi="Times New Roman" w:eastAsia="宋体" w:cs="Times New Roman"/>
          <w:kern w:val="0"/>
          <w:sz w:val="24"/>
          <w:szCs w:val="21"/>
        </w:rPr>
      </w:pPr>
    </w:p>
    <w:p w14:paraId="073E66E2">
      <w:pPr>
        <w:spacing w:after="0" w:line="400" w:lineRule="atLeast"/>
        <w:ind w:left="880" w:leftChars="400"/>
        <w:jc w:val="both"/>
        <w:rPr>
          <w:rFonts w:ascii="Times New Roman" w:hAnsi="Times New Roman" w:eastAsia="宋体" w:cs="Times New Roman"/>
          <w:kern w:val="0"/>
          <w:sz w:val="24"/>
          <w:szCs w:val="21"/>
        </w:rPr>
      </w:pPr>
    </w:p>
    <w:p w14:paraId="59E76377">
      <w:pPr>
        <w:spacing w:after="0" w:line="400" w:lineRule="atLeast"/>
        <w:ind w:left="880" w:leftChars="400"/>
        <w:jc w:val="both"/>
        <w:rPr>
          <w:rFonts w:ascii="Times New Roman" w:hAnsi="Times New Roman" w:eastAsia="宋体" w:cs="Times New Roman"/>
          <w:kern w:val="0"/>
          <w:sz w:val="24"/>
          <w:szCs w:val="21"/>
        </w:rPr>
      </w:pPr>
    </w:p>
    <w:p w14:paraId="5BB937BE">
      <w:pPr>
        <w:spacing w:after="0" w:line="400" w:lineRule="atLeast"/>
        <w:ind w:left="880" w:leftChars="400"/>
        <w:jc w:val="both"/>
        <w:rPr>
          <w:rFonts w:ascii="Times New Roman" w:hAnsi="Times New Roman" w:eastAsia="宋体" w:cs="Times New Roman"/>
          <w:kern w:val="0"/>
          <w:sz w:val="24"/>
          <w:szCs w:val="21"/>
        </w:rPr>
      </w:pPr>
    </w:p>
    <w:p w14:paraId="759B5145">
      <w:pPr>
        <w:spacing w:after="0" w:line="400" w:lineRule="atLeast"/>
        <w:ind w:left="880" w:leftChars="400"/>
        <w:jc w:val="both"/>
        <w:rPr>
          <w:rFonts w:ascii="Times New Roman" w:hAnsi="Times New Roman" w:eastAsia="宋体" w:cs="Times New Roman"/>
          <w:kern w:val="0"/>
          <w:sz w:val="24"/>
          <w:szCs w:val="21"/>
        </w:rPr>
      </w:pPr>
    </w:p>
    <w:p w14:paraId="5B2478A8">
      <w:pPr>
        <w:spacing w:after="0" w:line="400" w:lineRule="atLeast"/>
        <w:ind w:left="880" w:leftChars="400"/>
        <w:jc w:val="both"/>
        <w:rPr>
          <w:rFonts w:ascii="Times New Roman" w:hAnsi="Times New Roman" w:eastAsia="宋体" w:cs="Times New Roman"/>
          <w:kern w:val="0"/>
          <w:sz w:val="24"/>
          <w:szCs w:val="21"/>
        </w:rPr>
      </w:pPr>
    </w:p>
    <w:p w14:paraId="51C0FF2D">
      <w:pPr>
        <w:spacing w:after="0" w:line="400" w:lineRule="atLeast"/>
        <w:ind w:left="880" w:leftChars="400"/>
        <w:jc w:val="both"/>
        <w:rPr>
          <w:rFonts w:ascii="Times New Roman" w:hAnsi="Times New Roman" w:eastAsia="宋体" w:cs="Times New Roman"/>
          <w:kern w:val="0"/>
          <w:sz w:val="24"/>
          <w:szCs w:val="21"/>
        </w:rPr>
      </w:pPr>
    </w:p>
    <w:p w14:paraId="547526E2">
      <w:pPr>
        <w:spacing w:after="0" w:line="400" w:lineRule="atLeast"/>
        <w:ind w:left="880" w:leftChars="400"/>
        <w:jc w:val="both"/>
        <w:rPr>
          <w:rFonts w:ascii="Times New Roman" w:hAnsi="Times New Roman" w:eastAsia="宋体" w:cs="Times New Roman"/>
          <w:kern w:val="0"/>
          <w:sz w:val="24"/>
          <w:szCs w:val="21"/>
        </w:rPr>
      </w:pPr>
    </w:p>
    <w:p w14:paraId="0522E267">
      <w:pPr>
        <w:spacing w:after="0" w:line="400" w:lineRule="atLeast"/>
        <w:ind w:left="880" w:leftChars="400"/>
        <w:jc w:val="both"/>
        <w:rPr>
          <w:rFonts w:ascii="Times New Roman" w:hAnsi="Times New Roman" w:eastAsia="宋体" w:cs="Times New Roman"/>
          <w:kern w:val="0"/>
          <w:sz w:val="24"/>
          <w:szCs w:val="21"/>
        </w:rPr>
      </w:pPr>
    </w:p>
    <w:p w14:paraId="4D71AB39">
      <w:pPr>
        <w:spacing w:after="0" w:line="400" w:lineRule="atLeast"/>
        <w:ind w:left="880" w:leftChars="400"/>
        <w:jc w:val="both"/>
        <w:rPr>
          <w:rFonts w:ascii="Times New Roman" w:hAnsi="Times New Roman" w:eastAsia="宋体" w:cs="Times New Roman"/>
          <w:kern w:val="0"/>
          <w:sz w:val="24"/>
          <w:szCs w:val="21"/>
        </w:rPr>
      </w:pPr>
    </w:p>
    <w:p w14:paraId="6DEE92D3">
      <w:pPr>
        <w:spacing w:after="0" w:line="400" w:lineRule="atLeast"/>
        <w:ind w:left="880" w:leftChars="400"/>
        <w:jc w:val="both"/>
        <w:rPr>
          <w:rFonts w:ascii="Times New Roman" w:hAnsi="Times New Roman" w:eastAsia="宋体" w:cs="Times New Roman"/>
          <w:kern w:val="0"/>
          <w:sz w:val="24"/>
          <w:szCs w:val="21"/>
        </w:rPr>
      </w:pPr>
    </w:p>
    <w:p w14:paraId="7EAF2453">
      <w:pPr>
        <w:spacing w:after="0" w:line="400" w:lineRule="atLeast"/>
        <w:ind w:left="880" w:leftChars="400"/>
        <w:jc w:val="both"/>
        <w:rPr>
          <w:rFonts w:ascii="Times New Roman" w:hAnsi="Times New Roman" w:eastAsia="宋体" w:cs="Times New Roman"/>
          <w:kern w:val="0"/>
          <w:sz w:val="24"/>
          <w:szCs w:val="21"/>
        </w:rPr>
      </w:pPr>
    </w:p>
    <w:p w14:paraId="7B09F5D0">
      <w:pPr>
        <w:spacing w:after="0" w:line="400" w:lineRule="atLeast"/>
        <w:ind w:left="880" w:leftChars="400"/>
        <w:jc w:val="both"/>
        <w:rPr>
          <w:rFonts w:ascii="Times New Roman" w:hAnsi="Times New Roman" w:eastAsia="宋体" w:cs="Times New Roman"/>
          <w:kern w:val="0"/>
          <w:sz w:val="24"/>
          <w:szCs w:val="21"/>
        </w:rPr>
      </w:pPr>
    </w:p>
    <w:p w14:paraId="0F8E7D18">
      <w:pPr>
        <w:spacing w:after="0" w:line="400" w:lineRule="atLeast"/>
        <w:ind w:left="880" w:leftChars="400"/>
        <w:jc w:val="both"/>
        <w:rPr>
          <w:rFonts w:ascii="Times New Roman" w:hAnsi="Times New Roman" w:eastAsia="宋体" w:cs="Times New Roman"/>
          <w:kern w:val="0"/>
          <w:sz w:val="24"/>
          <w:szCs w:val="21"/>
        </w:rPr>
      </w:pPr>
    </w:p>
    <w:p w14:paraId="4165A23F">
      <w:pPr>
        <w:spacing w:after="0" w:line="400" w:lineRule="atLeast"/>
        <w:ind w:left="880" w:leftChars="400"/>
        <w:jc w:val="both"/>
        <w:rPr>
          <w:rFonts w:ascii="Times New Roman" w:hAnsi="Times New Roman" w:eastAsia="宋体" w:cs="Times New Roman"/>
          <w:kern w:val="0"/>
          <w:sz w:val="24"/>
          <w:szCs w:val="21"/>
        </w:rPr>
      </w:pPr>
    </w:p>
    <w:p w14:paraId="37F38485">
      <w:pPr>
        <w:spacing w:after="0" w:line="400" w:lineRule="atLeast"/>
        <w:ind w:left="880" w:leftChars="400"/>
        <w:jc w:val="both"/>
        <w:rPr>
          <w:rFonts w:ascii="Times New Roman" w:hAnsi="Times New Roman" w:eastAsia="宋体" w:cs="Times New Roman"/>
          <w:kern w:val="0"/>
          <w:sz w:val="24"/>
          <w:szCs w:val="21"/>
        </w:rPr>
      </w:pPr>
    </w:p>
    <w:p w14:paraId="139143A2">
      <w:pPr>
        <w:spacing w:after="0" w:line="400" w:lineRule="atLeast"/>
        <w:ind w:left="880" w:leftChars="400"/>
        <w:jc w:val="both"/>
        <w:rPr>
          <w:rFonts w:ascii="Times New Roman" w:hAnsi="Times New Roman" w:eastAsia="宋体" w:cs="Times New Roman"/>
          <w:kern w:val="0"/>
          <w:sz w:val="24"/>
          <w:szCs w:val="21"/>
        </w:rPr>
      </w:pPr>
    </w:p>
    <w:p w14:paraId="4E205A72">
      <w:pPr>
        <w:spacing w:after="0" w:line="400" w:lineRule="atLeast"/>
        <w:ind w:left="880" w:leftChars="400"/>
        <w:jc w:val="both"/>
        <w:rPr>
          <w:rFonts w:ascii="Times New Roman" w:hAnsi="Times New Roman" w:eastAsia="宋体" w:cs="Times New Roman"/>
          <w:kern w:val="0"/>
          <w:sz w:val="24"/>
          <w:szCs w:val="21"/>
        </w:rPr>
      </w:pPr>
    </w:p>
    <w:bookmarkEnd w:id="338"/>
    <w:p w14:paraId="11FB75CF">
      <w:pPr>
        <w:keepNext/>
        <w:keepLines/>
        <w:spacing w:after="0" w:line="380" w:lineRule="atLeast"/>
        <w:jc w:val="center"/>
        <w:outlineLvl w:val="0"/>
        <w:rPr>
          <w:rFonts w:ascii="Times New Roman" w:hAnsi="Times New Roman" w:eastAsia="黑体" w:cs="Times New Roman"/>
          <w:sz w:val="28"/>
          <w:szCs w:val="28"/>
        </w:rPr>
      </w:pPr>
      <w:bookmarkStart w:id="339" w:name="_Toc216595435"/>
      <w:r>
        <w:rPr>
          <w:rFonts w:hint="eastAsia" w:ascii="Times New Roman" w:hAnsi="Times New Roman" w:eastAsia="黑体" w:cs="Times New Roman"/>
          <w:kern w:val="44"/>
          <w:sz w:val="28"/>
          <w:szCs w:val="28"/>
        </w:rPr>
        <w:t>七、资格审查资料</w:t>
      </w:r>
      <w:bookmarkEnd w:id="339"/>
    </w:p>
    <w:p w14:paraId="68F34BDA">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40" w:name="_Toc216595436"/>
      <w:r>
        <w:rPr>
          <w:rFonts w:ascii="Times New Roman" w:hAnsi="Times New Roman" w:eastAsia="黑体" w:cs="Times New Roman"/>
          <w:iCs/>
          <w:kern w:val="0"/>
          <w:sz w:val="24"/>
          <w:szCs w:val="20"/>
        </w:rPr>
        <w:t>（一）</w:t>
      </w:r>
      <w:r>
        <w:rPr>
          <w:rFonts w:hint="eastAsia" w:ascii="Times New Roman" w:hAnsi="Times New Roman" w:eastAsia="黑体" w:cs="Times New Roman"/>
          <w:iCs/>
          <w:kern w:val="0"/>
          <w:sz w:val="24"/>
          <w:szCs w:val="20"/>
        </w:rPr>
        <w:t>投标人基本情况表</w:t>
      </w:r>
      <w:bookmarkEnd w:id="340"/>
    </w:p>
    <w:tbl>
      <w:tblPr>
        <w:tblStyle w:val="8"/>
        <w:tblW w:w="94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48"/>
        <w:gridCol w:w="1065"/>
        <w:gridCol w:w="1119"/>
        <w:gridCol w:w="1407"/>
        <w:gridCol w:w="451"/>
        <w:gridCol w:w="954"/>
        <w:gridCol w:w="903"/>
        <w:gridCol w:w="310"/>
        <w:gridCol w:w="1103"/>
      </w:tblGrid>
      <w:tr w14:paraId="0934DDDF">
        <w:tblPrEx>
          <w:tblCellMar>
            <w:top w:w="0" w:type="dxa"/>
            <w:left w:w="108" w:type="dxa"/>
            <w:bottom w:w="0" w:type="dxa"/>
            <w:right w:w="108" w:type="dxa"/>
          </w:tblCellMar>
        </w:tblPrEx>
        <w:trPr>
          <w:trHeight w:val="32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0230769A">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投标人名称</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6B2AA17B">
            <w:pPr>
              <w:topLinePunct/>
              <w:spacing w:after="0" w:line="440" w:lineRule="exact"/>
              <w:jc w:val="center"/>
              <w:rPr>
                <w:rFonts w:ascii="Times New Roman" w:hAnsi="Times New Roman" w:eastAsia="宋体" w:cs="Times New Roman"/>
                <w:sz w:val="24"/>
              </w:rPr>
            </w:pPr>
          </w:p>
        </w:tc>
      </w:tr>
      <w:tr w14:paraId="32E5EF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429739F5">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注册地址</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5795CE69">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0E9C6293">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邮政编码</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6174C25D">
            <w:pPr>
              <w:topLinePunct/>
              <w:spacing w:after="0" w:line="440" w:lineRule="exact"/>
              <w:jc w:val="center"/>
              <w:rPr>
                <w:rFonts w:ascii="Times New Roman" w:hAnsi="Times New Roman" w:eastAsia="宋体" w:cs="Times New Roman"/>
                <w:sz w:val="24"/>
              </w:rPr>
            </w:pPr>
          </w:p>
        </w:tc>
      </w:tr>
      <w:tr w14:paraId="59F36A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restart"/>
            <w:tcBorders>
              <w:top w:val="single" w:color="auto" w:sz="4" w:space="0"/>
              <w:left w:val="single" w:color="auto" w:sz="4" w:space="0"/>
              <w:bottom w:val="single" w:color="auto" w:sz="4" w:space="0"/>
              <w:right w:val="single" w:color="auto" w:sz="4" w:space="0"/>
            </w:tcBorders>
            <w:noWrap w:val="0"/>
            <w:vAlign w:val="center"/>
          </w:tcPr>
          <w:p w14:paraId="6924DC21">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联系方式</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6621D3B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联系人</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6A89D44B">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527B808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 话</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716FEF2C">
            <w:pPr>
              <w:topLinePunct/>
              <w:spacing w:after="0" w:line="440" w:lineRule="exact"/>
              <w:jc w:val="center"/>
              <w:rPr>
                <w:rFonts w:ascii="Times New Roman" w:hAnsi="Times New Roman" w:eastAsia="宋体" w:cs="Times New Roman"/>
                <w:sz w:val="24"/>
              </w:rPr>
            </w:pPr>
          </w:p>
        </w:tc>
      </w:tr>
      <w:tr w14:paraId="2FAE67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continue"/>
            <w:tcBorders>
              <w:top w:val="single" w:color="auto" w:sz="4" w:space="0"/>
              <w:left w:val="single" w:color="auto" w:sz="4" w:space="0"/>
              <w:bottom w:val="single" w:color="auto" w:sz="4" w:space="0"/>
              <w:right w:val="single" w:color="auto" w:sz="4" w:space="0"/>
            </w:tcBorders>
            <w:noWrap w:val="0"/>
            <w:vAlign w:val="center"/>
          </w:tcPr>
          <w:p w14:paraId="5635D668">
            <w:pPr>
              <w:spacing w:after="0" w:line="240" w:lineRule="auto"/>
              <w:jc w:val="center"/>
              <w:rPr>
                <w:rFonts w:ascii="Times New Roman" w:hAnsi="Times New Roman" w:eastAsia="宋体" w:cs="Times New Roman"/>
                <w:sz w:val="24"/>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14:paraId="2A9768B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传  真</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4B33CC88">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70D45F8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电子邮件</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29518A1F">
            <w:pPr>
              <w:topLinePunct/>
              <w:spacing w:after="0" w:line="440" w:lineRule="exact"/>
              <w:jc w:val="center"/>
              <w:rPr>
                <w:rFonts w:ascii="Times New Roman" w:hAnsi="Times New Roman" w:eastAsia="宋体" w:cs="Times New Roman"/>
                <w:sz w:val="24"/>
              </w:rPr>
            </w:pPr>
          </w:p>
        </w:tc>
      </w:tr>
      <w:tr w14:paraId="09F827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1D557DE">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法定代表人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2C665937">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2FAB7B0B">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0A4F090D">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05DB9EE3">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0B85BE36">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3AD9409E">
            <w:pPr>
              <w:topLinePunct/>
              <w:spacing w:after="0" w:line="440" w:lineRule="exact"/>
              <w:jc w:val="center"/>
              <w:rPr>
                <w:rFonts w:ascii="Times New Roman" w:hAnsi="Times New Roman" w:eastAsia="宋体" w:cs="Times New Roman"/>
                <w:sz w:val="24"/>
              </w:rPr>
            </w:pPr>
          </w:p>
        </w:tc>
      </w:tr>
      <w:tr w14:paraId="4548B5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5A88BE05">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技术负责人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461174ED">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246B562A">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6A2118BE">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44BB624C">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41C8A02B">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381F6B88">
            <w:pPr>
              <w:topLinePunct/>
              <w:spacing w:after="0" w:line="440" w:lineRule="exact"/>
              <w:jc w:val="center"/>
              <w:rPr>
                <w:rFonts w:ascii="Times New Roman" w:hAnsi="Times New Roman" w:eastAsia="宋体" w:cs="Times New Roman"/>
                <w:sz w:val="24"/>
              </w:rPr>
            </w:pPr>
          </w:p>
        </w:tc>
      </w:tr>
      <w:tr w14:paraId="66D028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2EE0537D">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企业资质证书</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351E62F6">
            <w:pPr>
              <w:topLinePunct/>
              <w:spacing w:before="100" w:beforeAutospacing="1" w:after="100" w:afterAutospacing="1" w:line="440" w:lineRule="exact"/>
              <w:ind w:firstLine="120" w:firstLineChars="50"/>
              <w:jc w:val="both"/>
              <w:rPr>
                <w:rFonts w:ascii="Times New Roman" w:hAnsi="Times New Roman" w:eastAsia="宋体" w:cs="Times New Roman"/>
                <w:sz w:val="24"/>
              </w:rPr>
            </w:pPr>
            <w:r>
              <w:rPr>
                <w:rFonts w:ascii="Times New Roman" w:hAnsi="Times New Roman" w:eastAsia="宋体" w:cs="Times New Roman"/>
                <w:sz w:val="24"/>
              </w:rPr>
              <w:t>类型：                等级：            证书号：</w:t>
            </w:r>
          </w:p>
        </w:tc>
      </w:tr>
      <w:tr w14:paraId="09801E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7DEFDBE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统一社会信用代码</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760B9EF4">
            <w:pPr>
              <w:topLinePunct/>
              <w:spacing w:after="0" w:line="440" w:lineRule="exact"/>
              <w:jc w:val="center"/>
              <w:rPr>
                <w:rFonts w:ascii="Times New Roman" w:hAnsi="Times New Roman" w:eastAsia="宋体" w:cs="Times New Roman"/>
                <w:sz w:val="24"/>
              </w:rPr>
            </w:pPr>
          </w:p>
        </w:tc>
        <w:tc>
          <w:tcPr>
            <w:tcW w:w="3721" w:type="dxa"/>
            <w:gridSpan w:val="5"/>
            <w:tcBorders>
              <w:top w:val="single" w:color="auto" w:sz="4" w:space="0"/>
              <w:left w:val="single" w:color="auto" w:sz="4" w:space="0"/>
              <w:bottom w:val="single" w:color="auto" w:sz="4" w:space="0"/>
              <w:right w:val="single" w:color="auto" w:sz="4" w:space="0"/>
            </w:tcBorders>
            <w:noWrap w:val="0"/>
            <w:vAlign w:val="center"/>
          </w:tcPr>
          <w:p w14:paraId="5045B449">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员工总人数：</w:t>
            </w:r>
          </w:p>
        </w:tc>
      </w:tr>
      <w:tr w14:paraId="4CB0FD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549D7C2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注册资本</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7BA8D67B">
            <w:pPr>
              <w:topLinePunct/>
              <w:spacing w:after="0" w:line="440" w:lineRule="exact"/>
              <w:jc w:val="center"/>
              <w:rPr>
                <w:rFonts w:ascii="Times New Roman" w:hAnsi="Times New Roman" w:eastAsia="宋体" w:cs="Times New Roman"/>
                <w:sz w:val="24"/>
              </w:rPr>
            </w:pPr>
          </w:p>
        </w:tc>
        <w:tc>
          <w:tcPr>
            <w:tcW w:w="451" w:type="dxa"/>
            <w:vMerge w:val="restart"/>
            <w:tcBorders>
              <w:top w:val="single" w:color="auto" w:sz="4" w:space="0"/>
              <w:left w:val="single" w:color="auto" w:sz="4" w:space="0"/>
              <w:right w:val="single" w:color="auto" w:sz="4" w:space="0"/>
            </w:tcBorders>
            <w:noWrap w:val="0"/>
            <w:vAlign w:val="center"/>
          </w:tcPr>
          <w:p w14:paraId="102BAAB7">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其中</w:t>
            </w: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0D36CD8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高级职称人员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0C4DA4D2">
            <w:pPr>
              <w:topLinePunct/>
              <w:spacing w:after="0" w:line="440" w:lineRule="exact"/>
              <w:jc w:val="center"/>
              <w:rPr>
                <w:rFonts w:ascii="Times New Roman" w:hAnsi="Times New Roman" w:eastAsia="宋体" w:cs="Times New Roman"/>
                <w:sz w:val="24"/>
              </w:rPr>
            </w:pPr>
          </w:p>
        </w:tc>
      </w:tr>
      <w:tr w14:paraId="493F0E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7B8FB0AC">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成立日期</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794470D8">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71A7AFCF">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5E826A7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中级职称人员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71A68DB4">
            <w:pPr>
              <w:topLinePunct/>
              <w:spacing w:after="0" w:line="440" w:lineRule="exact"/>
              <w:jc w:val="center"/>
              <w:rPr>
                <w:rFonts w:ascii="Times New Roman" w:hAnsi="Times New Roman" w:eastAsia="宋体" w:cs="Times New Roman"/>
                <w:sz w:val="24"/>
              </w:rPr>
            </w:pPr>
          </w:p>
        </w:tc>
      </w:tr>
      <w:tr w14:paraId="7693E5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613737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基本账户开户银行</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21190F18">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0FFE06A1">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4C222028">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技术人员数量</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1D8D0128">
            <w:pPr>
              <w:topLinePunct/>
              <w:spacing w:after="0" w:line="440" w:lineRule="exact"/>
              <w:jc w:val="center"/>
              <w:rPr>
                <w:rFonts w:ascii="Times New Roman" w:hAnsi="Times New Roman" w:eastAsia="宋体" w:cs="Times New Roman"/>
                <w:sz w:val="24"/>
              </w:rPr>
            </w:pPr>
          </w:p>
        </w:tc>
      </w:tr>
      <w:tr w14:paraId="26D592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2F61D70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基本账户银行账号</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03D226E1">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5436AEE6">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52F4E513">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各类注册人员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5E604C56">
            <w:pPr>
              <w:topLinePunct/>
              <w:spacing w:after="0" w:line="440" w:lineRule="exact"/>
              <w:jc w:val="center"/>
              <w:rPr>
                <w:rFonts w:ascii="Times New Roman" w:hAnsi="Times New Roman" w:eastAsia="宋体" w:cs="Times New Roman"/>
                <w:sz w:val="24"/>
              </w:rPr>
            </w:pPr>
          </w:p>
        </w:tc>
      </w:tr>
      <w:tr w14:paraId="5CE632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9" w:hRule="atLeast"/>
          <w:jc w:val="center"/>
        </w:trPr>
        <w:tc>
          <w:tcPr>
            <w:tcW w:w="2148" w:type="dxa"/>
            <w:tcBorders>
              <w:top w:val="single" w:color="auto" w:sz="4" w:space="0"/>
              <w:left w:val="single" w:color="auto" w:sz="4" w:space="0"/>
              <w:right w:val="single" w:color="auto" w:sz="4" w:space="0"/>
            </w:tcBorders>
            <w:noWrap w:val="0"/>
            <w:vAlign w:val="center"/>
          </w:tcPr>
          <w:p w14:paraId="53B9683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经营范围</w:t>
            </w:r>
          </w:p>
        </w:tc>
        <w:tc>
          <w:tcPr>
            <w:tcW w:w="7312" w:type="dxa"/>
            <w:gridSpan w:val="8"/>
            <w:tcBorders>
              <w:top w:val="single" w:color="auto" w:sz="4" w:space="0"/>
              <w:left w:val="single" w:color="auto" w:sz="4" w:space="0"/>
              <w:right w:val="single" w:color="auto" w:sz="4" w:space="0"/>
            </w:tcBorders>
            <w:noWrap w:val="0"/>
            <w:vAlign w:val="center"/>
          </w:tcPr>
          <w:p w14:paraId="7D790AF0">
            <w:pPr>
              <w:topLinePunct/>
              <w:spacing w:after="0" w:line="440" w:lineRule="exact"/>
              <w:jc w:val="center"/>
              <w:rPr>
                <w:rFonts w:ascii="Times New Roman" w:hAnsi="Times New Roman" w:eastAsia="宋体" w:cs="Times New Roman"/>
                <w:sz w:val="24"/>
              </w:rPr>
            </w:pPr>
          </w:p>
        </w:tc>
      </w:tr>
      <w:tr w14:paraId="6960C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jc w:val="center"/>
        </w:trPr>
        <w:tc>
          <w:tcPr>
            <w:tcW w:w="2148" w:type="dxa"/>
            <w:tcBorders>
              <w:top w:val="single" w:color="auto" w:sz="4" w:space="0"/>
              <w:left w:val="single" w:color="auto" w:sz="4" w:space="0"/>
              <w:right w:val="single" w:color="auto" w:sz="4" w:space="0"/>
            </w:tcBorders>
            <w:noWrap w:val="0"/>
            <w:vAlign w:val="center"/>
          </w:tcPr>
          <w:p w14:paraId="11DBC07B">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投标人关联企业</w:t>
            </w:r>
          </w:p>
          <w:p w14:paraId="0AA842C0">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情况</w:t>
            </w:r>
          </w:p>
        </w:tc>
        <w:tc>
          <w:tcPr>
            <w:tcW w:w="7312" w:type="dxa"/>
            <w:gridSpan w:val="8"/>
            <w:tcBorders>
              <w:top w:val="single" w:color="auto" w:sz="4" w:space="0"/>
              <w:left w:val="single" w:color="auto" w:sz="4" w:space="0"/>
              <w:right w:val="single" w:color="auto" w:sz="4" w:space="0"/>
            </w:tcBorders>
            <w:noWrap w:val="0"/>
            <w:vAlign w:val="center"/>
          </w:tcPr>
          <w:p w14:paraId="66CEE171">
            <w:pPr>
              <w:topLinePunct/>
              <w:spacing w:after="0" w:line="440" w:lineRule="exact"/>
              <w:jc w:val="center"/>
              <w:rPr>
                <w:rFonts w:ascii="Times New Roman" w:hAnsi="Times New Roman" w:eastAsia="宋体" w:cs="Times New Roman"/>
                <w:sz w:val="24"/>
              </w:rPr>
            </w:pPr>
          </w:p>
          <w:p w14:paraId="0B12E264">
            <w:pPr>
              <w:topLinePunct/>
              <w:spacing w:after="0" w:line="440" w:lineRule="exact"/>
              <w:jc w:val="center"/>
              <w:rPr>
                <w:rFonts w:ascii="Times New Roman" w:hAnsi="Times New Roman" w:eastAsia="宋体" w:cs="Times New Roman"/>
                <w:sz w:val="24"/>
              </w:rPr>
            </w:pPr>
          </w:p>
          <w:p w14:paraId="1BF812B2">
            <w:pPr>
              <w:topLinePunct/>
              <w:spacing w:after="0" w:line="440" w:lineRule="exact"/>
              <w:jc w:val="center"/>
              <w:rPr>
                <w:rFonts w:ascii="Times New Roman" w:hAnsi="Times New Roman" w:eastAsia="宋体" w:cs="Times New Roman"/>
                <w:sz w:val="24"/>
              </w:rPr>
            </w:pPr>
          </w:p>
          <w:p w14:paraId="0087346F">
            <w:pPr>
              <w:topLinePunct/>
              <w:spacing w:after="0" w:line="440" w:lineRule="exact"/>
              <w:jc w:val="center"/>
              <w:rPr>
                <w:rFonts w:ascii="Times New Roman" w:hAnsi="Times New Roman" w:eastAsia="宋体" w:cs="Times New Roman"/>
                <w:sz w:val="24"/>
              </w:rPr>
            </w:pPr>
          </w:p>
          <w:p w14:paraId="3AFBCADB">
            <w:pPr>
              <w:topLinePunct/>
              <w:spacing w:after="0" w:line="440" w:lineRule="exact"/>
              <w:jc w:val="center"/>
              <w:rPr>
                <w:rFonts w:ascii="Times New Roman" w:hAnsi="Times New Roman" w:eastAsia="宋体" w:cs="Times New Roman"/>
                <w:sz w:val="24"/>
              </w:rPr>
            </w:pPr>
          </w:p>
        </w:tc>
      </w:tr>
      <w:tr w14:paraId="75FC39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2211ED17">
            <w:pPr>
              <w:topLinePunct/>
              <w:spacing w:before="100" w:beforeAutospacing="1" w:after="100" w:afterAutospacing="1" w:line="240" w:lineRule="auto"/>
              <w:jc w:val="center"/>
              <w:rPr>
                <w:rFonts w:ascii="Times New Roman" w:hAnsi="Times New Roman" w:eastAsia="宋体" w:cs="Times New Roman"/>
                <w:sz w:val="24"/>
              </w:rPr>
            </w:pPr>
            <w:r>
              <w:rPr>
                <w:rFonts w:ascii="Times New Roman" w:hAnsi="Times New Roman" w:eastAsia="宋体" w:cs="Times New Roman"/>
                <w:sz w:val="24"/>
              </w:rPr>
              <w:t>备注</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5C0936F4">
            <w:pPr>
              <w:topLinePunct/>
              <w:spacing w:after="0" w:line="240" w:lineRule="auto"/>
              <w:jc w:val="center"/>
              <w:rPr>
                <w:rFonts w:ascii="Times New Roman" w:hAnsi="Times New Roman" w:eastAsia="宋体" w:cs="Times New Roman"/>
                <w:sz w:val="24"/>
              </w:rPr>
            </w:pPr>
          </w:p>
        </w:tc>
      </w:tr>
    </w:tbl>
    <w:p w14:paraId="15CE522E">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3.5.1 项的要求在本表后附相关证明材料。</w:t>
      </w:r>
    </w:p>
    <w:p w14:paraId="4DC711E9">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“投标人关联企业情况” 包括但不限于与投标人法定代表人为同一人或者存在控股、管理关系的不同单位，投标人应当如实填写。</w:t>
      </w:r>
    </w:p>
    <w:p w14:paraId="1BE28755">
      <w:pPr>
        <w:spacing w:after="0" w:line="400" w:lineRule="atLeast"/>
        <w:ind w:firstLine="630" w:firstLineChars="300"/>
        <w:jc w:val="both"/>
        <w:rPr>
          <w:rFonts w:ascii="Times New Roman" w:hAnsi="Times New Roman" w:eastAsia="黑体" w:cs="Times New Roman"/>
          <w:kern w:val="44"/>
          <w:sz w:val="24"/>
        </w:rPr>
      </w:pPr>
      <w:r>
        <w:rPr>
          <w:rFonts w:ascii="Times New Roman" w:hAnsi="Times New Roman" w:eastAsia="宋体" w:cs="Times New Roman"/>
          <w:sz w:val="21"/>
          <w:szCs w:val="21"/>
        </w:rPr>
        <w:t>3. 联合体投标的，联合体各成员应分别填写。</w:t>
      </w:r>
    </w:p>
    <w:p w14:paraId="1CBEEE49">
      <w:pPr>
        <w:spacing w:after="0" w:line="440" w:lineRule="exact"/>
        <w:ind w:left="220" w:leftChars="100"/>
        <w:jc w:val="center"/>
        <w:rPr>
          <w:rFonts w:ascii="Times New Roman" w:hAnsi="Times New Roman" w:eastAsia="黑体" w:cs="Times New Roman"/>
          <w:kern w:val="0"/>
          <w:sz w:val="24"/>
          <w:szCs w:val="20"/>
        </w:rPr>
      </w:pPr>
    </w:p>
    <w:p w14:paraId="7CC7A38E">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41" w:name="_Toc216595437"/>
      <w:r>
        <w:rPr>
          <w:rFonts w:ascii="Times New Roman" w:hAnsi="Times New Roman" w:eastAsia="黑体" w:cs="Times New Roman"/>
          <w:iCs/>
          <w:kern w:val="0"/>
          <w:sz w:val="24"/>
          <w:szCs w:val="20"/>
        </w:rPr>
        <w:t>（二）</w:t>
      </w:r>
      <w:r>
        <w:rPr>
          <w:rFonts w:hint="eastAsia" w:ascii="Times New Roman" w:hAnsi="Times New Roman" w:eastAsia="黑体" w:cs="Times New Roman"/>
          <w:iCs/>
          <w:kern w:val="0"/>
          <w:sz w:val="24"/>
          <w:szCs w:val="20"/>
        </w:rPr>
        <w:t>近年财务状况表</w:t>
      </w:r>
      <w:bookmarkEnd w:id="341"/>
    </w:p>
    <w:tbl>
      <w:tblPr>
        <w:tblStyle w:val="8"/>
        <w:tblW w:w="8731" w:type="dxa"/>
        <w:tblInd w:w="0" w:type="dxa"/>
        <w:tblLayout w:type="fixed"/>
        <w:tblCellMar>
          <w:top w:w="0" w:type="dxa"/>
          <w:left w:w="28" w:type="dxa"/>
          <w:bottom w:w="0" w:type="dxa"/>
          <w:right w:w="28" w:type="dxa"/>
        </w:tblCellMar>
      </w:tblPr>
      <w:tblGrid>
        <w:gridCol w:w="4123"/>
        <w:gridCol w:w="913"/>
        <w:gridCol w:w="1233"/>
        <w:gridCol w:w="1233"/>
        <w:gridCol w:w="1229"/>
      </w:tblGrid>
      <w:tr w14:paraId="1AE88892">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4FB0028">
            <w:pPr>
              <w:widowControl/>
              <w:autoSpaceDE w:val="0"/>
              <w:autoSpaceDN w:val="0"/>
              <w:spacing w:after="0" w:line="400" w:lineRule="atLeast"/>
              <w:ind w:left="113"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项目或指标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64C2F87">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单位</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CFCFF8E">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1233" w:type="dxa"/>
            <w:tcBorders>
              <w:top w:val="single" w:color="auto" w:sz="6" w:space="0"/>
              <w:left w:val="single" w:color="auto" w:sz="6" w:space="0"/>
              <w:bottom w:val="single" w:color="auto" w:sz="6" w:space="0"/>
              <w:right w:val="single" w:color="auto" w:sz="6" w:space="0"/>
            </w:tcBorders>
            <w:noWrap w:val="0"/>
            <w:vAlign w:val="top"/>
          </w:tcPr>
          <w:p w14:paraId="11AAA685">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1229" w:type="dxa"/>
            <w:tcBorders>
              <w:top w:val="single" w:color="auto" w:sz="6" w:space="0"/>
              <w:left w:val="single" w:color="auto" w:sz="6" w:space="0"/>
              <w:bottom w:val="single" w:color="auto" w:sz="6" w:space="0"/>
              <w:right w:val="single" w:color="auto" w:sz="6" w:space="0"/>
            </w:tcBorders>
            <w:noWrap w:val="0"/>
            <w:vAlign w:val="top"/>
          </w:tcPr>
          <w:p w14:paraId="31BBB16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r>
      <w:tr w14:paraId="746BF832">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2A360EC">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一 注册资</w:t>
            </w:r>
            <w:r>
              <w:rPr>
                <w:rFonts w:hint="eastAsia" w:ascii="Times New Roman" w:hAnsi="Times New Roman" w:eastAsia="宋体" w:cs="Times New Roman"/>
                <w:sz w:val="24"/>
              </w:rPr>
              <w:t>本</w:t>
            </w:r>
          </w:p>
        </w:tc>
        <w:tc>
          <w:tcPr>
            <w:tcW w:w="913" w:type="dxa"/>
            <w:tcBorders>
              <w:top w:val="single" w:color="auto" w:sz="6" w:space="0"/>
              <w:left w:val="single" w:color="auto" w:sz="6" w:space="0"/>
              <w:bottom w:val="single" w:color="auto" w:sz="6" w:space="0"/>
              <w:right w:val="single" w:color="auto" w:sz="6" w:space="0"/>
            </w:tcBorders>
            <w:noWrap w:val="0"/>
            <w:vAlign w:val="top"/>
          </w:tcPr>
          <w:p w14:paraId="50C416D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061661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6DD15BC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D03FCD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7588B7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48688139">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二 净资产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AB16627">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92E904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7ED147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56AAE1B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D1FC6D1">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2C99745">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三 总资产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F57001B">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871386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5EF5825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38C39FE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16415F0">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B5B2788">
            <w:pPr>
              <w:spacing w:after="0" w:line="400" w:lineRule="atLeast"/>
              <w:ind w:firstLine="13"/>
              <w:jc w:val="both"/>
              <w:rPr>
                <w:rFonts w:ascii="Times New Roman" w:hAnsi="Times New Roman" w:eastAsia="宋体" w:cs="Times New Roman"/>
                <w:sz w:val="24"/>
              </w:rPr>
            </w:pPr>
            <w:r>
              <w:rPr>
                <w:rFonts w:ascii="Times New Roman" w:hAnsi="Times New Roman" w:eastAsia="宋体" w:cs="Times New Roman"/>
                <w:sz w:val="24"/>
              </w:rPr>
              <w:t xml:space="preserve"> 四 固定资产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2415A9B6">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0826F05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31E990B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74BE54F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98C3BAF">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4E869B7">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五 流动资产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BF2EE50">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B2A7DA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E057ED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17050AA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9783AB9">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EA173B2">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六 流动负债</w:t>
            </w:r>
          </w:p>
        </w:tc>
        <w:tc>
          <w:tcPr>
            <w:tcW w:w="913" w:type="dxa"/>
            <w:tcBorders>
              <w:top w:val="single" w:color="auto" w:sz="6" w:space="0"/>
              <w:left w:val="single" w:color="auto" w:sz="6" w:space="0"/>
              <w:bottom w:val="single" w:color="auto" w:sz="6" w:space="0"/>
              <w:right w:val="single" w:color="auto" w:sz="6" w:space="0"/>
            </w:tcBorders>
            <w:noWrap w:val="0"/>
            <w:vAlign w:val="top"/>
          </w:tcPr>
          <w:p w14:paraId="23060D76">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1410D0B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6AC5690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161CBA0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1C6D6ACC">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5B38A58">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七 负债合计</w:t>
            </w:r>
          </w:p>
        </w:tc>
        <w:tc>
          <w:tcPr>
            <w:tcW w:w="913" w:type="dxa"/>
            <w:tcBorders>
              <w:top w:val="single" w:color="auto" w:sz="6" w:space="0"/>
              <w:left w:val="single" w:color="auto" w:sz="6" w:space="0"/>
              <w:bottom w:val="single" w:color="auto" w:sz="6" w:space="0"/>
              <w:right w:val="single" w:color="auto" w:sz="6" w:space="0"/>
            </w:tcBorders>
            <w:noWrap w:val="0"/>
            <w:vAlign w:val="top"/>
          </w:tcPr>
          <w:p w14:paraId="5FA6CF14">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69BC9F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05583D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0F73958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5B8A1FBC">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567F9DE">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八 营业收入</w:t>
            </w:r>
          </w:p>
        </w:tc>
        <w:tc>
          <w:tcPr>
            <w:tcW w:w="913" w:type="dxa"/>
            <w:tcBorders>
              <w:top w:val="single" w:color="auto" w:sz="6" w:space="0"/>
              <w:left w:val="single" w:color="auto" w:sz="6" w:space="0"/>
              <w:bottom w:val="single" w:color="auto" w:sz="6" w:space="0"/>
              <w:right w:val="single" w:color="auto" w:sz="6" w:space="0"/>
            </w:tcBorders>
            <w:noWrap w:val="0"/>
            <w:vAlign w:val="top"/>
          </w:tcPr>
          <w:p w14:paraId="0E0A29F3">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F43F70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3BF940C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14B8A9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5A62B6F8">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FE4A7AF">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九 净利润</w:t>
            </w:r>
          </w:p>
        </w:tc>
        <w:tc>
          <w:tcPr>
            <w:tcW w:w="913" w:type="dxa"/>
            <w:tcBorders>
              <w:top w:val="single" w:color="auto" w:sz="6" w:space="0"/>
              <w:left w:val="single" w:color="auto" w:sz="6" w:space="0"/>
              <w:bottom w:val="single" w:color="auto" w:sz="6" w:space="0"/>
              <w:right w:val="single" w:color="auto" w:sz="6" w:space="0"/>
            </w:tcBorders>
            <w:noWrap w:val="0"/>
            <w:vAlign w:val="top"/>
          </w:tcPr>
          <w:p w14:paraId="54558C9B">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AC4063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163B36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7E23FA4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5819E89">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27E120A">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十 现金流量净额</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61282A1">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35EC055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6CDA36C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6BCCAC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B10A9BC">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5E971408">
            <w:pPr>
              <w:widowControl/>
              <w:autoSpaceDE w:val="0"/>
              <w:autoSpaceDN w:val="0"/>
              <w:spacing w:after="0" w:line="400" w:lineRule="atLeast"/>
              <w:ind w:left="840" w:hanging="714"/>
              <w:jc w:val="both"/>
              <w:textAlignment w:val="bottom"/>
              <w:rPr>
                <w:rFonts w:ascii="Times New Roman" w:hAnsi="Times New Roman" w:eastAsia="宋体" w:cs="Times New Roman"/>
                <w:sz w:val="24"/>
              </w:rPr>
            </w:pPr>
            <w:r>
              <w:rPr>
                <w:rFonts w:ascii="Times New Roman" w:hAnsi="Times New Roman" w:eastAsia="宋体" w:cs="Times New Roman"/>
                <w:sz w:val="24"/>
              </w:rPr>
              <w:t>十一 主要财务指标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7D024C80">
            <w:pPr>
              <w:widowControl/>
              <w:autoSpaceDE w:val="0"/>
              <w:autoSpaceDN w:val="0"/>
              <w:spacing w:after="0" w:line="400" w:lineRule="atLeast"/>
              <w:ind w:firstLine="13"/>
              <w:jc w:val="center"/>
              <w:textAlignment w:val="bottom"/>
              <w:rPr>
                <w:rFonts w:ascii="Times New Roman" w:hAnsi="Times New Roman" w:eastAsia="宋体" w:cs="Times New Roman"/>
                <w:sz w:val="24"/>
              </w:rPr>
            </w:pPr>
          </w:p>
        </w:tc>
        <w:tc>
          <w:tcPr>
            <w:tcW w:w="1233" w:type="dxa"/>
            <w:tcBorders>
              <w:top w:val="single" w:color="auto" w:sz="6" w:space="0"/>
              <w:left w:val="single" w:color="auto" w:sz="4" w:space="0"/>
              <w:bottom w:val="single" w:color="auto" w:sz="6" w:space="0"/>
              <w:right w:val="single" w:color="auto" w:sz="6" w:space="0"/>
            </w:tcBorders>
            <w:noWrap w:val="0"/>
            <w:vAlign w:val="top"/>
          </w:tcPr>
          <w:p w14:paraId="1777826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EFAD78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149189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2BE8648">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F61AF78">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1. 净资产收益率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0D41768F">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4793C1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377805F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DE50BF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15B53BC">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5C3A3B8B">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2. 总资产报酬率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3B0B9F1">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64460D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88F927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011DF30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2407E1B2">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9AAB17F">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3. 主营业务利润率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0E6B9DF1">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93A89C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51B3DDC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39F0399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719E028">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5526F941">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4. 资产负债率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F352D56">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429AE87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EC6442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882BAF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46D9243">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E0103F8">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5. 流动比率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FBC066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2CA9B6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6F4ADD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7C9DAF8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32D71C4">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EA01CAC">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6. 速动比率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16FBFDBA">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30C1848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69DE56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1C4D808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bl>
    <w:p w14:paraId="42FE3B95">
      <w:pPr>
        <w:autoSpaceDE w:val="0"/>
        <w:autoSpaceDN w:val="0"/>
        <w:adjustRightInd w:val="0"/>
        <w:spacing w:after="0" w:line="200" w:lineRule="exact"/>
        <w:rPr>
          <w:rFonts w:ascii="Times New Roman" w:hAnsi="Times New Roman" w:eastAsia="微软雅黑" w:cs="Times New Roman"/>
          <w:kern w:val="0"/>
          <w:sz w:val="20"/>
          <w:szCs w:val="20"/>
        </w:rPr>
      </w:pPr>
    </w:p>
    <w:p w14:paraId="332A4687">
      <w:pPr>
        <w:autoSpaceDE w:val="0"/>
        <w:autoSpaceDN w:val="0"/>
        <w:adjustRightInd w:val="0"/>
        <w:spacing w:after="0" w:line="200" w:lineRule="exact"/>
        <w:rPr>
          <w:rFonts w:ascii="Times New Roman" w:hAnsi="Times New Roman" w:eastAsia="微软雅黑" w:cs="Times New Roman"/>
          <w:kern w:val="0"/>
          <w:sz w:val="20"/>
          <w:szCs w:val="20"/>
        </w:rPr>
      </w:pPr>
    </w:p>
    <w:p w14:paraId="09CD2B53">
      <w:pPr>
        <w:autoSpaceDE w:val="0"/>
        <w:autoSpaceDN w:val="0"/>
        <w:adjustRightInd w:val="0"/>
        <w:spacing w:after="0" w:line="200" w:lineRule="exact"/>
        <w:rPr>
          <w:rFonts w:ascii="Times New Roman" w:hAnsi="Times New Roman" w:eastAsia="微软雅黑" w:cs="Times New Roman"/>
          <w:kern w:val="0"/>
          <w:sz w:val="20"/>
          <w:szCs w:val="20"/>
        </w:rPr>
      </w:pPr>
    </w:p>
    <w:p w14:paraId="73F0E54C">
      <w:pPr>
        <w:autoSpaceDE w:val="0"/>
        <w:autoSpaceDN w:val="0"/>
        <w:adjustRightInd w:val="0"/>
        <w:spacing w:after="0" w:line="200" w:lineRule="exact"/>
        <w:rPr>
          <w:rFonts w:ascii="Times New Roman" w:hAnsi="Times New Roman" w:eastAsia="微软雅黑" w:cs="Times New Roman"/>
          <w:kern w:val="0"/>
          <w:sz w:val="20"/>
          <w:szCs w:val="20"/>
        </w:rPr>
      </w:pPr>
    </w:p>
    <w:p w14:paraId="02AA3687">
      <w:pPr>
        <w:autoSpaceDE w:val="0"/>
        <w:autoSpaceDN w:val="0"/>
        <w:adjustRightInd w:val="0"/>
        <w:spacing w:after="0" w:line="200" w:lineRule="exact"/>
        <w:rPr>
          <w:rFonts w:ascii="Times New Roman" w:hAnsi="Times New Roman" w:eastAsia="微软雅黑" w:cs="Times New Roman"/>
          <w:kern w:val="0"/>
          <w:sz w:val="20"/>
          <w:szCs w:val="20"/>
        </w:rPr>
      </w:pPr>
    </w:p>
    <w:p w14:paraId="233EA974">
      <w:pPr>
        <w:autoSpaceDE w:val="0"/>
        <w:autoSpaceDN w:val="0"/>
        <w:adjustRightInd w:val="0"/>
        <w:spacing w:after="0" w:line="200" w:lineRule="exact"/>
        <w:rPr>
          <w:rFonts w:ascii="Times New Roman" w:hAnsi="Times New Roman" w:eastAsia="微软雅黑" w:cs="Times New Roman"/>
          <w:kern w:val="0"/>
          <w:sz w:val="20"/>
          <w:szCs w:val="20"/>
        </w:rPr>
      </w:pPr>
    </w:p>
    <w:p w14:paraId="1820599D">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3.5.2 项的要求在本表后附相关证明材料。</w:t>
      </w:r>
    </w:p>
    <w:p w14:paraId="6ED2737B">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本表所列数据必须与本表各附件中的数据相一致。如果有不一致之处，以不利于投标人的数据为准。</w:t>
      </w:r>
    </w:p>
    <w:p w14:paraId="4F8C78B8">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 以联合体形式投标的，联合体各成员应分别填写。</w:t>
      </w:r>
      <w:r>
        <w:rPr>
          <w:rFonts w:ascii="Times New Roman" w:hAnsi="Times New Roman" w:eastAsia="宋体" w:cs="Times New Roman"/>
          <w:sz w:val="21"/>
          <w:szCs w:val="21"/>
        </w:rPr>
        <w:br w:type="page"/>
      </w:r>
    </w:p>
    <w:p w14:paraId="6FEED7D4">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42" w:name="_Toc216595438"/>
      <w:r>
        <w:rPr>
          <w:rFonts w:hint="eastAsia" w:ascii="Times New Roman" w:hAnsi="Times New Roman" w:eastAsia="黑体" w:cs="Times New Roman"/>
          <w:iCs/>
          <w:kern w:val="0"/>
          <w:sz w:val="24"/>
          <w:szCs w:val="20"/>
        </w:rPr>
        <w:t>（三）近年完成的类似项目情况表</w:t>
      </w:r>
      <w:bookmarkEnd w:id="342"/>
    </w:p>
    <w:tbl>
      <w:tblPr>
        <w:tblStyle w:val="8"/>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6524"/>
      </w:tblGrid>
      <w:tr w14:paraId="44C94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BF83082">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DAC2AA4">
            <w:pPr>
              <w:topLinePunct/>
              <w:spacing w:after="0" w:line="400" w:lineRule="atLeast"/>
              <w:jc w:val="both"/>
              <w:rPr>
                <w:rFonts w:ascii="Times New Roman" w:hAnsi="Times New Roman" w:eastAsia="宋体" w:cs="Times New Roman"/>
                <w:sz w:val="24"/>
              </w:rPr>
            </w:pPr>
          </w:p>
        </w:tc>
      </w:tr>
      <w:tr w14:paraId="067E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512D26F">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7DFE753">
            <w:pPr>
              <w:topLinePunct/>
              <w:spacing w:after="0" w:line="400" w:lineRule="atLeast"/>
              <w:jc w:val="both"/>
              <w:rPr>
                <w:rFonts w:ascii="Times New Roman" w:hAnsi="Times New Roman" w:eastAsia="宋体" w:cs="Times New Roman"/>
                <w:sz w:val="24"/>
              </w:rPr>
            </w:pPr>
          </w:p>
        </w:tc>
      </w:tr>
      <w:tr w14:paraId="71C1B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7F2125C">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C9AFFBA">
            <w:pPr>
              <w:topLinePunct/>
              <w:spacing w:after="0" w:line="400" w:lineRule="atLeast"/>
              <w:jc w:val="both"/>
              <w:rPr>
                <w:rFonts w:ascii="Times New Roman" w:hAnsi="Times New Roman" w:eastAsia="宋体" w:cs="Times New Roman"/>
                <w:sz w:val="24"/>
              </w:rPr>
            </w:pPr>
          </w:p>
        </w:tc>
      </w:tr>
      <w:tr w14:paraId="48E5C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FCEF0A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5FCAD90">
            <w:pPr>
              <w:topLinePunct/>
              <w:spacing w:after="0" w:line="400" w:lineRule="atLeast"/>
              <w:jc w:val="both"/>
              <w:rPr>
                <w:rFonts w:ascii="Times New Roman" w:hAnsi="Times New Roman" w:eastAsia="宋体" w:cs="Times New Roman"/>
                <w:sz w:val="24"/>
              </w:rPr>
            </w:pPr>
          </w:p>
        </w:tc>
      </w:tr>
      <w:tr w14:paraId="0D159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D76127A">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6911860">
            <w:pPr>
              <w:topLinePunct/>
              <w:spacing w:after="0" w:line="400" w:lineRule="atLeast"/>
              <w:jc w:val="both"/>
              <w:rPr>
                <w:rFonts w:ascii="Times New Roman" w:hAnsi="Times New Roman" w:eastAsia="宋体" w:cs="Times New Roman"/>
                <w:sz w:val="24"/>
              </w:rPr>
            </w:pPr>
          </w:p>
        </w:tc>
      </w:tr>
      <w:tr w14:paraId="00610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314C1EC">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72B8E02">
            <w:pPr>
              <w:topLinePunct/>
              <w:spacing w:after="0" w:line="400" w:lineRule="atLeast"/>
              <w:jc w:val="both"/>
              <w:rPr>
                <w:rFonts w:ascii="Times New Roman" w:hAnsi="Times New Roman" w:eastAsia="宋体" w:cs="Times New Roman"/>
                <w:sz w:val="24"/>
              </w:rPr>
            </w:pPr>
          </w:p>
        </w:tc>
      </w:tr>
      <w:tr w14:paraId="2940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B409F9F">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5F10389">
            <w:pPr>
              <w:topLinePunct/>
              <w:spacing w:after="0" w:line="400" w:lineRule="atLeast"/>
              <w:jc w:val="both"/>
              <w:rPr>
                <w:rFonts w:ascii="Times New Roman" w:hAnsi="Times New Roman" w:eastAsia="宋体" w:cs="Times New Roman"/>
                <w:sz w:val="24"/>
              </w:rPr>
            </w:pPr>
          </w:p>
        </w:tc>
      </w:tr>
      <w:tr w14:paraId="0DBD0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E057C02">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F0CEF7D">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1D89A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3933992">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4C88168">
            <w:pPr>
              <w:topLinePunct/>
              <w:spacing w:after="0" w:line="400" w:lineRule="atLeast"/>
              <w:jc w:val="both"/>
              <w:rPr>
                <w:rFonts w:ascii="Times New Roman" w:hAnsi="Times New Roman" w:eastAsia="宋体" w:cs="Times New Roman"/>
                <w:sz w:val="24"/>
              </w:rPr>
            </w:pPr>
          </w:p>
        </w:tc>
      </w:tr>
      <w:tr w14:paraId="35D98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674ED4A">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FB2B67F">
            <w:pPr>
              <w:topLinePunct/>
              <w:spacing w:after="0" w:line="400" w:lineRule="atLeast"/>
              <w:jc w:val="both"/>
              <w:rPr>
                <w:rFonts w:ascii="Times New Roman" w:hAnsi="Times New Roman" w:eastAsia="宋体" w:cs="Times New Roman"/>
                <w:sz w:val="24"/>
              </w:rPr>
            </w:pPr>
          </w:p>
        </w:tc>
      </w:tr>
      <w:tr w14:paraId="69F1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BE57958">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项目完成情况</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A84A105">
            <w:pPr>
              <w:topLinePunct/>
              <w:spacing w:after="0" w:line="400" w:lineRule="atLeast"/>
              <w:jc w:val="both"/>
              <w:rPr>
                <w:rFonts w:ascii="Times New Roman" w:hAnsi="Times New Roman" w:eastAsia="宋体" w:cs="Times New Roman"/>
                <w:sz w:val="24"/>
              </w:rPr>
            </w:pPr>
          </w:p>
        </w:tc>
      </w:tr>
      <w:tr w14:paraId="728CE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D5A13A0">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ED583D8">
            <w:pPr>
              <w:topLinePunct/>
              <w:spacing w:after="0" w:line="400" w:lineRule="atLeast"/>
              <w:jc w:val="both"/>
              <w:rPr>
                <w:rFonts w:ascii="Times New Roman" w:hAnsi="Times New Roman" w:eastAsia="宋体" w:cs="Times New Roman"/>
                <w:sz w:val="24"/>
              </w:rPr>
            </w:pPr>
          </w:p>
          <w:p w14:paraId="196838EF">
            <w:pPr>
              <w:topLinePunct/>
              <w:spacing w:after="0" w:line="400" w:lineRule="atLeast"/>
              <w:jc w:val="both"/>
              <w:rPr>
                <w:rFonts w:ascii="Times New Roman" w:hAnsi="Times New Roman" w:eastAsia="宋体" w:cs="Times New Roman"/>
                <w:sz w:val="24"/>
              </w:rPr>
            </w:pPr>
          </w:p>
          <w:p w14:paraId="49E32E0D">
            <w:pPr>
              <w:topLinePunct/>
              <w:spacing w:after="0" w:line="400" w:lineRule="atLeast"/>
              <w:jc w:val="both"/>
              <w:rPr>
                <w:rFonts w:ascii="Times New Roman" w:hAnsi="Times New Roman" w:eastAsia="宋体" w:cs="Times New Roman"/>
                <w:sz w:val="24"/>
              </w:rPr>
            </w:pPr>
          </w:p>
          <w:p w14:paraId="2061B076">
            <w:pPr>
              <w:topLinePunct/>
              <w:spacing w:after="0" w:line="400" w:lineRule="atLeast"/>
              <w:jc w:val="both"/>
              <w:rPr>
                <w:rFonts w:ascii="Times New Roman" w:hAnsi="Times New Roman" w:eastAsia="宋体" w:cs="Times New Roman"/>
                <w:sz w:val="24"/>
              </w:rPr>
            </w:pPr>
          </w:p>
          <w:p w14:paraId="0F5E56B1">
            <w:pPr>
              <w:topLinePunct/>
              <w:spacing w:after="0" w:line="400" w:lineRule="atLeast"/>
              <w:jc w:val="both"/>
              <w:rPr>
                <w:rFonts w:ascii="Times New Roman" w:hAnsi="Times New Roman" w:eastAsia="宋体" w:cs="Times New Roman"/>
                <w:sz w:val="24"/>
              </w:rPr>
            </w:pPr>
          </w:p>
          <w:p w14:paraId="061A5FA9">
            <w:pPr>
              <w:topLinePunct/>
              <w:spacing w:after="0" w:line="400" w:lineRule="atLeast"/>
              <w:jc w:val="both"/>
              <w:rPr>
                <w:rFonts w:ascii="Times New Roman" w:hAnsi="Times New Roman" w:eastAsia="宋体" w:cs="Times New Roman"/>
                <w:sz w:val="24"/>
              </w:rPr>
            </w:pPr>
          </w:p>
        </w:tc>
      </w:tr>
      <w:tr w14:paraId="17B6C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A4A4602">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370C620">
            <w:pPr>
              <w:topLinePunct/>
              <w:spacing w:after="0" w:line="400" w:lineRule="atLeast"/>
              <w:jc w:val="both"/>
              <w:rPr>
                <w:rFonts w:ascii="Times New Roman" w:hAnsi="Times New Roman" w:eastAsia="宋体" w:cs="Times New Roman"/>
                <w:sz w:val="24"/>
              </w:rPr>
            </w:pPr>
          </w:p>
          <w:p w14:paraId="71716F4F">
            <w:pPr>
              <w:topLinePunct/>
              <w:spacing w:after="0" w:line="400" w:lineRule="atLeast"/>
              <w:jc w:val="both"/>
              <w:rPr>
                <w:rFonts w:ascii="Times New Roman" w:hAnsi="Times New Roman" w:eastAsia="宋体" w:cs="Times New Roman"/>
                <w:sz w:val="24"/>
              </w:rPr>
            </w:pPr>
          </w:p>
        </w:tc>
      </w:tr>
    </w:tbl>
    <w:p w14:paraId="7BC4098E">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注：1.每张表格只填写一个项目，并标明序号。</w:t>
      </w:r>
    </w:p>
    <w:p w14:paraId="5E04CCD7">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3.5.3 项的要求在本表后附相关证明材料。</w:t>
      </w:r>
    </w:p>
    <w:p w14:paraId="5E2111A0">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2B988760">
      <w:pPr>
        <w:widowControl/>
        <w:spacing w:after="0" w:line="240" w:lineRule="auto"/>
        <w:rPr>
          <w:rFonts w:ascii="Times New Roman" w:hAnsi="Times New Roman" w:eastAsia="黑体" w:cs="Times New Roman"/>
          <w:iCs/>
          <w:kern w:val="0"/>
          <w:sz w:val="24"/>
          <w:szCs w:val="20"/>
        </w:rPr>
      </w:pPr>
      <w:r>
        <w:rPr>
          <w:rFonts w:ascii="Times New Roman" w:hAnsi="Times New Roman" w:eastAsia="黑体" w:cs="Times New Roman"/>
          <w:iCs/>
          <w:kern w:val="0"/>
          <w:sz w:val="24"/>
          <w:szCs w:val="20"/>
        </w:rPr>
        <w:br w:type="page"/>
      </w:r>
    </w:p>
    <w:p w14:paraId="47CEEBE5">
      <w:pPr>
        <w:keepNext/>
        <w:keepLines/>
        <w:widowControl/>
        <w:spacing w:before="120" w:after="120" w:line="360" w:lineRule="auto"/>
        <w:jc w:val="center"/>
        <w:outlineLvl w:val="2"/>
        <w:rPr>
          <w:rFonts w:ascii="仿宋_GB2312" w:hAnsi="Times New Roman" w:eastAsia="仿宋_GB2312" w:cs="Times New Roman"/>
          <w:sz w:val="32"/>
          <w:szCs w:val="20"/>
        </w:rPr>
      </w:pPr>
      <w:bookmarkStart w:id="343" w:name="_Toc216595439"/>
      <w:r>
        <w:rPr>
          <w:rFonts w:hint="eastAsia" w:ascii="Times New Roman" w:hAnsi="Times New Roman" w:eastAsia="黑体" w:cs="Times New Roman"/>
          <w:iCs/>
          <w:kern w:val="0"/>
          <w:sz w:val="24"/>
          <w:szCs w:val="20"/>
        </w:rPr>
        <w:t>（四）正在服务和新承接的项目情况表</w:t>
      </w:r>
      <w:bookmarkEnd w:id="343"/>
    </w:p>
    <w:tbl>
      <w:tblPr>
        <w:tblStyle w:val="8"/>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6524"/>
      </w:tblGrid>
      <w:tr w14:paraId="343C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D9911B2">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549B98B">
            <w:pPr>
              <w:topLinePunct/>
              <w:spacing w:after="0" w:line="400" w:lineRule="atLeast"/>
              <w:jc w:val="both"/>
              <w:rPr>
                <w:rFonts w:ascii="Times New Roman" w:hAnsi="Times New Roman" w:eastAsia="宋体" w:cs="Times New Roman"/>
                <w:sz w:val="24"/>
              </w:rPr>
            </w:pPr>
          </w:p>
        </w:tc>
      </w:tr>
      <w:tr w14:paraId="71F3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ED39B06">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659A4EB">
            <w:pPr>
              <w:topLinePunct/>
              <w:spacing w:after="0" w:line="400" w:lineRule="atLeast"/>
              <w:jc w:val="both"/>
              <w:rPr>
                <w:rFonts w:ascii="Times New Roman" w:hAnsi="Times New Roman" w:eastAsia="宋体" w:cs="Times New Roman"/>
                <w:sz w:val="24"/>
              </w:rPr>
            </w:pPr>
          </w:p>
        </w:tc>
      </w:tr>
      <w:tr w14:paraId="4D0F4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E70572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D2BD3C4">
            <w:pPr>
              <w:topLinePunct/>
              <w:spacing w:after="0" w:line="400" w:lineRule="atLeast"/>
              <w:jc w:val="both"/>
              <w:rPr>
                <w:rFonts w:ascii="Times New Roman" w:hAnsi="Times New Roman" w:eastAsia="宋体" w:cs="Times New Roman"/>
                <w:sz w:val="24"/>
              </w:rPr>
            </w:pPr>
          </w:p>
        </w:tc>
      </w:tr>
      <w:tr w14:paraId="14D3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56D0CD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C363028">
            <w:pPr>
              <w:topLinePunct/>
              <w:spacing w:after="0" w:line="400" w:lineRule="atLeast"/>
              <w:jc w:val="both"/>
              <w:rPr>
                <w:rFonts w:ascii="Times New Roman" w:hAnsi="Times New Roman" w:eastAsia="宋体" w:cs="Times New Roman"/>
                <w:sz w:val="24"/>
              </w:rPr>
            </w:pPr>
          </w:p>
        </w:tc>
      </w:tr>
      <w:tr w14:paraId="7C29F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9A2969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9CFF371">
            <w:pPr>
              <w:topLinePunct/>
              <w:spacing w:after="0" w:line="400" w:lineRule="atLeast"/>
              <w:jc w:val="both"/>
              <w:rPr>
                <w:rFonts w:ascii="Times New Roman" w:hAnsi="Times New Roman" w:eastAsia="宋体" w:cs="Times New Roman"/>
                <w:sz w:val="24"/>
              </w:rPr>
            </w:pPr>
          </w:p>
        </w:tc>
      </w:tr>
      <w:tr w14:paraId="714E8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B323495">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8C4F1CB">
            <w:pPr>
              <w:topLinePunct/>
              <w:spacing w:after="0" w:line="400" w:lineRule="atLeast"/>
              <w:jc w:val="both"/>
              <w:rPr>
                <w:rFonts w:ascii="Times New Roman" w:hAnsi="Times New Roman" w:eastAsia="宋体" w:cs="Times New Roman"/>
                <w:sz w:val="24"/>
              </w:rPr>
            </w:pPr>
          </w:p>
        </w:tc>
      </w:tr>
      <w:tr w14:paraId="0D134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6BE4A0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DD54AD0">
            <w:pPr>
              <w:topLinePunct/>
              <w:spacing w:after="0" w:line="400" w:lineRule="atLeast"/>
              <w:jc w:val="both"/>
              <w:rPr>
                <w:rFonts w:ascii="Times New Roman" w:hAnsi="Times New Roman" w:eastAsia="宋体" w:cs="Times New Roman"/>
                <w:sz w:val="24"/>
              </w:rPr>
            </w:pPr>
          </w:p>
        </w:tc>
      </w:tr>
      <w:tr w14:paraId="56BF1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FFF0522">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B4E06A2">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65E1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727FE2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E6A7E02">
            <w:pPr>
              <w:topLinePunct/>
              <w:spacing w:after="0" w:line="400" w:lineRule="atLeast"/>
              <w:jc w:val="both"/>
              <w:rPr>
                <w:rFonts w:ascii="Times New Roman" w:hAnsi="Times New Roman" w:eastAsia="宋体" w:cs="Times New Roman"/>
                <w:sz w:val="24"/>
              </w:rPr>
            </w:pPr>
          </w:p>
        </w:tc>
      </w:tr>
      <w:tr w14:paraId="3C8EA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28D5025">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2CA6BC6">
            <w:pPr>
              <w:topLinePunct/>
              <w:spacing w:after="0" w:line="400" w:lineRule="atLeast"/>
              <w:jc w:val="both"/>
              <w:rPr>
                <w:rFonts w:ascii="Times New Roman" w:hAnsi="Times New Roman" w:eastAsia="宋体" w:cs="Times New Roman"/>
                <w:sz w:val="24"/>
              </w:rPr>
            </w:pPr>
          </w:p>
        </w:tc>
      </w:tr>
      <w:tr w14:paraId="50C26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0806FAC8">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项目进度情况</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EC9A85F">
            <w:pPr>
              <w:topLinePunct/>
              <w:spacing w:after="0" w:line="400" w:lineRule="atLeast"/>
              <w:jc w:val="both"/>
              <w:rPr>
                <w:rFonts w:ascii="Times New Roman" w:hAnsi="Times New Roman" w:eastAsia="宋体" w:cs="Times New Roman"/>
                <w:sz w:val="24"/>
              </w:rPr>
            </w:pPr>
          </w:p>
        </w:tc>
      </w:tr>
      <w:tr w14:paraId="5964D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9B78145">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8A9C3CC">
            <w:pPr>
              <w:topLinePunct/>
              <w:spacing w:after="0" w:line="400" w:lineRule="atLeast"/>
              <w:jc w:val="both"/>
              <w:rPr>
                <w:rFonts w:ascii="Times New Roman" w:hAnsi="Times New Roman" w:eastAsia="宋体" w:cs="Times New Roman"/>
                <w:sz w:val="24"/>
              </w:rPr>
            </w:pPr>
          </w:p>
          <w:p w14:paraId="3247C34F">
            <w:pPr>
              <w:topLinePunct/>
              <w:spacing w:after="0" w:line="400" w:lineRule="atLeast"/>
              <w:jc w:val="both"/>
              <w:rPr>
                <w:rFonts w:ascii="Times New Roman" w:hAnsi="Times New Roman" w:eastAsia="宋体" w:cs="Times New Roman"/>
                <w:sz w:val="24"/>
              </w:rPr>
            </w:pPr>
          </w:p>
          <w:p w14:paraId="7BB6D78F">
            <w:pPr>
              <w:topLinePunct/>
              <w:spacing w:after="0" w:line="400" w:lineRule="atLeast"/>
              <w:jc w:val="both"/>
              <w:rPr>
                <w:rFonts w:ascii="Times New Roman" w:hAnsi="Times New Roman" w:eastAsia="宋体" w:cs="Times New Roman"/>
                <w:sz w:val="24"/>
              </w:rPr>
            </w:pPr>
          </w:p>
          <w:p w14:paraId="2637485A">
            <w:pPr>
              <w:topLinePunct/>
              <w:spacing w:after="0" w:line="400" w:lineRule="atLeast"/>
              <w:jc w:val="both"/>
              <w:rPr>
                <w:rFonts w:ascii="Times New Roman" w:hAnsi="Times New Roman" w:eastAsia="宋体" w:cs="Times New Roman"/>
                <w:sz w:val="24"/>
              </w:rPr>
            </w:pPr>
          </w:p>
          <w:p w14:paraId="6476723D">
            <w:pPr>
              <w:topLinePunct/>
              <w:spacing w:after="0" w:line="400" w:lineRule="atLeast"/>
              <w:jc w:val="both"/>
              <w:rPr>
                <w:rFonts w:ascii="Times New Roman" w:hAnsi="Times New Roman" w:eastAsia="宋体" w:cs="Times New Roman"/>
                <w:sz w:val="24"/>
              </w:rPr>
            </w:pPr>
          </w:p>
          <w:p w14:paraId="094526F7">
            <w:pPr>
              <w:topLinePunct/>
              <w:spacing w:after="0" w:line="400" w:lineRule="atLeast"/>
              <w:jc w:val="both"/>
              <w:rPr>
                <w:rFonts w:ascii="Times New Roman" w:hAnsi="Times New Roman" w:eastAsia="宋体" w:cs="Times New Roman"/>
                <w:sz w:val="24"/>
              </w:rPr>
            </w:pPr>
          </w:p>
        </w:tc>
      </w:tr>
      <w:tr w14:paraId="2FF80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776229F">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78C9748">
            <w:pPr>
              <w:topLinePunct/>
              <w:spacing w:after="0" w:line="400" w:lineRule="atLeast"/>
              <w:jc w:val="both"/>
              <w:rPr>
                <w:rFonts w:ascii="Times New Roman" w:hAnsi="Times New Roman" w:eastAsia="宋体" w:cs="Times New Roman"/>
                <w:sz w:val="24"/>
              </w:rPr>
            </w:pPr>
          </w:p>
          <w:p w14:paraId="41DB860D">
            <w:pPr>
              <w:topLinePunct/>
              <w:spacing w:after="0" w:line="400" w:lineRule="atLeast"/>
              <w:jc w:val="both"/>
              <w:rPr>
                <w:rFonts w:ascii="Times New Roman" w:hAnsi="Times New Roman" w:eastAsia="宋体" w:cs="Times New Roman"/>
                <w:sz w:val="24"/>
              </w:rPr>
            </w:pPr>
          </w:p>
        </w:tc>
      </w:tr>
    </w:tbl>
    <w:p w14:paraId="54BD5648">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注：1.每张表格只填写一个项目，并标明序号。</w:t>
      </w:r>
    </w:p>
    <w:p w14:paraId="021D750D">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3.5.4 项的要求在本表后附相关证明材料。</w:t>
      </w:r>
    </w:p>
    <w:p w14:paraId="55FFC21E">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5DA7012E">
      <w:pPr>
        <w:spacing w:after="0" w:line="400" w:lineRule="atLeast"/>
        <w:ind w:firstLine="630" w:firstLineChars="300"/>
        <w:jc w:val="both"/>
        <w:rPr>
          <w:rFonts w:ascii="Times New Roman" w:hAnsi="Times New Roman" w:eastAsia="宋体" w:cs="Times New Roman"/>
          <w:sz w:val="21"/>
          <w:szCs w:val="21"/>
        </w:rPr>
      </w:pPr>
    </w:p>
    <w:p w14:paraId="46D305C0">
      <w:pPr>
        <w:spacing w:after="0" w:line="400" w:lineRule="atLeast"/>
        <w:ind w:firstLine="630" w:firstLineChars="300"/>
        <w:jc w:val="both"/>
        <w:rPr>
          <w:rFonts w:ascii="Times New Roman" w:hAnsi="Times New Roman" w:eastAsia="宋体" w:cs="Times New Roman"/>
          <w:sz w:val="21"/>
          <w:szCs w:val="21"/>
        </w:rPr>
      </w:pPr>
    </w:p>
    <w:p w14:paraId="584E025A">
      <w:pPr>
        <w:spacing w:after="0" w:line="400" w:lineRule="atLeast"/>
        <w:ind w:firstLine="630" w:firstLineChars="300"/>
        <w:jc w:val="both"/>
        <w:rPr>
          <w:rFonts w:ascii="Times New Roman" w:hAnsi="Times New Roman" w:eastAsia="宋体" w:cs="Times New Roman"/>
          <w:sz w:val="21"/>
          <w:szCs w:val="21"/>
        </w:rPr>
      </w:pPr>
    </w:p>
    <w:p w14:paraId="29419757">
      <w:pPr>
        <w:keepNext/>
        <w:keepLines/>
        <w:widowControl/>
        <w:spacing w:before="120" w:after="120" w:line="360" w:lineRule="auto"/>
        <w:jc w:val="center"/>
        <w:outlineLvl w:val="2"/>
        <w:rPr>
          <w:rFonts w:ascii="仿宋_GB2312" w:hAnsi="Times New Roman" w:eastAsia="仿宋_GB2312" w:cs="Times New Roman"/>
          <w:sz w:val="32"/>
          <w:szCs w:val="20"/>
        </w:rPr>
      </w:pPr>
      <w:bookmarkStart w:id="344" w:name="_Toc216595440"/>
      <w:r>
        <w:rPr>
          <w:rFonts w:hint="eastAsia" w:ascii="Times New Roman" w:hAnsi="Times New Roman" w:eastAsia="黑体" w:cs="Times New Roman"/>
          <w:iCs/>
          <w:kern w:val="0"/>
          <w:sz w:val="24"/>
          <w:szCs w:val="20"/>
        </w:rPr>
        <w:t>（五）近年发生的诉讼及仲裁情况</w:t>
      </w:r>
      <w:bookmarkEnd w:id="344"/>
    </w:p>
    <w:tbl>
      <w:tblPr>
        <w:tblStyle w:val="8"/>
        <w:tblW w:w="889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38"/>
        <w:gridCol w:w="938"/>
        <w:gridCol w:w="1235"/>
        <w:gridCol w:w="4085"/>
        <w:gridCol w:w="1701"/>
      </w:tblGrid>
      <w:tr w14:paraId="383676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8" w:type="dxa"/>
            <w:tcBorders>
              <w:top w:val="single" w:color="auto" w:sz="8" w:space="0"/>
              <w:left w:val="single" w:color="auto" w:sz="8" w:space="0"/>
              <w:bottom w:val="single" w:color="auto" w:sz="4" w:space="0"/>
              <w:right w:val="single" w:color="auto" w:sz="4" w:space="0"/>
            </w:tcBorders>
            <w:noWrap w:val="0"/>
            <w:vAlign w:val="center"/>
          </w:tcPr>
          <w:p w14:paraId="771DE7EA">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类别</w:t>
            </w:r>
          </w:p>
        </w:tc>
        <w:tc>
          <w:tcPr>
            <w:tcW w:w="938" w:type="dxa"/>
            <w:tcBorders>
              <w:top w:val="single" w:color="auto" w:sz="8" w:space="0"/>
              <w:left w:val="single" w:color="auto" w:sz="4" w:space="0"/>
              <w:bottom w:val="single" w:color="auto" w:sz="4" w:space="0"/>
              <w:right w:val="single" w:color="auto" w:sz="4" w:space="0"/>
            </w:tcBorders>
            <w:noWrap w:val="0"/>
            <w:vAlign w:val="center"/>
          </w:tcPr>
          <w:p w14:paraId="2D25D51E">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序号</w:t>
            </w:r>
          </w:p>
        </w:tc>
        <w:tc>
          <w:tcPr>
            <w:tcW w:w="1235" w:type="dxa"/>
            <w:tcBorders>
              <w:top w:val="single" w:color="auto" w:sz="8" w:space="0"/>
              <w:left w:val="single" w:color="auto" w:sz="4" w:space="0"/>
              <w:bottom w:val="single" w:color="auto" w:sz="4" w:space="0"/>
              <w:right w:val="single" w:color="auto" w:sz="4" w:space="0"/>
            </w:tcBorders>
            <w:noWrap w:val="0"/>
            <w:vAlign w:val="center"/>
          </w:tcPr>
          <w:p w14:paraId="4D726708">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发生时间</w:t>
            </w:r>
          </w:p>
        </w:tc>
        <w:tc>
          <w:tcPr>
            <w:tcW w:w="4085" w:type="dxa"/>
            <w:tcBorders>
              <w:top w:val="single" w:color="auto" w:sz="8" w:space="0"/>
              <w:left w:val="single" w:color="auto" w:sz="4" w:space="0"/>
              <w:bottom w:val="single" w:color="auto" w:sz="4" w:space="0"/>
              <w:right w:val="single" w:color="auto" w:sz="4" w:space="0"/>
            </w:tcBorders>
            <w:noWrap w:val="0"/>
            <w:vAlign w:val="center"/>
          </w:tcPr>
          <w:p w14:paraId="4BAED65D">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情况简介</w:t>
            </w:r>
          </w:p>
        </w:tc>
        <w:tc>
          <w:tcPr>
            <w:tcW w:w="1701" w:type="dxa"/>
            <w:tcBorders>
              <w:top w:val="single" w:color="auto" w:sz="8" w:space="0"/>
              <w:left w:val="single" w:color="auto" w:sz="4" w:space="0"/>
              <w:bottom w:val="single" w:color="auto" w:sz="4" w:space="0"/>
              <w:right w:val="single" w:color="auto" w:sz="8" w:space="0"/>
            </w:tcBorders>
            <w:noWrap w:val="0"/>
            <w:vAlign w:val="center"/>
          </w:tcPr>
          <w:p w14:paraId="7DCD93B1">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证明材料索引</w:t>
            </w:r>
          </w:p>
        </w:tc>
      </w:tr>
      <w:tr w14:paraId="0FB1DC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0127423F">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诉</w:t>
            </w:r>
          </w:p>
          <w:p w14:paraId="09182E14">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讼</w:t>
            </w:r>
          </w:p>
          <w:p w14:paraId="6918112B">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2C87C6F6">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938" w:type="dxa"/>
            <w:tcBorders>
              <w:top w:val="single" w:color="auto" w:sz="4" w:space="0"/>
              <w:left w:val="single" w:color="auto" w:sz="4" w:space="0"/>
              <w:right w:val="single" w:color="auto" w:sz="4" w:space="0"/>
            </w:tcBorders>
            <w:noWrap w:val="0"/>
            <w:vAlign w:val="center"/>
          </w:tcPr>
          <w:p w14:paraId="5B4DA6FA">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43EC0DD6">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18F43EC1">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5A76AEFB">
            <w:pPr>
              <w:spacing w:after="0" w:line="240" w:lineRule="auto"/>
              <w:jc w:val="center"/>
              <w:rPr>
                <w:rFonts w:ascii="Times New Roman" w:hAnsi="Times New Roman" w:eastAsia="宋体" w:cs="Times New Roman"/>
                <w:sz w:val="24"/>
              </w:rPr>
            </w:pPr>
          </w:p>
        </w:tc>
      </w:tr>
      <w:tr w14:paraId="1B1202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24EC1401">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0B84F5A3">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227A1A56">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5A220BFD">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7EA70CD0">
            <w:pPr>
              <w:spacing w:after="0" w:line="240" w:lineRule="auto"/>
              <w:jc w:val="center"/>
              <w:rPr>
                <w:rFonts w:ascii="Times New Roman" w:hAnsi="Times New Roman" w:eastAsia="宋体" w:cs="Times New Roman"/>
                <w:sz w:val="24"/>
              </w:rPr>
            </w:pPr>
          </w:p>
        </w:tc>
      </w:tr>
      <w:tr w14:paraId="1DB130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426A58A9">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0D3BBDE8">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3EA7BD91">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3DF2CEF3">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0CD8B2CE">
            <w:pPr>
              <w:spacing w:after="0" w:line="240" w:lineRule="auto"/>
              <w:jc w:val="center"/>
              <w:rPr>
                <w:rFonts w:ascii="Times New Roman" w:hAnsi="Times New Roman" w:eastAsia="宋体" w:cs="Times New Roman"/>
                <w:sz w:val="24"/>
              </w:rPr>
            </w:pPr>
          </w:p>
        </w:tc>
      </w:tr>
      <w:tr w14:paraId="25B649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50FB1272">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24593C14">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2747FCE6">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7D4472AB">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76B7C7D0">
            <w:pPr>
              <w:spacing w:after="0" w:line="240" w:lineRule="auto"/>
              <w:jc w:val="center"/>
              <w:rPr>
                <w:rFonts w:ascii="Times New Roman" w:hAnsi="Times New Roman" w:eastAsia="宋体" w:cs="Times New Roman"/>
                <w:sz w:val="24"/>
              </w:rPr>
            </w:pPr>
          </w:p>
        </w:tc>
      </w:tr>
      <w:tr w14:paraId="54786D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696088F5">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仲</w:t>
            </w:r>
          </w:p>
          <w:p w14:paraId="354E3DC6">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裁</w:t>
            </w:r>
          </w:p>
          <w:p w14:paraId="024B457C">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5631CB4E">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938" w:type="dxa"/>
            <w:tcBorders>
              <w:top w:val="single" w:color="auto" w:sz="4" w:space="0"/>
              <w:left w:val="single" w:color="auto" w:sz="4" w:space="0"/>
              <w:right w:val="single" w:color="auto" w:sz="4" w:space="0"/>
            </w:tcBorders>
            <w:noWrap w:val="0"/>
            <w:vAlign w:val="center"/>
          </w:tcPr>
          <w:p w14:paraId="204741F0">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101728A0">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58C8FCE1">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32C1011E">
            <w:pPr>
              <w:spacing w:after="0" w:line="240" w:lineRule="auto"/>
              <w:jc w:val="center"/>
              <w:rPr>
                <w:rFonts w:ascii="Times New Roman" w:hAnsi="Times New Roman" w:eastAsia="宋体" w:cs="Times New Roman"/>
                <w:sz w:val="24"/>
              </w:rPr>
            </w:pPr>
          </w:p>
        </w:tc>
      </w:tr>
      <w:tr w14:paraId="3E7666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142670AA">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1C163B22">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66AB0EFF">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7218FFB6">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41C00AF3">
            <w:pPr>
              <w:spacing w:after="0" w:line="240" w:lineRule="auto"/>
              <w:jc w:val="center"/>
              <w:rPr>
                <w:rFonts w:ascii="Times New Roman" w:hAnsi="Times New Roman" w:eastAsia="宋体" w:cs="Times New Roman"/>
                <w:sz w:val="24"/>
              </w:rPr>
            </w:pPr>
          </w:p>
        </w:tc>
      </w:tr>
      <w:tr w14:paraId="32D52B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04ABF076">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7E273774">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1390EE89">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49ACB96D">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361A83A0">
            <w:pPr>
              <w:spacing w:after="0" w:line="240" w:lineRule="auto"/>
              <w:jc w:val="center"/>
              <w:rPr>
                <w:rFonts w:ascii="Times New Roman" w:hAnsi="Times New Roman" w:eastAsia="宋体" w:cs="Times New Roman"/>
                <w:sz w:val="24"/>
              </w:rPr>
            </w:pPr>
          </w:p>
        </w:tc>
      </w:tr>
      <w:tr w14:paraId="5F73B1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04C37FE8">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2B2E56A8">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4681786A">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7DD58B90">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3FC57E0E">
            <w:pPr>
              <w:spacing w:after="0" w:line="240" w:lineRule="auto"/>
              <w:jc w:val="center"/>
              <w:rPr>
                <w:rFonts w:ascii="Times New Roman" w:hAnsi="Times New Roman" w:eastAsia="宋体" w:cs="Times New Roman"/>
                <w:sz w:val="24"/>
              </w:rPr>
            </w:pPr>
          </w:p>
        </w:tc>
      </w:tr>
    </w:tbl>
    <w:p w14:paraId="05177A2F">
      <w:pPr>
        <w:autoSpaceDE w:val="0"/>
        <w:autoSpaceDN w:val="0"/>
        <w:adjustRightInd w:val="0"/>
        <w:spacing w:after="0" w:line="200" w:lineRule="exact"/>
        <w:rPr>
          <w:rFonts w:ascii="Times New Roman" w:hAnsi="Times New Roman" w:eastAsia="微软雅黑" w:cs="Times New Roman"/>
          <w:kern w:val="0"/>
          <w:sz w:val="20"/>
          <w:szCs w:val="20"/>
        </w:rPr>
      </w:pPr>
    </w:p>
    <w:p w14:paraId="6289B9E2">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注：1.招标文件将近年发生的诉讼和仲裁情况作为资格条件或评分项的，投标人应当如实填报相关情况。</w:t>
      </w:r>
    </w:p>
    <w:p w14:paraId="1CB4A400">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3.5.5 项的要求在本表后附相关证明材料。</w:t>
      </w:r>
    </w:p>
    <w:p w14:paraId="492D88FC">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576FC5B7">
      <w:pPr>
        <w:spacing w:after="0" w:line="240" w:lineRule="auto"/>
        <w:jc w:val="both"/>
        <w:rPr>
          <w:rFonts w:ascii="Times New Roman" w:hAnsi="Times New Roman" w:eastAsia="黑体" w:cs="Times New Roman"/>
          <w:sz w:val="21"/>
          <w:szCs w:val="21"/>
        </w:rPr>
      </w:pPr>
    </w:p>
    <w:p w14:paraId="3824ECD2">
      <w:pPr>
        <w:spacing w:after="0" w:line="240" w:lineRule="auto"/>
        <w:jc w:val="both"/>
        <w:rPr>
          <w:rFonts w:ascii="Times New Roman" w:hAnsi="Times New Roman" w:eastAsia="宋体" w:cs="Times New Roman"/>
          <w:sz w:val="24"/>
        </w:rPr>
      </w:pPr>
    </w:p>
    <w:p w14:paraId="54E9EAE4">
      <w:pPr>
        <w:spacing w:after="0" w:line="240" w:lineRule="auto"/>
        <w:jc w:val="both"/>
        <w:rPr>
          <w:rFonts w:ascii="Times New Roman" w:hAnsi="Times New Roman" w:eastAsia="宋体" w:cs="Times New Roman"/>
          <w:sz w:val="24"/>
        </w:rPr>
      </w:pPr>
    </w:p>
    <w:p w14:paraId="66FCD563">
      <w:pPr>
        <w:spacing w:after="0" w:line="240" w:lineRule="auto"/>
        <w:jc w:val="both"/>
        <w:rPr>
          <w:rFonts w:ascii="Times New Roman" w:hAnsi="Times New Roman" w:eastAsia="宋体" w:cs="Times New Roman"/>
          <w:sz w:val="24"/>
        </w:rPr>
      </w:pPr>
    </w:p>
    <w:p w14:paraId="0AB09B55">
      <w:pPr>
        <w:spacing w:after="0" w:line="400" w:lineRule="exact"/>
        <w:jc w:val="right"/>
        <w:rPr>
          <w:rFonts w:ascii="宋体" w:hAnsi="宋体" w:eastAsia="宋体" w:cs="Times New Roman"/>
          <w:sz w:val="24"/>
        </w:rPr>
      </w:pPr>
    </w:p>
    <w:p w14:paraId="78FC8A2E">
      <w:pPr>
        <w:keepNext/>
        <w:keepLines/>
        <w:widowControl/>
        <w:spacing w:before="120" w:after="120" w:line="360" w:lineRule="auto"/>
        <w:jc w:val="center"/>
        <w:outlineLvl w:val="2"/>
        <w:rPr>
          <w:rFonts w:ascii="仿宋_GB2312" w:hAnsi="Times New Roman" w:eastAsia="仿宋_GB2312" w:cs="Times New Roman"/>
          <w:sz w:val="32"/>
          <w:szCs w:val="20"/>
        </w:rPr>
      </w:pPr>
      <w:bookmarkStart w:id="345" w:name="_Toc216595441"/>
      <w:r>
        <w:rPr>
          <w:rFonts w:hint="eastAsia" w:ascii="Times New Roman" w:hAnsi="Times New Roman" w:eastAsia="黑体" w:cs="Times New Roman"/>
          <w:iCs/>
          <w:kern w:val="0"/>
          <w:sz w:val="24"/>
          <w:szCs w:val="20"/>
        </w:rPr>
        <w:t>（六）投标人信誉声明</w:t>
      </w:r>
      <w:bookmarkEnd w:id="345"/>
    </w:p>
    <w:p w14:paraId="4661961D">
      <w:pPr>
        <w:spacing w:after="0" w:line="400" w:lineRule="atLeast"/>
        <w:ind w:firstLine="480" w:firstLineChars="200"/>
        <w:jc w:val="both"/>
        <w:rPr>
          <w:rFonts w:ascii="Times New Roman" w:hAnsi="Times New Roman" w:eastAsia="宋体" w:cs="Times New Roman"/>
          <w:sz w:val="24"/>
          <w:szCs w:val="21"/>
        </w:rPr>
      </w:pPr>
    </w:p>
    <w:p w14:paraId="3203A765">
      <w:pPr>
        <w:spacing w:after="0" w:line="440" w:lineRule="exact"/>
        <w:jc w:val="both"/>
        <w:rPr>
          <w:rFonts w:ascii="Times New Roman" w:hAnsi="Times New Roman" w:eastAsia="宋体" w:cs="Times New Roman"/>
          <w:sz w:val="24"/>
          <w:szCs w:val="21"/>
        </w:rPr>
      </w:pPr>
    </w:p>
    <w:p w14:paraId="34D741AB">
      <w:pPr>
        <w:spacing w:after="0" w:line="240" w:lineRule="auto"/>
        <w:jc w:val="both"/>
        <w:rPr>
          <w:rFonts w:ascii="Times New Roman" w:hAnsi="Times New Roman" w:eastAsia="宋体" w:cs="Times New Roman"/>
          <w:sz w:val="21"/>
          <w:szCs w:val="21"/>
        </w:rPr>
      </w:pP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（招标人名称）：</w:t>
      </w:r>
    </w:p>
    <w:p w14:paraId="1CD1A65A">
      <w:pPr>
        <w:spacing w:after="0" w:line="240" w:lineRule="auto"/>
        <w:jc w:val="both"/>
        <w:rPr>
          <w:rFonts w:ascii="Times New Roman" w:hAnsi="Times New Roman" w:eastAsia="宋体" w:cs="Times New Roman"/>
          <w:sz w:val="21"/>
          <w:szCs w:val="21"/>
        </w:rPr>
      </w:pPr>
    </w:p>
    <w:p w14:paraId="26639BDA">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我方在此声明，截止本招标项目投标截止时间，我方处于正常的经营状态，不存在下列任何一种情形。</w:t>
      </w:r>
    </w:p>
    <w:p w14:paraId="65DEF4C7">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1. 被依法暂停或取消招标项目所在地的投标资格且处于有效期内； </w:t>
      </w:r>
    </w:p>
    <w:p w14:paraId="6D8B26CD">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2. 被责令停产停业、暂扣或吊销许可证、暂扣或吊销执照；</w:t>
      </w:r>
    </w:p>
    <w:p w14:paraId="4E0CA9CE">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3. 进入清算程序，或被宣告破产，或其他丧失履约能力的情形；</w:t>
      </w:r>
    </w:p>
    <w:p w14:paraId="7926B4E6">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4. 在国家企业信用信息公示系统（http://www.gsxt.gov.cn/）中被列入严重违法失信企业名单；</w:t>
      </w:r>
    </w:p>
    <w:p w14:paraId="3DD60F1D">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5. 在“信用中国”网站（http://www.creditchina.gov.cn/）或“中国执行信息公开网”（http://zxgk.court.gov.cn/shixin/）中被列入失信被执行人名单；</w:t>
      </w:r>
    </w:p>
    <w:p w14:paraId="52B755DD">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6.</w:t>
      </w:r>
      <w:r>
        <w:rPr>
          <w:rFonts w:hint="eastAsia" w:ascii="Times New Roman" w:hAnsi="Times New Roman" w:eastAsia="宋体" w:cs="Times New Roman"/>
          <w:sz w:val="21"/>
          <w:szCs w:val="21"/>
        </w:rPr>
        <w:t xml:space="preserve"> 在近三年内投标人或其法定代表人、拟委任的项目负责人被人民法院判决为行贿罪的</w:t>
      </w:r>
      <w:r>
        <w:rPr>
          <w:rFonts w:ascii="Times New Roman" w:hAnsi="Times New Roman" w:eastAsia="宋体" w:cs="Times New Roman"/>
          <w:sz w:val="21"/>
          <w:szCs w:val="21"/>
        </w:rPr>
        <w:t>；</w:t>
      </w:r>
    </w:p>
    <w:p w14:paraId="6C014DF2">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7. 法律法规或投标人须知前附表第1.4.3（15）目规定的其他情形。</w:t>
      </w:r>
    </w:p>
    <w:p w14:paraId="26E8D997">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同时我方声明：我方信誉满足投标人须知第1.4.1（4）目的要求。</w:t>
      </w:r>
    </w:p>
    <w:p w14:paraId="275E2374">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我方保证上述信息的真实和准确，并愿意承担因我方就此弄虚作假所引起的一切法律后果。</w:t>
      </w:r>
    </w:p>
    <w:p w14:paraId="66C0D369">
      <w:pPr>
        <w:spacing w:after="0" w:line="440" w:lineRule="exact"/>
        <w:ind w:firstLine="420" w:firstLineChars="200"/>
        <w:jc w:val="both"/>
        <w:rPr>
          <w:rFonts w:ascii="Times New Roman" w:hAnsi="Times New Roman" w:eastAsia="宋体" w:cs="Times New Roman"/>
          <w:sz w:val="21"/>
          <w:szCs w:val="21"/>
        </w:rPr>
      </w:pPr>
    </w:p>
    <w:p w14:paraId="7AA5C2AC">
      <w:pPr>
        <w:spacing w:after="0" w:line="440" w:lineRule="exact"/>
        <w:ind w:firstLine="420" w:firstLineChars="200"/>
        <w:jc w:val="both"/>
        <w:rPr>
          <w:rFonts w:ascii="Times New Roman" w:hAnsi="Times New Roman" w:eastAsia="宋体" w:cs="Times New Roman"/>
          <w:sz w:val="21"/>
          <w:szCs w:val="21"/>
        </w:rPr>
      </w:pPr>
    </w:p>
    <w:p w14:paraId="65413E75">
      <w:pPr>
        <w:spacing w:after="0" w:line="440" w:lineRule="exact"/>
        <w:ind w:firstLine="420" w:firstLineChars="200"/>
        <w:jc w:val="both"/>
        <w:rPr>
          <w:rFonts w:ascii="Times New Roman" w:hAnsi="Times New Roman" w:eastAsia="宋体" w:cs="Times New Roman"/>
          <w:sz w:val="21"/>
          <w:szCs w:val="21"/>
        </w:rPr>
      </w:pPr>
    </w:p>
    <w:p w14:paraId="413E1BF9">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投标人：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（盖单位章）</w:t>
      </w:r>
    </w:p>
    <w:p w14:paraId="18DFE39E">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法定代表人：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（签字）</w:t>
      </w:r>
    </w:p>
    <w:p w14:paraId="45ECCABF">
      <w:pPr>
        <w:spacing w:after="0" w:line="440" w:lineRule="exact"/>
        <w:ind w:firstLine="420" w:firstLineChars="200"/>
        <w:jc w:val="both"/>
        <w:rPr>
          <w:rFonts w:ascii="Times New Roman" w:hAnsi="Times New Roman" w:eastAsia="宋体" w:cs="Times New Roman"/>
          <w:sz w:val="21"/>
          <w:szCs w:val="21"/>
        </w:rPr>
      </w:pPr>
    </w:p>
    <w:p w14:paraId="089E4E36">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年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月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日</w:t>
      </w:r>
    </w:p>
    <w:p w14:paraId="267A7117">
      <w:pPr>
        <w:spacing w:after="0" w:line="400" w:lineRule="atLeast"/>
        <w:jc w:val="both"/>
        <w:rPr>
          <w:rFonts w:ascii="Times New Roman" w:hAnsi="Times New Roman" w:eastAsia="宋体" w:cs="Times New Roman"/>
          <w:sz w:val="21"/>
          <w:szCs w:val="21"/>
        </w:rPr>
      </w:pPr>
    </w:p>
    <w:p w14:paraId="6AD4813D">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投标人应针对第二章“投标人须知”第1.4.3项和第1.4.1（4）目的要求，在此对其信誉情况做出说明，并应根据“投标人须知”第 3.5.6 项的要求在本表后附相关证明材料。以上格式为示例。</w:t>
      </w:r>
    </w:p>
    <w:p w14:paraId="0F9124E0">
      <w:pPr>
        <w:spacing w:after="0" w:line="400" w:lineRule="atLeast"/>
        <w:ind w:firstLine="630" w:firstLineChars="300"/>
        <w:jc w:val="both"/>
        <w:rPr>
          <w:rFonts w:ascii="Times New Roman" w:hAnsi="Times New Roman" w:eastAsia="黑体" w:cs="Times New Roman"/>
          <w:sz w:val="21"/>
          <w:szCs w:val="21"/>
          <w:bdr w:val="single" w:color="auto" w:sz="4" w:space="0"/>
        </w:rPr>
      </w:pPr>
      <w:r>
        <w:rPr>
          <w:rFonts w:ascii="Times New Roman" w:hAnsi="Times New Roman" w:eastAsia="宋体" w:cs="Times New Roman"/>
          <w:sz w:val="21"/>
          <w:szCs w:val="21"/>
        </w:rPr>
        <w:t>2.联合体投标的，联合体各成员单位均应按要求做出声明。</w:t>
      </w:r>
    </w:p>
    <w:p w14:paraId="1638FDBE">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3.招标人和评标委员会在评标过程中，应对各投标人（包括联合体各成员单位）的严重违法失信企业、失信被执行人、行贿犯罪行为等情况进行查询，并将查询结果“截图”附在评标报告中。</w:t>
      </w:r>
    </w:p>
    <w:p w14:paraId="2C689B34">
      <w:pPr>
        <w:widowControl/>
        <w:spacing w:after="0" w:line="240" w:lineRule="auto"/>
        <w:rPr>
          <w:rFonts w:ascii="Times New Roman" w:hAnsi="Times New Roman" w:eastAsia="黑体" w:cs="Times New Roman"/>
          <w:kern w:val="44"/>
          <w:sz w:val="28"/>
          <w:szCs w:val="28"/>
        </w:rPr>
      </w:pPr>
      <w:r>
        <w:rPr>
          <w:rFonts w:ascii="Times New Roman" w:hAnsi="Times New Roman" w:eastAsia="黑体" w:cs="Times New Roman"/>
          <w:kern w:val="44"/>
          <w:sz w:val="28"/>
          <w:szCs w:val="28"/>
        </w:rPr>
        <w:br w:type="page"/>
      </w:r>
    </w:p>
    <w:p w14:paraId="43BA390B">
      <w:pPr>
        <w:keepNext/>
        <w:keepLines/>
        <w:widowControl/>
        <w:spacing w:before="120" w:after="120" w:line="360" w:lineRule="auto"/>
        <w:jc w:val="center"/>
        <w:outlineLvl w:val="2"/>
        <w:rPr>
          <w:rFonts w:ascii="仿宋_GB2312" w:hAnsi="Times New Roman" w:eastAsia="仿宋_GB2312" w:cs="Times New Roman"/>
          <w:sz w:val="32"/>
          <w:szCs w:val="20"/>
        </w:rPr>
      </w:pPr>
      <w:bookmarkStart w:id="346" w:name="_Toc216595442"/>
      <w:r>
        <w:rPr>
          <w:rFonts w:hint="eastAsia" w:ascii="Times New Roman" w:hAnsi="Times New Roman" w:eastAsia="黑体" w:cs="Times New Roman"/>
          <w:iCs/>
          <w:kern w:val="0"/>
          <w:sz w:val="24"/>
          <w:szCs w:val="20"/>
        </w:rPr>
        <w:t>（七）拟委任的主要人员汇总表</w:t>
      </w:r>
      <w:bookmarkEnd w:id="346"/>
    </w:p>
    <w:tbl>
      <w:tblPr>
        <w:tblStyle w:val="8"/>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1019"/>
        <w:gridCol w:w="873"/>
        <w:gridCol w:w="1165"/>
        <w:gridCol w:w="1019"/>
        <w:gridCol w:w="1165"/>
        <w:gridCol w:w="727"/>
        <w:gridCol w:w="1309"/>
        <w:gridCol w:w="1017"/>
      </w:tblGrid>
      <w:tr w14:paraId="769C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 w:type="dxa"/>
            <w:vMerge w:val="restart"/>
            <w:noWrap w:val="0"/>
            <w:vAlign w:val="center"/>
          </w:tcPr>
          <w:p w14:paraId="491CFE61">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序号</w:t>
            </w:r>
          </w:p>
        </w:tc>
        <w:tc>
          <w:tcPr>
            <w:tcW w:w="1019" w:type="dxa"/>
            <w:vMerge w:val="restart"/>
            <w:noWrap w:val="0"/>
            <w:vAlign w:val="center"/>
          </w:tcPr>
          <w:p w14:paraId="2DE907A5">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本标段任职</w:t>
            </w:r>
          </w:p>
        </w:tc>
        <w:tc>
          <w:tcPr>
            <w:tcW w:w="873" w:type="dxa"/>
            <w:vMerge w:val="restart"/>
            <w:noWrap w:val="0"/>
            <w:vAlign w:val="center"/>
          </w:tcPr>
          <w:p w14:paraId="310D1112">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65" w:type="dxa"/>
            <w:vMerge w:val="restart"/>
            <w:noWrap w:val="0"/>
            <w:vAlign w:val="center"/>
          </w:tcPr>
          <w:p w14:paraId="2B1ACBEA">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019" w:type="dxa"/>
            <w:vMerge w:val="restart"/>
            <w:noWrap w:val="0"/>
            <w:vAlign w:val="center"/>
          </w:tcPr>
          <w:p w14:paraId="31148F4C">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专业</w:t>
            </w:r>
          </w:p>
        </w:tc>
        <w:tc>
          <w:tcPr>
            <w:tcW w:w="3201" w:type="dxa"/>
            <w:gridSpan w:val="3"/>
            <w:noWrap w:val="0"/>
            <w:vAlign w:val="center"/>
          </w:tcPr>
          <w:p w14:paraId="44F38095">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执业（职业）资格证明</w:t>
            </w:r>
          </w:p>
        </w:tc>
        <w:tc>
          <w:tcPr>
            <w:tcW w:w="1017" w:type="dxa"/>
            <w:vMerge w:val="restart"/>
            <w:noWrap w:val="0"/>
            <w:vAlign w:val="center"/>
          </w:tcPr>
          <w:p w14:paraId="2970DDCB">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备注</w:t>
            </w:r>
          </w:p>
        </w:tc>
      </w:tr>
      <w:tr w14:paraId="38447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 w:type="dxa"/>
            <w:vMerge w:val="continue"/>
            <w:noWrap w:val="0"/>
            <w:vAlign w:val="center"/>
          </w:tcPr>
          <w:p w14:paraId="3983B6AD">
            <w:pPr>
              <w:spacing w:after="0" w:line="240" w:lineRule="auto"/>
              <w:jc w:val="both"/>
              <w:rPr>
                <w:rFonts w:ascii="Times New Roman" w:hAnsi="Times New Roman" w:eastAsia="宋体" w:cs="Times New Roman"/>
                <w:sz w:val="24"/>
              </w:rPr>
            </w:pPr>
          </w:p>
        </w:tc>
        <w:tc>
          <w:tcPr>
            <w:tcW w:w="1019" w:type="dxa"/>
            <w:vMerge w:val="continue"/>
            <w:noWrap w:val="0"/>
            <w:vAlign w:val="top"/>
          </w:tcPr>
          <w:p w14:paraId="22D87C6F">
            <w:pPr>
              <w:spacing w:after="0" w:line="240" w:lineRule="auto"/>
              <w:jc w:val="both"/>
              <w:rPr>
                <w:rFonts w:ascii="Times New Roman" w:hAnsi="Times New Roman" w:eastAsia="宋体" w:cs="Times New Roman"/>
                <w:sz w:val="24"/>
              </w:rPr>
            </w:pPr>
          </w:p>
        </w:tc>
        <w:tc>
          <w:tcPr>
            <w:tcW w:w="873" w:type="dxa"/>
            <w:vMerge w:val="continue"/>
            <w:noWrap w:val="0"/>
            <w:vAlign w:val="center"/>
          </w:tcPr>
          <w:p w14:paraId="044F3572">
            <w:pPr>
              <w:spacing w:after="0" w:line="240" w:lineRule="auto"/>
              <w:jc w:val="both"/>
              <w:rPr>
                <w:rFonts w:ascii="Times New Roman" w:hAnsi="Times New Roman" w:eastAsia="宋体" w:cs="Times New Roman"/>
                <w:sz w:val="24"/>
              </w:rPr>
            </w:pPr>
          </w:p>
        </w:tc>
        <w:tc>
          <w:tcPr>
            <w:tcW w:w="1165" w:type="dxa"/>
            <w:vMerge w:val="continue"/>
            <w:noWrap w:val="0"/>
            <w:vAlign w:val="center"/>
          </w:tcPr>
          <w:p w14:paraId="64BB9A64">
            <w:pPr>
              <w:spacing w:after="0" w:line="240" w:lineRule="auto"/>
              <w:jc w:val="both"/>
              <w:rPr>
                <w:rFonts w:ascii="Times New Roman" w:hAnsi="Times New Roman" w:eastAsia="宋体" w:cs="Times New Roman"/>
                <w:sz w:val="24"/>
              </w:rPr>
            </w:pPr>
          </w:p>
        </w:tc>
        <w:tc>
          <w:tcPr>
            <w:tcW w:w="1019" w:type="dxa"/>
            <w:vMerge w:val="continue"/>
            <w:noWrap w:val="0"/>
            <w:vAlign w:val="center"/>
          </w:tcPr>
          <w:p w14:paraId="5FEE5126">
            <w:pPr>
              <w:spacing w:after="0" w:line="440" w:lineRule="exact"/>
              <w:jc w:val="center"/>
              <w:rPr>
                <w:rFonts w:ascii="Times New Roman" w:hAnsi="Times New Roman" w:eastAsia="宋体" w:cs="Times New Roman"/>
                <w:sz w:val="24"/>
              </w:rPr>
            </w:pPr>
          </w:p>
        </w:tc>
        <w:tc>
          <w:tcPr>
            <w:tcW w:w="1165" w:type="dxa"/>
            <w:noWrap w:val="0"/>
            <w:vAlign w:val="center"/>
          </w:tcPr>
          <w:p w14:paraId="30775839">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证书名称</w:t>
            </w:r>
          </w:p>
        </w:tc>
        <w:tc>
          <w:tcPr>
            <w:tcW w:w="727" w:type="dxa"/>
            <w:noWrap w:val="0"/>
            <w:vAlign w:val="center"/>
          </w:tcPr>
          <w:p w14:paraId="3AB80836">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级别</w:t>
            </w:r>
          </w:p>
        </w:tc>
        <w:tc>
          <w:tcPr>
            <w:tcW w:w="1309" w:type="dxa"/>
            <w:noWrap w:val="0"/>
            <w:vAlign w:val="center"/>
          </w:tcPr>
          <w:p w14:paraId="5FCAF729">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证号</w:t>
            </w:r>
          </w:p>
        </w:tc>
        <w:tc>
          <w:tcPr>
            <w:tcW w:w="1017" w:type="dxa"/>
            <w:vMerge w:val="continue"/>
            <w:noWrap w:val="0"/>
            <w:vAlign w:val="center"/>
          </w:tcPr>
          <w:p w14:paraId="628E036B">
            <w:pPr>
              <w:spacing w:after="0" w:line="440" w:lineRule="exact"/>
              <w:jc w:val="center"/>
              <w:rPr>
                <w:rFonts w:ascii="Times New Roman" w:hAnsi="Times New Roman" w:eastAsia="宋体" w:cs="Times New Roman"/>
                <w:sz w:val="24"/>
              </w:rPr>
            </w:pPr>
          </w:p>
        </w:tc>
      </w:tr>
      <w:tr w14:paraId="4E562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97" w:type="dxa"/>
            <w:noWrap w:val="0"/>
            <w:vAlign w:val="center"/>
          </w:tcPr>
          <w:p w14:paraId="54657D88">
            <w:pPr>
              <w:spacing w:after="0" w:line="440" w:lineRule="exact"/>
              <w:jc w:val="center"/>
              <w:rPr>
                <w:rFonts w:ascii="Times New Roman" w:hAnsi="Times New Roman" w:eastAsia="宋体" w:cs="Times New Roman"/>
                <w:sz w:val="24"/>
              </w:rPr>
            </w:pPr>
          </w:p>
        </w:tc>
        <w:tc>
          <w:tcPr>
            <w:tcW w:w="1019" w:type="dxa"/>
            <w:noWrap w:val="0"/>
            <w:vAlign w:val="top"/>
          </w:tcPr>
          <w:p w14:paraId="65187480">
            <w:pPr>
              <w:spacing w:after="0" w:line="440" w:lineRule="exact"/>
              <w:jc w:val="center"/>
              <w:rPr>
                <w:rFonts w:ascii="Times New Roman" w:hAnsi="Times New Roman" w:eastAsia="宋体" w:cs="Times New Roman"/>
                <w:sz w:val="24"/>
              </w:rPr>
            </w:pPr>
          </w:p>
        </w:tc>
        <w:tc>
          <w:tcPr>
            <w:tcW w:w="873" w:type="dxa"/>
            <w:noWrap w:val="0"/>
            <w:vAlign w:val="center"/>
          </w:tcPr>
          <w:p w14:paraId="183E8347">
            <w:pPr>
              <w:spacing w:after="0" w:line="440" w:lineRule="exact"/>
              <w:jc w:val="center"/>
              <w:rPr>
                <w:rFonts w:ascii="Times New Roman" w:hAnsi="Times New Roman" w:eastAsia="宋体" w:cs="Times New Roman"/>
                <w:sz w:val="24"/>
              </w:rPr>
            </w:pPr>
          </w:p>
        </w:tc>
        <w:tc>
          <w:tcPr>
            <w:tcW w:w="1165" w:type="dxa"/>
            <w:noWrap w:val="0"/>
            <w:vAlign w:val="center"/>
          </w:tcPr>
          <w:p w14:paraId="6477C818">
            <w:pPr>
              <w:spacing w:after="0" w:line="440" w:lineRule="exact"/>
              <w:jc w:val="center"/>
              <w:rPr>
                <w:rFonts w:ascii="Times New Roman" w:hAnsi="Times New Roman" w:eastAsia="宋体" w:cs="Times New Roman"/>
                <w:sz w:val="24"/>
              </w:rPr>
            </w:pPr>
          </w:p>
        </w:tc>
        <w:tc>
          <w:tcPr>
            <w:tcW w:w="1019" w:type="dxa"/>
            <w:noWrap w:val="0"/>
            <w:vAlign w:val="center"/>
          </w:tcPr>
          <w:p w14:paraId="5412B0C3">
            <w:pPr>
              <w:spacing w:after="0" w:line="440" w:lineRule="exact"/>
              <w:jc w:val="center"/>
              <w:rPr>
                <w:rFonts w:ascii="Times New Roman" w:hAnsi="Times New Roman" w:eastAsia="宋体" w:cs="Times New Roman"/>
                <w:sz w:val="24"/>
              </w:rPr>
            </w:pPr>
          </w:p>
        </w:tc>
        <w:tc>
          <w:tcPr>
            <w:tcW w:w="1165" w:type="dxa"/>
            <w:noWrap w:val="0"/>
            <w:vAlign w:val="center"/>
          </w:tcPr>
          <w:p w14:paraId="67B4EF76">
            <w:pPr>
              <w:spacing w:after="0" w:line="440" w:lineRule="exact"/>
              <w:jc w:val="center"/>
              <w:rPr>
                <w:rFonts w:ascii="Times New Roman" w:hAnsi="Times New Roman" w:eastAsia="宋体" w:cs="Times New Roman"/>
                <w:sz w:val="24"/>
              </w:rPr>
            </w:pPr>
          </w:p>
        </w:tc>
        <w:tc>
          <w:tcPr>
            <w:tcW w:w="727" w:type="dxa"/>
            <w:noWrap w:val="0"/>
            <w:vAlign w:val="center"/>
          </w:tcPr>
          <w:p w14:paraId="3A66FA2D">
            <w:pPr>
              <w:spacing w:after="0" w:line="440" w:lineRule="exact"/>
              <w:jc w:val="center"/>
              <w:rPr>
                <w:rFonts w:ascii="Times New Roman" w:hAnsi="Times New Roman" w:eastAsia="宋体" w:cs="Times New Roman"/>
                <w:sz w:val="24"/>
              </w:rPr>
            </w:pPr>
          </w:p>
        </w:tc>
        <w:tc>
          <w:tcPr>
            <w:tcW w:w="1309" w:type="dxa"/>
            <w:noWrap w:val="0"/>
            <w:vAlign w:val="center"/>
          </w:tcPr>
          <w:p w14:paraId="448F3E8C">
            <w:pPr>
              <w:spacing w:after="0" w:line="440" w:lineRule="exact"/>
              <w:jc w:val="center"/>
              <w:rPr>
                <w:rFonts w:ascii="Times New Roman" w:hAnsi="Times New Roman" w:eastAsia="宋体" w:cs="Times New Roman"/>
                <w:sz w:val="24"/>
              </w:rPr>
            </w:pPr>
          </w:p>
        </w:tc>
        <w:tc>
          <w:tcPr>
            <w:tcW w:w="1017" w:type="dxa"/>
            <w:noWrap w:val="0"/>
            <w:vAlign w:val="center"/>
          </w:tcPr>
          <w:p w14:paraId="176E8335">
            <w:pPr>
              <w:spacing w:after="0" w:line="440" w:lineRule="exact"/>
              <w:jc w:val="center"/>
              <w:rPr>
                <w:rFonts w:ascii="Times New Roman" w:hAnsi="Times New Roman" w:eastAsia="宋体" w:cs="Times New Roman"/>
                <w:sz w:val="24"/>
              </w:rPr>
            </w:pPr>
          </w:p>
        </w:tc>
      </w:tr>
      <w:tr w14:paraId="70815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top"/>
          </w:tcPr>
          <w:p w14:paraId="29D25CBD">
            <w:pPr>
              <w:spacing w:after="0" w:line="440" w:lineRule="exact"/>
              <w:jc w:val="center"/>
              <w:rPr>
                <w:rFonts w:ascii="Times New Roman" w:hAnsi="Times New Roman" w:eastAsia="宋体" w:cs="Times New Roman"/>
                <w:sz w:val="21"/>
                <w:szCs w:val="21"/>
              </w:rPr>
            </w:pPr>
          </w:p>
        </w:tc>
        <w:tc>
          <w:tcPr>
            <w:tcW w:w="1019" w:type="dxa"/>
            <w:noWrap w:val="0"/>
            <w:vAlign w:val="top"/>
          </w:tcPr>
          <w:p w14:paraId="09D4B0BD">
            <w:pPr>
              <w:spacing w:after="0" w:line="440" w:lineRule="exact"/>
              <w:jc w:val="center"/>
              <w:rPr>
                <w:rFonts w:ascii="Times New Roman" w:hAnsi="Times New Roman" w:eastAsia="宋体" w:cs="Times New Roman"/>
                <w:sz w:val="21"/>
                <w:szCs w:val="21"/>
              </w:rPr>
            </w:pPr>
          </w:p>
        </w:tc>
        <w:tc>
          <w:tcPr>
            <w:tcW w:w="873" w:type="dxa"/>
            <w:noWrap w:val="0"/>
            <w:vAlign w:val="top"/>
          </w:tcPr>
          <w:p w14:paraId="20794BAA">
            <w:pPr>
              <w:spacing w:after="0" w:line="440" w:lineRule="exact"/>
              <w:jc w:val="center"/>
              <w:rPr>
                <w:rFonts w:ascii="Times New Roman" w:hAnsi="Times New Roman" w:eastAsia="宋体" w:cs="Times New Roman"/>
                <w:sz w:val="21"/>
                <w:szCs w:val="21"/>
              </w:rPr>
            </w:pPr>
          </w:p>
        </w:tc>
        <w:tc>
          <w:tcPr>
            <w:tcW w:w="1165" w:type="dxa"/>
            <w:noWrap w:val="0"/>
            <w:vAlign w:val="top"/>
          </w:tcPr>
          <w:p w14:paraId="3CA7B393">
            <w:pPr>
              <w:spacing w:after="0" w:line="440" w:lineRule="exact"/>
              <w:jc w:val="center"/>
              <w:rPr>
                <w:rFonts w:ascii="Times New Roman" w:hAnsi="Times New Roman" w:eastAsia="宋体" w:cs="Times New Roman"/>
                <w:sz w:val="21"/>
                <w:szCs w:val="21"/>
              </w:rPr>
            </w:pPr>
          </w:p>
        </w:tc>
        <w:tc>
          <w:tcPr>
            <w:tcW w:w="1019" w:type="dxa"/>
            <w:noWrap w:val="0"/>
            <w:vAlign w:val="top"/>
          </w:tcPr>
          <w:p w14:paraId="01186C4C">
            <w:pPr>
              <w:spacing w:after="0" w:line="440" w:lineRule="exact"/>
              <w:jc w:val="center"/>
              <w:rPr>
                <w:rFonts w:ascii="Times New Roman" w:hAnsi="Times New Roman" w:eastAsia="宋体" w:cs="Times New Roman"/>
                <w:sz w:val="21"/>
                <w:szCs w:val="21"/>
              </w:rPr>
            </w:pPr>
          </w:p>
        </w:tc>
        <w:tc>
          <w:tcPr>
            <w:tcW w:w="1165" w:type="dxa"/>
            <w:noWrap w:val="0"/>
            <w:vAlign w:val="top"/>
          </w:tcPr>
          <w:p w14:paraId="60FD8AC2">
            <w:pPr>
              <w:spacing w:after="0" w:line="440" w:lineRule="exact"/>
              <w:jc w:val="center"/>
              <w:rPr>
                <w:rFonts w:ascii="Times New Roman" w:hAnsi="Times New Roman" w:eastAsia="宋体" w:cs="Times New Roman"/>
                <w:sz w:val="21"/>
                <w:szCs w:val="21"/>
              </w:rPr>
            </w:pPr>
          </w:p>
        </w:tc>
        <w:tc>
          <w:tcPr>
            <w:tcW w:w="727" w:type="dxa"/>
            <w:noWrap w:val="0"/>
            <w:vAlign w:val="top"/>
          </w:tcPr>
          <w:p w14:paraId="7BFE82F8">
            <w:pPr>
              <w:spacing w:after="0" w:line="440" w:lineRule="exact"/>
              <w:jc w:val="center"/>
              <w:rPr>
                <w:rFonts w:ascii="Times New Roman" w:hAnsi="Times New Roman" w:eastAsia="宋体" w:cs="Times New Roman"/>
                <w:sz w:val="21"/>
                <w:szCs w:val="21"/>
              </w:rPr>
            </w:pPr>
          </w:p>
        </w:tc>
        <w:tc>
          <w:tcPr>
            <w:tcW w:w="1309" w:type="dxa"/>
            <w:noWrap w:val="0"/>
            <w:vAlign w:val="top"/>
          </w:tcPr>
          <w:p w14:paraId="1A6A7906">
            <w:pPr>
              <w:spacing w:after="0" w:line="440" w:lineRule="exact"/>
              <w:jc w:val="center"/>
              <w:rPr>
                <w:rFonts w:ascii="Times New Roman" w:hAnsi="Times New Roman" w:eastAsia="宋体" w:cs="Times New Roman"/>
                <w:sz w:val="21"/>
                <w:szCs w:val="21"/>
              </w:rPr>
            </w:pPr>
          </w:p>
        </w:tc>
        <w:tc>
          <w:tcPr>
            <w:tcW w:w="1017" w:type="dxa"/>
            <w:noWrap w:val="0"/>
            <w:vAlign w:val="top"/>
          </w:tcPr>
          <w:p w14:paraId="65A3386E">
            <w:pPr>
              <w:spacing w:after="0" w:line="440" w:lineRule="exact"/>
              <w:jc w:val="center"/>
              <w:rPr>
                <w:rFonts w:ascii="Times New Roman" w:hAnsi="Times New Roman" w:eastAsia="宋体" w:cs="Times New Roman"/>
                <w:sz w:val="21"/>
                <w:szCs w:val="21"/>
              </w:rPr>
            </w:pPr>
          </w:p>
        </w:tc>
      </w:tr>
      <w:tr w14:paraId="01DA3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top"/>
          </w:tcPr>
          <w:p w14:paraId="2BBB9ACF">
            <w:pPr>
              <w:spacing w:after="0" w:line="440" w:lineRule="exact"/>
              <w:jc w:val="center"/>
              <w:rPr>
                <w:rFonts w:ascii="Times New Roman" w:hAnsi="Times New Roman" w:eastAsia="宋体" w:cs="Times New Roman"/>
                <w:sz w:val="24"/>
              </w:rPr>
            </w:pPr>
          </w:p>
        </w:tc>
        <w:tc>
          <w:tcPr>
            <w:tcW w:w="1019" w:type="dxa"/>
            <w:noWrap w:val="0"/>
            <w:vAlign w:val="top"/>
          </w:tcPr>
          <w:p w14:paraId="082F2561">
            <w:pPr>
              <w:spacing w:after="0" w:line="440" w:lineRule="exact"/>
              <w:jc w:val="center"/>
              <w:rPr>
                <w:rFonts w:ascii="Times New Roman" w:hAnsi="Times New Roman" w:eastAsia="宋体" w:cs="Times New Roman"/>
                <w:sz w:val="24"/>
              </w:rPr>
            </w:pPr>
          </w:p>
        </w:tc>
        <w:tc>
          <w:tcPr>
            <w:tcW w:w="873" w:type="dxa"/>
            <w:noWrap w:val="0"/>
            <w:vAlign w:val="top"/>
          </w:tcPr>
          <w:p w14:paraId="6114AAC5">
            <w:pPr>
              <w:spacing w:after="0" w:line="440" w:lineRule="exact"/>
              <w:jc w:val="center"/>
              <w:rPr>
                <w:rFonts w:ascii="Times New Roman" w:hAnsi="Times New Roman" w:eastAsia="宋体" w:cs="Times New Roman"/>
                <w:sz w:val="24"/>
              </w:rPr>
            </w:pPr>
          </w:p>
        </w:tc>
        <w:tc>
          <w:tcPr>
            <w:tcW w:w="1165" w:type="dxa"/>
            <w:noWrap w:val="0"/>
            <w:vAlign w:val="top"/>
          </w:tcPr>
          <w:p w14:paraId="7321E6DF">
            <w:pPr>
              <w:spacing w:after="0" w:line="440" w:lineRule="exact"/>
              <w:jc w:val="center"/>
              <w:rPr>
                <w:rFonts w:ascii="Times New Roman" w:hAnsi="Times New Roman" w:eastAsia="宋体" w:cs="Times New Roman"/>
                <w:sz w:val="24"/>
              </w:rPr>
            </w:pPr>
          </w:p>
        </w:tc>
        <w:tc>
          <w:tcPr>
            <w:tcW w:w="1019" w:type="dxa"/>
            <w:noWrap w:val="0"/>
            <w:vAlign w:val="top"/>
          </w:tcPr>
          <w:p w14:paraId="0B717593">
            <w:pPr>
              <w:spacing w:after="0" w:line="440" w:lineRule="exact"/>
              <w:jc w:val="center"/>
              <w:rPr>
                <w:rFonts w:ascii="Times New Roman" w:hAnsi="Times New Roman" w:eastAsia="宋体" w:cs="Times New Roman"/>
                <w:sz w:val="24"/>
              </w:rPr>
            </w:pPr>
          </w:p>
        </w:tc>
        <w:tc>
          <w:tcPr>
            <w:tcW w:w="1165" w:type="dxa"/>
            <w:noWrap w:val="0"/>
            <w:vAlign w:val="top"/>
          </w:tcPr>
          <w:p w14:paraId="3D0D8AA6">
            <w:pPr>
              <w:spacing w:after="0" w:line="440" w:lineRule="exact"/>
              <w:jc w:val="center"/>
              <w:rPr>
                <w:rFonts w:ascii="Times New Roman" w:hAnsi="Times New Roman" w:eastAsia="宋体" w:cs="Times New Roman"/>
                <w:sz w:val="24"/>
              </w:rPr>
            </w:pPr>
          </w:p>
        </w:tc>
        <w:tc>
          <w:tcPr>
            <w:tcW w:w="727" w:type="dxa"/>
            <w:noWrap w:val="0"/>
            <w:vAlign w:val="top"/>
          </w:tcPr>
          <w:p w14:paraId="1BA70A7A">
            <w:pPr>
              <w:spacing w:after="0" w:line="440" w:lineRule="exact"/>
              <w:jc w:val="center"/>
              <w:rPr>
                <w:rFonts w:ascii="Times New Roman" w:hAnsi="Times New Roman" w:eastAsia="宋体" w:cs="Times New Roman"/>
                <w:sz w:val="24"/>
              </w:rPr>
            </w:pPr>
          </w:p>
        </w:tc>
        <w:tc>
          <w:tcPr>
            <w:tcW w:w="1309" w:type="dxa"/>
            <w:noWrap w:val="0"/>
            <w:vAlign w:val="top"/>
          </w:tcPr>
          <w:p w14:paraId="7FCE9896">
            <w:pPr>
              <w:spacing w:after="0" w:line="440" w:lineRule="exact"/>
              <w:jc w:val="center"/>
              <w:rPr>
                <w:rFonts w:ascii="Times New Roman" w:hAnsi="Times New Roman" w:eastAsia="宋体" w:cs="Times New Roman"/>
                <w:sz w:val="24"/>
              </w:rPr>
            </w:pPr>
          </w:p>
        </w:tc>
        <w:tc>
          <w:tcPr>
            <w:tcW w:w="1017" w:type="dxa"/>
            <w:noWrap w:val="0"/>
            <w:vAlign w:val="top"/>
          </w:tcPr>
          <w:p w14:paraId="03401F8C">
            <w:pPr>
              <w:spacing w:after="0" w:line="440" w:lineRule="exact"/>
              <w:jc w:val="center"/>
              <w:rPr>
                <w:rFonts w:ascii="Times New Roman" w:hAnsi="Times New Roman" w:eastAsia="宋体" w:cs="Times New Roman"/>
                <w:sz w:val="24"/>
              </w:rPr>
            </w:pPr>
          </w:p>
        </w:tc>
      </w:tr>
      <w:tr w14:paraId="0ED45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97" w:type="dxa"/>
            <w:noWrap w:val="0"/>
            <w:vAlign w:val="top"/>
          </w:tcPr>
          <w:p w14:paraId="44837767">
            <w:pPr>
              <w:spacing w:after="0" w:line="440" w:lineRule="exact"/>
              <w:jc w:val="center"/>
              <w:rPr>
                <w:rFonts w:ascii="Times New Roman" w:hAnsi="Times New Roman" w:eastAsia="宋体" w:cs="Times New Roman"/>
                <w:sz w:val="24"/>
              </w:rPr>
            </w:pPr>
          </w:p>
        </w:tc>
        <w:tc>
          <w:tcPr>
            <w:tcW w:w="1019" w:type="dxa"/>
            <w:noWrap w:val="0"/>
            <w:vAlign w:val="top"/>
          </w:tcPr>
          <w:p w14:paraId="416A2835">
            <w:pPr>
              <w:spacing w:after="0" w:line="440" w:lineRule="exact"/>
              <w:jc w:val="center"/>
              <w:rPr>
                <w:rFonts w:ascii="Times New Roman" w:hAnsi="Times New Roman" w:eastAsia="宋体" w:cs="Times New Roman"/>
                <w:sz w:val="24"/>
              </w:rPr>
            </w:pPr>
          </w:p>
        </w:tc>
        <w:tc>
          <w:tcPr>
            <w:tcW w:w="873" w:type="dxa"/>
            <w:noWrap w:val="0"/>
            <w:vAlign w:val="top"/>
          </w:tcPr>
          <w:p w14:paraId="051CDE51">
            <w:pPr>
              <w:spacing w:after="0" w:line="440" w:lineRule="exact"/>
              <w:jc w:val="center"/>
              <w:rPr>
                <w:rFonts w:ascii="Times New Roman" w:hAnsi="Times New Roman" w:eastAsia="宋体" w:cs="Times New Roman"/>
                <w:sz w:val="24"/>
              </w:rPr>
            </w:pPr>
          </w:p>
        </w:tc>
        <w:tc>
          <w:tcPr>
            <w:tcW w:w="1165" w:type="dxa"/>
            <w:noWrap w:val="0"/>
            <w:vAlign w:val="top"/>
          </w:tcPr>
          <w:p w14:paraId="5A0DB689">
            <w:pPr>
              <w:spacing w:after="0" w:line="440" w:lineRule="exact"/>
              <w:jc w:val="center"/>
              <w:rPr>
                <w:rFonts w:ascii="Times New Roman" w:hAnsi="Times New Roman" w:eastAsia="宋体" w:cs="Times New Roman"/>
                <w:sz w:val="24"/>
              </w:rPr>
            </w:pPr>
          </w:p>
        </w:tc>
        <w:tc>
          <w:tcPr>
            <w:tcW w:w="1019" w:type="dxa"/>
            <w:noWrap w:val="0"/>
            <w:vAlign w:val="top"/>
          </w:tcPr>
          <w:p w14:paraId="089C92A3">
            <w:pPr>
              <w:spacing w:after="0" w:line="440" w:lineRule="exact"/>
              <w:jc w:val="center"/>
              <w:rPr>
                <w:rFonts w:ascii="Times New Roman" w:hAnsi="Times New Roman" w:eastAsia="宋体" w:cs="Times New Roman"/>
                <w:sz w:val="24"/>
              </w:rPr>
            </w:pPr>
          </w:p>
        </w:tc>
        <w:tc>
          <w:tcPr>
            <w:tcW w:w="1165" w:type="dxa"/>
            <w:noWrap w:val="0"/>
            <w:vAlign w:val="top"/>
          </w:tcPr>
          <w:p w14:paraId="2CC83AEB">
            <w:pPr>
              <w:spacing w:after="0" w:line="440" w:lineRule="exact"/>
              <w:jc w:val="center"/>
              <w:rPr>
                <w:rFonts w:ascii="Times New Roman" w:hAnsi="Times New Roman" w:eastAsia="宋体" w:cs="Times New Roman"/>
                <w:sz w:val="24"/>
              </w:rPr>
            </w:pPr>
          </w:p>
        </w:tc>
        <w:tc>
          <w:tcPr>
            <w:tcW w:w="727" w:type="dxa"/>
            <w:noWrap w:val="0"/>
            <w:vAlign w:val="top"/>
          </w:tcPr>
          <w:p w14:paraId="44F4B774">
            <w:pPr>
              <w:spacing w:after="0" w:line="440" w:lineRule="exact"/>
              <w:jc w:val="center"/>
              <w:rPr>
                <w:rFonts w:ascii="Times New Roman" w:hAnsi="Times New Roman" w:eastAsia="宋体" w:cs="Times New Roman"/>
                <w:sz w:val="24"/>
              </w:rPr>
            </w:pPr>
          </w:p>
        </w:tc>
        <w:tc>
          <w:tcPr>
            <w:tcW w:w="1309" w:type="dxa"/>
            <w:noWrap w:val="0"/>
            <w:vAlign w:val="top"/>
          </w:tcPr>
          <w:p w14:paraId="305FE5B9">
            <w:pPr>
              <w:spacing w:after="0" w:line="440" w:lineRule="exact"/>
              <w:jc w:val="center"/>
              <w:rPr>
                <w:rFonts w:ascii="Times New Roman" w:hAnsi="Times New Roman" w:eastAsia="宋体" w:cs="Times New Roman"/>
                <w:sz w:val="24"/>
              </w:rPr>
            </w:pPr>
          </w:p>
        </w:tc>
        <w:tc>
          <w:tcPr>
            <w:tcW w:w="1017" w:type="dxa"/>
            <w:noWrap w:val="0"/>
            <w:vAlign w:val="top"/>
          </w:tcPr>
          <w:p w14:paraId="0DE4D27C">
            <w:pPr>
              <w:spacing w:after="0" w:line="440" w:lineRule="exact"/>
              <w:jc w:val="center"/>
              <w:rPr>
                <w:rFonts w:ascii="Times New Roman" w:hAnsi="Times New Roman" w:eastAsia="宋体" w:cs="Times New Roman"/>
                <w:sz w:val="24"/>
              </w:rPr>
            </w:pPr>
          </w:p>
        </w:tc>
      </w:tr>
      <w:tr w14:paraId="75F78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top"/>
          </w:tcPr>
          <w:p w14:paraId="60288CD9">
            <w:pPr>
              <w:spacing w:after="0" w:line="440" w:lineRule="exact"/>
              <w:jc w:val="center"/>
              <w:rPr>
                <w:rFonts w:ascii="Times New Roman" w:hAnsi="Times New Roman" w:eastAsia="宋体" w:cs="Times New Roman"/>
                <w:sz w:val="24"/>
              </w:rPr>
            </w:pPr>
          </w:p>
        </w:tc>
        <w:tc>
          <w:tcPr>
            <w:tcW w:w="1019" w:type="dxa"/>
            <w:noWrap w:val="0"/>
            <w:vAlign w:val="top"/>
          </w:tcPr>
          <w:p w14:paraId="1A144AE0">
            <w:pPr>
              <w:spacing w:after="0" w:line="440" w:lineRule="exact"/>
              <w:jc w:val="center"/>
              <w:rPr>
                <w:rFonts w:ascii="Times New Roman" w:hAnsi="Times New Roman" w:eastAsia="宋体" w:cs="Times New Roman"/>
                <w:sz w:val="24"/>
              </w:rPr>
            </w:pPr>
          </w:p>
        </w:tc>
        <w:tc>
          <w:tcPr>
            <w:tcW w:w="873" w:type="dxa"/>
            <w:noWrap w:val="0"/>
            <w:vAlign w:val="top"/>
          </w:tcPr>
          <w:p w14:paraId="516D265F">
            <w:pPr>
              <w:spacing w:after="0" w:line="440" w:lineRule="exact"/>
              <w:jc w:val="center"/>
              <w:rPr>
                <w:rFonts w:ascii="Times New Roman" w:hAnsi="Times New Roman" w:eastAsia="宋体" w:cs="Times New Roman"/>
                <w:sz w:val="24"/>
              </w:rPr>
            </w:pPr>
          </w:p>
        </w:tc>
        <w:tc>
          <w:tcPr>
            <w:tcW w:w="1165" w:type="dxa"/>
            <w:noWrap w:val="0"/>
            <w:vAlign w:val="top"/>
          </w:tcPr>
          <w:p w14:paraId="2DC65979">
            <w:pPr>
              <w:spacing w:after="0" w:line="440" w:lineRule="exact"/>
              <w:jc w:val="center"/>
              <w:rPr>
                <w:rFonts w:ascii="Times New Roman" w:hAnsi="Times New Roman" w:eastAsia="宋体" w:cs="Times New Roman"/>
                <w:sz w:val="24"/>
              </w:rPr>
            </w:pPr>
          </w:p>
        </w:tc>
        <w:tc>
          <w:tcPr>
            <w:tcW w:w="1019" w:type="dxa"/>
            <w:noWrap w:val="0"/>
            <w:vAlign w:val="top"/>
          </w:tcPr>
          <w:p w14:paraId="16F34AC7">
            <w:pPr>
              <w:spacing w:after="0" w:line="440" w:lineRule="exact"/>
              <w:jc w:val="center"/>
              <w:rPr>
                <w:rFonts w:ascii="Times New Roman" w:hAnsi="Times New Roman" w:eastAsia="宋体" w:cs="Times New Roman"/>
                <w:sz w:val="24"/>
              </w:rPr>
            </w:pPr>
          </w:p>
        </w:tc>
        <w:tc>
          <w:tcPr>
            <w:tcW w:w="1165" w:type="dxa"/>
            <w:noWrap w:val="0"/>
            <w:vAlign w:val="top"/>
          </w:tcPr>
          <w:p w14:paraId="79FA6E8C">
            <w:pPr>
              <w:spacing w:after="0" w:line="440" w:lineRule="exact"/>
              <w:jc w:val="center"/>
              <w:rPr>
                <w:rFonts w:ascii="Times New Roman" w:hAnsi="Times New Roman" w:eastAsia="宋体" w:cs="Times New Roman"/>
                <w:sz w:val="24"/>
              </w:rPr>
            </w:pPr>
          </w:p>
        </w:tc>
        <w:tc>
          <w:tcPr>
            <w:tcW w:w="727" w:type="dxa"/>
            <w:noWrap w:val="0"/>
            <w:vAlign w:val="top"/>
          </w:tcPr>
          <w:p w14:paraId="65A257DE">
            <w:pPr>
              <w:spacing w:after="0" w:line="440" w:lineRule="exact"/>
              <w:jc w:val="center"/>
              <w:rPr>
                <w:rFonts w:ascii="Times New Roman" w:hAnsi="Times New Roman" w:eastAsia="宋体" w:cs="Times New Roman"/>
                <w:sz w:val="24"/>
              </w:rPr>
            </w:pPr>
          </w:p>
        </w:tc>
        <w:tc>
          <w:tcPr>
            <w:tcW w:w="1309" w:type="dxa"/>
            <w:noWrap w:val="0"/>
            <w:vAlign w:val="top"/>
          </w:tcPr>
          <w:p w14:paraId="1AF76611">
            <w:pPr>
              <w:spacing w:after="0" w:line="440" w:lineRule="exact"/>
              <w:jc w:val="center"/>
              <w:rPr>
                <w:rFonts w:ascii="Times New Roman" w:hAnsi="Times New Roman" w:eastAsia="宋体" w:cs="Times New Roman"/>
                <w:sz w:val="24"/>
              </w:rPr>
            </w:pPr>
          </w:p>
        </w:tc>
        <w:tc>
          <w:tcPr>
            <w:tcW w:w="1017" w:type="dxa"/>
            <w:noWrap w:val="0"/>
            <w:vAlign w:val="top"/>
          </w:tcPr>
          <w:p w14:paraId="4752853E">
            <w:pPr>
              <w:spacing w:after="0" w:line="440" w:lineRule="exact"/>
              <w:jc w:val="center"/>
              <w:rPr>
                <w:rFonts w:ascii="Times New Roman" w:hAnsi="Times New Roman" w:eastAsia="宋体" w:cs="Times New Roman"/>
                <w:sz w:val="24"/>
              </w:rPr>
            </w:pPr>
          </w:p>
        </w:tc>
      </w:tr>
      <w:tr w14:paraId="30C49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97" w:type="dxa"/>
            <w:noWrap w:val="0"/>
            <w:vAlign w:val="top"/>
          </w:tcPr>
          <w:p w14:paraId="7DAC8998">
            <w:pPr>
              <w:spacing w:after="0" w:line="440" w:lineRule="exact"/>
              <w:jc w:val="center"/>
              <w:rPr>
                <w:rFonts w:ascii="Times New Roman" w:hAnsi="Times New Roman" w:eastAsia="宋体" w:cs="Times New Roman"/>
                <w:sz w:val="24"/>
              </w:rPr>
            </w:pPr>
          </w:p>
        </w:tc>
        <w:tc>
          <w:tcPr>
            <w:tcW w:w="1019" w:type="dxa"/>
            <w:noWrap w:val="0"/>
            <w:vAlign w:val="top"/>
          </w:tcPr>
          <w:p w14:paraId="1A57F5D8">
            <w:pPr>
              <w:spacing w:after="0" w:line="440" w:lineRule="exact"/>
              <w:jc w:val="center"/>
              <w:rPr>
                <w:rFonts w:ascii="Times New Roman" w:hAnsi="Times New Roman" w:eastAsia="宋体" w:cs="Times New Roman"/>
                <w:sz w:val="24"/>
              </w:rPr>
            </w:pPr>
          </w:p>
        </w:tc>
        <w:tc>
          <w:tcPr>
            <w:tcW w:w="873" w:type="dxa"/>
            <w:noWrap w:val="0"/>
            <w:vAlign w:val="top"/>
          </w:tcPr>
          <w:p w14:paraId="25213397">
            <w:pPr>
              <w:spacing w:after="0" w:line="440" w:lineRule="exact"/>
              <w:jc w:val="center"/>
              <w:rPr>
                <w:rFonts w:ascii="Times New Roman" w:hAnsi="Times New Roman" w:eastAsia="宋体" w:cs="Times New Roman"/>
                <w:sz w:val="24"/>
              </w:rPr>
            </w:pPr>
          </w:p>
        </w:tc>
        <w:tc>
          <w:tcPr>
            <w:tcW w:w="1165" w:type="dxa"/>
            <w:noWrap w:val="0"/>
            <w:vAlign w:val="top"/>
          </w:tcPr>
          <w:p w14:paraId="2F374167">
            <w:pPr>
              <w:spacing w:after="0" w:line="440" w:lineRule="exact"/>
              <w:jc w:val="center"/>
              <w:rPr>
                <w:rFonts w:ascii="Times New Roman" w:hAnsi="Times New Roman" w:eastAsia="宋体" w:cs="Times New Roman"/>
                <w:sz w:val="24"/>
              </w:rPr>
            </w:pPr>
          </w:p>
        </w:tc>
        <w:tc>
          <w:tcPr>
            <w:tcW w:w="1019" w:type="dxa"/>
            <w:noWrap w:val="0"/>
            <w:vAlign w:val="top"/>
          </w:tcPr>
          <w:p w14:paraId="24E91113">
            <w:pPr>
              <w:spacing w:after="0" w:line="440" w:lineRule="exact"/>
              <w:jc w:val="center"/>
              <w:rPr>
                <w:rFonts w:ascii="Times New Roman" w:hAnsi="Times New Roman" w:eastAsia="宋体" w:cs="Times New Roman"/>
                <w:sz w:val="24"/>
              </w:rPr>
            </w:pPr>
          </w:p>
        </w:tc>
        <w:tc>
          <w:tcPr>
            <w:tcW w:w="1165" w:type="dxa"/>
            <w:noWrap w:val="0"/>
            <w:vAlign w:val="top"/>
          </w:tcPr>
          <w:p w14:paraId="05863F7C">
            <w:pPr>
              <w:spacing w:after="0" w:line="440" w:lineRule="exact"/>
              <w:jc w:val="center"/>
              <w:rPr>
                <w:rFonts w:ascii="Times New Roman" w:hAnsi="Times New Roman" w:eastAsia="宋体" w:cs="Times New Roman"/>
                <w:sz w:val="24"/>
              </w:rPr>
            </w:pPr>
          </w:p>
        </w:tc>
        <w:tc>
          <w:tcPr>
            <w:tcW w:w="727" w:type="dxa"/>
            <w:noWrap w:val="0"/>
            <w:vAlign w:val="top"/>
          </w:tcPr>
          <w:p w14:paraId="46A68BF9">
            <w:pPr>
              <w:spacing w:after="0" w:line="440" w:lineRule="exact"/>
              <w:jc w:val="center"/>
              <w:rPr>
                <w:rFonts w:ascii="Times New Roman" w:hAnsi="Times New Roman" w:eastAsia="宋体" w:cs="Times New Roman"/>
                <w:sz w:val="24"/>
              </w:rPr>
            </w:pPr>
          </w:p>
        </w:tc>
        <w:tc>
          <w:tcPr>
            <w:tcW w:w="1309" w:type="dxa"/>
            <w:noWrap w:val="0"/>
            <w:vAlign w:val="top"/>
          </w:tcPr>
          <w:p w14:paraId="08813EB2">
            <w:pPr>
              <w:spacing w:after="0" w:line="440" w:lineRule="exact"/>
              <w:jc w:val="center"/>
              <w:rPr>
                <w:rFonts w:ascii="Times New Roman" w:hAnsi="Times New Roman" w:eastAsia="宋体" w:cs="Times New Roman"/>
                <w:sz w:val="24"/>
              </w:rPr>
            </w:pPr>
          </w:p>
        </w:tc>
        <w:tc>
          <w:tcPr>
            <w:tcW w:w="1017" w:type="dxa"/>
            <w:noWrap w:val="0"/>
            <w:vAlign w:val="top"/>
          </w:tcPr>
          <w:p w14:paraId="6EEAC49D">
            <w:pPr>
              <w:spacing w:after="0" w:line="440" w:lineRule="exact"/>
              <w:jc w:val="center"/>
              <w:rPr>
                <w:rFonts w:ascii="Times New Roman" w:hAnsi="Times New Roman" w:eastAsia="宋体" w:cs="Times New Roman"/>
                <w:sz w:val="24"/>
              </w:rPr>
            </w:pPr>
          </w:p>
        </w:tc>
      </w:tr>
      <w:tr w14:paraId="31097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97" w:type="dxa"/>
            <w:noWrap w:val="0"/>
            <w:vAlign w:val="top"/>
          </w:tcPr>
          <w:p w14:paraId="609EDB79">
            <w:pPr>
              <w:spacing w:after="0" w:line="440" w:lineRule="exact"/>
              <w:jc w:val="center"/>
              <w:rPr>
                <w:rFonts w:ascii="Times New Roman" w:hAnsi="Times New Roman" w:eastAsia="宋体" w:cs="Times New Roman"/>
                <w:sz w:val="24"/>
              </w:rPr>
            </w:pPr>
          </w:p>
        </w:tc>
        <w:tc>
          <w:tcPr>
            <w:tcW w:w="1019" w:type="dxa"/>
            <w:noWrap w:val="0"/>
            <w:vAlign w:val="top"/>
          </w:tcPr>
          <w:p w14:paraId="241FD8A1">
            <w:pPr>
              <w:spacing w:after="0" w:line="440" w:lineRule="exact"/>
              <w:jc w:val="center"/>
              <w:rPr>
                <w:rFonts w:ascii="Times New Roman" w:hAnsi="Times New Roman" w:eastAsia="宋体" w:cs="Times New Roman"/>
                <w:sz w:val="24"/>
              </w:rPr>
            </w:pPr>
          </w:p>
        </w:tc>
        <w:tc>
          <w:tcPr>
            <w:tcW w:w="873" w:type="dxa"/>
            <w:noWrap w:val="0"/>
            <w:vAlign w:val="top"/>
          </w:tcPr>
          <w:p w14:paraId="262D37CE">
            <w:pPr>
              <w:spacing w:after="0" w:line="440" w:lineRule="exact"/>
              <w:jc w:val="center"/>
              <w:rPr>
                <w:rFonts w:ascii="Times New Roman" w:hAnsi="Times New Roman" w:eastAsia="宋体" w:cs="Times New Roman"/>
                <w:sz w:val="24"/>
              </w:rPr>
            </w:pPr>
          </w:p>
        </w:tc>
        <w:tc>
          <w:tcPr>
            <w:tcW w:w="1165" w:type="dxa"/>
            <w:noWrap w:val="0"/>
            <w:vAlign w:val="top"/>
          </w:tcPr>
          <w:p w14:paraId="10E4926F">
            <w:pPr>
              <w:spacing w:after="0" w:line="440" w:lineRule="exact"/>
              <w:jc w:val="center"/>
              <w:rPr>
                <w:rFonts w:ascii="Times New Roman" w:hAnsi="Times New Roman" w:eastAsia="宋体" w:cs="Times New Roman"/>
                <w:sz w:val="24"/>
              </w:rPr>
            </w:pPr>
          </w:p>
        </w:tc>
        <w:tc>
          <w:tcPr>
            <w:tcW w:w="1019" w:type="dxa"/>
            <w:noWrap w:val="0"/>
            <w:vAlign w:val="top"/>
          </w:tcPr>
          <w:p w14:paraId="69A307E8">
            <w:pPr>
              <w:spacing w:after="0" w:line="440" w:lineRule="exact"/>
              <w:jc w:val="center"/>
              <w:rPr>
                <w:rFonts w:ascii="Times New Roman" w:hAnsi="Times New Roman" w:eastAsia="宋体" w:cs="Times New Roman"/>
                <w:sz w:val="24"/>
              </w:rPr>
            </w:pPr>
          </w:p>
        </w:tc>
        <w:tc>
          <w:tcPr>
            <w:tcW w:w="1165" w:type="dxa"/>
            <w:noWrap w:val="0"/>
            <w:vAlign w:val="top"/>
          </w:tcPr>
          <w:p w14:paraId="49BB98E7">
            <w:pPr>
              <w:spacing w:after="0" w:line="440" w:lineRule="exact"/>
              <w:jc w:val="center"/>
              <w:rPr>
                <w:rFonts w:ascii="Times New Roman" w:hAnsi="Times New Roman" w:eastAsia="宋体" w:cs="Times New Roman"/>
                <w:sz w:val="24"/>
              </w:rPr>
            </w:pPr>
          </w:p>
        </w:tc>
        <w:tc>
          <w:tcPr>
            <w:tcW w:w="727" w:type="dxa"/>
            <w:noWrap w:val="0"/>
            <w:vAlign w:val="top"/>
          </w:tcPr>
          <w:p w14:paraId="32C97AF2">
            <w:pPr>
              <w:spacing w:after="0" w:line="440" w:lineRule="exact"/>
              <w:jc w:val="center"/>
              <w:rPr>
                <w:rFonts w:ascii="Times New Roman" w:hAnsi="Times New Roman" w:eastAsia="宋体" w:cs="Times New Roman"/>
                <w:sz w:val="24"/>
              </w:rPr>
            </w:pPr>
          </w:p>
        </w:tc>
        <w:tc>
          <w:tcPr>
            <w:tcW w:w="1309" w:type="dxa"/>
            <w:noWrap w:val="0"/>
            <w:vAlign w:val="top"/>
          </w:tcPr>
          <w:p w14:paraId="7944F53E">
            <w:pPr>
              <w:spacing w:after="0" w:line="440" w:lineRule="exact"/>
              <w:jc w:val="center"/>
              <w:rPr>
                <w:rFonts w:ascii="Times New Roman" w:hAnsi="Times New Roman" w:eastAsia="宋体" w:cs="Times New Roman"/>
                <w:sz w:val="24"/>
              </w:rPr>
            </w:pPr>
          </w:p>
        </w:tc>
        <w:tc>
          <w:tcPr>
            <w:tcW w:w="1017" w:type="dxa"/>
            <w:noWrap w:val="0"/>
            <w:vAlign w:val="top"/>
          </w:tcPr>
          <w:p w14:paraId="596417C9">
            <w:pPr>
              <w:spacing w:after="0" w:line="440" w:lineRule="exact"/>
              <w:jc w:val="center"/>
              <w:rPr>
                <w:rFonts w:ascii="Times New Roman" w:hAnsi="Times New Roman" w:eastAsia="宋体" w:cs="Times New Roman"/>
                <w:sz w:val="24"/>
              </w:rPr>
            </w:pPr>
          </w:p>
        </w:tc>
      </w:tr>
      <w:tr w14:paraId="359DE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97" w:type="dxa"/>
            <w:noWrap w:val="0"/>
            <w:vAlign w:val="top"/>
          </w:tcPr>
          <w:p w14:paraId="0883D2B2">
            <w:pPr>
              <w:spacing w:after="0" w:line="440" w:lineRule="exact"/>
              <w:jc w:val="center"/>
              <w:rPr>
                <w:rFonts w:ascii="Times New Roman" w:hAnsi="Times New Roman" w:eastAsia="宋体" w:cs="Times New Roman"/>
                <w:sz w:val="24"/>
              </w:rPr>
            </w:pPr>
          </w:p>
        </w:tc>
        <w:tc>
          <w:tcPr>
            <w:tcW w:w="1019" w:type="dxa"/>
            <w:noWrap w:val="0"/>
            <w:vAlign w:val="top"/>
          </w:tcPr>
          <w:p w14:paraId="1491BCAD">
            <w:pPr>
              <w:spacing w:after="0" w:line="440" w:lineRule="exact"/>
              <w:jc w:val="center"/>
              <w:rPr>
                <w:rFonts w:ascii="Times New Roman" w:hAnsi="Times New Roman" w:eastAsia="宋体" w:cs="Times New Roman"/>
                <w:sz w:val="24"/>
              </w:rPr>
            </w:pPr>
          </w:p>
        </w:tc>
        <w:tc>
          <w:tcPr>
            <w:tcW w:w="873" w:type="dxa"/>
            <w:noWrap w:val="0"/>
            <w:vAlign w:val="top"/>
          </w:tcPr>
          <w:p w14:paraId="5101649A">
            <w:pPr>
              <w:spacing w:after="0" w:line="440" w:lineRule="exact"/>
              <w:jc w:val="center"/>
              <w:rPr>
                <w:rFonts w:ascii="Times New Roman" w:hAnsi="Times New Roman" w:eastAsia="宋体" w:cs="Times New Roman"/>
                <w:sz w:val="24"/>
              </w:rPr>
            </w:pPr>
          </w:p>
        </w:tc>
        <w:tc>
          <w:tcPr>
            <w:tcW w:w="1165" w:type="dxa"/>
            <w:noWrap w:val="0"/>
            <w:vAlign w:val="top"/>
          </w:tcPr>
          <w:p w14:paraId="61B0E536">
            <w:pPr>
              <w:spacing w:after="0" w:line="440" w:lineRule="exact"/>
              <w:jc w:val="center"/>
              <w:rPr>
                <w:rFonts w:ascii="Times New Roman" w:hAnsi="Times New Roman" w:eastAsia="宋体" w:cs="Times New Roman"/>
                <w:sz w:val="24"/>
              </w:rPr>
            </w:pPr>
          </w:p>
        </w:tc>
        <w:tc>
          <w:tcPr>
            <w:tcW w:w="1019" w:type="dxa"/>
            <w:noWrap w:val="0"/>
            <w:vAlign w:val="top"/>
          </w:tcPr>
          <w:p w14:paraId="717E9C18">
            <w:pPr>
              <w:spacing w:after="0" w:line="440" w:lineRule="exact"/>
              <w:jc w:val="center"/>
              <w:rPr>
                <w:rFonts w:ascii="Times New Roman" w:hAnsi="Times New Roman" w:eastAsia="宋体" w:cs="Times New Roman"/>
                <w:sz w:val="24"/>
              </w:rPr>
            </w:pPr>
          </w:p>
        </w:tc>
        <w:tc>
          <w:tcPr>
            <w:tcW w:w="1165" w:type="dxa"/>
            <w:noWrap w:val="0"/>
            <w:vAlign w:val="top"/>
          </w:tcPr>
          <w:p w14:paraId="05E5E25D">
            <w:pPr>
              <w:spacing w:after="0" w:line="440" w:lineRule="exact"/>
              <w:jc w:val="center"/>
              <w:rPr>
                <w:rFonts w:ascii="Times New Roman" w:hAnsi="Times New Roman" w:eastAsia="宋体" w:cs="Times New Roman"/>
                <w:sz w:val="24"/>
              </w:rPr>
            </w:pPr>
          </w:p>
        </w:tc>
        <w:tc>
          <w:tcPr>
            <w:tcW w:w="727" w:type="dxa"/>
            <w:noWrap w:val="0"/>
            <w:vAlign w:val="top"/>
          </w:tcPr>
          <w:p w14:paraId="5A1AAA0E">
            <w:pPr>
              <w:spacing w:after="0" w:line="440" w:lineRule="exact"/>
              <w:jc w:val="center"/>
              <w:rPr>
                <w:rFonts w:ascii="Times New Roman" w:hAnsi="Times New Roman" w:eastAsia="宋体" w:cs="Times New Roman"/>
                <w:sz w:val="24"/>
              </w:rPr>
            </w:pPr>
          </w:p>
        </w:tc>
        <w:tc>
          <w:tcPr>
            <w:tcW w:w="1309" w:type="dxa"/>
            <w:noWrap w:val="0"/>
            <w:vAlign w:val="top"/>
          </w:tcPr>
          <w:p w14:paraId="265D228F">
            <w:pPr>
              <w:spacing w:after="0" w:line="440" w:lineRule="exact"/>
              <w:jc w:val="center"/>
              <w:rPr>
                <w:rFonts w:ascii="Times New Roman" w:hAnsi="Times New Roman" w:eastAsia="宋体" w:cs="Times New Roman"/>
                <w:sz w:val="24"/>
              </w:rPr>
            </w:pPr>
          </w:p>
        </w:tc>
        <w:tc>
          <w:tcPr>
            <w:tcW w:w="1017" w:type="dxa"/>
            <w:noWrap w:val="0"/>
            <w:vAlign w:val="top"/>
          </w:tcPr>
          <w:p w14:paraId="0620C096">
            <w:pPr>
              <w:spacing w:after="0" w:line="440" w:lineRule="exact"/>
              <w:jc w:val="center"/>
              <w:rPr>
                <w:rFonts w:ascii="Times New Roman" w:hAnsi="Times New Roman" w:eastAsia="宋体" w:cs="Times New Roman"/>
                <w:sz w:val="24"/>
              </w:rPr>
            </w:pPr>
          </w:p>
        </w:tc>
      </w:tr>
      <w:tr w14:paraId="362F0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top"/>
          </w:tcPr>
          <w:p w14:paraId="179F854E">
            <w:pPr>
              <w:spacing w:after="0" w:line="440" w:lineRule="exact"/>
              <w:jc w:val="center"/>
              <w:rPr>
                <w:rFonts w:ascii="Times New Roman" w:hAnsi="Times New Roman" w:eastAsia="宋体" w:cs="Times New Roman"/>
                <w:sz w:val="24"/>
              </w:rPr>
            </w:pPr>
          </w:p>
        </w:tc>
        <w:tc>
          <w:tcPr>
            <w:tcW w:w="1019" w:type="dxa"/>
            <w:noWrap w:val="0"/>
            <w:vAlign w:val="top"/>
          </w:tcPr>
          <w:p w14:paraId="47436EE5">
            <w:pPr>
              <w:spacing w:after="0" w:line="440" w:lineRule="exact"/>
              <w:jc w:val="center"/>
              <w:rPr>
                <w:rFonts w:ascii="Times New Roman" w:hAnsi="Times New Roman" w:eastAsia="宋体" w:cs="Times New Roman"/>
                <w:sz w:val="24"/>
              </w:rPr>
            </w:pPr>
          </w:p>
        </w:tc>
        <w:tc>
          <w:tcPr>
            <w:tcW w:w="873" w:type="dxa"/>
            <w:noWrap w:val="0"/>
            <w:vAlign w:val="top"/>
          </w:tcPr>
          <w:p w14:paraId="7F1D7F10">
            <w:pPr>
              <w:spacing w:after="0" w:line="440" w:lineRule="exact"/>
              <w:jc w:val="center"/>
              <w:rPr>
                <w:rFonts w:ascii="Times New Roman" w:hAnsi="Times New Roman" w:eastAsia="宋体" w:cs="Times New Roman"/>
                <w:sz w:val="24"/>
              </w:rPr>
            </w:pPr>
          </w:p>
        </w:tc>
        <w:tc>
          <w:tcPr>
            <w:tcW w:w="1165" w:type="dxa"/>
            <w:noWrap w:val="0"/>
            <w:vAlign w:val="top"/>
          </w:tcPr>
          <w:p w14:paraId="3BC78C62">
            <w:pPr>
              <w:spacing w:after="0" w:line="440" w:lineRule="exact"/>
              <w:jc w:val="center"/>
              <w:rPr>
                <w:rFonts w:ascii="Times New Roman" w:hAnsi="Times New Roman" w:eastAsia="宋体" w:cs="Times New Roman"/>
                <w:sz w:val="24"/>
              </w:rPr>
            </w:pPr>
          </w:p>
        </w:tc>
        <w:tc>
          <w:tcPr>
            <w:tcW w:w="1019" w:type="dxa"/>
            <w:noWrap w:val="0"/>
            <w:vAlign w:val="top"/>
          </w:tcPr>
          <w:p w14:paraId="1691C44F">
            <w:pPr>
              <w:spacing w:after="0" w:line="440" w:lineRule="exact"/>
              <w:jc w:val="center"/>
              <w:rPr>
                <w:rFonts w:ascii="Times New Roman" w:hAnsi="Times New Roman" w:eastAsia="宋体" w:cs="Times New Roman"/>
                <w:sz w:val="24"/>
              </w:rPr>
            </w:pPr>
          </w:p>
        </w:tc>
        <w:tc>
          <w:tcPr>
            <w:tcW w:w="1165" w:type="dxa"/>
            <w:noWrap w:val="0"/>
            <w:vAlign w:val="top"/>
          </w:tcPr>
          <w:p w14:paraId="532F80A8">
            <w:pPr>
              <w:spacing w:after="0" w:line="440" w:lineRule="exact"/>
              <w:jc w:val="center"/>
              <w:rPr>
                <w:rFonts w:ascii="Times New Roman" w:hAnsi="Times New Roman" w:eastAsia="宋体" w:cs="Times New Roman"/>
                <w:sz w:val="24"/>
              </w:rPr>
            </w:pPr>
          </w:p>
        </w:tc>
        <w:tc>
          <w:tcPr>
            <w:tcW w:w="727" w:type="dxa"/>
            <w:noWrap w:val="0"/>
            <w:vAlign w:val="top"/>
          </w:tcPr>
          <w:p w14:paraId="621B9ADF">
            <w:pPr>
              <w:spacing w:after="0" w:line="440" w:lineRule="exact"/>
              <w:jc w:val="center"/>
              <w:rPr>
                <w:rFonts w:ascii="Times New Roman" w:hAnsi="Times New Roman" w:eastAsia="宋体" w:cs="Times New Roman"/>
                <w:sz w:val="24"/>
              </w:rPr>
            </w:pPr>
          </w:p>
        </w:tc>
        <w:tc>
          <w:tcPr>
            <w:tcW w:w="1309" w:type="dxa"/>
            <w:noWrap w:val="0"/>
            <w:vAlign w:val="top"/>
          </w:tcPr>
          <w:p w14:paraId="51DD2ABF">
            <w:pPr>
              <w:spacing w:after="0" w:line="440" w:lineRule="exact"/>
              <w:jc w:val="center"/>
              <w:rPr>
                <w:rFonts w:ascii="Times New Roman" w:hAnsi="Times New Roman" w:eastAsia="宋体" w:cs="Times New Roman"/>
                <w:sz w:val="24"/>
              </w:rPr>
            </w:pPr>
          </w:p>
        </w:tc>
        <w:tc>
          <w:tcPr>
            <w:tcW w:w="1017" w:type="dxa"/>
            <w:noWrap w:val="0"/>
            <w:vAlign w:val="top"/>
          </w:tcPr>
          <w:p w14:paraId="20E21510">
            <w:pPr>
              <w:spacing w:after="0" w:line="440" w:lineRule="exact"/>
              <w:jc w:val="center"/>
              <w:rPr>
                <w:rFonts w:ascii="Times New Roman" w:hAnsi="Times New Roman" w:eastAsia="宋体" w:cs="Times New Roman"/>
                <w:sz w:val="24"/>
              </w:rPr>
            </w:pPr>
          </w:p>
        </w:tc>
      </w:tr>
      <w:tr w14:paraId="46570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top"/>
          </w:tcPr>
          <w:p w14:paraId="325E5F15">
            <w:pPr>
              <w:spacing w:after="0" w:line="440" w:lineRule="exact"/>
              <w:jc w:val="center"/>
              <w:rPr>
                <w:rFonts w:ascii="Times New Roman" w:hAnsi="Times New Roman" w:eastAsia="宋体" w:cs="Times New Roman"/>
                <w:sz w:val="24"/>
              </w:rPr>
            </w:pPr>
          </w:p>
        </w:tc>
        <w:tc>
          <w:tcPr>
            <w:tcW w:w="1019" w:type="dxa"/>
            <w:noWrap w:val="0"/>
            <w:vAlign w:val="top"/>
          </w:tcPr>
          <w:p w14:paraId="44B0FA66">
            <w:pPr>
              <w:spacing w:after="0" w:line="440" w:lineRule="exact"/>
              <w:jc w:val="center"/>
              <w:rPr>
                <w:rFonts w:ascii="Times New Roman" w:hAnsi="Times New Roman" w:eastAsia="宋体" w:cs="Times New Roman"/>
                <w:sz w:val="24"/>
              </w:rPr>
            </w:pPr>
          </w:p>
        </w:tc>
        <w:tc>
          <w:tcPr>
            <w:tcW w:w="873" w:type="dxa"/>
            <w:noWrap w:val="0"/>
            <w:vAlign w:val="top"/>
          </w:tcPr>
          <w:p w14:paraId="4138BCF3">
            <w:pPr>
              <w:spacing w:after="0" w:line="440" w:lineRule="exact"/>
              <w:jc w:val="center"/>
              <w:rPr>
                <w:rFonts w:ascii="Times New Roman" w:hAnsi="Times New Roman" w:eastAsia="宋体" w:cs="Times New Roman"/>
                <w:sz w:val="24"/>
              </w:rPr>
            </w:pPr>
          </w:p>
        </w:tc>
        <w:tc>
          <w:tcPr>
            <w:tcW w:w="1165" w:type="dxa"/>
            <w:noWrap w:val="0"/>
            <w:vAlign w:val="top"/>
          </w:tcPr>
          <w:p w14:paraId="05FB6458">
            <w:pPr>
              <w:spacing w:after="0" w:line="440" w:lineRule="exact"/>
              <w:jc w:val="center"/>
              <w:rPr>
                <w:rFonts w:ascii="Times New Roman" w:hAnsi="Times New Roman" w:eastAsia="宋体" w:cs="Times New Roman"/>
                <w:sz w:val="24"/>
              </w:rPr>
            </w:pPr>
          </w:p>
        </w:tc>
        <w:tc>
          <w:tcPr>
            <w:tcW w:w="1019" w:type="dxa"/>
            <w:noWrap w:val="0"/>
            <w:vAlign w:val="top"/>
          </w:tcPr>
          <w:p w14:paraId="78BFF3FF">
            <w:pPr>
              <w:spacing w:after="0" w:line="440" w:lineRule="exact"/>
              <w:jc w:val="center"/>
              <w:rPr>
                <w:rFonts w:ascii="Times New Roman" w:hAnsi="Times New Roman" w:eastAsia="宋体" w:cs="Times New Roman"/>
                <w:sz w:val="24"/>
              </w:rPr>
            </w:pPr>
          </w:p>
        </w:tc>
        <w:tc>
          <w:tcPr>
            <w:tcW w:w="1165" w:type="dxa"/>
            <w:noWrap w:val="0"/>
            <w:vAlign w:val="top"/>
          </w:tcPr>
          <w:p w14:paraId="57AE68B8">
            <w:pPr>
              <w:spacing w:after="0" w:line="440" w:lineRule="exact"/>
              <w:jc w:val="center"/>
              <w:rPr>
                <w:rFonts w:ascii="Times New Roman" w:hAnsi="Times New Roman" w:eastAsia="宋体" w:cs="Times New Roman"/>
                <w:sz w:val="24"/>
              </w:rPr>
            </w:pPr>
          </w:p>
        </w:tc>
        <w:tc>
          <w:tcPr>
            <w:tcW w:w="727" w:type="dxa"/>
            <w:noWrap w:val="0"/>
            <w:vAlign w:val="top"/>
          </w:tcPr>
          <w:p w14:paraId="675342A4">
            <w:pPr>
              <w:spacing w:after="0" w:line="440" w:lineRule="exact"/>
              <w:jc w:val="center"/>
              <w:rPr>
                <w:rFonts w:ascii="Times New Roman" w:hAnsi="Times New Roman" w:eastAsia="宋体" w:cs="Times New Roman"/>
                <w:sz w:val="24"/>
              </w:rPr>
            </w:pPr>
          </w:p>
        </w:tc>
        <w:tc>
          <w:tcPr>
            <w:tcW w:w="1309" w:type="dxa"/>
            <w:noWrap w:val="0"/>
            <w:vAlign w:val="top"/>
          </w:tcPr>
          <w:p w14:paraId="592D31CA">
            <w:pPr>
              <w:spacing w:after="0" w:line="440" w:lineRule="exact"/>
              <w:jc w:val="center"/>
              <w:rPr>
                <w:rFonts w:ascii="Times New Roman" w:hAnsi="Times New Roman" w:eastAsia="宋体" w:cs="Times New Roman"/>
                <w:sz w:val="24"/>
              </w:rPr>
            </w:pPr>
          </w:p>
        </w:tc>
        <w:tc>
          <w:tcPr>
            <w:tcW w:w="1017" w:type="dxa"/>
            <w:noWrap w:val="0"/>
            <w:vAlign w:val="top"/>
          </w:tcPr>
          <w:p w14:paraId="2C84B7BC">
            <w:pPr>
              <w:spacing w:after="0" w:line="440" w:lineRule="exact"/>
              <w:jc w:val="center"/>
              <w:rPr>
                <w:rFonts w:ascii="Times New Roman" w:hAnsi="Times New Roman" w:eastAsia="宋体" w:cs="Times New Roman"/>
                <w:sz w:val="24"/>
              </w:rPr>
            </w:pPr>
          </w:p>
        </w:tc>
      </w:tr>
      <w:tr w14:paraId="7FD54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97" w:type="dxa"/>
            <w:noWrap w:val="0"/>
            <w:vAlign w:val="top"/>
          </w:tcPr>
          <w:p w14:paraId="71484A92">
            <w:pPr>
              <w:spacing w:after="0" w:line="440" w:lineRule="exact"/>
              <w:jc w:val="center"/>
              <w:rPr>
                <w:rFonts w:ascii="Times New Roman" w:hAnsi="Times New Roman" w:eastAsia="宋体" w:cs="Times New Roman"/>
                <w:sz w:val="24"/>
              </w:rPr>
            </w:pPr>
          </w:p>
        </w:tc>
        <w:tc>
          <w:tcPr>
            <w:tcW w:w="1019" w:type="dxa"/>
            <w:noWrap w:val="0"/>
            <w:vAlign w:val="top"/>
          </w:tcPr>
          <w:p w14:paraId="70F807A4">
            <w:pPr>
              <w:spacing w:after="0" w:line="440" w:lineRule="exact"/>
              <w:jc w:val="center"/>
              <w:rPr>
                <w:rFonts w:ascii="Times New Roman" w:hAnsi="Times New Roman" w:eastAsia="宋体" w:cs="Times New Roman"/>
                <w:sz w:val="24"/>
              </w:rPr>
            </w:pPr>
          </w:p>
        </w:tc>
        <w:tc>
          <w:tcPr>
            <w:tcW w:w="873" w:type="dxa"/>
            <w:noWrap w:val="0"/>
            <w:vAlign w:val="top"/>
          </w:tcPr>
          <w:p w14:paraId="361A6AC5">
            <w:pPr>
              <w:spacing w:after="0" w:line="440" w:lineRule="exact"/>
              <w:jc w:val="center"/>
              <w:rPr>
                <w:rFonts w:ascii="Times New Roman" w:hAnsi="Times New Roman" w:eastAsia="宋体" w:cs="Times New Roman"/>
                <w:sz w:val="24"/>
              </w:rPr>
            </w:pPr>
          </w:p>
        </w:tc>
        <w:tc>
          <w:tcPr>
            <w:tcW w:w="1165" w:type="dxa"/>
            <w:noWrap w:val="0"/>
            <w:vAlign w:val="top"/>
          </w:tcPr>
          <w:p w14:paraId="576B55D8">
            <w:pPr>
              <w:spacing w:after="0" w:line="440" w:lineRule="exact"/>
              <w:jc w:val="center"/>
              <w:rPr>
                <w:rFonts w:ascii="Times New Roman" w:hAnsi="Times New Roman" w:eastAsia="宋体" w:cs="Times New Roman"/>
                <w:sz w:val="24"/>
              </w:rPr>
            </w:pPr>
          </w:p>
        </w:tc>
        <w:tc>
          <w:tcPr>
            <w:tcW w:w="1019" w:type="dxa"/>
            <w:noWrap w:val="0"/>
            <w:vAlign w:val="top"/>
          </w:tcPr>
          <w:p w14:paraId="431F70B1">
            <w:pPr>
              <w:spacing w:after="0" w:line="440" w:lineRule="exact"/>
              <w:jc w:val="center"/>
              <w:rPr>
                <w:rFonts w:ascii="Times New Roman" w:hAnsi="Times New Roman" w:eastAsia="宋体" w:cs="Times New Roman"/>
                <w:sz w:val="24"/>
              </w:rPr>
            </w:pPr>
          </w:p>
        </w:tc>
        <w:tc>
          <w:tcPr>
            <w:tcW w:w="1165" w:type="dxa"/>
            <w:noWrap w:val="0"/>
            <w:vAlign w:val="top"/>
          </w:tcPr>
          <w:p w14:paraId="62048392">
            <w:pPr>
              <w:spacing w:after="0" w:line="440" w:lineRule="exact"/>
              <w:jc w:val="center"/>
              <w:rPr>
                <w:rFonts w:ascii="Times New Roman" w:hAnsi="Times New Roman" w:eastAsia="宋体" w:cs="Times New Roman"/>
                <w:sz w:val="24"/>
              </w:rPr>
            </w:pPr>
          </w:p>
        </w:tc>
        <w:tc>
          <w:tcPr>
            <w:tcW w:w="727" w:type="dxa"/>
            <w:noWrap w:val="0"/>
            <w:vAlign w:val="top"/>
          </w:tcPr>
          <w:p w14:paraId="0AA32515">
            <w:pPr>
              <w:spacing w:after="0" w:line="440" w:lineRule="exact"/>
              <w:jc w:val="center"/>
              <w:rPr>
                <w:rFonts w:ascii="Times New Roman" w:hAnsi="Times New Roman" w:eastAsia="宋体" w:cs="Times New Roman"/>
                <w:sz w:val="24"/>
              </w:rPr>
            </w:pPr>
          </w:p>
        </w:tc>
        <w:tc>
          <w:tcPr>
            <w:tcW w:w="1309" w:type="dxa"/>
            <w:noWrap w:val="0"/>
            <w:vAlign w:val="top"/>
          </w:tcPr>
          <w:p w14:paraId="774A357A">
            <w:pPr>
              <w:spacing w:after="0" w:line="440" w:lineRule="exact"/>
              <w:jc w:val="center"/>
              <w:rPr>
                <w:rFonts w:ascii="Times New Roman" w:hAnsi="Times New Roman" w:eastAsia="宋体" w:cs="Times New Roman"/>
                <w:sz w:val="24"/>
              </w:rPr>
            </w:pPr>
          </w:p>
        </w:tc>
        <w:tc>
          <w:tcPr>
            <w:tcW w:w="1017" w:type="dxa"/>
            <w:noWrap w:val="0"/>
            <w:vAlign w:val="top"/>
          </w:tcPr>
          <w:p w14:paraId="0CCA75D8">
            <w:pPr>
              <w:spacing w:after="0" w:line="440" w:lineRule="exact"/>
              <w:jc w:val="center"/>
              <w:rPr>
                <w:rFonts w:ascii="Times New Roman" w:hAnsi="Times New Roman" w:eastAsia="宋体" w:cs="Times New Roman"/>
                <w:sz w:val="24"/>
              </w:rPr>
            </w:pPr>
          </w:p>
        </w:tc>
      </w:tr>
      <w:tr w14:paraId="08664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top"/>
          </w:tcPr>
          <w:p w14:paraId="6F57B314">
            <w:pPr>
              <w:spacing w:after="0" w:line="440" w:lineRule="exact"/>
              <w:jc w:val="center"/>
              <w:rPr>
                <w:rFonts w:ascii="Times New Roman" w:hAnsi="Times New Roman" w:eastAsia="宋体" w:cs="Times New Roman"/>
                <w:sz w:val="24"/>
              </w:rPr>
            </w:pPr>
          </w:p>
        </w:tc>
        <w:tc>
          <w:tcPr>
            <w:tcW w:w="1019" w:type="dxa"/>
            <w:noWrap w:val="0"/>
            <w:vAlign w:val="top"/>
          </w:tcPr>
          <w:p w14:paraId="3E0BBFEC">
            <w:pPr>
              <w:spacing w:after="0" w:line="440" w:lineRule="exact"/>
              <w:jc w:val="center"/>
              <w:rPr>
                <w:rFonts w:ascii="Times New Roman" w:hAnsi="Times New Roman" w:eastAsia="宋体" w:cs="Times New Roman"/>
                <w:sz w:val="24"/>
              </w:rPr>
            </w:pPr>
          </w:p>
        </w:tc>
        <w:tc>
          <w:tcPr>
            <w:tcW w:w="873" w:type="dxa"/>
            <w:noWrap w:val="0"/>
            <w:vAlign w:val="top"/>
          </w:tcPr>
          <w:p w14:paraId="2411B217">
            <w:pPr>
              <w:spacing w:after="0" w:line="440" w:lineRule="exact"/>
              <w:jc w:val="center"/>
              <w:rPr>
                <w:rFonts w:ascii="Times New Roman" w:hAnsi="Times New Roman" w:eastAsia="宋体" w:cs="Times New Roman"/>
                <w:sz w:val="24"/>
              </w:rPr>
            </w:pPr>
          </w:p>
        </w:tc>
        <w:tc>
          <w:tcPr>
            <w:tcW w:w="1165" w:type="dxa"/>
            <w:noWrap w:val="0"/>
            <w:vAlign w:val="top"/>
          </w:tcPr>
          <w:p w14:paraId="60F25D4F">
            <w:pPr>
              <w:spacing w:after="0" w:line="440" w:lineRule="exact"/>
              <w:jc w:val="center"/>
              <w:rPr>
                <w:rFonts w:ascii="Times New Roman" w:hAnsi="Times New Roman" w:eastAsia="宋体" w:cs="Times New Roman"/>
                <w:sz w:val="24"/>
              </w:rPr>
            </w:pPr>
          </w:p>
        </w:tc>
        <w:tc>
          <w:tcPr>
            <w:tcW w:w="1019" w:type="dxa"/>
            <w:noWrap w:val="0"/>
            <w:vAlign w:val="top"/>
          </w:tcPr>
          <w:p w14:paraId="387D71F1">
            <w:pPr>
              <w:spacing w:after="0" w:line="440" w:lineRule="exact"/>
              <w:jc w:val="center"/>
              <w:rPr>
                <w:rFonts w:ascii="Times New Roman" w:hAnsi="Times New Roman" w:eastAsia="宋体" w:cs="Times New Roman"/>
                <w:sz w:val="24"/>
              </w:rPr>
            </w:pPr>
          </w:p>
        </w:tc>
        <w:tc>
          <w:tcPr>
            <w:tcW w:w="1165" w:type="dxa"/>
            <w:noWrap w:val="0"/>
            <w:vAlign w:val="top"/>
          </w:tcPr>
          <w:p w14:paraId="76F0B85B">
            <w:pPr>
              <w:spacing w:after="0" w:line="440" w:lineRule="exact"/>
              <w:jc w:val="center"/>
              <w:rPr>
                <w:rFonts w:ascii="Times New Roman" w:hAnsi="Times New Roman" w:eastAsia="宋体" w:cs="Times New Roman"/>
                <w:sz w:val="24"/>
              </w:rPr>
            </w:pPr>
          </w:p>
        </w:tc>
        <w:tc>
          <w:tcPr>
            <w:tcW w:w="727" w:type="dxa"/>
            <w:noWrap w:val="0"/>
            <w:vAlign w:val="top"/>
          </w:tcPr>
          <w:p w14:paraId="721109EE">
            <w:pPr>
              <w:spacing w:after="0" w:line="440" w:lineRule="exact"/>
              <w:jc w:val="center"/>
              <w:rPr>
                <w:rFonts w:ascii="Times New Roman" w:hAnsi="Times New Roman" w:eastAsia="宋体" w:cs="Times New Roman"/>
                <w:sz w:val="24"/>
              </w:rPr>
            </w:pPr>
          </w:p>
        </w:tc>
        <w:tc>
          <w:tcPr>
            <w:tcW w:w="1309" w:type="dxa"/>
            <w:noWrap w:val="0"/>
            <w:vAlign w:val="top"/>
          </w:tcPr>
          <w:p w14:paraId="5204CD0E">
            <w:pPr>
              <w:spacing w:after="0" w:line="440" w:lineRule="exact"/>
              <w:jc w:val="center"/>
              <w:rPr>
                <w:rFonts w:ascii="Times New Roman" w:hAnsi="Times New Roman" w:eastAsia="宋体" w:cs="Times New Roman"/>
                <w:sz w:val="24"/>
              </w:rPr>
            </w:pPr>
          </w:p>
        </w:tc>
        <w:tc>
          <w:tcPr>
            <w:tcW w:w="1017" w:type="dxa"/>
            <w:noWrap w:val="0"/>
            <w:vAlign w:val="top"/>
          </w:tcPr>
          <w:p w14:paraId="7F0A6122">
            <w:pPr>
              <w:spacing w:after="0" w:line="440" w:lineRule="exact"/>
              <w:jc w:val="center"/>
              <w:rPr>
                <w:rFonts w:ascii="Times New Roman" w:hAnsi="Times New Roman" w:eastAsia="宋体" w:cs="Times New Roman"/>
                <w:sz w:val="24"/>
              </w:rPr>
            </w:pPr>
          </w:p>
        </w:tc>
      </w:tr>
      <w:tr w14:paraId="01374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97" w:type="dxa"/>
            <w:noWrap w:val="0"/>
            <w:vAlign w:val="top"/>
          </w:tcPr>
          <w:p w14:paraId="7D8BA1F4">
            <w:pPr>
              <w:spacing w:after="0" w:line="440" w:lineRule="exact"/>
              <w:jc w:val="center"/>
              <w:rPr>
                <w:rFonts w:ascii="Times New Roman" w:hAnsi="Times New Roman" w:eastAsia="宋体" w:cs="Times New Roman"/>
                <w:sz w:val="24"/>
              </w:rPr>
            </w:pPr>
          </w:p>
        </w:tc>
        <w:tc>
          <w:tcPr>
            <w:tcW w:w="1019" w:type="dxa"/>
            <w:noWrap w:val="0"/>
            <w:vAlign w:val="top"/>
          </w:tcPr>
          <w:p w14:paraId="544612FE">
            <w:pPr>
              <w:spacing w:after="0" w:line="440" w:lineRule="exact"/>
              <w:jc w:val="center"/>
              <w:rPr>
                <w:rFonts w:ascii="Times New Roman" w:hAnsi="Times New Roman" w:eastAsia="宋体" w:cs="Times New Roman"/>
                <w:sz w:val="24"/>
              </w:rPr>
            </w:pPr>
          </w:p>
        </w:tc>
        <w:tc>
          <w:tcPr>
            <w:tcW w:w="873" w:type="dxa"/>
            <w:noWrap w:val="0"/>
            <w:vAlign w:val="top"/>
          </w:tcPr>
          <w:p w14:paraId="59E8D69D">
            <w:pPr>
              <w:spacing w:after="0" w:line="440" w:lineRule="exact"/>
              <w:jc w:val="center"/>
              <w:rPr>
                <w:rFonts w:ascii="Times New Roman" w:hAnsi="Times New Roman" w:eastAsia="宋体" w:cs="Times New Roman"/>
                <w:sz w:val="24"/>
              </w:rPr>
            </w:pPr>
          </w:p>
        </w:tc>
        <w:tc>
          <w:tcPr>
            <w:tcW w:w="1165" w:type="dxa"/>
            <w:noWrap w:val="0"/>
            <w:vAlign w:val="top"/>
          </w:tcPr>
          <w:p w14:paraId="7288FFB7">
            <w:pPr>
              <w:spacing w:after="0" w:line="440" w:lineRule="exact"/>
              <w:jc w:val="center"/>
              <w:rPr>
                <w:rFonts w:ascii="Times New Roman" w:hAnsi="Times New Roman" w:eastAsia="宋体" w:cs="Times New Roman"/>
                <w:sz w:val="24"/>
              </w:rPr>
            </w:pPr>
          </w:p>
        </w:tc>
        <w:tc>
          <w:tcPr>
            <w:tcW w:w="1019" w:type="dxa"/>
            <w:noWrap w:val="0"/>
            <w:vAlign w:val="top"/>
          </w:tcPr>
          <w:p w14:paraId="36933012">
            <w:pPr>
              <w:spacing w:after="0" w:line="440" w:lineRule="exact"/>
              <w:jc w:val="center"/>
              <w:rPr>
                <w:rFonts w:ascii="Times New Roman" w:hAnsi="Times New Roman" w:eastAsia="宋体" w:cs="Times New Roman"/>
                <w:sz w:val="24"/>
              </w:rPr>
            </w:pPr>
          </w:p>
        </w:tc>
        <w:tc>
          <w:tcPr>
            <w:tcW w:w="1165" w:type="dxa"/>
            <w:noWrap w:val="0"/>
            <w:vAlign w:val="top"/>
          </w:tcPr>
          <w:p w14:paraId="1D9A8DEA">
            <w:pPr>
              <w:spacing w:after="0" w:line="440" w:lineRule="exact"/>
              <w:jc w:val="center"/>
              <w:rPr>
                <w:rFonts w:ascii="Times New Roman" w:hAnsi="Times New Roman" w:eastAsia="宋体" w:cs="Times New Roman"/>
                <w:sz w:val="24"/>
              </w:rPr>
            </w:pPr>
          </w:p>
        </w:tc>
        <w:tc>
          <w:tcPr>
            <w:tcW w:w="727" w:type="dxa"/>
            <w:noWrap w:val="0"/>
            <w:vAlign w:val="top"/>
          </w:tcPr>
          <w:p w14:paraId="590E04CD">
            <w:pPr>
              <w:spacing w:after="0" w:line="440" w:lineRule="exact"/>
              <w:jc w:val="center"/>
              <w:rPr>
                <w:rFonts w:ascii="Times New Roman" w:hAnsi="Times New Roman" w:eastAsia="宋体" w:cs="Times New Roman"/>
                <w:sz w:val="24"/>
              </w:rPr>
            </w:pPr>
          </w:p>
        </w:tc>
        <w:tc>
          <w:tcPr>
            <w:tcW w:w="1309" w:type="dxa"/>
            <w:noWrap w:val="0"/>
            <w:vAlign w:val="top"/>
          </w:tcPr>
          <w:p w14:paraId="38E4D05F">
            <w:pPr>
              <w:spacing w:after="0" w:line="440" w:lineRule="exact"/>
              <w:jc w:val="center"/>
              <w:rPr>
                <w:rFonts w:ascii="Times New Roman" w:hAnsi="Times New Roman" w:eastAsia="宋体" w:cs="Times New Roman"/>
                <w:sz w:val="24"/>
              </w:rPr>
            </w:pPr>
          </w:p>
        </w:tc>
        <w:tc>
          <w:tcPr>
            <w:tcW w:w="1017" w:type="dxa"/>
            <w:noWrap w:val="0"/>
            <w:vAlign w:val="top"/>
          </w:tcPr>
          <w:p w14:paraId="746101FC">
            <w:pPr>
              <w:spacing w:after="0" w:line="440" w:lineRule="exact"/>
              <w:jc w:val="center"/>
              <w:rPr>
                <w:rFonts w:ascii="Times New Roman" w:hAnsi="Times New Roman" w:eastAsia="宋体" w:cs="Times New Roman"/>
                <w:sz w:val="24"/>
              </w:rPr>
            </w:pPr>
          </w:p>
        </w:tc>
      </w:tr>
      <w:tr w14:paraId="01749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97" w:type="dxa"/>
            <w:noWrap w:val="0"/>
            <w:vAlign w:val="top"/>
          </w:tcPr>
          <w:p w14:paraId="557C69A3">
            <w:pPr>
              <w:spacing w:after="0" w:line="440" w:lineRule="exact"/>
              <w:jc w:val="center"/>
              <w:rPr>
                <w:rFonts w:ascii="Times New Roman" w:hAnsi="Times New Roman" w:eastAsia="宋体" w:cs="Times New Roman"/>
                <w:sz w:val="24"/>
              </w:rPr>
            </w:pPr>
          </w:p>
        </w:tc>
        <w:tc>
          <w:tcPr>
            <w:tcW w:w="1019" w:type="dxa"/>
            <w:noWrap w:val="0"/>
            <w:vAlign w:val="top"/>
          </w:tcPr>
          <w:p w14:paraId="6E2C6EF0">
            <w:pPr>
              <w:spacing w:after="0" w:line="440" w:lineRule="exact"/>
              <w:jc w:val="center"/>
              <w:rPr>
                <w:rFonts w:ascii="Times New Roman" w:hAnsi="Times New Roman" w:eastAsia="宋体" w:cs="Times New Roman"/>
                <w:sz w:val="24"/>
              </w:rPr>
            </w:pPr>
          </w:p>
        </w:tc>
        <w:tc>
          <w:tcPr>
            <w:tcW w:w="873" w:type="dxa"/>
            <w:noWrap w:val="0"/>
            <w:vAlign w:val="top"/>
          </w:tcPr>
          <w:p w14:paraId="11E5FC66">
            <w:pPr>
              <w:spacing w:after="0" w:line="440" w:lineRule="exact"/>
              <w:jc w:val="center"/>
              <w:rPr>
                <w:rFonts w:ascii="Times New Roman" w:hAnsi="Times New Roman" w:eastAsia="宋体" w:cs="Times New Roman"/>
                <w:sz w:val="24"/>
              </w:rPr>
            </w:pPr>
          </w:p>
        </w:tc>
        <w:tc>
          <w:tcPr>
            <w:tcW w:w="1165" w:type="dxa"/>
            <w:noWrap w:val="0"/>
            <w:vAlign w:val="top"/>
          </w:tcPr>
          <w:p w14:paraId="25AFDAA0">
            <w:pPr>
              <w:spacing w:after="0" w:line="440" w:lineRule="exact"/>
              <w:jc w:val="center"/>
              <w:rPr>
                <w:rFonts w:ascii="Times New Roman" w:hAnsi="Times New Roman" w:eastAsia="宋体" w:cs="Times New Roman"/>
                <w:sz w:val="24"/>
              </w:rPr>
            </w:pPr>
          </w:p>
        </w:tc>
        <w:tc>
          <w:tcPr>
            <w:tcW w:w="1019" w:type="dxa"/>
            <w:noWrap w:val="0"/>
            <w:vAlign w:val="top"/>
          </w:tcPr>
          <w:p w14:paraId="54F1CC94">
            <w:pPr>
              <w:spacing w:after="0" w:line="440" w:lineRule="exact"/>
              <w:jc w:val="center"/>
              <w:rPr>
                <w:rFonts w:ascii="Times New Roman" w:hAnsi="Times New Roman" w:eastAsia="宋体" w:cs="Times New Roman"/>
                <w:sz w:val="24"/>
              </w:rPr>
            </w:pPr>
          </w:p>
        </w:tc>
        <w:tc>
          <w:tcPr>
            <w:tcW w:w="1165" w:type="dxa"/>
            <w:noWrap w:val="0"/>
            <w:vAlign w:val="top"/>
          </w:tcPr>
          <w:p w14:paraId="09FF08EB">
            <w:pPr>
              <w:spacing w:after="0" w:line="440" w:lineRule="exact"/>
              <w:jc w:val="center"/>
              <w:rPr>
                <w:rFonts w:ascii="Times New Roman" w:hAnsi="Times New Roman" w:eastAsia="宋体" w:cs="Times New Roman"/>
                <w:sz w:val="24"/>
              </w:rPr>
            </w:pPr>
          </w:p>
        </w:tc>
        <w:tc>
          <w:tcPr>
            <w:tcW w:w="727" w:type="dxa"/>
            <w:noWrap w:val="0"/>
            <w:vAlign w:val="top"/>
          </w:tcPr>
          <w:p w14:paraId="6E49FDC9">
            <w:pPr>
              <w:spacing w:after="0" w:line="440" w:lineRule="exact"/>
              <w:jc w:val="center"/>
              <w:rPr>
                <w:rFonts w:ascii="Times New Roman" w:hAnsi="Times New Roman" w:eastAsia="宋体" w:cs="Times New Roman"/>
                <w:sz w:val="24"/>
              </w:rPr>
            </w:pPr>
          </w:p>
        </w:tc>
        <w:tc>
          <w:tcPr>
            <w:tcW w:w="1309" w:type="dxa"/>
            <w:noWrap w:val="0"/>
            <w:vAlign w:val="top"/>
          </w:tcPr>
          <w:p w14:paraId="025DCC1F">
            <w:pPr>
              <w:spacing w:after="0" w:line="440" w:lineRule="exact"/>
              <w:jc w:val="center"/>
              <w:rPr>
                <w:rFonts w:ascii="Times New Roman" w:hAnsi="Times New Roman" w:eastAsia="宋体" w:cs="Times New Roman"/>
                <w:sz w:val="24"/>
              </w:rPr>
            </w:pPr>
          </w:p>
        </w:tc>
        <w:tc>
          <w:tcPr>
            <w:tcW w:w="1017" w:type="dxa"/>
            <w:noWrap w:val="0"/>
            <w:vAlign w:val="top"/>
          </w:tcPr>
          <w:p w14:paraId="589F5A11">
            <w:pPr>
              <w:spacing w:after="0" w:line="440" w:lineRule="exact"/>
              <w:jc w:val="center"/>
              <w:rPr>
                <w:rFonts w:ascii="Times New Roman" w:hAnsi="Times New Roman" w:eastAsia="宋体" w:cs="Times New Roman"/>
                <w:sz w:val="24"/>
              </w:rPr>
            </w:pPr>
          </w:p>
        </w:tc>
      </w:tr>
    </w:tbl>
    <w:p w14:paraId="0F3AD554">
      <w:pPr>
        <w:spacing w:after="0" w:line="240" w:lineRule="atLeast"/>
        <w:ind w:left="544" w:leftChars="50" w:hanging="434" w:hangingChars="207"/>
        <w:jc w:val="both"/>
        <w:rPr>
          <w:rFonts w:ascii="Times New Roman" w:hAnsi="Times New Roman" w:eastAsia="黑体" w:cs="Times New Roman"/>
          <w:sz w:val="21"/>
          <w:szCs w:val="21"/>
        </w:rPr>
      </w:pPr>
    </w:p>
    <w:p w14:paraId="53EE19F3">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注：本表填报的主要人员应满足投标人须知第1.4.1（5）、（6）目的要求。</w:t>
      </w:r>
    </w:p>
    <w:p w14:paraId="11CC8358">
      <w:pPr>
        <w:widowControl/>
        <w:spacing w:after="0" w:line="240" w:lineRule="auto"/>
        <w:rPr>
          <w:rFonts w:ascii="Times New Roman" w:hAnsi="Times New Roman" w:eastAsia="黑体" w:cs="Times New Roman"/>
          <w:kern w:val="44"/>
          <w:sz w:val="28"/>
          <w:szCs w:val="28"/>
        </w:rPr>
      </w:pPr>
    </w:p>
    <w:p w14:paraId="7BD16D9D">
      <w:pPr>
        <w:spacing w:after="0" w:line="240" w:lineRule="auto"/>
        <w:rPr>
          <w:rFonts w:ascii="Times New Roman" w:hAnsi="Times New Roman" w:eastAsia="黑体" w:cs="Times New Roman"/>
          <w:kern w:val="44"/>
          <w:sz w:val="28"/>
          <w:szCs w:val="28"/>
        </w:rPr>
      </w:pPr>
      <w:r>
        <w:rPr>
          <w:rFonts w:hint="eastAsia" w:ascii="Times New Roman" w:hAnsi="Times New Roman" w:eastAsia="黑体" w:cs="Times New Roman"/>
          <w:kern w:val="44"/>
          <w:sz w:val="28"/>
          <w:szCs w:val="28"/>
        </w:rPr>
        <w:br w:type="page"/>
      </w:r>
    </w:p>
    <w:p w14:paraId="152E2B09">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47" w:name="_Toc216595443"/>
      <w:r>
        <w:rPr>
          <w:rFonts w:ascii="Times New Roman" w:hAnsi="Times New Roman" w:eastAsia="黑体" w:cs="Times New Roman"/>
          <w:iCs/>
          <w:kern w:val="0"/>
          <w:sz w:val="24"/>
          <w:szCs w:val="20"/>
        </w:rPr>
        <w:t>（八） 主要人员简历表</w:t>
      </w:r>
      <w:bookmarkEnd w:id="347"/>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18"/>
        <w:gridCol w:w="50"/>
        <w:gridCol w:w="1334"/>
        <w:gridCol w:w="102"/>
        <w:gridCol w:w="1152"/>
        <w:gridCol w:w="1257"/>
        <w:gridCol w:w="333"/>
        <w:gridCol w:w="1904"/>
        <w:gridCol w:w="49"/>
        <w:gridCol w:w="1418"/>
      </w:tblGrid>
      <w:tr w14:paraId="4DC3E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trPr>
        <w:tc>
          <w:tcPr>
            <w:tcW w:w="1218" w:type="dxa"/>
            <w:noWrap w:val="0"/>
            <w:vAlign w:val="center"/>
          </w:tcPr>
          <w:p w14:paraId="4F92755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姓    名</w:t>
            </w:r>
          </w:p>
        </w:tc>
        <w:tc>
          <w:tcPr>
            <w:tcW w:w="1486" w:type="dxa"/>
            <w:gridSpan w:val="3"/>
            <w:noWrap w:val="0"/>
            <w:vAlign w:val="center"/>
          </w:tcPr>
          <w:p w14:paraId="02D0306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152" w:type="dxa"/>
            <w:noWrap w:val="0"/>
            <w:vAlign w:val="center"/>
          </w:tcPr>
          <w:p w14:paraId="262B65E3">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年  龄</w:t>
            </w:r>
          </w:p>
        </w:tc>
        <w:tc>
          <w:tcPr>
            <w:tcW w:w="1257" w:type="dxa"/>
            <w:noWrap w:val="0"/>
            <w:vAlign w:val="top"/>
          </w:tcPr>
          <w:p w14:paraId="518D64C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top"/>
          </w:tcPr>
          <w:p w14:paraId="5B1F158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执业（职业）资格证书</w:t>
            </w:r>
          </w:p>
          <w:p w14:paraId="252C81AD">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（岗位证书）名称</w:t>
            </w:r>
          </w:p>
        </w:tc>
        <w:tc>
          <w:tcPr>
            <w:tcW w:w="1418" w:type="dxa"/>
            <w:noWrap w:val="0"/>
            <w:vAlign w:val="top"/>
          </w:tcPr>
          <w:p w14:paraId="61937F10">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2984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18" w:type="dxa"/>
            <w:noWrap w:val="0"/>
            <w:vAlign w:val="center"/>
          </w:tcPr>
          <w:p w14:paraId="1B6F84B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技术职称</w:t>
            </w:r>
          </w:p>
        </w:tc>
        <w:tc>
          <w:tcPr>
            <w:tcW w:w="1486" w:type="dxa"/>
            <w:gridSpan w:val="3"/>
            <w:noWrap w:val="0"/>
            <w:vAlign w:val="center"/>
          </w:tcPr>
          <w:p w14:paraId="4F80978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152" w:type="dxa"/>
            <w:noWrap w:val="0"/>
            <w:vAlign w:val="center"/>
          </w:tcPr>
          <w:p w14:paraId="5FEE679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学  历</w:t>
            </w:r>
          </w:p>
        </w:tc>
        <w:tc>
          <w:tcPr>
            <w:tcW w:w="1257" w:type="dxa"/>
            <w:noWrap w:val="0"/>
            <w:vAlign w:val="top"/>
          </w:tcPr>
          <w:p w14:paraId="507DD22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top"/>
          </w:tcPr>
          <w:p w14:paraId="1D00E87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拟在本标段任职</w:t>
            </w:r>
          </w:p>
        </w:tc>
        <w:tc>
          <w:tcPr>
            <w:tcW w:w="1418" w:type="dxa"/>
            <w:noWrap w:val="0"/>
            <w:vAlign w:val="top"/>
          </w:tcPr>
          <w:p w14:paraId="4E10C954">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5F634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18" w:type="dxa"/>
            <w:noWrap w:val="0"/>
            <w:vAlign w:val="center"/>
          </w:tcPr>
          <w:p w14:paraId="414A80A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工作年限</w:t>
            </w:r>
          </w:p>
        </w:tc>
        <w:tc>
          <w:tcPr>
            <w:tcW w:w="3895" w:type="dxa"/>
            <w:gridSpan w:val="5"/>
            <w:noWrap w:val="0"/>
            <w:vAlign w:val="center"/>
          </w:tcPr>
          <w:p w14:paraId="30BFF3E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center"/>
          </w:tcPr>
          <w:p w14:paraId="56193DB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从事相关工作年限</w:t>
            </w:r>
          </w:p>
        </w:tc>
        <w:tc>
          <w:tcPr>
            <w:tcW w:w="1418" w:type="dxa"/>
            <w:noWrap w:val="0"/>
            <w:vAlign w:val="top"/>
          </w:tcPr>
          <w:p w14:paraId="71250201">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5606C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trPr>
        <w:tc>
          <w:tcPr>
            <w:tcW w:w="1218" w:type="dxa"/>
            <w:noWrap w:val="0"/>
            <w:vAlign w:val="center"/>
          </w:tcPr>
          <w:p w14:paraId="0253194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毕业学校</w:t>
            </w:r>
          </w:p>
        </w:tc>
        <w:tc>
          <w:tcPr>
            <w:tcW w:w="7599" w:type="dxa"/>
            <w:gridSpan w:val="9"/>
            <w:noWrap w:val="0"/>
            <w:vAlign w:val="center"/>
          </w:tcPr>
          <w:p w14:paraId="44CFC7E2">
            <w:pPr>
              <w:widowControl/>
              <w:autoSpaceDE w:val="0"/>
              <w:autoSpaceDN w:val="0"/>
              <w:spacing w:before="60" w:beforeLines="25" w:after="60" w:afterLines="25" w:line="400" w:lineRule="atLeast"/>
              <w:ind w:left="-196" w:leftChars="-89"/>
              <w:jc w:val="center"/>
              <w:textAlignment w:val="bottom"/>
              <w:rPr>
                <w:rFonts w:ascii="Times New Roman" w:hAnsi="Times New Roman" w:eastAsia="宋体" w:cs="Times New Roman"/>
                <w:sz w:val="24"/>
              </w:rPr>
            </w:pPr>
            <w:r>
              <w:rPr>
                <w:rFonts w:ascii="Times New Roman" w:hAnsi="Times New Roman" w:eastAsia="宋体" w:cs="Times New Roman"/>
                <w:sz w:val="24"/>
              </w:rPr>
              <w:t>______年___月毕业于___________学校___________专业</w:t>
            </w:r>
          </w:p>
        </w:tc>
      </w:tr>
      <w:tr w14:paraId="22B0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8817" w:type="dxa"/>
            <w:gridSpan w:val="10"/>
            <w:noWrap w:val="0"/>
            <w:vAlign w:val="center"/>
          </w:tcPr>
          <w:p w14:paraId="686FF66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经         历</w:t>
            </w:r>
          </w:p>
        </w:tc>
      </w:tr>
      <w:tr w14:paraId="7339A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5621C26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时  间</w:t>
            </w:r>
          </w:p>
        </w:tc>
        <w:tc>
          <w:tcPr>
            <w:tcW w:w="4178" w:type="dxa"/>
            <w:gridSpan w:val="5"/>
            <w:noWrap w:val="0"/>
            <w:vAlign w:val="center"/>
          </w:tcPr>
          <w:p w14:paraId="7B1059F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参加过的类似项目名称</w:t>
            </w:r>
          </w:p>
        </w:tc>
        <w:tc>
          <w:tcPr>
            <w:tcW w:w="1904" w:type="dxa"/>
            <w:noWrap w:val="0"/>
            <w:vAlign w:val="center"/>
          </w:tcPr>
          <w:p w14:paraId="32643B9D">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担任职务</w:t>
            </w:r>
          </w:p>
        </w:tc>
        <w:tc>
          <w:tcPr>
            <w:tcW w:w="1467" w:type="dxa"/>
            <w:gridSpan w:val="2"/>
            <w:noWrap w:val="0"/>
            <w:vAlign w:val="center"/>
          </w:tcPr>
          <w:p w14:paraId="48C654D3">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项目联系人及联系电话</w:t>
            </w:r>
          </w:p>
        </w:tc>
      </w:tr>
      <w:tr w14:paraId="7B1FD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25EB89C3">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2E0E8338">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281CD788">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06072A82">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634A0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0642AD7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4D3D850D">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798E31B1">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7E9B59A6">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142BC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37DD193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0525EE6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06A92B6F">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690EC8D2">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716B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08E46689">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32361D1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3F22102A">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27881E94">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2E95A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70BE2FCB">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0FFA0E79">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2B0C17A8">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1E5D4598">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28D9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642400E6">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5471CC7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07BBA87A">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33F98807">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6FD1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7D4DA39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052D996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6E5DEFAA">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6F8563A9">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5DF34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602" w:type="dxa"/>
            <w:gridSpan w:val="3"/>
            <w:noWrap w:val="0"/>
            <w:vAlign w:val="center"/>
          </w:tcPr>
          <w:p w14:paraId="6A50BFD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获奖情况</w:t>
            </w:r>
          </w:p>
        </w:tc>
        <w:tc>
          <w:tcPr>
            <w:tcW w:w="6215" w:type="dxa"/>
            <w:gridSpan w:val="7"/>
            <w:noWrap w:val="0"/>
            <w:vAlign w:val="top"/>
          </w:tcPr>
          <w:p w14:paraId="4DE1C693">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17C84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2602" w:type="dxa"/>
            <w:gridSpan w:val="3"/>
            <w:noWrap w:val="0"/>
            <w:vAlign w:val="center"/>
          </w:tcPr>
          <w:p w14:paraId="3C7E7E4F">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目前承担的任务</w:t>
            </w:r>
          </w:p>
        </w:tc>
        <w:tc>
          <w:tcPr>
            <w:tcW w:w="6215" w:type="dxa"/>
            <w:gridSpan w:val="7"/>
            <w:noWrap w:val="0"/>
            <w:vAlign w:val="top"/>
          </w:tcPr>
          <w:p w14:paraId="459FB3CA">
            <w:pPr>
              <w:widowControl/>
              <w:autoSpaceDE w:val="0"/>
              <w:autoSpaceDN w:val="0"/>
              <w:spacing w:after="0" w:line="400" w:lineRule="atLeast"/>
              <w:jc w:val="both"/>
              <w:textAlignment w:val="bottom"/>
              <w:rPr>
                <w:rFonts w:ascii="Times New Roman" w:hAnsi="Times New Roman" w:eastAsia="宋体" w:cs="Times New Roman"/>
                <w:sz w:val="24"/>
              </w:rPr>
            </w:pPr>
          </w:p>
        </w:tc>
      </w:tr>
      <w:tr w14:paraId="00DC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602" w:type="dxa"/>
            <w:gridSpan w:val="3"/>
            <w:noWrap w:val="0"/>
            <w:vAlign w:val="center"/>
          </w:tcPr>
          <w:p w14:paraId="5B3EC6DD">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备     注</w:t>
            </w:r>
          </w:p>
        </w:tc>
        <w:tc>
          <w:tcPr>
            <w:tcW w:w="6215" w:type="dxa"/>
            <w:gridSpan w:val="7"/>
            <w:noWrap w:val="0"/>
            <w:vAlign w:val="top"/>
          </w:tcPr>
          <w:p w14:paraId="63CF9473">
            <w:pPr>
              <w:widowControl/>
              <w:autoSpaceDE w:val="0"/>
              <w:autoSpaceDN w:val="0"/>
              <w:spacing w:after="0" w:line="400" w:lineRule="atLeast"/>
              <w:jc w:val="both"/>
              <w:textAlignment w:val="bottom"/>
              <w:rPr>
                <w:rFonts w:ascii="Times New Roman" w:hAnsi="Times New Roman" w:eastAsia="宋体" w:cs="Times New Roman"/>
                <w:sz w:val="24"/>
              </w:rPr>
            </w:pPr>
          </w:p>
        </w:tc>
      </w:tr>
    </w:tbl>
    <w:p w14:paraId="27E44ECD">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每张表格只填写一个主要人员，并标明序号。</w:t>
      </w:r>
    </w:p>
    <w:p w14:paraId="711D2AD1">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投标人应根据投标人须知第 3.5.7 项的要求在本表后附相关证明材料。</w:t>
      </w:r>
    </w:p>
    <w:p w14:paraId="1F950C87">
      <w:pPr>
        <w:spacing w:after="0" w:line="240" w:lineRule="auto"/>
        <w:jc w:val="center"/>
        <w:rPr>
          <w:rFonts w:ascii="Times New Roman" w:hAnsi="Times New Roman" w:eastAsia="黑体" w:cs="Times New Roman"/>
          <w:sz w:val="21"/>
          <w:szCs w:val="21"/>
        </w:rPr>
      </w:pPr>
      <w:bookmarkStart w:id="348" w:name="_Toc234833283"/>
      <w:r>
        <w:rPr>
          <w:rFonts w:ascii="Times New Roman" w:hAnsi="Times New Roman" w:eastAsia="黑体" w:cs="Times New Roman"/>
          <w:sz w:val="21"/>
          <w:szCs w:val="21"/>
        </w:rPr>
        <w:br w:type="page"/>
      </w:r>
    </w:p>
    <w:p w14:paraId="3946E56A">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49" w:name="_Toc216595444"/>
      <w:r>
        <w:rPr>
          <w:rFonts w:ascii="Times New Roman" w:hAnsi="Times New Roman" w:eastAsia="黑体" w:cs="Times New Roman"/>
          <w:iCs/>
          <w:kern w:val="0"/>
          <w:sz w:val="24"/>
          <w:szCs w:val="20"/>
        </w:rPr>
        <w:t>（九） 其他要求资格审查资料</w:t>
      </w:r>
      <w:bookmarkEnd w:id="349"/>
    </w:p>
    <w:p w14:paraId="1A95E9B4">
      <w:pPr>
        <w:spacing w:after="0" w:line="240" w:lineRule="atLeast"/>
        <w:ind w:left="519" w:leftChars="236" w:firstLine="2106" w:firstLineChars="900"/>
        <w:jc w:val="both"/>
        <w:rPr>
          <w:rFonts w:ascii="Times New Roman" w:hAnsi="Times New Roman" w:eastAsia="宋体" w:cs="Times New Roman"/>
          <w:sz w:val="24"/>
        </w:rPr>
      </w:pPr>
      <w:r>
        <w:rPr>
          <w:rFonts w:ascii="Times New Roman" w:hAnsi="Times New Roman" w:eastAsia="宋体" w:cs="Times New Roman"/>
          <w:spacing w:val="-3"/>
          <w:kern w:val="0"/>
          <w:position w:val="-1"/>
          <w:sz w:val="24"/>
        </w:rPr>
        <w:t>9-1拟</w:t>
      </w:r>
      <w:r>
        <w:rPr>
          <w:rFonts w:ascii="Times New Roman" w:hAnsi="Times New Roman" w:eastAsia="宋体" w:cs="Times New Roman"/>
          <w:kern w:val="0"/>
          <w:position w:val="-1"/>
          <w:sz w:val="24"/>
        </w:rPr>
        <w:t>投入</w:t>
      </w:r>
      <w:r>
        <w:rPr>
          <w:rFonts w:ascii="Times New Roman" w:hAnsi="Times New Roman" w:eastAsia="宋体" w:cs="Times New Roman"/>
          <w:spacing w:val="-3"/>
          <w:kern w:val="0"/>
          <w:position w:val="-1"/>
          <w:sz w:val="24"/>
        </w:rPr>
        <w:t>本项</w:t>
      </w:r>
      <w:r>
        <w:rPr>
          <w:rFonts w:ascii="Times New Roman" w:hAnsi="Times New Roman" w:eastAsia="宋体" w:cs="Times New Roman"/>
          <w:kern w:val="0"/>
          <w:position w:val="-1"/>
          <w:sz w:val="24"/>
        </w:rPr>
        <w:t>目的主</w:t>
      </w:r>
      <w:r>
        <w:rPr>
          <w:rFonts w:ascii="Times New Roman" w:hAnsi="Times New Roman" w:eastAsia="宋体" w:cs="Times New Roman"/>
          <w:spacing w:val="-1"/>
          <w:kern w:val="0"/>
          <w:position w:val="-1"/>
          <w:sz w:val="24"/>
        </w:rPr>
        <w:t>要</w:t>
      </w:r>
      <w:r>
        <w:rPr>
          <w:rFonts w:ascii="Times New Roman" w:hAnsi="Times New Roman" w:eastAsia="宋体" w:cs="Times New Roman"/>
          <w:kern w:val="0"/>
          <w:position w:val="-1"/>
          <w:sz w:val="24"/>
        </w:rPr>
        <w:t>仪器设</w:t>
      </w:r>
      <w:r>
        <w:rPr>
          <w:rFonts w:ascii="Times New Roman" w:hAnsi="Times New Roman" w:eastAsia="宋体" w:cs="Times New Roman"/>
          <w:spacing w:val="-3"/>
          <w:kern w:val="0"/>
          <w:position w:val="-1"/>
          <w:sz w:val="24"/>
        </w:rPr>
        <w:t>备</w:t>
      </w:r>
      <w:r>
        <w:rPr>
          <w:rFonts w:ascii="Times New Roman" w:hAnsi="Times New Roman" w:eastAsia="宋体" w:cs="Times New Roman"/>
          <w:kern w:val="0"/>
          <w:position w:val="-1"/>
          <w:sz w:val="24"/>
        </w:rPr>
        <w:t>表</w:t>
      </w:r>
    </w:p>
    <w:bookmarkEnd w:id="348"/>
    <w:p w14:paraId="023074EA">
      <w:pPr>
        <w:spacing w:after="0" w:line="440" w:lineRule="exact"/>
        <w:jc w:val="both"/>
        <w:rPr>
          <w:rFonts w:ascii="Times New Roman" w:hAnsi="Times New Roman" w:eastAsia="黑体" w:cs="Times New Roman"/>
          <w:sz w:val="28"/>
          <w:szCs w:val="28"/>
        </w:rPr>
      </w:pPr>
      <w:r>
        <w:rPr>
          <w:rFonts w:ascii="Times New Roman" w:hAnsi="Times New Roman" w:eastAsia="黑体" w:cs="Times New Roman"/>
          <w:sz w:val="20"/>
          <w:szCs w:val="20"/>
        </w:rPr>
        <w:t xml:space="preserve">        </w:t>
      </w:r>
    </w:p>
    <w:tbl>
      <w:tblPr>
        <w:tblStyle w:val="8"/>
        <w:tblW w:w="0" w:type="auto"/>
        <w:tblInd w:w="104" w:type="dxa"/>
        <w:tblLayout w:type="fixed"/>
        <w:tblCellMar>
          <w:top w:w="0" w:type="dxa"/>
          <w:left w:w="0" w:type="dxa"/>
          <w:bottom w:w="0" w:type="dxa"/>
          <w:right w:w="0" w:type="dxa"/>
        </w:tblCellMar>
      </w:tblPr>
      <w:tblGrid>
        <w:gridCol w:w="760"/>
        <w:gridCol w:w="1239"/>
        <w:gridCol w:w="1325"/>
        <w:gridCol w:w="1131"/>
        <w:gridCol w:w="1133"/>
        <w:gridCol w:w="1293"/>
        <w:gridCol w:w="1134"/>
        <w:gridCol w:w="806"/>
      </w:tblGrid>
      <w:tr w14:paraId="14AB6C0B">
        <w:tblPrEx>
          <w:tblCellMar>
            <w:top w:w="0" w:type="dxa"/>
            <w:left w:w="0" w:type="dxa"/>
            <w:bottom w:w="0" w:type="dxa"/>
            <w:right w:w="0" w:type="dxa"/>
          </w:tblCellMar>
        </w:tblPrEx>
        <w:trPr>
          <w:trHeight w:val="764" w:hRule="exact"/>
        </w:trPr>
        <w:tc>
          <w:tcPr>
            <w:tcW w:w="760" w:type="dxa"/>
            <w:tcBorders>
              <w:top w:val="single" w:color="000000" w:sz="4" w:space="0"/>
              <w:left w:val="single" w:color="000000" w:sz="4" w:space="0"/>
              <w:bottom w:val="single" w:color="000000" w:sz="4" w:space="0"/>
              <w:right w:val="single" w:color="000000" w:sz="4" w:space="0"/>
            </w:tcBorders>
            <w:noWrap w:val="0"/>
            <w:vAlign w:val="center"/>
          </w:tcPr>
          <w:p w14:paraId="3E0EE827">
            <w:pPr>
              <w:autoSpaceDE w:val="0"/>
              <w:autoSpaceDN w:val="0"/>
              <w:adjustRightInd w:val="0"/>
              <w:spacing w:before="48" w:after="0" w:line="240" w:lineRule="auto"/>
              <w:ind w:left="102" w:right="-20"/>
              <w:rPr>
                <w:rFonts w:ascii="Times New Roman" w:hAnsi="Times New Roman" w:eastAsia="宋体" w:cs="Times New Roman"/>
                <w:kern w:val="0"/>
                <w:sz w:val="24"/>
              </w:rPr>
            </w:pPr>
            <w:r>
              <w:rPr>
                <w:rFonts w:ascii="Times New Roman" w:hAnsi="Times New Roman" w:eastAsia="宋体" w:cs="Times New Roman"/>
                <w:kern w:val="0"/>
                <w:sz w:val="24"/>
              </w:rPr>
              <w:t>序号</w:t>
            </w: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71FF29D0">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kern w:val="0"/>
                <w:sz w:val="24"/>
              </w:rPr>
              <w:t>仪器设备</w:t>
            </w:r>
          </w:p>
          <w:p w14:paraId="238C96E1">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spacing w:val="-2"/>
                <w:kern w:val="0"/>
                <w:sz w:val="24"/>
              </w:rPr>
              <w:t>名</w:t>
            </w:r>
            <w:r>
              <w:rPr>
                <w:rFonts w:ascii="Times New Roman" w:hAnsi="Times New Roman" w:eastAsia="宋体" w:cs="Times New Roman"/>
                <w:kern w:val="0"/>
                <w:sz w:val="24"/>
              </w:rPr>
              <w:t>称</w:t>
            </w:r>
          </w:p>
        </w:tc>
        <w:tc>
          <w:tcPr>
            <w:tcW w:w="1325" w:type="dxa"/>
            <w:tcBorders>
              <w:top w:val="single" w:color="000000" w:sz="4" w:space="0"/>
              <w:left w:val="single" w:color="000000" w:sz="4" w:space="0"/>
              <w:bottom w:val="single" w:color="000000" w:sz="4" w:space="0"/>
              <w:right w:val="single" w:color="000000" w:sz="4" w:space="0"/>
            </w:tcBorders>
            <w:noWrap w:val="0"/>
            <w:vAlign w:val="center"/>
          </w:tcPr>
          <w:p w14:paraId="5314BB87">
            <w:pPr>
              <w:autoSpaceDE w:val="0"/>
              <w:autoSpaceDN w:val="0"/>
              <w:adjustRightInd w:val="0"/>
              <w:spacing w:before="48" w:after="0" w:line="240" w:lineRule="auto"/>
              <w:ind w:left="234" w:right="-20"/>
              <w:rPr>
                <w:rFonts w:ascii="Times New Roman" w:hAnsi="Times New Roman" w:eastAsia="宋体" w:cs="Times New Roman"/>
                <w:kern w:val="0"/>
                <w:sz w:val="24"/>
              </w:rPr>
            </w:pPr>
            <w:r>
              <w:rPr>
                <w:rFonts w:ascii="Times New Roman" w:hAnsi="Times New Roman" w:eastAsia="宋体" w:cs="Times New Roman"/>
                <w:kern w:val="0"/>
                <w:sz w:val="24"/>
              </w:rPr>
              <w:t>型号</w:t>
            </w:r>
            <w:r>
              <w:rPr>
                <w:rFonts w:ascii="Times New Roman" w:hAnsi="Times New Roman" w:eastAsia="宋体" w:cs="Times New Roman"/>
                <w:spacing w:val="-2"/>
                <w:kern w:val="0"/>
                <w:sz w:val="24"/>
              </w:rPr>
              <w:t>规</w:t>
            </w:r>
            <w:r>
              <w:rPr>
                <w:rFonts w:ascii="Times New Roman" w:hAnsi="Times New Roman" w:eastAsia="宋体" w:cs="Times New Roman"/>
                <w:kern w:val="0"/>
                <w:sz w:val="24"/>
              </w:rPr>
              <w:t>格</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41B2EC0D">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单位</w:t>
            </w:r>
          </w:p>
        </w:tc>
        <w:tc>
          <w:tcPr>
            <w:tcW w:w="1133" w:type="dxa"/>
            <w:tcBorders>
              <w:top w:val="single" w:color="000000" w:sz="4" w:space="0"/>
              <w:left w:val="single" w:color="000000" w:sz="4" w:space="0"/>
              <w:bottom w:val="single" w:color="000000" w:sz="4" w:space="0"/>
              <w:right w:val="single" w:color="000000" w:sz="4" w:space="0"/>
            </w:tcBorders>
            <w:noWrap w:val="0"/>
            <w:vAlign w:val="center"/>
          </w:tcPr>
          <w:p w14:paraId="5AE01B8D">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数量</w:t>
            </w: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4184AE41">
            <w:pPr>
              <w:autoSpaceDE w:val="0"/>
              <w:autoSpaceDN w:val="0"/>
              <w:adjustRightInd w:val="0"/>
              <w:spacing w:before="48" w:after="0" w:line="240" w:lineRule="auto"/>
              <w:ind w:left="220" w:right="-20"/>
              <w:rPr>
                <w:rFonts w:ascii="Times New Roman" w:hAnsi="Times New Roman" w:eastAsia="宋体" w:cs="Times New Roman"/>
                <w:kern w:val="0"/>
                <w:sz w:val="24"/>
              </w:rPr>
            </w:pPr>
            <w:r>
              <w:rPr>
                <w:rFonts w:ascii="Times New Roman" w:hAnsi="Times New Roman" w:eastAsia="宋体" w:cs="Times New Roman"/>
                <w:kern w:val="0"/>
                <w:sz w:val="24"/>
              </w:rPr>
              <w:t>制造</w:t>
            </w:r>
            <w:r>
              <w:rPr>
                <w:rFonts w:ascii="Times New Roman" w:hAnsi="Times New Roman" w:eastAsia="宋体" w:cs="Times New Roman"/>
                <w:spacing w:val="-2"/>
                <w:kern w:val="0"/>
                <w:sz w:val="24"/>
              </w:rPr>
              <w:t>年</w:t>
            </w:r>
            <w:r>
              <w:rPr>
                <w:rFonts w:ascii="Times New Roman" w:hAnsi="Times New Roman" w:eastAsia="宋体" w:cs="Times New Roman"/>
                <w:kern w:val="0"/>
                <w:sz w:val="24"/>
              </w:rPr>
              <w:t>份</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68493754">
            <w:pPr>
              <w:autoSpaceDE w:val="0"/>
              <w:autoSpaceDN w:val="0"/>
              <w:adjustRightInd w:val="0"/>
              <w:spacing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用途</w:t>
            </w:r>
          </w:p>
        </w:tc>
        <w:tc>
          <w:tcPr>
            <w:tcW w:w="806" w:type="dxa"/>
            <w:tcBorders>
              <w:top w:val="single" w:color="000000" w:sz="4" w:space="0"/>
              <w:left w:val="single" w:color="000000" w:sz="4" w:space="0"/>
              <w:bottom w:val="single" w:color="000000" w:sz="4" w:space="0"/>
              <w:right w:val="single" w:color="000000" w:sz="4" w:space="0"/>
            </w:tcBorders>
            <w:noWrap w:val="0"/>
            <w:vAlign w:val="center"/>
          </w:tcPr>
          <w:p w14:paraId="67FA5B04">
            <w:pPr>
              <w:autoSpaceDE w:val="0"/>
              <w:autoSpaceDN w:val="0"/>
              <w:adjustRightInd w:val="0"/>
              <w:spacing w:before="48" w:after="0" w:line="240" w:lineRule="auto"/>
              <w:ind w:left="186" w:right="-20"/>
              <w:rPr>
                <w:rFonts w:ascii="Times New Roman" w:hAnsi="Times New Roman" w:eastAsia="宋体" w:cs="Times New Roman"/>
                <w:kern w:val="0"/>
                <w:sz w:val="24"/>
              </w:rPr>
            </w:pPr>
            <w:r>
              <w:rPr>
                <w:rFonts w:ascii="Times New Roman" w:hAnsi="Times New Roman" w:eastAsia="宋体" w:cs="Times New Roman"/>
                <w:kern w:val="0"/>
                <w:sz w:val="24"/>
              </w:rPr>
              <w:t>备注</w:t>
            </w:r>
          </w:p>
        </w:tc>
      </w:tr>
      <w:tr w14:paraId="69C372A3">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6D2F9EF">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036562F">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DBD14F0">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775F9E1D">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2C8AB210">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21761B7">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7FBED9A">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19BD588">
            <w:pPr>
              <w:autoSpaceDE w:val="0"/>
              <w:autoSpaceDN w:val="0"/>
              <w:adjustRightInd w:val="0"/>
              <w:spacing w:after="0" w:line="240" w:lineRule="auto"/>
              <w:rPr>
                <w:rFonts w:ascii="Times New Roman" w:hAnsi="Times New Roman" w:eastAsia="宋体" w:cs="Times New Roman"/>
                <w:kern w:val="0"/>
                <w:sz w:val="24"/>
              </w:rPr>
            </w:pPr>
          </w:p>
        </w:tc>
      </w:tr>
      <w:tr w14:paraId="4636603B">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127DF3DC">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7C74B66C">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128F0755">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89A034B">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7152E30">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2817B086">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8F70964">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6755210B">
            <w:pPr>
              <w:autoSpaceDE w:val="0"/>
              <w:autoSpaceDN w:val="0"/>
              <w:adjustRightInd w:val="0"/>
              <w:spacing w:after="0" w:line="240" w:lineRule="auto"/>
              <w:rPr>
                <w:rFonts w:ascii="Times New Roman" w:hAnsi="Times New Roman" w:eastAsia="宋体" w:cs="Times New Roman"/>
                <w:kern w:val="0"/>
                <w:sz w:val="24"/>
              </w:rPr>
            </w:pPr>
          </w:p>
        </w:tc>
      </w:tr>
      <w:tr w14:paraId="1A8CF433">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584E391">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F9B50AA">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4BD7BAB">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6D03254">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6613D558">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1699C8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3552781">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95BDA16">
            <w:pPr>
              <w:autoSpaceDE w:val="0"/>
              <w:autoSpaceDN w:val="0"/>
              <w:adjustRightInd w:val="0"/>
              <w:spacing w:after="0" w:line="240" w:lineRule="auto"/>
              <w:rPr>
                <w:rFonts w:ascii="Times New Roman" w:hAnsi="Times New Roman" w:eastAsia="宋体" w:cs="Times New Roman"/>
                <w:kern w:val="0"/>
                <w:sz w:val="24"/>
              </w:rPr>
            </w:pPr>
          </w:p>
        </w:tc>
      </w:tr>
      <w:tr w14:paraId="273FBC53">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E2513C4">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6A2CAC3">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3D7CABED">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4E70B7F5">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288092C9">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38AEFC5">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3605116">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C437651">
            <w:pPr>
              <w:autoSpaceDE w:val="0"/>
              <w:autoSpaceDN w:val="0"/>
              <w:adjustRightInd w:val="0"/>
              <w:spacing w:after="0" w:line="240" w:lineRule="auto"/>
              <w:rPr>
                <w:rFonts w:ascii="Times New Roman" w:hAnsi="Times New Roman" w:eastAsia="宋体" w:cs="Times New Roman"/>
                <w:kern w:val="0"/>
                <w:sz w:val="24"/>
              </w:rPr>
            </w:pPr>
          </w:p>
        </w:tc>
      </w:tr>
      <w:tr w14:paraId="53EE6AA4">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35B47CF">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05A8430C">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179098C2">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613B64F7">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38A786D7">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4BA7F0F4">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02C8F6E">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D7C3CC7">
            <w:pPr>
              <w:autoSpaceDE w:val="0"/>
              <w:autoSpaceDN w:val="0"/>
              <w:adjustRightInd w:val="0"/>
              <w:spacing w:after="0" w:line="240" w:lineRule="auto"/>
              <w:rPr>
                <w:rFonts w:ascii="Times New Roman" w:hAnsi="Times New Roman" w:eastAsia="宋体" w:cs="Times New Roman"/>
                <w:kern w:val="0"/>
                <w:sz w:val="24"/>
              </w:rPr>
            </w:pPr>
          </w:p>
        </w:tc>
      </w:tr>
      <w:tr w14:paraId="2F75B31A">
        <w:tblPrEx>
          <w:tblCellMar>
            <w:top w:w="0" w:type="dxa"/>
            <w:left w:w="0" w:type="dxa"/>
            <w:bottom w:w="0" w:type="dxa"/>
            <w:right w:w="0" w:type="dxa"/>
          </w:tblCellMar>
        </w:tblPrEx>
        <w:trPr>
          <w:trHeight w:val="456"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2DA353B">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07F8229">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463B3D1">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66FE8809">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2699562C">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07128C6E">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516BE53">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21AB6E6">
            <w:pPr>
              <w:autoSpaceDE w:val="0"/>
              <w:autoSpaceDN w:val="0"/>
              <w:adjustRightInd w:val="0"/>
              <w:spacing w:after="0" w:line="240" w:lineRule="auto"/>
              <w:rPr>
                <w:rFonts w:ascii="Times New Roman" w:hAnsi="Times New Roman" w:eastAsia="宋体" w:cs="Times New Roman"/>
                <w:kern w:val="0"/>
                <w:sz w:val="24"/>
              </w:rPr>
            </w:pPr>
          </w:p>
        </w:tc>
      </w:tr>
      <w:tr w14:paraId="6DFEEFA8">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1A3152B9">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262B6B0">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53EB9AE">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7988832D">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3584CD8">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440D6A2">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67C847D">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A1F63E0">
            <w:pPr>
              <w:autoSpaceDE w:val="0"/>
              <w:autoSpaceDN w:val="0"/>
              <w:adjustRightInd w:val="0"/>
              <w:spacing w:after="0" w:line="240" w:lineRule="auto"/>
              <w:rPr>
                <w:rFonts w:ascii="Times New Roman" w:hAnsi="Times New Roman" w:eastAsia="宋体" w:cs="Times New Roman"/>
                <w:kern w:val="0"/>
                <w:sz w:val="24"/>
              </w:rPr>
            </w:pPr>
          </w:p>
        </w:tc>
      </w:tr>
      <w:tr w14:paraId="7FE67F59">
        <w:tblPrEx>
          <w:tblCellMar>
            <w:top w:w="0" w:type="dxa"/>
            <w:left w:w="0" w:type="dxa"/>
            <w:bottom w:w="0" w:type="dxa"/>
            <w:right w:w="0" w:type="dxa"/>
          </w:tblCellMar>
        </w:tblPrEx>
        <w:trPr>
          <w:trHeight w:val="449"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4924095">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52AA54A6">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0E9B6A6">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3DD7BC7B">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25930328">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FB99157">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1CF48D0">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50DD4F3">
            <w:pPr>
              <w:autoSpaceDE w:val="0"/>
              <w:autoSpaceDN w:val="0"/>
              <w:adjustRightInd w:val="0"/>
              <w:spacing w:after="0" w:line="240" w:lineRule="auto"/>
              <w:rPr>
                <w:rFonts w:ascii="Times New Roman" w:hAnsi="Times New Roman" w:eastAsia="宋体" w:cs="Times New Roman"/>
                <w:kern w:val="0"/>
                <w:sz w:val="24"/>
              </w:rPr>
            </w:pPr>
          </w:p>
        </w:tc>
      </w:tr>
      <w:tr w14:paraId="2EE57DA5">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6D7E68C1">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B2246A8">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98F6138">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636F6718">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B0D2FBD">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DFF7CA1">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52DB89C">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65E7657C">
            <w:pPr>
              <w:autoSpaceDE w:val="0"/>
              <w:autoSpaceDN w:val="0"/>
              <w:adjustRightInd w:val="0"/>
              <w:spacing w:after="0" w:line="240" w:lineRule="auto"/>
              <w:rPr>
                <w:rFonts w:ascii="Times New Roman" w:hAnsi="Times New Roman" w:eastAsia="宋体" w:cs="Times New Roman"/>
                <w:kern w:val="0"/>
                <w:sz w:val="24"/>
              </w:rPr>
            </w:pPr>
          </w:p>
        </w:tc>
      </w:tr>
      <w:tr w14:paraId="08D8E967">
        <w:tblPrEx>
          <w:tblCellMar>
            <w:top w:w="0" w:type="dxa"/>
            <w:left w:w="0" w:type="dxa"/>
            <w:bottom w:w="0" w:type="dxa"/>
            <w:right w:w="0" w:type="dxa"/>
          </w:tblCellMar>
        </w:tblPrEx>
        <w:trPr>
          <w:trHeight w:val="456"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EAA512E">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530835B">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AE12C07">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FFE6778">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24234033">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6FEAF68">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44831C8">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BBA6DBA">
            <w:pPr>
              <w:autoSpaceDE w:val="0"/>
              <w:autoSpaceDN w:val="0"/>
              <w:adjustRightInd w:val="0"/>
              <w:spacing w:after="0" w:line="240" w:lineRule="auto"/>
              <w:rPr>
                <w:rFonts w:ascii="Times New Roman" w:hAnsi="Times New Roman" w:eastAsia="宋体" w:cs="Times New Roman"/>
                <w:kern w:val="0"/>
                <w:sz w:val="24"/>
              </w:rPr>
            </w:pPr>
          </w:p>
        </w:tc>
      </w:tr>
      <w:tr w14:paraId="3D79F86B">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466A88A">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A219A0A">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18A33F0">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4847969D">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12B43C5">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498D56FF">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B8E92B0">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983E1A4">
            <w:pPr>
              <w:autoSpaceDE w:val="0"/>
              <w:autoSpaceDN w:val="0"/>
              <w:adjustRightInd w:val="0"/>
              <w:spacing w:after="0" w:line="240" w:lineRule="auto"/>
              <w:rPr>
                <w:rFonts w:ascii="Times New Roman" w:hAnsi="Times New Roman" w:eastAsia="宋体" w:cs="Times New Roman"/>
                <w:kern w:val="0"/>
                <w:sz w:val="24"/>
              </w:rPr>
            </w:pPr>
          </w:p>
        </w:tc>
      </w:tr>
      <w:tr w14:paraId="461F87C4">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37E8553">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3A3FB2CE">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C609E45">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B15F307">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6143D56E">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234B2C4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1CAFEC5">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47C15B1">
            <w:pPr>
              <w:autoSpaceDE w:val="0"/>
              <w:autoSpaceDN w:val="0"/>
              <w:adjustRightInd w:val="0"/>
              <w:spacing w:after="0" w:line="240" w:lineRule="auto"/>
              <w:rPr>
                <w:rFonts w:ascii="Times New Roman" w:hAnsi="Times New Roman" w:eastAsia="宋体" w:cs="Times New Roman"/>
                <w:kern w:val="0"/>
                <w:sz w:val="24"/>
              </w:rPr>
            </w:pPr>
          </w:p>
        </w:tc>
      </w:tr>
      <w:tr w14:paraId="01D388A3">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73FE6B1">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8B07733">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F5C279A">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CD59EC7">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CB32E17">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2EF296AF">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D756164">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4BFA2422">
            <w:pPr>
              <w:autoSpaceDE w:val="0"/>
              <w:autoSpaceDN w:val="0"/>
              <w:adjustRightInd w:val="0"/>
              <w:spacing w:after="0" w:line="240" w:lineRule="auto"/>
              <w:rPr>
                <w:rFonts w:ascii="Times New Roman" w:hAnsi="Times New Roman" w:eastAsia="宋体" w:cs="Times New Roman"/>
                <w:kern w:val="0"/>
                <w:sz w:val="24"/>
              </w:rPr>
            </w:pPr>
          </w:p>
        </w:tc>
      </w:tr>
      <w:tr w14:paraId="0C56FFE8">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37DE7566">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0B0ACE6">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D4E1D63">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67A3E9BE">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672DDDE2">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86186E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E455628">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25669AF4">
            <w:pPr>
              <w:autoSpaceDE w:val="0"/>
              <w:autoSpaceDN w:val="0"/>
              <w:adjustRightInd w:val="0"/>
              <w:spacing w:after="0" w:line="240" w:lineRule="auto"/>
              <w:rPr>
                <w:rFonts w:ascii="Times New Roman" w:hAnsi="Times New Roman" w:eastAsia="宋体" w:cs="Times New Roman"/>
                <w:kern w:val="0"/>
                <w:sz w:val="24"/>
              </w:rPr>
            </w:pPr>
          </w:p>
        </w:tc>
      </w:tr>
      <w:tr w14:paraId="26F924AE">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9DDB2F7">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E73C66F">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38E4190">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43D37C8">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12229FC">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F40EB47">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5649508">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360A8D31">
            <w:pPr>
              <w:autoSpaceDE w:val="0"/>
              <w:autoSpaceDN w:val="0"/>
              <w:adjustRightInd w:val="0"/>
              <w:spacing w:after="0" w:line="240" w:lineRule="auto"/>
              <w:rPr>
                <w:rFonts w:ascii="Times New Roman" w:hAnsi="Times New Roman" w:eastAsia="宋体" w:cs="Times New Roman"/>
                <w:kern w:val="0"/>
                <w:sz w:val="24"/>
              </w:rPr>
            </w:pPr>
          </w:p>
        </w:tc>
      </w:tr>
      <w:tr w14:paraId="15A89CD2">
        <w:tblPrEx>
          <w:tblCellMar>
            <w:top w:w="0" w:type="dxa"/>
            <w:left w:w="0" w:type="dxa"/>
            <w:bottom w:w="0" w:type="dxa"/>
            <w:right w:w="0" w:type="dxa"/>
          </w:tblCellMar>
        </w:tblPrEx>
        <w:trPr>
          <w:trHeight w:val="451"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C5DC1AB">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9C9C81B">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D6F07DF">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390D1B9D">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C92DA4E">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3A6ABDB">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3DFF802">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65DBA754">
            <w:pPr>
              <w:autoSpaceDE w:val="0"/>
              <w:autoSpaceDN w:val="0"/>
              <w:adjustRightInd w:val="0"/>
              <w:spacing w:after="0" w:line="240" w:lineRule="auto"/>
              <w:rPr>
                <w:rFonts w:ascii="Times New Roman" w:hAnsi="Times New Roman" w:eastAsia="宋体" w:cs="Times New Roman"/>
                <w:kern w:val="0"/>
                <w:sz w:val="24"/>
              </w:rPr>
            </w:pPr>
          </w:p>
        </w:tc>
      </w:tr>
      <w:tr w14:paraId="31CE07BF">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56B7A72">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017FB5D">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A991106">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A4DDD0E">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4F16F8B">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2A97154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8ADC80F">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49D7F9A3">
            <w:pPr>
              <w:autoSpaceDE w:val="0"/>
              <w:autoSpaceDN w:val="0"/>
              <w:adjustRightInd w:val="0"/>
              <w:spacing w:after="0" w:line="240" w:lineRule="auto"/>
              <w:rPr>
                <w:rFonts w:ascii="Times New Roman" w:hAnsi="Times New Roman" w:eastAsia="宋体" w:cs="Times New Roman"/>
                <w:kern w:val="0"/>
                <w:sz w:val="24"/>
              </w:rPr>
            </w:pPr>
          </w:p>
        </w:tc>
      </w:tr>
      <w:tr w14:paraId="2DF80AE2">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740257D">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1AA2E31">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38EA8075">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0C91BCC">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01270FE">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A91FB51">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D977F7C">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2E425ABF">
            <w:pPr>
              <w:autoSpaceDE w:val="0"/>
              <w:autoSpaceDN w:val="0"/>
              <w:adjustRightInd w:val="0"/>
              <w:spacing w:after="0" w:line="240" w:lineRule="auto"/>
              <w:rPr>
                <w:rFonts w:ascii="Times New Roman" w:hAnsi="Times New Roman" w:eastAsia="宋体" w:cs="Times New Roman"/>
                <w:kern w:val="0"/>
                <w:sz w:val="24"/>
              </w:rPr>
            </w:pPr>
          </w:p>
        </w:tc>
      </w:tr>
    </w:tbl>
    <w:p w14:paraId="2FA3E767">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注：本表为示例，如投标人须知第1.4.1（7）目要求填报“拟投入本项目的主要仪器设备” ，则投标人按本表填报，并按投标人须知第 3.5.8 项的要求在本表后附相关证明材料。如投标人须知第1.4.1（7）目要求的是其他内容，则按其他内容编制本部分内容，并按投标人须知第 3.5.8 项的要求在本表后附相关证明材料。</w:t>
      </w:r>
    </w:p>
    <w:p w14:paraId="0EE724E9">
      <w:pPr>
        <w:widowControl/>
        <w:spacing w:after="0" w:line="240" w:lineRule="auto"/>
        <w:rPr>
          <w:rFonts w:ascii="Times New Roman" w:hAnsi="Times New Roman" w:eastAsia="黑体" w:cs="Times New Roman"/>
          <w:sz w:val="28"/>
          <w:szCs w:val="28"/>
        </w:rPr>
      </w:pPr>
    </w:p>
    <w:p w14:paraId="1CD6908D">
      <w:pPr>
        <w:keepNext/>
        <w:keepLines/>
        <w:spacing w:after="0" w:line="400" w:lineRule="atLeast"/>
        <w:jc w:val="center"/>
        <w:outlineLvl w:val="1"/>
        <w:rPr>
          <w:rFonts w:ascii="Times New Roman" w:hAnsi="Times New Roman" w:eastAsia="黑体" w:cs="Times New Roman"/>
          <w:sz w:val="30"/>
          <w:szCs w:val="30"/>
        </w:rPr>
      </w:pPr>
      <w:bookmarkStart w:id="350" w:name="_Toc59832781"/>
      <w:bookmarkStart w:id="351" w:name="_Toc509993954"/>
      <w:bookmarkStart w:id="352" w:name="_Toc463706202"/>
      <w:bookmarkStart w:id="353" w:name="_Toc4932"/>
      <w:bookmarkStart w:id="354" w:name="_Toc75"/>
      <w:bookmarkStart w:id="355" w:name="_Toc14645"/>
      <w:r>
        <w:rPr>
          <w:rFonts w:ascii="Times New Roman" w:hAnsi="Times New Roman" w:eastAsia="黑体" w:cs="Times New Roman"/>
          <w:sz w:val="30"/>
          <w:szCs w:val="30"/>
        </w:rPr>
        <w:br w:type="page"/>
      </w:r>
      <w:bookmarkStart w:id="356" w:name="_Toc214354813"/>
      <w:bookmarkStart w:id="357" w:name="_Toc216595445"/>
      <w:r>
        <w:rPr>
          <w:rFonts w:hint="eastAsia" w:ascii="Times New Roman" w:hAnsi="Times New Roman" w:eastAsia="黑体" w:cs="Times New Roman"/>
          <w:sz w:val="28"/>
          <w:szCs w:val="28"/>
        </w:rPr>
        <w:t>八</w:t>
      </w:r>
      <w:r>
        <w:rPr>
          <w:rFonts w:ascii="Times New Roman" w:hAnsi="Times New Roman" w:eastAsia="黑体" w:cs="Times New Roman"/>
          <w:sz w:val="28"/>
          <w:szCs w:val="28"/>
        </w:rPr>
        <w:t>、投标报价清单</w:t>
      </w:r>
      <w:bookmarkEnd w:id="356"/>
      <w:bookmarkEnd w:id="357"/>
    </w:p>
    <w:p w14:paraId="08E375E9">
      <w:pPr>
        <w:autoSpaceDE w:val="0"/>
        <w:autoSpaceDN w:val="0"/>
        <w:adjustRightInd w:val="0"/>
        <w:spacing w:after="0" w:line="296" w:lineRule="exact"/>
        <w:ind w:left="640" w:right="-20"/>
        <w:rPr>
          <w:rFonts w:ascii="Times New Roman" w:hAnsi="Times New Roman" w:eastAsia="宋体" w:cs="Times New Roman"/>
          <w:kern w:val="0"/>
          <w:sz w:val="21"/>
          <w:szCs w:val="21"/>
        </w:rPr>
      </w:pPr>
      <w:r>
        <w:rPr>
          <w:rFonts w:ascii="Times New Roman" w:hAnsi="Times New Roman" w:eastAsia="宋体" w:cs="Times New Roman"/>
          <w:kern w:val="0"/>
          <w:sz w:val="21"/>
          <w:szCs w:val="21"/>
        </w:rPr>
        <w:t xml:space="preserve">1. </w:t>
      </w:r>
      <w:r>
        <w:rPr>
          <w:rFonts w:ascii="Times New Roman" w:hAnsi="Times New Roman" w:eastAsia="宋体" w:cs="Times New Roman"/>
          <w:spacing w:val="1"/>
          <w:kern w:val="0"/>
          <w:sz w:val="21"/>
          <w:szCs w:val="21"/>
        </w:rPr>
        <w:t xml:space="preserve"> </w:t>
      </w:r>
      <w:r>
        <w:rPr>
          <w:rFonts w:ascii="Times New Roman" w:hAnsi="Times New Roman" w:eastAsia="宋体" w:cs="Times New Roman"/>
          <w:spacing w:val="-2"/>
          <w:kern w:val="0"/>
          <w:sz w:val="21"/>
          <w:szCs w:val="21"/>
        </w:rPr>
        <w:t>服务费</w:t>
      </w:r>
      <w:r>
        <w:rPr>
          <w:rFonts w:ascii="Times New Roman" w:hAnsi="Times New Roman" w:eastAsia="宋体" w:cs="Times New Roman"/>
          <w:kern w:val="0"/>
          <w:sz w:val="21"/>
          <w:szCs w:val="21"/>
        </w:rPr>
        <w:t>用</w:t>
      </w:r>
      <w:r>
        <w:rPr>
          <w:rFonts w:ascii="Times New Roman" w:hAnsi="Times New Roman" w:eastAsia="宋体" w:cs="Times New Roman"/>
          <w:spacing w:val="-2"/>
          <w:kern w:val="0"/>
          <w:sz w:val="21"/>
          <w:szCs w:val="21"/>
        </w:rPr>
        <w:t>清</w:t>
      </w:r>
      <w:r>
        <w:rPr>
          <w:rFonts w:ascii="Times New Roman" w:hAnsi="Times New Roman" w:eastAsia="宋体" w:cs="Times New Roman"/>
          <w:kern w:val="0"/>
          <w:sz w:val="21"/>
          <w:szCs w:val="21"/>
        </w:rPr>
        <w:t>单</w:t>
      </w:r>
      <w:r>
        <w:rPr>
          <w:rFonts w:ascii="Times New Roman" w:hAnsi="Times New Roman" w:eastAsia="宋体" w:cs="Times New Roman"/>
          <w:spacing w:val="-2"/>
          <w:kern w:val="0"/>
          <w:sz w:val="21"/>
          <w:szCs w:val="21"/>
        </w:rPr>
        <w:t>说</w:t>
      </w:r>
      <w:r>
        <w:rPr>
          <w:rFonts w:ascii="Times New Roman" w:hAnsi="Times New Roman" w:eastAsia="宋体" w:cs="Times New Roman"/>
          <w:kern w:val="0"/>
          <w:sz w:val="21"/>
          <w:szCs w:val="21"/>
        </w:rPr>
        <w:t>明</w:t>
      </w:r>
    </w:p>
    <w:p w14:paraId="3FC39832">
      <w:pPr>
        <w:autoSpaceDE w:val="0"/>
        <w:autoSpaceDN w:val="0"/>
        <w:adjustRightInd w:val="0"/>
        <w:spacing w:after="0" w:line="296" w:lineRule="exact"/>
        <w:ind w:left="640" w:right="-20"/>
        <w:rPr>
          <w:rFonts w:ascii="Times New Roman" w:hAnsi="Times New Roman" w:eastAsia="宋体" w:cs="Times New Roman"/>
          <w:kern w:val="0"/>
          <w:sz w:val="21"/>
          <w:szCs w:val="21"/>
        </w:rPr>
      </w:pPr>
    </w:p>
    <w:p w14:paraId="1F71EC14">
      <w:pPr>
        <w:autoSpaceDE w:val="0"/>
        <w:autoSpaceDN w:val="0"/>
        <w:adjustRightInd w:val="0"/>
        <w:spacing w:before="83" w:after="0" w:line="345" w:lineRule="exact"/>
        <w:ind w:left="640" w:right="-20"/>
        <w:rPr>
          <w:rFonts w:ascii="Times New Roman" w:hAnsi="Times New Roman" w:eastAsia="宋体" w:cs="Times New Roman"/>
          <w:kern w:val="0"/>
          <w:sz w:val="21"/>
          <w:szCs w:val="21"/>
        </w:rPr>
      </w:pPr>
      <w:r>
        <w:rPr>
          <w:rFonts w:ascii="Times New Roman" w:hAnsi="Times New Roman" w:eastAsia="宋体" w:cs="Times New Roman"/>
          <w:kern w:val="0"/>
          <w:position w:val="-3"/>
          <w:sz w:val="21"/>
          <w:szCs w:val="21"/>
        </w:rPr>
        <w:t xml:space="preserve">2. </w:t>
      </w:r>
      <w:r>
        <w:rPr>
          <w:rFonts w:ascii="Times New Roman" w:hAnsi="Times New Roman" w:eastAsia="宋体" w:cs="Times New Roman"/>
          <w:spacing w:val="1"/>
          <w:kern w:val="0"/>
          <w:position w:val="-3"/>
          <w:sz w:val="21"/>
          <w:szCs w:val="21"/>
        </w:rPr>
        <w:t xml:space="preserve"> 服务</w:t>
      </w:r>
      <w:r>
        <w:rPr>
          <w:rFonts w:ascii="Times New Roman" w:hAnsi="Times New Roman" w:eastAsia="宋体" w:cs="Times New Roman"/>
          <w:spacing w:val="-2"/>
          <w:kern w:val="0"/>
          <w:position w:val="-3"/>
          <w:sz w:val="21"/>
          <w:szCs w:val="21"/>
        </w:rPr>
        <w:t>费</w:t>
      </w:r>
      <w:r>
        <w:rPr>
          <w:rFonts w:ascii="Times New Roman" w:hAnsi="Times New Roman" w:eastAsia="宋体" w:cs="Times New Roman"/>
          <w:kern w:val="0"/>
          <w:position w:val="-3"/>
          <w:sz w:val="21"/>
          <w:szCs w:val="21"/>
        </w:rPr>
        <w:t>用</w:t>
      </w:r>
      <w:r>
        <w:rPr>
          <w:rFonts w:ascii="Times New Roman" w:hAnsi="Times New Roman" w:eastAsia="宋体" w:cs="Times New Roman"/>
          <w:spacing w:val="-2"/>
          <w:kern w:val="0"/>
          <w:position w:val="-3"/>
          <w:sz w:val="21"/>
          <w:szCs w:val="21"/>
        </w:rPr>
        <w:t>清</w:t>
      </w:r>
      <w:r>
        <w:rPr>
          <w:rFonts w:ascii="Times New Roman" w:hAnsi="Times New Roman" w:eastAsia="宋体" w:cs="Times New Roman"/>
          <w:kern w:val="0"/>
          <w:position w:val="-3"/>
          <w:sz w:val="21"/>
          <w:szCs w:val="21"/>
        </w:rPr>
        <w:t>单</w:t>
      </w:r>
    </w:p>
    <w:p w14:paraId="4F1157A4">
      <w:pPr>
        <w:autoSpaceDE w:val="0"/>
        <w:autoSpaceDN w:val="0"/>
        <w:adjustRightInd w:val="0"/>
        <w:spacing w:before="6" w:after="0" w:line="150" w:lineRule="exact"/>
        <w:rPr>
          <w:rFonts w:ascii="Times New Roman" w:hAnsi="Times New Roman" w:eastAsia="宋体" w:cs="Times New Roman"/>
          <w:kern w:val="0"/>
          <w:sz w:val="21"/>
          <w:szCs w:val="21"/>
        </w:rPr>
      </w:pPr>
    </w:p>
    <w:p w14:paraId="2E366CE2">
      <w:pPr>
        <w:autoSpaceDE w:val="0"/>
        <w:autoSpaceDN w:val="0"/>
        <w:adjustRightInd w:val="0"/>
        <w:spacing w:after="0" w:line="296" w:lineRule="exact"/>
        <w:ind w:right="96"/>
        <w:jc w:val="right"/>
        <w:rPr>
          <w:rFonts w:ascii="Times New Roman" w:hAnsi="Times New Roman" w:eastAsia="宋体" w:cs="Times New Roman"/>
          <w:kern w:val="0"/>
          <w:sz w:val="21"/>
          <w:szCs w:val="21"/>
        </w:rPr>
      </w:pPr>
      <w:r>
        <w:rPr>
          <w:rFonts w:ascii="Times New Roman" w:hAnsi="Times New Roman" w:eastAsia="宋体" w:cs="Times New Roman"/>
          <w:kern w:val="0"/>
          <w:sz w:val="21"/>
          <w:szCs w:val="21"/>
        </w:rPr>
        <w:t>单位</w:t>
      </w:r>
      <w:r>
        <w:rPr>
          <w:rFonts w:ascii="Times New Roman" w:hAnsi="Times New Roman" w:eastAsia="宋体" w:cs="Times New Roman"/>
          <w:spacing w:val="-2"/>
          <w:kern w:val="0"/>
          <w:sz w:val="21"/>
          <w:szCs w:val="21"/>
        </w:rPr>
        <w:t>：</w:t>
      </w:r>
      <w:r>
        <w:rPr>
          <w:rFonts w:ascii="Times New Roman" w:hAnsi="Times New Roman" w:eastAsia="宋体" w:cs="Times New Roman"/>
          <w:kern w:val="0"/>
          <w:sz w:val="21"/>
          <w:szCs w:val="21"/>
        </w:rPr>
        <w:t>人</w:t>
      </w:r>
      <w:r>
        <w:rPr>
          <w:rFonts w:ascii="Times New Roman" w:hAnsi="Times New Roman" w:eastAsia="宋体" w:cs="Times New Roman"/>
          <w:spacing w:val="-2"/>
          <w:kern w:val="0"/>
          <w:sz w:val="21"/>
          <w:szCs w:val="21"/>
        </w:rPr>
        <w:t>民</w:t>
      </w:r>
      <w:r>
        <w:rPr>
          <w:rFonts w:ascii="Times New Roman" w:hAnsi="Times New Roman" w:eastAsia="宋体" w:cs="Times New Roman"/>
          <w:kern w:val="0"/>
          <w:sz w:val="21"/>
          <w:szCs w:val="21"/>
        </w:rPr>
        <w:t>币元</w:t>
      </w:r>
    </w:p>
    <w:p w14:paraId="01FFC158">
      <w:pPr>
        <w:autoSpaceDE w:val="0"/>
        <w:autoSpaceDN w:val="0"/>
        <w:adjustRightInd w:val="0"/>
        <w:spacing w:after="0" w:line="30" w:lineRule="exact"/>
        <w:rPr>
          <w:rFonts w:ascii="Times New Roman" w:hAnsi="Times New Roman" w:eastAsia="宋体" w:cs="Times New Roman"/>
          <w:kern w:val="0"/>
          <w:sz w:val="21"/>
          <w:szCs w:val="21"/>
        </w:rPr>
      </w:pPr>
    </w:p>
    <w:tbl>
      <w:tblPr>
        <w:tblStyle w:val="8"/>
        <w:tblW w:w="0" w:type="auto"/>
        <w:tblInd w:w="107" w:type="dxa"/>
        <w:tblLayout w:type="fixed"/>
        <w:tblCellMar>
          <w:top w:w="0" w:type="dxa"/>
          <w:left w:w="0" w:type="dxa"/>
          <w:bottom w:w="0" w:type="dxa"/>
          <w:right w:w="0" w:type="dxa"/>
        </w:tblCellMar>
      </w:tblPr>
      <w:tblGrid>
        <w:gridCol w:w="816"/>
        <w:gridCol w:w="2412"/>
        <w:gridCol w:w="2482"/>
        <w:gridCol w:w="1559"/>
        <w:gridCol w:w="1843"/>
      </w:tblGrid>
      <w:tr w14:paraId="4E19A3E7">
        <w:tblPrEx>
          <w:tblCellMar>
            <w:top w:w="0" w:type="dxa"/>
            <w:left w:w="0" w:type="dxa"/>
            <w:bottom w:w="0" w:type="dxa"/>
            <w:right w:w="0" w:type="dxa"/>
          </w:tblCellMar>
        </w:tblPrEx>
        <w:trPr>
          <w:trHeight w:val="649"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4AA97B1F">
            <w:pPr>
              <w:autoSpaceDE w:val="0"/>
              <w:autoSpaceDN w:val="0"/>
              <w:adjustRightInd w:val="0"/>
              <w:spacing w:after="0" w:line="352" w:lineRule="exact"/>
              <w:ind w:left="191"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序号</w:t>
            </w:r>
          </w:p>
        </w:tc>
        <w:tc>
          <w:tcPr>
            <w:tcW w:w="2412" w:type="dxa"/>
            <w:tcBorders>
              <w:top w:val="single" w:color="000000" w:sz="4" w:space="0"/>
              <w:left w:val="single" w:color="000000" w:sz="4" w:space="0"/>
              <w:bottom w:val="single" w:color="000000" w:sz="4" w:space="0"/>
              <w:right w:val="single" w:color="000000" w:sz="4" w:space="0"/>
            </w:tcBorders>
            <w:noWrap w:val="0"/>
            <w:vAlign w:val="center"/>
          </w:tcPr>
          <w:p w14:paraId="6FFD5E5E">
            <w:pPr>
              <w:autoSpaceDE w:val="0"/>
              <w:autoSpaceDN w:val="0"/>
              <w:adjustRightInd w:val="0"/>
              <w:spacing w:after="0" w:line="352" w:lineRule="exact"/>
              <w:ind w:left="354" w:right="-20"/>
              <w:jc w:val="both"/>
              <w:rPr>
                <w:rFonts w:ascii="Times New Roman" w:hAnsi="Times New Roman" w:eastAsia="宋体" w:cs="Times New Roman"/>
                <w:kern w:val="0"/>
                <w:sz w:val="24"/>
              </w:rPr>
            </w:pPr>
            <w:r>
              <w:rPr>
                <w:rFonts w:ascii="Times New Roman" w:hAnsi="Times New Roman" w:eastAsia="宋体" w:cs="Times New Roman"/>
                <w:kern w:val="0"/>
                <w:position w:val="-2"/>
                <w:sz w:val="24"/>
              </w:rPr>
              <w:t>服务费用分项名称</w:t>
            </w:r>
          </w:p>
        </w:tc>
        <w:tc>
          <w:tcPr>
            <w:tcW w:w="2482" w:type="dxa"/>
            <w:tcBorders>
              <w:top w:val="single" w:color="000000" w:sz="4" w:space="0"/>
              <w:left w:val="single" w:color="000000" w:sz="4" w:space="0"/>
              <w:bottom w:val="single" w:color="000000" w:sz="4" w:space="0"/>
              <w:right w:val="single" w:color="000000" w:sz="4" w:space="0"/>
            </w:tcBorders>
            <w:noWrap w:val="0"/>
            <w:vAlign w:val="center"/>
          </w:tcPr>
          <w:p w14:paraId="040C121E">
            <w:pPr>
              <w:autoSpaceDE w:val="0"/>
              <w:autoSpaceDN w:val="0"/>
              <w:adjustRightInd w:val="0"/>
              <w:spacing w:after="0" w:line="352" w:lineRule="exact"/>
              <w:ind w:left="102"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计算依据</w:t>
            </w:r>
            <w:r>
              <w:rPr>
                <w:rFonts w:ascii="Times New Roman" w:hAnsi="Times New Roman" w:eastAsia="宋体" w:cs="Times New Roman"/>
                <w:spacing w:val="-55"/>
                <w:kern w:val="0"/>
                <w:position w:val="-2"/>
                <w:sz w:val="24"/>
              </w:rPr>
              <w:t>、</w:t>
            </w:r>
            <w:r>
              <w:rPr>
                <w:rFonts w:ascii="Times New Roman" w:hAnsi="Times New Roman" w:eastAsia="宋体" w:cs="Times New Roman"/>
                <w:kern w:val="0"/>
                <w:position w:val="-2"/>
                <w:sz w:val="24"/>
              </w:rPr>
              <w:t>过</w:t>
            </w:r>
            <w:r>
              <w:rPr>
                <w:rFonts w:ascii="Times New Roman" w:hAnsi="Times New Roman" w:eastAsia="宋体" w:cs="Times New Roman"/>
                <w:spacing w:val="-2"/>
                <w:kern w:val="0"/>
                <w:position w:val="-2"/>
                <w:sz w:val="24"/>
              </w:rPr>
              <w:t>程</w:t>
            </w:r>
            <w:r>
              <w:rPr>
                <w:rFonts w:ascii="Times New Roman" w:hAnsi="Times New Roman" w:eastAsia="宋体" w:cs="Times New Roman"/>
                <w:kern w:val="0"/>
                <w:position w:val="-2"/>
                <w:sz w:val="24"/>
              </w:rPr>
              <w:t>和公式</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CA7D48C">
            <w:pPr>
              <w:autoSpaceDE w:val="0"/>
              <w:autoSpaceDN w:val="0"/>
              <w:adjustRightInd w:val="0"/>
              <w:spacing w:after="0" w:line="352" w:lineRule="exact"/>
              <w:ind w:left="129"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金额（元）</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A732354">
            <w:pPr>
              <w:autoSpaceDE w:val="0"/>
              <w:autoSpaceDN w:val="0"/>
              <w:adjustRightInd w:val="0"/>
              <w:spacing w:after="0" w:line="352" w:lineRule="exact"/>
              <w:ind w:right="697"/>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 xml:space="preserve">     备注</w:t>
            </w:r>
          </w:p>
        </w:tc>
      </w:tr>
      <w:tr w14:paraId="2E455BED">
        <w:tblPrEx>
          <w:tblCellMar>
            <w:top w:w="0" w:type="dxa"/>
            <w:left w:w="0" w:type="dxa"/>
            <w:bottom w:w="0" w:type="dxa"/>
            <w:right w:w="0" w:type="dxa"/>
          </w:tblCellMar>
        </w:tblPrEx>
        <w:trPr>
          <w:trHeight w:val="573"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1E8B1FCE">
            <w:pPr>
              <w:autoSpaceDE w:val="0"/>
              <w:autoSpaceDN w:val="0"/>
              <w:adjustRightInd w:val="0"/>
              <w:spacing w:after="0" w:line="236"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5FA51B3F">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3C4F677D">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52FC158A">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79004F88">
            <w:pPr>
              <w:autoSpaceDE w:val="0"/>
              <w:autoSpaceDN w:val="0"/>
              <w:adjustRightInd w:val="0"/>
              <w:spacing w:after="0" w:line="240" w:lineRule="auto"/>
              <w:rPr>
                <w:rFonts w:ascii="Times New Roman" w:hAnsi="Times New Roman" w:eastAsia="宋体" w:cs="Times New Roman"/>
                <w:kern w:val="0"/>
                <w:sz w:val="21"/>
                <w:szCs w:val="21"/>
              </w:rPr>
            </w:pPr>
          </w:p>
        </w:tc>
      </w:tr>
      <w:tr w14:paraId="2696F2AC">
        <w:tblPrEx>
          <w:tblCellMar>
            <w:top w:w="0" w:type="dxa"/>
            <w:left w:w="0" w:type="dxa"/>
            <w:bottom w:w="0" w:type="dxa"/>
            <w:right w:w="0" w:type="dxa"/>
          </w:tblCellMar>
        </w:tblPrEx>
        <w:trPr>
          <w:trHeight w:val="566"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32AEE89A">
            <w:pPr>
              <w:autoSpaceDE w:val="0"/>
              <w:autoSpaceDN w:val="0"/>
              <w:adjustRightInd w:val="0"/>
              <w:spacing w:after="0" w:line="236"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47136C8A">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28197CAB">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68992A60">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2229B94D">
            <w:pPr>
              <w:autoSpaceDE w:val="0"/>
              <w:autoSpaceDN w:val="0"/>
              <w:adjustRightInd w:val="0"/>
              <w:spacing w:after="0" w:line="240" w:lineRule="auto"/>
              <w:rPr>
                <w:rFonts w:ascii="Times New Roman" w:hAnsi="Times New Roman" w:eastAsia="宋体" w:cs="Times New Roman"/>
                <w:kern w:val="0"/>
                <w:sz w:val="21"/>
                <w:szCs w:val="21"/>
              </w:rPr>
            </w:pPr>
          </w:p>
        </w:tc>
      </w:tr>
      <w:tr w14:paraId="287B883A">
        <w:tblPrEx>
          <w:tblCellMar>
            <w:top w:w="0" w:type="dxa"/>
            <w:left w:w="0" w:type="dxa"/>
            <w:bottom w:w="0" w:type="dxa"/>
            <w:right w:w="0" w:type="dxa"/>
          </w:tblCellMar>
        </w:tblPrEx>
        <w:trPr>
          <w:trHeight w:val="575"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20ED0CC0">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3</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66A4553C">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4BC23C2C">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4A7334AF">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3540A2DC">
            <w:pPr>
              <w:autoSpaceDE w:val="0"/>
              <w:autoSpaceDN w:val="0"/>
              <w:adjustRightInd w:val="0"/>
              <w:spacing w:after="0" w:line="240" w:lineRule="auto"/>
              <w:rPr>
                <w:rFonts w:ascii="Times New Roman" w:hAnsi="Times New Roman" w:eastAsia="宋体" w:cs="Times New Roman"/>
                <w:kern w:val="0"/>
                <w:sz w:val="21"/>
                <w:szCs w:val="21"/>
              </w:rPr>
            </w:pPr>
          </w:p>
        </w:tc>
      </w:tr>
      <w:tr w14:paraId="1F20DB7B">
        <w:tblPrEx>
          <w:tblCellMar>
            <w:top w:w="0" w:type="dxa"/>
            <w:left w:w="0" w:type="dxa"/>
            <w:bottom w:w="0" w:type="dxa"/>
            <w:right w:w="0" w:type="dxa"/>
          </w:tblCellMar>
        </w:tblPrEx>
        <w:trPr>
          <w:trHeight w:val="569"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24DAD8D9">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4</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1609F047">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6267342F">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3C1C32D7">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25CAECF3">
            <w:pPr>
              <w:autoSpaceDE w:val="0"/>
              <w:autoSpaceDN w:val="0"/>
              <w:adjustRightInd w:val="0"/>
              <w:spacing w:after="0" w:line="240" w:lineRule="auto"/>
              <w:rPr>
                <w:rFonts w:ascii="Times New Roman" w:hAnsi="Times New Roman" w:eastAsia="宋体" w:cs="Times New Roman"/>
                <w:kern w:val="0"/>
                <w:sz w:val="21"/>
                <w:szCs w:val="21"/>
              </w:rPr>
            </w:pPr>
          </w:p>
        </w:tc>
      </w:tr>
      <w:tr w14:paraId="2B0DEDEA">
        <w:tblPrEx>
          <w:tblCellMar>
            <w:top w:w="0" w:type="dxa"/>
            <w:left w:w="0" w:type="dxa"/>
            <w:bottom w:w="0" w:type="dxa"/>
            <w:right w:w="0" w:type="dxa"/>
          </w:tblCellMar>
        </w:tblPrEx>
        <w:trPr>
          <w:trHeight w:val="562"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5E6C5977">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5</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24CEDA20">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00955D8E">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2DEF3DFE">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2F9A935E">
            <w:pPr>
              <w:autoSpaceDE w:val="0"/>
              <w:autoSpaceDN w:val="0"/>
              <w:adjustRightInd w:val="0"/>
              <w:spacing w:after="0" w:line="240" w:lineRule="auto"/>
              <w:rPr>
                <w:rFonts w:ascii="Times New Roman" w:hAnsi="Times New Roman" w:eastAsia="宋体" w:cs="Times New Roman"/>
                <w:kern w:val="0"/>
                <w:sz w:val="21"/>
                <w:szCs w:val="21"/>
              </w:rPr>
            </w:pPr>
          </w:p>
        </w:tc>
      </w:tr>
      <w:tr w14:paraId="389DB589">
        <w:tblPrEx>
          <w:tblCellMar>
            <w:top w:w="0" w:type="dxa"/>
            <w:left w:w="0" w:type="dxa"/>
            <w:bottom w:w="0" w:type="dxa"/>
            <w:right w:w="0" w:type="dxa"/>
          </w:tblCellMar>
        </w:tblPrEx>
        <w:trPr>
          <w:trHeight w:val="556"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7E7C35EA">
            <w:pPr>
              <w:autoSpaceDE w:val="0"/>
              <w:autoSpaceDN w:val="0"/>
              <w:adjustRightInd w:val="0"/>
              <w:spacing w:before="52" w:after="0" w:line="240" w:lineRule="auto"/>
              <w:ind w:left="191" w:right="-20"/>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4BF710D9">
            <w:pPr>
              <w:autoSpaceDE w:val="0"/>
              <w:autoSpaceDN w:val="0"/>
              <w:adjustRightInd w:val="0"/>
              <w:spacing w:before="52" w:after="0" w:line="240" w:lineRule="auto"/>
              <w:ind w:left="952" w:right="935"/>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w:t>
            </w: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0F02ABFB">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7E98BB4B">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2482B98F">
            <w:pPr>
              <w:autoSpaceDE w:val="0"/>
              <w:autoSpaceDN w:val="0"/>
              <w:adjustRightInd w:val="0"/>
              <w:spacing w:after="0" w:line="240" w:lineRule="auto"/>
              <w:rPr>
                <w:rFonts w:ascii="Times New Roman" w:hAnsi="Times New Roman" w:eastAsia="宋体" w:cs="Times New Roman"/>
                <w:kern w:val="0"/>
                <w:sz w:val="21"/>
                <w:szCs w:val="21"/>
              </w:rPr>
            </w:pPr>
          </w:p>
        </w:tc>
      </w:tr>
      <w:tr w14:paraId="3A1F7544">
        <w:tblPrEx>
          <w:tblCellMar>
            <w:top w:w="0" w:type="dxa"/>
            <w:left w:w="0" w:type="dxa"/>
            <w:bottom w:w="0" w:type="dxa"/>
            <w:right w:w="0" w:type="dxa"/>
          </w:tblCellMar>
        </w:tblPrEx>
        <w:trPr>
          <w:trHeight w:val="564" w:hRule="exact"/>
        </w:trPr>
        <w:tc>
          <w:tcPr>
            <w:tcW w:w="5710" w:type="dxa"/>
            <w:gridSpan w:val="3"/>
            <w:tcBorders>
              <w:top w:val="single" w:color="000000" w:sz="4" w:space="0"/>
              <w:left w:val="single" w:color="000000" w:sz="4" w:space="0"/>
              <w:bottom w:val="single" w:color="000000" w:sz="4" w:space="0"/>
              <w:right w:val="single" w:color="000000" w:sz="4" w:space="0"/>
            </w:tcBorders>
            <w:noWrap w:val="0"/>
            <w:vAlign w:val="center"/>
          </w:tcPr>
          <w:p w14:paraId="45374A0E">
            <w:pPr>
              <w:autoSpaceDE w:val="0"/>
              <w:autoSpaceDN w:val="0"/>
              <w:adjustRightInd w:val="0"/>
              <w:spacing w:after="0" w:line="311" w:lineRule="exact"/>
              <w:ind w:left="2284" w:right="2265"/>
              <w:jc w:val="center"/>
              <w:rPr>
                <w:rFonts w:ascii="Times New Roman" w:hAnsi="Times New Roman" w:eastAsia="宋体" w:cs="Times New Roman"/>
                <w:kern w:val="0"/>
                <w:sz w:val="21"/>
                <w:szCs w:val="21"/>
              </w:rPr>
            </w:pPr>
            <w:r>
              <w:rPr>
                <w:rFonts w:ascii="Times New Roman" w:hAnsi="Times New Roman" w:eastAsia="宋体" w:cs="Times New Roman"/>
                <w:kern w:val="0"/>
                <w:position w:val="-1"/>
                <w:sz w:val="21"/>
                <w:szCs w:val="21"/>
              </w:rPr>
              <w:t>合计报价</w:t>
            </w: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27FB3733">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6AC682EE">
            <w:pPr>
              <w:autoSpaceDE w:val="0"/>
              <w:autoSpaceDN w:val="0"/>
              <w:adjustRightInd w:val="0"/>
              <w:spacing w:after="0" w:line="240" w:lineRule="auto"/>
              <w:rPr>
                <w:rFonts w:ascii="Times New Roman" w:hAnsi="Times New Roman" w:eastAsia="宋体" w:cs="Times New Roman"/>
                <w:kern w:val="0"/>
                <w:sz w:val="21"/>
                <w:szCs w:val="21"/>
              </w:rPr>
            </w:pPr>
          </w:p>
        </w:tc>
      </w:tr>
    </w:tbl>
    <w:p w14:paraId="5A97C76F">
      <w:pPr>
        <w:widowControl/>
        <w:spacing w:after="0" w:line="240" w:lineRule="auto"/>
        <w:rPr>
          <w:rFonts w:ascii="Times New Roman" w:hAnsi="Times New Roman" w:eastAsia="宋体" w:cs="Times New Roman"/>
          <w:kern w:val="0"/>
          <w:sz w:val="21"/>
          <w:szCs w:val="21"/>
        </w:rPr>
      </w:pPr>
    </w:p>
    <w:p w14:paraId="1DF870E6">
      <w:pPr>
        <w:widowControl/>
        <w:spacing w:after="0" w:line="240" w:lineRule="auto"/>
        <w:rPr>
          <w:rFonts w:ascii="Times New Roman" w:hAnsi="Times New Roman" w:eastAsia="宋体" w:cs="Times New Roman"/>
          <w:kern w:val="0"/>
          <w:sz w:val="21"/>
          <w:szCs w:val="21"/>
        </w:rPr>
      </w:pPr>
    </w:p>
    <w:p w14:paraId="451BB4D6">
      <w:pPr>
        <w:widowControl/>
        <w:spacing w:after="0" w:line="240" w:lineRule="auto"/>
        <w:rPr>
          <w:rFonts w:ascii="Times New Roman" w:hAnsi="Times New Roman" w:eastAsia="宋体" w:cs="Times New Roman"/>
          <w:kern w:val="0"/>
          <w:sz w:val="21"/>
          <w:szCs w:val="21"/>
        </w:rPr>
      </w:pPr>
    </w:p>
    <w:p w14:paraId="617A694F">
      <w:pPr>
        <w:widowControl/>
        <w:spacing w:after="0" w:line="240" w:lineRule="auto"/>
        <w:rPr>
          <w:rFonts w:ascii="Times New Roman" w:hAnsi="Times New Roman" w:eastAsia="宋体" w:cs="Times New Roman"/>
          <w:kern w:val="0"/>
          <w:sz w:val="21"/>
          <w:szCs w:val="21"/>
        </w:rPr>
      </w:pPr>
    </w:p>
    <w:p w14:paraId="4063ACF7">
      <w:pPr>
        <w:widowControl/>
        <w:spacing w:after="0" w:line="240" w:lineRule="auto"/>
        <w:rPr>
          <w:rFonts w:ascii="Times New Roman" w:hAnsi="Times New Roman" w:eastAsia="宋体" w:cs="Times New Roman"/>
          <w:kern w:val="0"/>
          <w:sz w:val="21"/>
          <w:szCs w:val="21"/>
        </w:rPr>
      </w:pPr>
    </w:p>
    <w:p w14:paraId="7E0D910E">
      <w:pPr>
        <w:widowControl/>
        <w:spacing w:after="0" w:line="240" w:lineRule="auto"/>
        <w:rPr>
          <w:rFonts w:ascii="Times New Roman" w:hAnsi="Times New Roman" w:eastAsia="宋体" w:cs="Times New Roman"/>
          <w:kern w:val="0"/>
          <w:sz w:val="21"/>
          <w:szCs w:val="21"/>
        </w:rPr>
      </w:pPr>
    </w:p>
    <w:p w14:paraId="7495F621">
      <w:pPr>
        <w:widowControl/>
        <w:spacing w:after="0" w:line="240" w:lineRule="auto"/>
        <w:rPr>
          <w:rFonts w:ascii="Times New Roman" w:hAnsi="Times New Roman" w:eastAsia="宋体" w:cs="Times New Roman"/>
          <w:kern w:val="0"/>
          <w:sz w:val="21"/>
          <w:szCs w:val="21"/>
        </w:rPr>
      </w:pPr>
    </w:p>
    <w:p w14:paraId="4E857020">
      <w:pPr>
        <w:widowControl/>
        <w:spacing w:after="0" w:line="240" w:lineRule="auto"/>
        <w:rPr>
          <w:rFonts w:ascii="Times New Roman" w:hAnsi="Times New Roman" w:eastAsia="宋体" w:cs="Times New Roman"/>
          <w:kern w:val="0"/>
          <w:sz w:val="21"/>
          <w:szCs w:val="21"/>
        </w:rPr>
      </w:pPr>
    </w:p>
    <w:p w14:paraId="191FDC30">
      <w:pPr>
        <w:widowControl/>
        <w:spacing w:after="0" w:line="240" w:lineRule="auto"/>
        <w:rPr>
          <w:rFonts w:ascii="Times New Roman" w:hAnsi="Times New Roman" w:eastAsia="宋体" w:cs="Times New Roman"/>
          <w:kern w:val="0"/>
          <w:sz w:val="21"/>
          <w:szCs w:val="21"/>
        </w:rPr>
      </w:pPr>
    </w:p>
    <w:p w14:paraId="59DFCBD1">
      <w:pPr>
        <w:widowControl/>
        <w:spacing w:after="0" w:line="240" w:lineRule="auto"/>
        <w:rPr>
          <w:rFonts w:ascii="Times New Roman" w:hAnsi="Times New Roman" w:eastAsia="宋体" w:cs="Times New Roman"/>
          <w:kern w:val="0"/>
          <w:sz w:val="21"/>
          <w:szCs w:val="21"/>
        </w:rPr>
      </w:pPr>
    </w:p>
    <w:p w14:paraId="35426F6C">
      <w:pPr>
        <w:widowControl/>
        <w:spacing w:after="0" w:line="240" w:lineRule="auto"/>
        <w:rPr>
          <w:rFonts w:ascii="Times New Roman" w:hAnsi="Times New Roman" w:eastAsia="宋体" w:cs="Times New Roman"/>
          <w:kern w:val="0"/>
          <w:sz w:val="21"/>
          <w:szCs w:val="21"/>
        </w:rPr>
      </w:pPr>
    </w:p>
    <w:p w14:paraId="2B7AAAD0">
      <w:pPr>
        <w:widowControl/>
        <w:spacing w:after="0" w:line="240" w:lineRule="auto"/>
        <w:rPr>
          <w:rFonts w:ascii="Times New Roman" w:hAnsi="Times New Roman" w:eastAsia="宋体" w:cs="Times New Roman"/>
          <w:kern w:val="0"/>
          <w:sz w:val="21"/>
          <w:szCs w:val="21"/>
        </w:rPr>
      </w:pPr>
    </w:p>
    <w:p w14:paraId="6A1A4BF9">
      <w:pPr>
        <w:widowControl/>
        <w:spacing w:after="0" w:line="240" w:lineRule="auto"/>
        <w:rPr>
          <w:rFonts w:ascii="Times New Roman" w:hAnsi="Times New Roman" w:eastAsia="宋体" w:cs="Times New Roman"/>
          <w:kern w:val="0"/>
          <w:sz w:val="21"/>
          <w:szCs w:val="21"/>
        </w:rPr>
      </w:pPr>
    </w:p>
    <w:p w14:paraId="0288B3D0">
      <w:pPr>
        <w:widowControl/>
        <w:spacing w:after="0" w:line="240" w:lineRule="auto"/>
        <w:rPr>
          <w:rFonts w:ascii="Times New Roman" w:hAnsi="Times New Roman" w:eastAsia="宋体" w:cs="Times New Roman"/>
          <w:sz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w:t>
      </w:r>
      <w:r>
        <w:rPr>
          <w:rFonts w:ascii="Times New Roman" w:hAnsi="Times New Roman" w:eastAsia="宋体" w:cs="Times New Roman"/>
          <w:kern w:val="0"/>
          <w:sz w:val="21"/>
          <w:szCs w:val="21"/>
        </w:rPr>
        <w:t>：招标人</w:t>
      </w:r>
      <w:r>
        <w:rPr>
          <w:rFonts w:ascii="Times New Roman" w:hAnsi="Times New Roman" w:eastAsia="宋体" w:cs="Times New Roman"/>
          <w:sz w:val="21"/>
          <w:szCs w:val="21"/>
        </w:rPr>
        <w:t>可根据招标项目的具体特点和实际需要编制投标报价清单格式。</w:t>
      </w:r>
    </w:p>
    <w:p w14:paraId="3AA003B0">
      <w:pPr>
        <w:widowControl/>
        <w:spacing w:after="0" w:line="240" w:lineRule="auto"/>
        <w:rPr>
          <w:rFonts w:ascii="Times New Roman" w:hAnsi="Times New Roman" w:eastAsia="宋体" w:cs="Times New Roman"/>
          <w:sz w:val="21"/>
        </w:rPr>
      </w:pPr>
    </w:p>
    <w:p w14:paraId="1C71FFF3">
      <w:pPr>
        <w:widowControl/>
        <w:spacing w:after="0" w:line="240" w:lineRule="auto"/>
        <w:rPr>
          <w:rFonts w:ascii="Times New Roman" w:hAnsi="Times New Roman" w:eastAsia="宋体" w:cs="Times New Roman"/>
          <w:sz w:val="21"/>
        </w:rPr>
        <w:sectPr>
          <w:pgSz w:w="12240" w:h="15840"/>
          <w:pgMar w:top="1380" w:right="1680" w:bottom="920" w:left="1580" w:header="0" w:footer="721" w:gutter="0"/>
          <w:cols w:space="720" w:num="1"/>
        </w:sectPr>
      </w:pPr>
    </w:p>
    <w:p w14:paraId="1F56835E">
      <w:pPr>
        <w:keepNext/>
        <w:keepLines/>
        <w:spacing w:after="0" w:line="400" w:lineRule="atLeast"/>
        <w:jc w:val="center"/>
        <w:outlineLvl w:val="1"/>
        <w:rPr>
          <w:rFonts w:ascii="Times New Roman" w:hAnsi="Times New Roman" w:eastAsia="黑体" w:cs="Times New Roman"/>
          <w:sz w:val="28"/>
          <w:szCs w:val="28"/>
        </w:rPr>
      </w:pPr>
      <w:bookmarkStart w:id="358" w:name="_Toc214354814"/>
      <w:bookmarkStart w:id="359" w:name="_Toc216595446"/>
      <w:r>
        <w:rPr>
          <w:rFonts w:ascii="Times New Roman" w:hAnsi="Times New Roman" w:eastAsia="黑体" w:cs="Times New Roman"/>
          <w:sz w:val="28"/>
          <w:szCs w:val="28"/>
        </w:rPr>
        <w:t>九、 技术建议书</w:t>
      </w:r>
      <w:bookmarkEnd w:id="350"/>
      <w:bookmarkEnd w:id="351"/>
      <w:bookmarkEnd w:id="352"/>
      <w:bookmarkEnd w:id="353"/>
      <w:bookmarkEnd w:id="354"/>
      <w:bookmarkEnd w:id="355"/>
      <w:bookmarkEnd w:id="358"/>
      <w:bookmarkEnd w:id="359"/>
    </w:p>
    <w:p w14:paraId="5B202B74">
      <w:pPr>
        <w:spacing w:after="0" w:line="400" w:lineRule="atLeast"/>
        <w:ind w:left="840" w:hanging="840" w:hangingChars="400"/>
        <w:jc w:val="both"/>
        <w:rPr>
          <w:rFonts w:ascii="Times New Roman" w:hAnsi="Times New Roman" w:eastAsia="宋体" w:cs="Times New Roman"/>
          <w:sz w:val="21"/>
          <w:szCs w:val="21"/>
        </w:rPr>
      </w:pPr>
    </w:p>
    <w:p w14:paraId="71EBB1CF">
      <w:pPr>
        <w:spacing w:after="0" w:line="400" w:lineRule="atLeast"/>
        <w:ind w:left="840" w:hanging="840" w:hangingChars="400"/>
        <w:jc w:val="both"/>
        <w:rPr>
          <w:rFonts w:ascii="Times New Roman" w:hAnsi="Times New Roman" w:eastAsia="宋体" w:cs="Times New Roman"/>
          <w:sz w:val="21"/>
          <w:szCs w:val="21"/>
        </w:rPr>
      </w:pPr>
    </w:p>
    <w:p w14:paraId="2DDFCA90">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技术建议书应当包括（但不限于）下列内容：</w:t>
      </w:r>
    </w:p>
    <w:p w14:paraId="33F2EF06">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一、</w:t>
      </w:r>
      <w:r>
        <w:rPr>
          <w:rFonts w:ascii="Times New Roman" w:hAnsi="Times New Roman" w:eastAsia="宋体" w:cs="Times New Roman"/>
          <w:kern w:val="0"/>
          <w:sz w:val="21"/>
          <w:szCs w:val="21"/>
        </w:rPr>
        <w:t>……</w:t>
      </w:r>
    </w:p>
    <w:p w14:paraId="6801A30D">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二、</w:t>
      </w:r>
      <w:r>
        <w:rPr>
          <w:rFonts w:ascii="Times New Roman" w:hAnsi="Times New Roman" w:eastAsia="宋体" w:cs="Times New Roman"/>
          <w:kern w:val="0"/>
          <w:sz w:val="21"/>
          <w:szCs w:val="21"/>
        </w:rPr>
        <w:t>……</w:t>
      </w:r>
    </w:p>
    <w:p w14:paraId="428D80D3">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三、</w:t>
      </w:r>
      <w:r>
        <w:rPr>
          <w:rFonts w:ascii="Times New Roman" w:hAnsi="Times New Roman" w:eastAsia="宋体" w:cs="Times New Roman"/>
          <w:kern w:val="0"/>
          <w:sz w:val="21"/>
          <w:szCs w:val="21"/>
        </w:rPr>
        <w:t>……</w:t>
      </w:r>
    </w:p>
    <w:p w14:paraId="0090B883">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四、</w:t>
      </w:r>
      <w:r>
        <w:rPr>
          <w:rFonts w:ascii="Times New Roman" w:hAnsi="Times New Roman" w:eastAsia="宋体" w:cs="Times New Roman"/>
          <w:kern w:val="0"/>
          <w:sz w:val="21"/>
          <w:szCs w:val="21"/>
        </w:rPr>
        <w:t>……</w:t>
      </w:r>
    </w:p>
    <w:p w14:paraId="05CC4259">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五、</w:t>
      </w:r>
      <w:r>
        <w:rPr>
          <w:rFonts w:ascii="Times New Roman" w:hAnsi="Times New Roman" w:eastAsia="宋体" w:cs="Times New Roman"/>
          <w:kern w:val="0"/>
          <w:sz w:val="21"/>
          <w:szCs w:val="21"/>
        </w:rPr>
        <w:t>……</w:t>
      </w:r>
    </w:p>
    <w:p w14:paraId="695C4FFA">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六、</w:t>
      </w:r>
      <w:r>
        <w:rPr>
          <w:rFonts w:ascii="Times New Roman" w:hAnsi="Times New Roman" w:eastAsia="宋体" w:cs="Times New Roman"/>
          <w:kern w:val="0"/>
          <w:sz w:val="21"/>
          <w:szCs w:val="21"/>
        </w:rPr>
        <w:t>……</w:t>
      </w:r>
    </w:p>
    <w:p w14:paraId="51A7BBCF">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七、</w:t>
      </w:r>
      <w:r>
        <w:rPr>
          <w:rFonts w:ascii="Times New Roman" w:hAnsi="Times New Roman" w:eastAsia="宋体" w:cs="Times New Roman"/>
          <w:kern w:val="0"/>
          <w:sz w:val="21"/>
          <w:szCs w:val="21"/>
        </w:rPr>
        <w:t>……</w:t>
      </w:r>
    </w:p>
    <w:p w14:paraId="4D0CF885">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八、</w:t>
      </w:r>
      <w:r>
        <w:rPr>
          <w:rFonts w:ascii="Times New Roman" w:hAnsi="Times New Roman" w:eastAsia="宋体" w:cs="Times New Roman"/>
          <w:kern w:val="0"/>
          <w:sz w:val="21"/>
          <w:szCs w:val="21"/>
        </w:rPr>
        <w:t>……</w:t>
      </w:r>
    </w:p>
    <w:p w14:paraId="66E5D23E">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九、</w:t>
      </w:r>
      <w:r>
        <w:rPr>
          <w:rFonts w:ascii="Times New Roman" w:hAnsi="Times New Roman" w:eastAsia="宋体" w:cs="Times New Roman"/>
          <w:kern w:val="0"/>
          <w:sz w:val="21"/>
          <w:szCs w:val="21"/>
        </w:rPr>
        <w:t>……</w:t>
      </w:r>
    </w:p>
    <w:p w14:paraId="12D9836E">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十、</w:t>
      </w:r>
      <w:r>
        <w:rPr>
          <w:rFonts w:ascii="Times New Roman" w:hAnsi="Times New Roman" w:eastAsia="宋体" w:cs="Times New Roman"/>
          <w:kern w:val="0"/>
          <w:sz w:val="21"/>
          <w:szCs w:val="21"/>
        </w:rPr>
        <w:t>……</w:t>
      </w:r>
    </w:p>
    <w:p w14:paraId="76E46984">
      <w:pPr>
        <w:spacing w:after="0" w:line="400" w:lineRule="atLeast"/>
        <w:ind w:left="840" w:hanging="840" w:hangingChars="400"/>
        <w:jc w:val="both"/>
        <w:rPr>
          <w:rFonts w:ascii="Times New Roman" w:hAnsi="Times New Roman" w:eastAsia="宋体" w:cs="Times New Roman"/>
          <w:sz w:val="21"/>
          <w:szCs w:val="21"/>
        </w:rPr>
      </w:pPr>
    </w:p>
    <w:p w14:paraId="17DBB5CE">
      <w:pPr>
        <w:spacing w:after="0" w:line="400" w:lineRule="atLeast"/>
        <w:ind w:left="840" w:hanging="840" w:hangingChars="400"/>
        <w:jc w:val="both"/>
        <w:rPr>
          <w:rFonts w:ascii="Times New Roman" w:hAnsi="Times New Roman" w:eastAsia="宋体" w:cs="Times New Roman"/>
          <w:sz w:val="21"/>
          <w:szCs w:val="21"/>
        </w:rPr>
      </w:pPr>
    </w:p>
    <w:p w14:paraId="4F7AF9FC">
      <w:pPr>
        <w:spacing w:after="0" w:line="400" w:lineRule="atLeast"/>
        <w:ind w:left="840" w:hanging="840" w:hangingChars="400"/>
        <w:jc w:val="both"/>
        <w:rPr>
          <w:rFonts w:ascii="Times New Roman" w:hAnsi="Times New Roman" w:eastAsia="宋体" w:cs="Times New Roman"/>
          <w:sz w:val="21"/>
          <w:szCs w:val="21"/>
        </w:rPr>
      </w:pPr>
    </w:p>
    <w:p w14:paraId="4F0E5827">
      <w:pPr>
        <w:spacing w:after="0" w:line="400" w:lineRule="atLeast"/>
        <w:ind w:left="840" w:hanging="840" w:hangingChars="400"/>
        <w:jc w:val="both"/>
        <w:rPr>
          <w:rFonts w:ascii="Times New Roman" w:hAnsi="Times New Roman" w:eastAsia="宋体" w:cs="Times New Roman"/>
          <w:sz w:val="21"/>
          <w:szCs w:val="21"/>
        </w:rPr>
      </w:pPr>
    </w:p>
    <w:p w14:paraId="71FD1F3E">
      <w:pPr>
        <w:spacing w:after="0" w:line="400" w:lineRule="atLeast"/>
        <w:ind w:left="840" w:hanging="840" w:hangingChars="400"/>
        <w:jc w:val="both"/>
        <w:rPr>
          <w:rFonts w:ascii="Times New Roman" w:hAnsi="Times New Roman" w:eastAsia="宋体" w:cs="Times New Roman"/>
          <w:sz w:val="21"/>
          <w:szCs w:val="21"/>
        </w:rPr>
      </w:pPr>
    </w:p>
    <w:p w14:paraId="72678577">
      <w:pPr>
        <w:spacing w:after="0" w:line="400" w:lineRule="atLeast"/>
        <w:ind w:left="840" w:hanging="840" w:hangingChars="400"/>
        <w:jc w:val="both"/>
        <w:rPr>
          <w:rFonts w:ascii="Times New Roman" w:hAnsi="Times New Roman" w:eastAsia="宋体" w:cs="Times New Roman"/>
          <w:sz w:val="21"/>
          <w:szCs w:val="21"/>
        </w:rPr>
      </w:pPr>
    </w:p>
    <w:p w14:paraId="4D0EDFA2">
      <w:pPr>
        <w:spacing w:after="0" w:line="400" w:lineRule="atLeast"/>
        <w:ind w:left="840" w:hanging="840" w:hangingChars="400"/>
        <w:jc w:val="both"/>
        <w:rPr>
          <w:rFonts w:ascii="Times New Roman" w:hAnsi="Times New Roman" w:eastAsia="宋体" w:cs="Times New Roman"/>
          <w:sz w:val="21"/>
          <w:szCs w:val="21"/>
        </w:rPr>
      </w:pPr>
    </w:p>
    <w:p w14:paraId="62333869">
      <w:pPr>
        <w:spacing w:after="0" w:line="400" w:lineRule="atLeast"/>
        <w:ind w:left="840" w:hanging="840" w:hangingChars="400"/>
        <w:jc w:val="both"/>
        <w:rPr>
          <w:rFonts w:ascii="Times New Roman" w:hAnsi="Times New Roman" w:eastAsia="宋体" w:cs="Times New Roman"/>
          <w:sz w:val="21"/>
          <w:szCs w:val="21"/>
        </w:rPr>
      </w:pPr>
    </w:p>
    <w:p w14:paraId="1326B333">
      <w:pPr>
        <w:spacing w:after="0" w:line="400" w:lineRule="atLeast"/>
        <w:ind w:left="840" w:hanging="840" w:hangingChars="400"/>
        <w:jc w:val="both"/>
        <w:rPr>
          <w:rFonts w:ascii="Times New Roman" w:hAnsi="Times New Roman" w:eastAsia="宋体" w:cs="Times New Roman"/>
          <w:sz w:val="21"/>
          <w:szCs w:val="21"/>
        </w:rPr>
      </w:pPr>
    </w:p>
    <w:p w14:paraId="71E32FCD">
      <w:pPr>
        <w:spacing w:after="0" w:line="400" w:lineRule="atLeast"/>
        <w:ind w:left="840" w:hanging="840" w:hangingChars="400"/>
        <w:jc w:val="both"/>
        <w:rPr>
          <w:rFonts w:ascii="Times New Roman" w:hAnsi="Times New Roman" w:eastAsia="宋体" w:cs="Times New Roman"/>
          <w:sz w:val="21"/>
          <w:szCs w:val="21"/>
        </w:rPr>
      </w:pPr>
    </w:p>
    <w:p w14:paraId="4422E526">
      <w:pPr>
        <w:spacing w:after="0" w:line="400" w:lineRule="atLeast"/>
        <w:ind w:left="840" w:hanging="840" w:hangingChars="400"/>
        <w:jc w:val="both"/>
        <w:rPr>
          <w:rFonts w:ascii="Times New Roman" w:hAnsi="Times New Roman" w:eastAsia="宋体" w:cs="Times New Roman"/>
          <w:sz w:val="21"/>
          <w:szCs w:val="21"/>
        </w:rPr>
      </w:pPr>
    </w:p>
    <w:p w14:paraId="047AB0E2">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注：由招标人根据相关标准招标文件或项目需求自行拟定其主要内容。</w:t>
      </w:r>
    </w:p>
    <w:p w14:paraId="6238B025">
      <w:pPr>
        <w:spacing w:after="0" w:line="400" w:lineRule="atLeast"/>
        <w:ind w:left="840" w:hanging="840" w:hangingChars="400"/>
        <w:jc w:val="both"/>
        <w:rPr>
          <w:rFonts w:ascii="Times New Roman" w:hAnsi="Times New Roman" w:eastAsia="宋体" w:cs="Times New Roman"/>
          <w:sz w:val="21"/>
          <w:szCs w:val="21"/>
        </w:rPr>
      </w:pPr>
    </w:p>
    <w:p w14:paraId="654BC0A9">
      <w:pPr>
        <w:spacing w:after="0" w:line="400" w:lineRule="atLeast"/>
        <w:ind w:left="960" w:hanging="960" w:hangingChars="400"/>
        <w:jc w:val="both"/>
        <w:rPr>
          <w:rFonts w:ascii="Times New Roman" w:hAnsi="Times New Roman" w:eastAsia="宋体" w:cs="Times New Roman"/>
          <w:sz w:val="24"/>
        </w:rPr>
      </w:pPr>
    </w:p>
    <w:p w14:paraId="038CDC87">
      <w:pPr>
        <w:spacing w:after="0" w:line="400" w:lineRule="atLeast"/>
        <w:ind w:left="960" w:hanging="960" w:hangingChars="400"/>
        <w:jc w:val="both"/>
        <w:rPr>
          <w:rFonts w:ascii="Times New Roman" w:hAnsi="Times New Roman" w:eastAsia="宋体" w:cs="Times New Roman"/>
          <w:sz w:val="24"/>
        </w:rPr>
      </w:pPr>
    </w:p>
    <w:p w14:paraId="61F85C10">
      <w:pPr>
        <w:spacing w:after="0" w:line="400" w:lineRule="atLeast"/>
        <w:ind w:left="960" w:hanging="960" w:hangingChars="400"/>
        <w:jc w:val="both"/>
        <w:rPr>
          <w:rFonts w:ascii="Times New Roman" w:hAnsi="Times New Roman" w:eastAsia="宋体" w:cs="Times New Roman"/>
          <w:sz w:val="24"/>
        </w:rPr>
      </w:pPr>
    </w:p>
    <w:p w14:paraId="22B160C3">
      <w:pPr>
        <w:spacing w:after="0" w:line="400" w:lineRule="atLeast"/>
        <w:ind w:left="960" w:hanging="960" w:hangingChars="400"/>
        <w:jc w:val="both"/>
        <w:rPr>
          <w:rFonts w:ascii="Times New Roman" w:hAnsi="Times New Roman" w:eastAsia="宋体" w:cs="Times New Roman"/>
          <w:sz w:val="24"/>
        </w:rPr>
      </w:pPr>
    </w:p>
    <w:p w14:paraId="1CDCF28B">
      <w:pPr>
        <w:spacing w:after="0" w:line="400" w:lineRule="atLeast"/>
        <w:ind w:left="960" w:hanging="960" w:hangingChars="400"/>
        <w:jc w:val="both"/>
        <w:rPr>
          <w:rFonts w:ascii="Times New Roman" w:hAnsi="Times New Roman" w:eastAsia="宋体" w:cs="Times New Roman"/>
          <w:sz w:val="24"/>
        </w:rPr>
      </w:pPr>
    </w:p>
    <w:p w14:paraId="3ECECE74">
      <w:pPr>
        <w:spacing w:after="0" w:line="400" w:lineRule="atLeast"/>
        <w:ind w:left="960" w:hanging="960" w:hangingChars="400"/>
        <w:jc w:val="both"/>
        <w:rPr>
          <w:rFonts w:ascii="Times New Roman" w:hAnsi="Times New Roman" w:eastAsia="宋体" w:cs="Times New Roman"/>
          <w:sz w:val="24"/>
        </w:rPr>
      </w:pPr>
      <w:r>
        <w:rPr>
          <w:rFonts w:ascii="Times New Roman" w:hAnsi="Times New Roman" w:eastAsia="宋体" w:cs="Times New Roman"/>
          <w:sz w:val="24"/>
        </w:rPr>
        <w:br w:type="page"/>
      </w:r>
    </w:p>
    <w:p w14:paraId="20B415F1">
      <w:pPr>
        <w:keepNext/>
        <w:keepLines/>
        <w:spacing w:after="0" w:line="400" w:lineRule="atLeast"/>
        <w:jc w:val="center"/>
        <w:outlineLvl w:val="1"/>
        <w:rPr>
          <w:rFonts w:ascii="Times New Roman" w:hAnsi="Times New Roman" w:eastAsia="黑体" w:cs="Times New Roman"/>
          <w:sz w:val="28"/>
          <w:szCs w:val="28"/>
        </w:rPr>
      </w:pPr>
      <w:bookmarkStart w:id="360" w:name="_Toc3491"/>
      <w:bookmarkStart w:id="361" w:name="_Toc214354815"/>
      <w:bookmarkStart w:id="362" w:name="_Toc216595447"/>
      <w:bookmarkStart w:id="363" w:name="_Toc59832782"/>
      <w:bookmarkStart w:id="364" w:name="_Toc25142"/>
      <w:bookmarkStart w:id="365" w:name="_Toc29399"/>
      <w:r>
        <w:rPr>
          <w:rFonts w:ascii="Times New Roman" w:hAnsi="Times New Roman" w:eastAsia="黑体" w:cs="Times New Roman"/>
          <w:sz w:val="28"/>
          <w:szCs w:val="28"/>
        </w:rPr>
        <w:t>十、其他材料</w:t>
      </w:r>
      <w:bookmarkEnd w:id="360"/>
      <w:bookmarkEnd w:id="361"/>
      <w:bookmarkEnd w:id="362"/>
      <w:bookmarkEnd w:id="363"/>
      <w:bookmarkEnd w:id="364"/>
      <w:bookmarkEnd w:id="365"/>
    </w:p>
    <w:p w14:paraId="19517A15"/>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隶书">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9B22D">
    <w:pPr>
      <w:pStyle w:val="3"/>
      <w:jc w:val="center"/>
    </w:pPr>
  </w:p>
  <w:p w14:paraId="27DE30C6">
    <w:pPr>
      <w:pStyle w:val="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D605E">
    <w:pPr>
      <w:pStyle w:val="3"/>
      <w:jc w:val="center"/>
    </w:pPr>
    <w:r>
      <w:fldChar w:fldCharType="begin"/>
    </w:r>
    <w:r>
      <w:instrText xml:space="preserve">PAGE   \* MERGEFORMAT</w:instrText>
    </w:r>
    <w:r>
      <w:fldChar w:fldCharType="separate"/>
    </w:r>
    <w:r>
      <w:rPr>
        <w:lang w:val="zh-CN"/>
      </w:rPr>
      <w:t>13</w:t>
    </w:r>
    <w:r>
      <w:fldChar w:fldCharType="end"/>
    </w:r>
  </w:p>
  <w:p w14:paraId="3DA5B0E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78" w:lineRule="auto"/>
      </w:pPr>
      <w:r>
        <w:separator/>
      </w:r>
    </w:p>
  </w:footnote>
  <w:footnote w:type="continuationSeparator" w:id="3">
    <w:p>
      <w:pPr>
        <w:spacing w:before="0" w:after="0" w:line="278" w:lineRule="auto"/>
      </w:pPr>
      <w:r>
        <w:continuationSeparator/>
      </w:r>
    </w:p>
  </w:footnote>
  <w:footnote w:id="0">
    <w:p w14:paraId="7E6A50B2">
      <w:pPr>
        <w:pStyle w:val="6"/>
      </w:pPr>
      <w:r>
        <w:rPr>
          <w:rStyle w:val="12"/>
          <w:color w:val="FF0000"/>
          <w:vertAlign w:val="baseline"/>
        </w:rPr>
        <w:footnoteRef/>
      </w:r>
      <w:r>
        <w:rPr>
          <w:color w:val="FF0000"/>
        </w:rPr>
        <w:t xml:space="preserve"> </w:t>
      </w:r>
      <w:r>
        <w:rPr>
          <w:rFonts w:hint="eastAsia"/>
          <w:color w:val="FF0000"/>
        </w:rPr>
        <w:t>招标人可根据项目具体特点和实际情况对附表格式进行修改，下同。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C52A1">
    <w:pPr>
      <w:pStyle w:val="4"/>
      <w:wordWrap w:val="0"/>
      <w:ind w:right="380"/>
      <w:jc w:val="both"/>
      <w:rPr>
        <w:sz w:val="17"/>
        <w:szCs w:val="17"/>
      </w:rPr>
    </w:pPr>
    <w:r>
      <mc:AlternateContent>
        <mc:Choice Requires="wps">
          <w:drawing>
            <wp:anchor distT="0" distB="0" distL="114300" distR="114300" simplePos="0" relativeHeight="251659264" behindDoc="0" locked="0" layoutInCell="1" allowOverlap="1">
              <wp:simplePos x="0" y="0"/>
              <wp:positionH relativeFrom="column">
                <wp:posOffset>-44450</wp:posOffset>
              </wp:positionH>
              <wp:positionV relativeFrom="paragraph">
                <wp:posOffset>175895</wp:posOffset>
              </wp:positionV>
              <wp:extent cx="5342255" cy="635"/>
              <wp:effectExtent l="0" t="0" r="0" b="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5342255" cy="635"/>
                      </a:xfrm>
                      <a:prstGeom prst="line">
                        <a:avLst/>
                      </a:prstGeom>
                      <a:noFill/>
                      <a:ln w="9525" cmpd="thickThin">
                        <a:solidFill>
                          <a:srgbClr val="000000"/>
                        </a:solidFill>
                        <a:round/>
                      </a:ln>
                      <a:effectLst/>
                    </wps:spPr>
                    <wps:bodyPr/>
                  </wps:wsp>
                </a:graphicData>
              </a:graphic>
            </wp:anchor>
          </w:drawing>
        </mc:Choice>
        <mc:Fallback>
          <w:pict>
            <v:line id="_x0000_s1026" o:spid="_x0000_s1026" o:spt="20" style="position:absolute;left:0pt;margin-left:-3.5pt;margin-top:13.85pt;height:0.05pt;width:420.65pt;z-index:251659264;mso-width-relative:page;mso-height-relative:page;" filled="f" stroked="t" coordsize="21600,21600" o:gfxdata="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1wXodgAAAAIAQAADwAAAAAAAAABACAAAAAiAAAAZHJzL2Rvd25yZXYueG1sUEsB&#10;AhQAFAAAAAgAh07iQK0wqqP1AQAAywMAAA4AAAAAAAAAAQAgAAAAJwEAAGRycy9lMm9Eb2MueG1s&#10;UEsFBgAAAAAGAAYAWQEAAI4FAAAAAA==&#10;">
              <v:fill on="f" focussize="0,0"/>
              <v:stroke color="#000000" linestyle="thickThin" joinstyle="round"/>
              <v:imagedata o:title=""/>
              <o:lock v:ext="edit" aspectratio="f"/>
            </v:line>
          </w:pict>
        </mc:Fallback>
      </mc:AlternateContent>
    </w:r>
    <w:r>
      <w:rPr>
        <w:rFonts w:hint="eastAsia"/>
        <w:sz w:val="17"/>
        <w:szCs w:val="17"/>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AA667">
    <w:pPr>
      <w:snapToGrid w:val="0"/>
      <w:ind w:right="117"/>
      <w:jc w:val="right"/>
    </w:pPr>
    <w:r>
      <w:rPr>
        <w:rFonts w:hint="eastAsia" w:ascii="黑体" w:eastAsia="黑体"/>
        <w:sz w:val="18"/>
        <w:szCs w:val="18"/>
      </w:rPr>
      <w:t xml:space="preserve">   </w:t>
    </w:r>
    <w:r>
      <w:rPr>
        <w:rFonts w:ascii="黑体" w:eastAsia="黑体"/>
        <w:sz w:val="18"/>
        <w:szCs w:val="18"/>
      </w:rPr>
      <w:t xml:space="preserve">                      </w:t>
    </w:r>
    <w:r>
      <w:rPr>
        <w:rFonts w:hint="eastAsia" w:ascii="黑体" w:eastAsia="黑体"/>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9A8B40"/>
    <w:multiLevelType w:val="singleLevel"/>
    <w:tmpl w:val="A69A8B40"/>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numFmt w:val="decimalEnclosedCircleChinese"/>
    <w:numRestart w:val="eachPage"/>
    <w:footnote w:id="2"/>
    <w:footnote w:id="3"/>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27180"/>
    <w:rsid w:val="00A579FF"/>
    <w:rsid w:val="013D28F9"/>
    <w:rsid w:val="02160F0D"/>
    <w:rsid w:val="02BC4F06"/>
    <w:rsid w:val="03565E78"/>
    <w:rsid w:val="052B63F5"/>
    <w:rsid w:val="07EA463D"/>
    <w:rsid w:val="0863251F"/>
    <w:rsid w:val="08906316"/>
    <w:rsid w:val="08A34AB5"/>
    <w:rsid w:val="0AA277E2"/>
    <w:rsid w:val="0ACB31DC"/>
    <w:rsid w:val="0DDF608F"/>
    <w:rsid w:val="0E3004B7"/>
    <w:rsid w:val="0E8510FA"/>
    <w:rsid w:val="0FC15199"/>
    <w:rsid w:val="0FFA7511"/>
    <w:rsid w:val="1178715A"/>
    <w:rsid w:val="118C2F9A"/>
    <w:rsid w:val="12046FD4"/>
    <w:rsid w:val="121357ED"/>
    <w:rsid w:val="121C256F"/>
    <w:rsid w:val="132E2C87"/>
    <w:rsid w:val="154A2AFE"/>
    <w:rsid w:val="15E477CF"/>
    <w:rsid w:val="173849F3"/>
    <w:rsid w:val="178B03C2"/>
    <w:rsid w:val="17CB1111"/>
    <w:rsid w:val="17EE0DF9"/>
    <w:rsid w:val="17EF6030"/>
    <w:rsid w:val="1B8B3634"/>
    <w:rsid w:val="1D6F5C49"/>
    <w:rsid w:val="219F108F"/>
    <w:rsid w:val="22B934C3"/>
    <w:rsid w:val="22F947FF"/>
    <w:rsid w:val="230B6414"/>
    <w:rsid w:val="23474F72"/>
    <w:rsid w:val="23D85380"/>
    <w:rsid w:val="24FE21EF"/>
    <w:rsid w:val="250255F5"/>
    <w:rsid w:val="25056C33"/>
    <w:rsid w:val="253F05F7"/>
    <w:rsid w:val="25937F25"/>
    <w:rsid w:val="25F660D7"/>
    <w:rsid w:val="26EF06E2"/>
    <w:rsid w:val="28B766F6"/>
    <w:rsid w:val="2B453E81"/>
    <w:rsid w:val="2CDC2BCF"/>
    <w:rsid w:val="2D28479D"/>
    <w:rsid w:val="2D3D2EDC"/>
    <w:rsid w:val="2FE97DF3"/>
    <w:rsid w:val="311320AA"/>
    <w:rsid w:val="31937B62"/>
    <w:rsid w:val="33311AA1"/>
    <w:rsid w:val="34014CC9"/>
    <w:rsid w:val="34042578"/>
    <w:rsid w:val="34CF73C0"/>
    <w:rsid w:val="35AE6B3E"/>
    <w:rsid w:val="362D7FF8"/>
    <w:rsid w:val="374075EA"/>
    <w:rsid w:val="37976071"/>
    <w:rsid w:val="388760E5"/>
    <w:rsid w:val="38B202CF"/>
    <w:rsid w:val="38E23474"/>
    <w:rsid w:val="3902576C"/>
    <w:rsid w:val="399A1C87"/>
    <w:rsid w:val="3C8666B4"/>
    <w:rsid w:val="3DF32782"/>
    <w:rsid w:val="3FC90290"/>
    <w:rsid w:val="4177481D"/>
    <w:rsid w:val="418C25D7"/>
    <w:rsid w:val="42D71A17"/>
    <w:rsid w:val="42E2191B"/>
    <w:rsid w:val="438E4F8F"/>
    <w:rsid w:val="43E80C28"/>
    <w:rsid w:val="47A22D30"/>
    <w:rsid w:val="487815A6"/>
    <w:rsid w:val="493556E9"/>
    <w:rsid w:val="493C0826"/>
    <w:rsid w:val="496A5455"/>
    <w:rsid w:val="4ADD7DE7"/>
    <w:rsid w:val="4B9814AB"/>
    <w:rsid w:val="4C2061DD"/>
    <w:rsid w:val="4C767ADB"/>
    <w:rsid w:val="4EBC7D13"/>
    <w:rsid w:val="4ECF7A46"/>
    <w:rsid w:val="50517482"/>
    <w:rsid w:val="516624D4"/>
    <w:rsid w:val="5175252B"/>
    <w:rsid w:val="542D5B65"/>
    <w:rsid w:val="54C910C5"/>
    <w:rsid w:val="55473D6F"/>
    <w:rsid w:val="55DC7658"/>
    <w:rsid w:val="57113547"/>
    <w:rsid w:val="57907E1B"/>
    <w:rsid w:val="58127D36"/>
    <w:rsid w:val="58306EC5"/>
    <w:rsid w:val="58D00F8B"/>
    <w:rsid w:val="5A857869"/>
    <w:rsid w:val="5B256A07"/>
    <w:rsid w:val="5E2E020F"/>
    <w:rsid w:val="5E4A533B"/>
    <w:rsid w:val="5E5341F0"/>
    <w:rsid w:val="5FA60D6D"/>
    <w:rsid w:val="62A445B0"/>
    <w:rsid w:val="62B47227"/>
    <w:rsid w:val="638627B1"/>
    <w:rsid w:val="660404C6"/>
    <w:rsid w:val="66271E76"/>
    <w:rsid w:val="668F4079"/>
    <w:rsid w:val="67BF731D"/>
    <w:rsid w:val="68B72D5C"/>
    <w:rsid w:val="69461A26"/>
    <w:rsid w:val="6A8B2F63"/>
    <w:rsid w:val="6ABF3336"/>
    <w:rsid w:val="6B6473E8"/>
    <w:rsid w:val="6C487664"/>
    <w:rsid w:val="6E65124B"/>
    <w:rsid w:val="6F732C87"/>
    <w:rsid w:val="71291E2C"/>
    <w:rsid w:val="75562D42"/>
    <w:rsid w:val="75CA2B92"/>
    <w:rsid w:val="78493838"/>
    <w:rsid w:val="78AE641F"/>
    <w:rsid w:val="79764F6E"/>
    <w:rsid w:val="7AA8721A"/>
    <w:rsid w:val="7AD242A9"/>
    <w:rsid w:val="7B4D22ED"/>
    <w:rsid w:val="7D503C85"/>
    <w:rsid w:val="7F25708B"/>
    <w:rsid w:val="7FB32C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等线" w:hAnsi="等线" w:eastAsia="等线" w:cs="Arial"/>
      <w:kern w:val="2"/>
      <w:sz w:val="22"/>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39"/>
    <w:pPr>
      <w:spacing w:after="0" w:line="240" w:lineRule="auto"/>
      <w:ind w:left="400"/>
    </w:pPr>
    <w:rPr>
      <w:rFonts w:ascii="Calibri" w:hAnsi="Calibri" w:eastAsia="宋体" w:cs="Calibri"/>
      <w:i/>
      <w:iCs/>
      <w:kern w:val="0"/>
      <w:sz w:val="24"/>
      <w:szCs w:val="20"/>
    </w:rPr>
  </w:style>
  <w:style w:type="paragraph" w:styleId="3">
    <w:name w:val="footer"/>
    <w:basedOn w:val="1"/>
    <w:qFormat/>
    <w:uiPriority w:val="99"/>
    <w:pPr>
      <w:tabs>
        <w:tab w:val="center" w:pos="4153"/>
        <w:tab w:val="right" w:pos="8306"/>
      </w:tabs>
      <w:snapToGrid w:val="0"/>
      <w:spacing w:after="0" w:line="240" w:lineRule="auto"/>
    </w:pPr>
    <w:rPr>
      <w:rFonts w:ascii="Times New Roman" w:hAnsi="Times New Roman" w:eastAsia="宋体" w:cs="Times New Roman"/>
      <w:sz w:val="18"/>
      <w:szCs w:val="18"/>
    </w:rPr>
  </w:style>
  <w:style w:type="paragraph" w:styleId="4">
    <w:name w:val="header"/>
    <w:basedOn w:val="1"/>
    <w:qFormat/>
    <w:uiPriority w:val="0"/>
    <w:pPr>
      <w:tabs>
        <w:tab w:val="center" w:pos="4153"/>
        <w:tab w:val="right" w:pos="8306"/>
      </w:tabs>
      <w:snapToGrid w:val="0"/>
      <w:spacing w:after="0" w:line="240" w:lineRule="auto"/>
      <w:jc w:val="center"/>
    </w:pPr>
    <w:rPr>
      <w:rFonts w:ascii="Times New Roman" w:hAnsi="Times New Roman" w:eastAsia="宋体" w:cs="Times New Roman"/>
      <w:kern w:val="0"/>
      <w:sz w:val="18"/>
      <w:szCs w:val="18"/>
    </w:rPr>
  </w:style>
  <w:style w:type="paragraph" w:styleId="5">
    <w:name w:val="toc 1"/>
    <w:basedOn w:val="1"/>
    <w:next w:val="1"/>
    <w:qFormat/>
    <w:uiPriority w:val="39"/>
    <w:pPr>
      <w:spacing w:before="120" w:after="120" w:line="240" w:lineRule="auto"/>
    </w:pPr>
    <w:rPr>
      <w:rFonts w:ascii="Calibri" w:hAnsi="Calibri" w:eastAsia="宋体" w:cs="Calibri"/>
      <w:b/>
      <w:bCs/>
      <w:caps/>
      <w:kern w:val="0"/>
      <w:sz w:val="24"/>
      <w:szCs w:val="20"/>
    </w:rPr>
  </w:style>
  <w:style w:type="paragraph" w:styleId="6">
    <w:name w:val="footnote text"/>
    <w:basedOn w:val="1"/>
    <w:qFormat/>
    <w:uiPriority w:val="0"/>
    <w:pPr>
      <w:snapToGrid w:val="0"/>
      <w:spacing w:after="0" w:line="240" w:lineRule="auto"/>
    </w:pPr>
    <w:rPr>
      <w:rFonts w:ascii="Times New Roman" w:hAnsi="Times New Roman" w:eastAsia="宋体" w:cs="Times New Roman"/>
      <w:kern w:val="0"/>
      <w:sz w:val="18"/>
      <w:szCs w:val="18"/>
    </w:rPr>
  </w:style>
  <w:style w:type="paragraph" w:styleId="7">
    <w:name w:val="toc 2"/>
    <w:basedOn w:val="1"/>
    <w:next w:val="1"/>
    <w:unhideWhenUsed/>
    <w:qFormat/>
    <w:uiPriority w:val="39"/>
    <w:pPr>
      <w:spacing w:after="0" w:line="240" w:lineRule="auto"/>
      <w:ind w:left="200"/>
    </w:pPr>
    <w:rPr>
      <w:rFonts w:ascii="Calibri" w:hAnsi="Calibri" w:eastAsia="宋体" w:cs="Calibri"/>
      <w:smallCaps/>
      <w:kern w:val="0"/>
      <w:sz w:val="24"/>
      <w:szCs w:val="20"/>
    </w:rPr>
  </w:style>
  <w:style w:type="table" w:styleId="9">
    <w:name w:val="Table Grid"/>
    <w:basedOn w:val="8"/>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qFormat/>
    <w:uiPriority w:val="99"/>
    <w:rPr>
      <w:color w:val="0000FF"/>
      <w:u w:val="single"/>
    </w:rPr>
  </w:style>
  <w:style w:type="character" w:styleId="12">
    <w:name w:val="footnote reference"/>
    <w:qFormat/>
    <w:uiPriority w:val="0"/>
    <w:rPr>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118</Pages>
  <Words>17613</Words>
  <Characters>18981</Characters>
  <Lines>0</Lines>
  <Paragraphs>0</Paragraphs>
  <TotalTime>29</TotalTime>
  <ScaleCrop>false</ScaleCrop>
  <LinksUpToDate>false</LinksUpToDate>
  <CharactersWithSpaces>19812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2026-09-04T07:04:00Z</dcterms:created>
  <dc:creator>admin</dc:creator>
  <cp:lastModifiedBy>admin</cp:lastModifiedBy>
  <dcterms:modified xsi:type="dcterms:W3CDTF">2026-09-17T05:59:08Z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eyJoZGlkIjoiYmMwZDMwNDA5NjI5NDkwOTExMTc1ZjU0NmQyODRiMjAiLCJ1c2VySWQiOiI3MTY3NjI5NTIifQ==</vt:lpwstr>
  </property>
  <property fmtid="{D5CDD505-2E9C-101B-9397-08002B2CF9AE}" pid="4" name="ICV">
    <vt:lpwstr>F656B290BF6E457C8A05C85F406D7BA4_12</vt:lpwstr>
  </property>
</Properties>
</file>